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1CB7DA7C" w:rsidR="00F27D93" w:rsidRPr="00000E1D" w:rsidRDefault="00E3130C" w:rsidP="3F450768">
            <w:pPr>
              <w:pStyle w:val="Letterbody"/>
              <w:rPr>
                <w:sz w:val="22"/>
                <w:szCs w:val="22"/>
              </w:rPr>
            </w:pPr>
            <w:r>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4F8F58B4" w:rsidR="00F27D93" w:rsidRPr="00E3130C" w:rsidRDefault="00E3130C" w:rsidP="3F450768">
            <w:pPr>
              <w:pStyle w:val="Letterbody"/>
              <w:rPr>
                <w:bCs/>
                <w:sz w:val="22"/>
                <w:szCs w:val="22"/>
              </w:rPr>
            </w:pPr>
            <w:r w:rsidRPr="00E3130C">
              <w:rPr>
                <w:bCs/>
                <w:sz w:val="22"/>
                <w:szCs w:val="22"/>
              </w:rPr>
              <w:t>13/07/2026</w:t>
            </w:r>
            <w:r w:rsidR="004114F8">
              <w:rPr>
                <w:bCs/>
                <w:sz w:val="22"/>
                <w:szCs w:val="22"/>
              </w:rPr>
              <w:t xml:space="preserve"> </w:t>
            </w:r>
            <w:r w:rsidR="004114F8" w:rsidRPr="004114F8">
              <w:rPr>
                <w:bCs/>
                <w:color w:val="0070C0"/>
                <w:sz w:val="22"/>
                <w:szCs w:val="22"/>
              </w:rPr>
              <w:t>05/08/2026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1CFE10B2" w:rsidR="00F27D93" w:rsidRPr="00E3130C" w:rsidRDefault="00E3130C" w:rsidP="3F450768">
            <w:pPr>
              <w:pStyle w:val="Letterbody"/>
              <w:rPr>
                <w:sz w:val="22"/>
                <w:szCs w:val="22"/>
              </w:rPr>
            </w:pPr>
            <w:r w:rsidRPr="00E3130C">
              <w:rPr>
                <w:sz w:val="22"/>
                <w:szCs w:val="22"/>
              </w:rPr>
              <w:t>PL/2026/03317</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3B44CA33" w:rsidR="00F27D93" w:rsidRPr="00000E1D" w:rsidRDefault="00E3130C" w:rsidP="3F450768">
            <w:pPr>
              <w:pStyle w:val="Letterbody"/>
              <w:rPr>
                <w:sz w:val="22"/>
                <w:szCs w:val="22"/>
              </w:rPr>
            </w:pPr>
            <w:r w:rsidRPr="00E3130C">
              <w:rPr>
                <w:sz w:val="22"/>
                <w:szCs w:val="22"/>
              </w:rPr>
              <w:t>Change of use from Financial Office (Class E) to dwellinghouse (Class C3) and shop (Class E) with rear extension and internal and external alterations</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41543CBD" w:rsidR="00F27D93" w:rsidRPr="00000E1D" w:rsidRDefault="00E3130C" w:rsidP="3F450768">
            <w:pPr>
              <w:pStyle w:val="Letterbody"/>
              <w:rPr>
                <w:sz w:val="22"/>
                <w:szCs w:val="22"/>
              </w:rPr>
            </w:pPr>
            <w:r w:rsidRPr="00E3130C">
              <w:rPr>
                <w:sz w:val="22"/>
                <w:szCs w:val="22"/>
              </w:rPr>
              <w:t>95 High Street, Cricklade, Swindon, SN6 6DF</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1CD6D09B" w:rsidR="00F27D93" w:rsidRPr="00000E1D" w:rsidRDefault="00E3130C" w:rsidP="3F450768">
            <w:pPr>
              <w:pStyle w:val="Letterbody"/>
              <w:rPr>
                <w:sz w:val="22"/>
                <w:szCs w:val="22"/>
              </w:rPr>
            </w:pPr>
            <w:r w:rsidRPr="00E3130C">
              <w:rPr>
                <w:sz w:val="22"/>
                <w:szCs w:val="22"/>
              </w:rPr>
              <w:t>Brook Bishop</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1134"/>
        <w:gridCol w:w="9322"/>
      </w:tblGrid>
      <w:tr w:rsidR="00CC4AB0" w:rsidRPr="00B63521" w14:paraId="7D49F9C7" w14:textId="77777777" w:rsidTr="004114F8">
        <w:trPr>
          <w:trHeight w:hRule="exact" w:val="20"/>
        </w:trPr>
        <w:tc>
          <w:tcPr>
            <w:tcW w:w="1134" w:type="dxa"/>
            <w:tcBorders>
              <w:top w:val="nil"/>
              <w:left w:val="nil"/>
              <w:bottom w:val="nil"/>
              <w:right w:val="nil"/>
            </w:tcBorders>
          </w:tcPr>
          <w:p w14:paraId="4EA0F45B" w14:textId="77777777" w:rsidR="00CC4AB0" w:rsidRDefault="00CC4AB0">
            <w:pPr>
              <w:rPr>
                <w:sz w:val="2"/>
              </w:rPr>
            </w:pPr>
            <w:bookmarkStart w:id="0" w:name="_e5b69308_a394_4690_b12f_346f8fcad7f0"/>
            <w:bookmarkStart w:id="1" w:name="_6b73c20f_6ed4_4d16_aa26_354217c36501"/>
            <w:bookmarkEnd w:id="1"/>
          </w:p>
        </w:tc>
        <w:tc>
          <w:tcPr>
            <w:tcW w:w="9322"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4114F8">
        <w:tc>
          <w:tcPr>
            <w:tcW w:w="1134"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322"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4114F8">
        <w:tc>
          <w:tcPr>
            <w:tcW w:w="1134"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322"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4114F8">
        <w:tc>
          <w:tcPr>
            <w:tcW w:w="1134" w:type="dxa"/>
            <w:tcBorders>
              <w:right w:val="single" w:sz="4" w:space="0" w:color="auto"/>
            </w:tcBorders>
          </w:tcPr>
          <w:p w14:paraId="2475E1DC" w14:textId="5E6822B0" w:rsidR="00CC4AB0" w:rsidRPr="00B63521" w:rsidRDefault="00CF258E" w:rsidP="00AE4193">
            <w:pPr>
              <w:spacing w:before="40" w:after="40"/>
              <w:rPr>
                <w:rFonts w:eastAsia="Arial" w:cs="Arial"/>
                <w:sz w:val="22"/>
                <w:szCs w:val="22"/>
              </w:rPr>
            </w:pPr>
            <w:r>
              <w:rPr>
                <w:rFonts w:eastAsia="Arial" w:cs="Arial"/>
                <w:sz w:val="22"/>
                <w:szCs w:val="22"/>
              </w:rPr>
              <w:t>X</w:t>
            </w:r>
          </w:p>
        </w:tc>
        <w:tc>
          <w:tcPr>
            <w:tcW w:w="9322"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4114F8">
        <w:tc>
          <w:tcPr>
            <w:tcW w:w="1134" w:type="dxa"/>
            <w:tcBorders>
              <w:right w:val="single" w:sz="4" w:space="0" w:color="auto"/>
            </w:tcBorders>
          </w:tcPr>
          <w:p w14:paraId="56B983C7" w14:textId="1D940CDF" w:rsidR="00CC4AB0" w:rsidRPr="00CF258E" w:rsidRDefault="00CC4AB0" w:rsidP="00AE4193">
            <w:pPr>
              <w:spacing w:before="40" w:after="40"/>
              <w:rPr>
                <w:rFonts w:cs="Arial"/>
                <w:color w:val="FF0000"/>
                <w:sz w:val="22"/>
                <w:szCs w:val="22"/>
              </w:rPr>
            </w:pPr>
          </w:p>
        </w:tc>
        <w:tc>
          <w:tcPr>
            <w:tcW w:w="9322"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4114F8">
        <w:tc>
          <w:tcPr>
            <w:tcW w:w="1134" w:type="dxa"/>
            <w:tcBorders>
              <w:right w:val="single" w:sz="4" w:space="0" w:color="auto"/>
            </w:tcBorders>
          </w:tcPr>
          <w:p w14:paraId="25D8EB9A" w14:textId="4B2F2ACE" w:rsidR="00CC4AB0" w:rsidRPr="00B63521" w:rsidRDefault="00CC4AB0" w:rsidP="00AE4193">
            <w:pPr>
              <w:spacing w:before="40" w:after="40"/>
              <w:rPr>
                <w:rFonts w:cs="Arial"/>
                <w:sz w:val="22"/>
                <w:szCs w:val="22"/>
              </w:rPr>
            </w:pPr>
          </w:p>
        </w:tc>
        <w:tc>
          <w:tcPr>
            <w:tcW w:w="9322"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4114F8">
        <w:tc>
          <w:tcPr>
            <w:tcW w:w="1134"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322"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4114F8">
        <w:tc>
          <w:tcPr>
            <w:tcW w:w="1134" w:type="dxa"/>
            <w:tcBorders>
              <w:right w:val="single" w:sz="4" w:space="0" w:color="auto"/>
            </w:tcBorders>
          </w:tcPr>
          <w:p w14:paraId="2F2FDD3F" w14:textId="0D35EC79" w:rsidR="00CC4AB0" w:rsidRPr="00B63521" w:rsidRDefault="004114F8" w:rsidP="00AE4193">
            <w:pPr>
              <w:spacing w:before="40" w:after="40"/>
              <w:rPr>
                <w:rFonts w:eastAsia="Arial" w:cs="Arial"/>
                <w:sz w:val="22"/>
                <w:szCs w:val="22"/>
              </w:rPr>
            </w:pPr>
            <w:r w:rsidRPr="004114F8">
              <w:rPr>
                <w:rFonts w:eastAsia="Arial" w:cs="Arial"/>
                <w:color w:val="0070C0"/>
                <w:sz w:val="22"/>
                <w:szCs w:val="22"/>
              </w:rPr>
              <w:t>X</w:t>
            </w:r>
          </w:p>
        </w:tc>
        <w:tc>
          <w:tcPr>
            <w:tcW w:w="9322" w:type="dxa"/>
            <w:tcBorders>
              <w:top w:val="nil"/>
              <w:left w:val="single" w:sz="4" w:space="0" w:color="auto"/>
              <w:bottom w:val="nil"/>
              <w:right w:val="nil"/>
            </w:tcBorders>
          </w:tcPr>
          <w:p w14:paraId="5A478351" w14:textId="59549F0E" w:rsidR="00CC4AB0" w:rsidRPr="00EF5110" w:rsidRDefault="00CC4AB0" w:rsidP="006D3769">
            <w:pPr>
              <w:spacing w:before="40" w:after="40"/>
              <w:ind w:left="251" w:hanging="251"/>
              <w:rPr>
                <w:rFonts w:eastAsia="Arial" w:cs="Arial"/>
                <w:b/>
                <w:bCs/>
                <w:color w:val="FF0000"/>
                <w:sz w:val="22"/>
                <w:szCs w:val="22"/>
              </w:rPr>
            </w:pPr>
            <w:r w:rsidRPr="00EF5110">
              <w:rPr>
                <w:rFonts w:eastAsia="Arial" w:cs="Arial"/>
                <w:b/>
                <w:bCs/>
                <w:color w:val="FF0000"/>
                <w:sz w:val="22"/>
                <w:szCs w:val="22"/>
              </w:rPr>
              <w:t xml:space="preserve">   HRA</w:t>
            </w:r>
            <w:r w:rsidR="00303C90" w:rsidRPr="00EF5110">
              <w:rPr>
                <w:rFonts w:eastAsia="Arial" w:cs="Arial"/>
                <w:b/>
                <w:bCs/>
                <w:color w:val="FF0000"/>
                <w:sz w:val="22"/>
                <w:szCs w:val="22"/>
              </w:rPr>
              <w:t>.</w:t>
            </w:r>
          </w:p>
        </w:tc>
      </w:tr>
      <w:bookmarkEnd w:id="0"/>
    </w:tbl>
    <w:p w14:paraId="35BC8680" w14:textId="77777777" w:rsidR="00CF258E" w:rsidRDefault="00CF258E">
      <w:pPr>
        <w:pStyle w:val="Letterbody"/>
        <w:rPr>
          <w:sz w:val="22"/>
          <w:szCs w:val="22"/>
        </w:rPr>
      </w:pPr>
    </w:p>
    <w:p w14:paraId="6477B010" w14:textId="1C16E784"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4F0675C3"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44AB2D7A" w14:textId="77777777" w:rsidR="00E52F73" w:rsidRDefault="00E52F73" w:rsidP="00CE1F29">
      <w:pPr>
        <w:pStyle w:val="Letterbody"/>
        <w:rPr>
          <w:rFonts w:cs="Arial"/>
          <w:b/>
          <w:bCs/>
          <w:sz w:val="22"/>
          <w:szCs w:val="22"/>
          <w:shd w:val="clear" w:color="auto" w:fill="FFFFFF"/>
        </w:rPr>
      </w:pPr>
    </w:p>
    <w:p w14:paraId="25C09915" w14:textId="3BC52D8A" w:rsidR="00E52F73" w:rsidRPr="00A47948" w:rsidRDefault="00565E33">
      <w:pPr>
        <w:pStyle w:val="Letterbody"/>
        <w:numPr>
          <w:ilvl w:val="0"/>
          <w:numId w:val="1"/>
        </w:numPr>
        <w:rPr>
          <w:rFonts w:cs="Arial"/>
          <w:sz w:val="22"/>
          <w:szCs w:val="22"/>
          <w:shd w:val="clear" w:color="auto" w:fill="FFFFFF"/>
        </w:rPr>
      </w:pPr>
      <w:r w:rsidRPr="00A47948">
        <w:rPr>
          <w:rFonts w:cs="Arial"/>
          <w:sz w:val="22"/>
          <w:szCs w:val="22"/>
          <w:shd w:val="clear" w:color="auto" w:fill="FFFFFF"/>
        </w:rPr>
        <w:t>Proposed Floor Plans. 595050. Plan. 25 May 2026</w:t>
      </w:r>
    </w:p>
    <w:p w14:paraId="58D5E10A" w14:textId="4EAF726A" w:rsidR="00E52F73" w:rsidRPr="00A47948" w:rsidRDefault="00565E33">
      <w:pPr>
        <w:pStyle w:val="Letterbody"/>
        <w:numPr>
          <w:ilvl w:val="0"/>
          <w:numId w:val="1"/>
        </w:numPr>
        <w:rPr>
          <w:rFonts w:cs="Arial"/>
          <w:sz w:val="22"/>
          <w:szCs w:val="22"/>
          <w:shd w:val="clear" w:color="auto" w:fill="FFFFFF"/>
        </w:rPr>
      </w:pPr>
      <w:r w:rsidRPr="00A47948">
        <w:rPr>
          <w:rFonts w:cs="Arial"/>
          <w:sz w:val="22"/>
          <w:szCs w:val="22"/>
          <w:shd w:val="clear" w:color="auto" w:fill="FFFFFF"/>
        </w:rPr>
        <w:t>Proposed Elevations. 595051. Plan. 25 May 2026</w:t>
      </w:r>
    </w:p>
    <w:p w14:paraId="1814406E" w14:textId="6CC7F92F" w:rsidR="00E52F73" w:rsidRPr="00A47948" w:rsidRDefault="00565E33">
      <w:pPr>
        <w:pStyle w:val="Letterbody"/>
        <w:numPr>
          <w:ilvl w:val="0"/>
          <w:numId w:val="1"/>
        </w:numPr>
        <w:rPr>
          <w:rFonts w:cs="Arial"/>
          <w:sz w:val="22"/>
          <w:szCs w:val="22"/>
          <w:shd w:val="clear" w:color="auto" w:fill="FFFFFF"/>
        </w:rPr>
      </w:pPr>
      <w:r w:rsidRPr="00A47948">
        <w:rPr>
          <w:rFonts w:cs="Arial"/>
          <w:sz w:val="22"/>
          <w:szCs w:val="22"/>
          <w:shd w:val="clear" w:color="auto" w:fill="FFFFFF"/>
        </w:rPr>
        <w:t>Design access and heritage statement. 5950. Statements. 11 Jun 2026</w:t>
      </w:r>
    </w:p>
    <w:p w14:paraId="68DFDEEE" w14:textId="77777777" w:rsidR="00E52F73" w:rsidRDefault="00E52F73" w:rsidP="00CE1F29">
      <w:pPr>
        <w:pStyle w:val="Letterbody"/>
        <w:rPr>
          <w:rFonts w:cs="Arial"/>
          <w:b/>
          <w:bCs/>
          <w:sz w:val="22"/>
          <w:szCs w:val="22"/>
          <w:shd w:val="clear" w:color="auto" w:fill="FFFFFF"/>
        </w:rPr>
      </w:pPr>
    </w:p>
    <w:p w14:paraId="5157FEA0" w14:textId="5BF88A56"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2ECF9EB8" w14:textId="77777777" w:rsidR="00DA3E31" w:rsidRDefault="00DA3E31" w:rsidP="00487AAB">
      <w:pPr>
        <w:pStyle w:val="Letterbody"/>
        <w:rPr>
          <w:rStyle w:val="normaltextrun"/>
          <w:rFonts w:cs="Arial"/>
          <w:color w:val="000000"/>
          <w:sz w:val="22"/>
          <w:szCs w:val="22"/>
          <w:shd w:val="clear" w:color="auto" w:fill="FFFFFF"/>
        </w:rPr>
      </w:pPr>
    </w:p>
    <w:p w14:paraId="35DF3CE3" w14:textId="19E9877B" w:rsidR="00A47948" w:rsidRDefault="00640253"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Habitats Regulation Assessment</w:t>
      </w:r>
      <w:r w:rsidR="00CD3DA9">
        <w:rPr>
          <w:rStyle w:val="normaltextrun"/>
          <w:rFonts w:cs="Arial"/>
          <w:b/>
          <w:bCs/>
          <w:color w:val="000000"/>
          <w:sz w:val="22"/>
          <w:szCs w:val="22"/>
          <w:shd w:val="clear" w:color="auto" w:fill="FFFFFF"/>
        </w:rPr>
        <w:t xml:space="preserve"> (HRA)</w:t>
      </w:r>
    </w:p>
    <w:p w14:paraId="11263088" w14:textId="77777777" w:rsidR="00A47948" w:rsidRDefault="00A47948" w:rsidP="00487AAB">
      <w:pPr>
        <w:pStyle w:val="Letterbody"/>
        <w:rPr>
          <w:rStyle w:val="normaltextrun"/>
          <w:rFonts w:cs="Arial"/>
          <w:b/>
          <w:bCs/>
          <w:color w:val="000000"/>
          <w:sz w:val="22"/>
          <w:szCs w:val="22"/>
          <w:shd w:val="clear" w:color="auto" w:fill="FFFFFF"/>
        </w:rPr>
      </w:pPr>
    </w:p>
    <w:p w14:paraId="58C75610" w14:textId="3D9BB7D8" w:rsidR="00A47948" w:rsidRPr="00CF258E" w:rsidRDefault="00A47948" w:rsidP="00487AAB">
      <w:pPr>
        <w:pStyle w:val="Letterbody"/>
        <w:rPr>
          <w:rStyle w:val="normaltextrun"/>
          <w:rFonts w:cs="Arial"/>
          <w:color w:val="000000"/>
          <w:sz w:val="22"/>
          <w:szCs w:val="22"/>
          <w:u w:val="single"/>
          <w:shd w:val="clear" w:color="auto" w:fill="FFFFFF"/>
        </w:rPr>
      </w:pPr>
      <w:r w:rsidRPr="00CF258E">
        <w:rPr>
          <w:rFonts w:cs="Arial"/>
          <w:color w:val="000000"/>
          <w:sz w:val="22"/>
          <w:szCs w:val="22"/>
          <w:u w:val="single"/>
          <w:shd w:val="clear" w:color="auto" w:fill="FFFFFF"/>
        </w:rPr>
        <w:t xml:space="preserve">Within North Meadow SAC 4.2km </w:t>
      </w:r>
      <w:r w:rsidR="00CF258E">
        <w:rPr>
          <w:rFonts w:cs="Arial"/>
          <w:color w:val="000000"/>
          <w:sz w:val="22"/>
          <w:szCs w:val="22"/>
          <w:u w:val="single"/>
          <w:shd w:val="clear" w:color="auto" w:fill="FFFFFF"/>
        </w:rPr>
        <w:t>R</w:t>
      </w:r>
      <w:r w:rsidRPr="00CF258E">
        <w:rPr>
          <w:rFonts w:cs="Arial"/>
          <w:color w:val="000000"/>
          <w:sz w:val="22"/>
          <w:szCs w:val="22"/>
          <w:u w:val="single"/>
          <w:shd w:val="clear" w:color="auto" w:fill="FFFFFF"/>
        </w:rPr>
        <w:t xml:space="preserve">ecreational </w:t>
      </w:r>
      <w:r w:rsidR="00CF258E">
        <w:rPr>
          <w:rFonts w:cs="Arial"/>
          <w:color w:val="000000"/>
          <w:sz w:val="22"/>
          <w:szCs w:val="22"/>
          <w:u w:val="single"/>
          <w:shd w:val="clear" w:color="auto" w:fill="FFFFFF"/>
        </w:rPr>
        <w:t>B</w:t>
      </w:r>
      <w:r w:rsidRPr="00CF258E">
        <w:rPr>
          <w:rFonts w:cs="Arial"/>
          <w:color w:val="000000"/>
          <w:sz w:val="22"/>
          <w:szCs w:val="22"/>
          <w:u w:val="single"/>
          <w:shd w:val="clear" w:color="auto" w:fill="FFFFFF"/>
        </w:rPr>
        <w:t>uffer</w:t>
      </w:r>
    </w:p>
    <w:p w14:paraId="508859CA" w14:textId="77777777" w:rsidR="00A47948" w:rsidRDefault="00A47948" w:rsidP="00487AAB">
      <w:pPr>
        <w:pStyle w:val="Letterbody"/>
        <w:rPr>
          <w:rStyle w:val="normaltextrun"/>
          <w:rFonts w:cs="Arial"/>
          <w:b/>
          <w:bCs/>
          <w:color w:val="000000"/>
          <w:sz w:val="22"/>
          <w:szCs w:val="22"/>
          <w:shd w:val="clear" w:color="auto" w:fill="FFFFFF"/>
        </w:rPr>
      </w:pPr>
    </w:p>
    <w:p w14:paraId="1D0055F1" w14:textId="77777777" w:rsidR="00A47948" w:rsidRPr="00A47948" w:rsidRDefault="00A47948" w:rsidP="00A47948">
      <w:pPr>
        <w:pStyle w:val="Letterbody"/>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t xml:space="preserve">The development lies within the inner zone of influence (0-4.2km) for the North Meadow National Nature Reserve (NNR)/Site of Special Scientific Interest (SSSI) component of North Meadow and </w:t>
      </w:r>
      <w:proofErr w:type="spellStart"/>
      <w:r w:rsidRPr="00A47948">
        <w:rPr>
          <w:rStyle w:val="normaltextrun"/>
          <w:rFonts w:cs="Arial"/>
          <w:color w:val="000000"/>
          <w:sz w:val="22"/>
          <w:szCs w:val="22"/>
          <w:shd w:val="clear" w:color="auto" w:fill="FFFFFF"/>
        </w:rPr>
        <w:t>Clattinger</w:t>
      </w:r>
      <w:proofErr w:type="spellEnd"/>
      <w:r w:rsidRPr="00A47948">
        <w:rPr>
          <w:rStyle w:val="normaltextrun"/>
          <w:rFonts w:cs="Arial"/>
          <w:color w:val="000000"/>
          <w:sz w:val="22"/>
          <w:szCs w:val="22"/>
          <w:shd w:val="clear" w:color="auto" w:fill="FFFFFF"/>
        </w:rPr>
        <w:t xml:space="preserve"> Farm SAC, notified as an exceptional example of lowland meadow with a very high proportion of the surviving UK population of snake’s head fritillary. The development is screened into Appropriate Assessment under the Habitat Regulations 2017 (as amended) on account of its potential to cause adverse effects through increased recreational pressure, which may occur alone or in-combination with other plans and projects. </w:t>
      </w:r>
    </w:p>
    <w:p w14:paraId="30EDC609" w14:textId="77777777" w:rsidR="00A47948" w:rsidRPr="00A47948" w:rsidRDefault="00A47948" w:rsidP="00A47948">
      <w:pPr>
        <w:pStyle w:val="Letterbody"/>
        <w:rPr>
          <w:rStyle w:val="normaltextrun"/>
          <w:rFonts w:cs="Arial"/>
          <w:color w:val="000000"/>
          <w:sz w:val="22"/>
          <w:szCs w:val="22"/>
          <w:shd w:val="clear" w:color="auto" w:fill="FFFFFF"/>
        </w:rPr>
      </w:pPr>
    </w:p>
    <w:p w14:paraId="2EE5677E" w14:textId="2CD305B0" w:rsidR="00A47948" w:rsidRDefault="00A47948" w:rsidP="00A47948">
      <w:pPr>
        <w:pStyle w:val="Letterbody"/>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t>Wiltshire Council, Cotswold District Council and Swindon Borough Council in partnership with Natural England have produced an Interim (2023-2028) Recreation Mitigation Strategy for proposed development within this zone.</w:t>
      </w:r>
    </w:p>
    <w:p w14:paraId="7E43D3DF" w14:textId="77777777" w:rsidR="00A47948" w:rsidRDefault="00A47948" w:rsidP="00A47948">
      <w:pPr>
        <w:pStyle w:val="Letterbody"/>
        <w:rPr>
          <w:rStyle w:val="normaltextrun"/>
          <w:rFonts w:cs="Arial"/>
          <w:b/>
          <w:bCs/>
          <w:color w:val="000000"/>
          <w:sz w:val="22"/>
          <w:szCs w:val="22"/>
          <w:shd w:val="clear" w:color="auto" w:fill="FFFFFF"/>
        </w:rPr>
      </w:pPr>
    </w:p>
    <w:p w14:paraId="35C6B061" w14:textId="22693FE6" w:rsidR="00A47948" w:rsidRDefault="00A47948" w:rsidP="00A47948">
      <w:pPr>
        <w:pStyle w:val="Letterbody"/>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t xml:space="preserve">The standard mitigation agreed under the above strategy for all relevant (e.g., overnight accommodation) development of under 50 units in the Inner Zone is: </w:t>
      </w:r>
    </w:p>
    <w:p w14:paraId="20403DA9" w14:textId="77777777" w:rsidR="00A47948" w:rsidRDefault="00A47948" w:rsidP="00A47948">
      <w:pPr>
        <w:pStyle w:val="Letterbody"/>
        <w:rPr>
          <w:rStyle w:val="normaltextrun"/>
          <w:rFonts w:cs="Arial"/>
          <w:color w:val="000000"/>
          <w:sz w:val="22"/>
          <w:szCs w:val="22"/>
          <w:shd w:val="clear" w:color="auto" w:fill="FFFFFF"/>
        </w:rPr>
      </w:pPr>
    </w:p>
    <w:p w14:paraId="592C44D6" w14:textId="77777777" w:rsidR="00A47948" w:rsidRDefault="00A47948">
      <w:pPr>
        <w:pStyle w:val="Letterbody"/>
        <w:numPr>
          <w:ilvl w:val="0"/>
          <w:numId w:val="2"/>
        </w:numPr>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t>Strategic Access Management and Monitoring (SAMM) contribution per unit £356</w:t>
      </w:r>
    </w:p>
    <w:p w14:paraId="2D08B0CD" w14:textId="67D7B449" w:rsidR="00A47948" w:rsidRPr="00A47948" w:rsidRDefault="00A47948">
      <w:pPr>
        <w:pStyle w:val="Letterbody"/>
        <w:numPr>
          <w:ilvl w:val="0"/>
          <w:numId w:val="2"/>
        </w:numPr>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t>Infrastructure Mitigation Projects/Suitable Alternative Natural Greenspace (SANG) contribution per unit £480</w:t>
      </w:r>
    </w:p>
    <w:p w14:paraId="41738143" w14:textId="77777777" w:rsidR="00A47948" w:rsidRPr="00A47948" w:rsidRDefault="00A47948" w:rsidP="00A47948">
      <w:pPr>
        <w:pStyle w:val="Letterbody"/>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lastRenderedPageBreak/>
        <w:t xml:space="preserve"> </w:t>
      </w:r>
    </w:p>
    <w:p w14:paraId="0732CA8C" w14:textId="77777777" w:rsidR="00A47948" w:rsidRPr="00A47948" w:rsidRDefault="00A47948" w:rsidP="00A47948">
      <w:pPr>
        <w:pStyle w:val="Letterbody"/>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t>Total financial contribution to ensure the delivery of the Interim Mitigation Strategy is currently £836 per unit. Full details of the mitigation strategy, affected developments, and current charge per unit can be found on our website Biodiversity and development - Wiltshire Council</w:t>
      </w:r>
    </w:p>
    <w:p w14:paraId="42912338" w14:textId="77777777" w:rsidR="00A47948" w:rsidRPr="00A47948" w:rsidRDefault="00A47948" w:rsidP="00A47948">
      <w:pPr>
        <w:pStyle w:val="Letterbody"/>
        <w:rPr>
          <w:rStyle w:val="normaltextrun"/>
          <w:rFonts w:cs="Arial"/>
          <w:color w:val="000000"/>
          <w:sz w:val="22"/>
          <w:szCs w:val="22"/>
          <w:shd w:val="clear" w:color="auto" w:fill="FFFFFF"/>
        </w:rPr>
      </w:pPr>
    </w:p>
    <w:p w14:paraId="0497CF81" w14:textId="06184C92" w:rsidR="00A47948" w:rsidRDefault="00A47948" w:rsidP="00A47948">
      <w:pPr>
        <w:pStyle w:val="Letterbody"/>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t>The total financial contribution to mitigate the burden would be £ £836 plus legal fees payable on commencement of development.</w:t>
      </w:r>
    </w:p>
    <w:p w14:paraId="03B02276" w14:textId="77777777" w:rsidR="00A47948" w:rsidRDefault="00A47948" w:rsidP="00A47948">
      <w:pPr>
        <w:pStyle w:val="Letterbody"/>
        <w:rPr>
          <w:rStyle w:val="normaltextrun"/>
          <w:rFonts w:cs="Arial"/>
          <w:color w:val="000000"/>
          <w:sz w:val="22"/>
          <w:szCs w:val="22"/>
          <w:shd w:val="clear" w:color="auto" w:fill="FFFFFF"/>
        </w:rPr>
      </w:pPr>
    </w:p>
    <w:p w14:paraId="5C6C6B9A" w14:textId="77777777" w:rsidR="00A47948" w:rsidRPr="00A47948" w:rsidRDefault="00A47948" w:rsidP="00A47948">
      <w:pPr>
        <w:pStyle w:val="Letterbody"/>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t xml:space="preserve">Developer contributions must be secured using a S111 Agreement at determination. Unilateral Undertaking or a S106 Agreement. The applicant should be directed to the Guidance Note for Completing Agreements Under S.111 of the Local Government Act 1972. </w:t>
      </w:r>
    </w:p>
    <w:p w14:paraId="4668D63A" w14:textId="77777777" w:rsidR="00A47948" w:rsidRPr="00A47948" w:rsidRDefault="00A47948" w:rsidP="00A47948">
      <w:pPr>
        <w:pStyle w:val="Letterbody"/>
        <w:rPr>
          <w:rStyle w:val="normaltextrun"/>
          <w:rFonts w:cs="Arial"/>
          <w:color w:val="000000"/>
          <w:sz w:val="22"/>
          <w:szCs w:val="22"/>
          <w:shd w:val="clear" w:color="auto" w:fill="FFFFFF"/>
        </w:rPr>
      </w:pPr>
    </w:p>
    <w:p w14:paraId="41E0E6FD" w14:textId="188A5F29" w:rsidR="00A47948" w:rsidRDefault="00A47948" w:rsidP="00A47948">
      <w:pPr>
        <w:pStyle w:val="Letterbody"/>
        <w:rPr>
          <w:rStyle w:val="normaltextrun"/>
          <w:rFonts w:cs="Arial"/>
          <w:color w:val="000000"/>
          <w:sz w:val="22"/>
          <w:szCs w:val="22"/>
          <w:shd w:val="clear" w:color="auto" w:fill="FFFFFF"/>
        </w:rPr>
      </w:pPr>
      <w:r w:rsidRPr="00A47948">
        <w:rPr>
          <w:rStyle w:val="normaltextrun"/>
          <w:rFonts w:cs="Arial"/>
          <w:color w:val="000000"/>
          <w:sz w:val="22"/>
          <w:szCs w:val="22"/>
          <w:shd w:val="clear" w:color="auto" w:fill="FFFFFF"/>
        </w:rPr>
        <w:t xml:space="preserve">The LPA concludes that subject to the mitigation measures detailed in the Interim (2023-2028) Recreation Mitigation Strategy being secured via an appropriate method (see above), the Appropriate Assessment concludes no adverse effects on the integrity of the North Meadow and </w:t>
      </w:r>
      <w:proofErr w:type="spellStart"/>
      <w:r w:rsidRPr="00A47948">
        <w:rPr>
          <w:rStyle w:val="normaltextrun"/>
          <w:rFonts w:cs="Arial"/>
          <w:color w:val="000000"/>
          <w:sz w:val="22"/>
          <w:szCs w:val="22"/>
          <w:shd w:val="clear" w:color="auto" w:fill="FFFFFF"/>
        </w:rPr>
        <w:t>Clattinger</w:t>
      </w:r>
      <w:proofErr w:type="spellEnd"/>
      <w:r w:rsidRPr="00A47948">
        <w:rPr>
          <w:rStyle w:val="normaltextrun"/>
          <w:rFonts w:cs="Arial"/>
          <w:color w:val="000000"/>
          <w:sz w:val="22"/>
          <w:szCs w:val="22"/>
          <w:shd w:val="clear" w:color="auto" w:fill="FFFFFF"/>
        </w:rPr>
        <w:t xml:space="preserve"> Farm SAC. The AA has been sent to Natural England </w:t>
      </w:r>
      <w:r>
        <w:rPr>
          <w:rStyle w:val="normaltextrun"/>
          <w:rFonts w:cs="Arial"/>
          <w:color w:val="000000"/>
          <w:sz w:val="22"/>
          <w:szCs w:val="22"/>
          <w:shd w:val="clear" w:color="auto" w:fill="FFFFFF"/>
        </w:rPr>
        <w:t>(13/07/2026)</w:t>
      </w:r>
      <w:r w:rsidRPr="00A47948">
        <w:rPr>
          <w:rStyle w:val="normaltextrun"/>
          <w:rFonts w:cs="Arial"/>
          <w:color w:val="000000"/>
          <w:sz w:val="22"/>
          <w:szCs w:val="22"/>
          <w:shd w:val="clear" w:color="auto" w:fill="FFFFFF"/>
        </w:rPr>
        <w:t xml:space="preserve"> and the application must not be determined until they have agreed with the LPAs conclusion.</w:t>
      </w:r>
    </w:p>
    <w:p w14:paraId="6DF3BD97" w14:textId="77777777" w:rsidR="004114F8" w:rsidRDefault="004114F8" w:rsidP="00A47948">
      <w:pPr>
        <w:pStyle w:val="Letterbody"/>
        <w:rPr>
          <w:rStyle w:val="normaltextrun"/>
          <w:rFonts w:cs="Arial"/>
          <w:color w:val="000000"/>
          <w:sz w:val="22"/>
          <w:szCs w:val="22"/>
          <w:shd w:val="clear" w:color="auto" w:fill="FFFFFF"/>
        </w:rPr>
      </w:pPr>
    </w:p>
    <w:p w14:paraId="084B102B" w14:textId="0D11EA01" w:rsidR="004114F8" w:rsidRPr="004114F8" w:rsidRDefault="004114F8" w:rsidP="004114F8">
      <w:pPr>
        <w:pStyle w:val="Letterbody"/>
        <w:rPr>
          <w:rStyle w:val="normaltextrun"/>
          <w:rFonts w:cs="Arial"/>
          <w:color w:val="0070C0"/>
          <w:sz w:val="22"/>
          <w:szCs w:val="22"/>
          <w:shd w:val="clear" w:color="auto" w:fill="FFFFFF"/>
        </w:rPr>
      </w:pPr>
      <w:r>
        <w:rPr>
          <w:rStyle w:val="normaltextrun"/>
          <w:rFonts w:cs="Arial"/>
          <w:color w:val="0070C0"/>
          <w:sz w:val="22"/>
          <w:szCs w:val="22"/>
          <w:shd w:val="clear" w:color="auto" w:fill="FFFFFF"/>
        </w:rPr>
        <w:t>The AA has been sent to NE (</w:t>
      </w:r>
      <w:r w:rsidRPr="004114F8">
        <w:rPr>
          <w:rStyle w:val="normaltextrun"/>
          <w:rFonts w:cs="Arial"/>
          <w:color w:val="0070C0"/>
          <w:sz w:val="22"/>
          <w:szCs w:val="22"/>
          <w:shd w:val="clear" w:color="auto" w:fill="FFFFFF"/>
        </w:rPr>
        <w:t>13 July 2026</w:t>
      </w:r>
      <w:r>
        <w:rPr>
          <w:rStyle w:val="normaltextrun"/>
          <w:rFonts w:cs="Arial"/>
          <w:color w:val="0070C0"/>
          <w:sz w:val="22"/>
          <w:szCs w:val="22"/>
          <w:shd w:val="clear" w:color="auto" w:fill="FFFFFF"/>
        </w:rPr>
        <w:t>) who have responded with “</w:t>
      </w:r>
      <w:r w:rsidRPr="004114F8">
        <w:rPr>
          <w:rStyle w:val="normaltextrun"/>
          <w:rFonts w:cs="Arial"/>
          <w:color w:val="0070C0"/>
          <w:sz w:val="22"/>
          <w:szCs w:val="22"/>
          <w:shd w:val="clear" w:color="auto" w:fill="FFFFFF"/>
        </w:rPr>
        <w:t>NO OBJECTION SUBJECT TO SECURING APPROPRIATE MITIGATION</w:t>
      </w:r>
      <w:r>
        <w:rPr>
          <w:rStyle w:val="normaltextrun"/>
          <w:rFonts w:cs="Arial"/>
          <w:color w:val="0070C0"/>
          <w:sz w:val="22"/>
          <w:szCs w:val="22"/>
          <w:shd w:val="clear" w:color="auto" w:fill="FFFFFF"/>
        </w:rPr>
        <w:t xml:space="preserve">” via email (3 July 2026). </w:t>
      </w:r>
    </w:p>
    <w:p w14:paraId="32DE2EFC" w14:textId="77777777" w:rsidR="00A47948" w:rsidRDefault="00A47948" w:rsidP="00487AAB">
      <w:pPr>
        <w:pStyle w:val="Letterbody"/>
        <w:rPr>
          <w:rStyle w:val="normaltextrun"/>
          <w:rFonts w:cs="Arial"/>
          <w:b/>
          <w:bCs/>
          <w:color w:val="000000"/>
          <w:sz w:val="22"/>
          <w:szCs w:val="22"/>
          <w:shd w:val="clear" w:color="auto" w:fill="FFFFFF"/>
        </w:rPr>
      </w:pPr>
    </w:p>
    <w:p w14:paraId="17B29F26" w14:textId="7D3EEFFF" w:rsidR="00DA3E31" w:rsidRDefault="00DA3E31"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Compliance with CP50</w:t>
      </w:r>
      <w:r w:rsidR="00F37A65">
        <w:rPr>
          <w:rStyle w:val="normaltextrun"/>
          <w:rFonts w:cs="Arial"/>
          <w:b/>
          <w:bCs/>
          <w:color w:val="000000"/>
          <w:sz w:val="22"/>
          <w:szCs w:val="22"/>
          <w:shd w:val="clear" w:color="auto" w:fill="FFFFFF"/>
        </w:rPr>
        <w:t xml:space="preserve"> (no net loss etc)</w:t>
      </w:r>
    </w:p>
    <w:p w14:paraId="302EB494" w14:textId="77777777" w:rsidR="005642D0" w:rsidRDefault="005642D0" w:rsidP="00487AAB">
      <w:pPr>
        <w:pStyle w:val="Letterbody"/>
        <w:rPr>
          <w:rStyle w:val="normaltextrun"/>
          <w:rFonts w:cs="Arial"/>
          <w:b/>
          <w:bCs/>
          <w:color w:val="000000"/>
          <w:sz w:val="22"/>
          <w:szCs w:val="22"/>
          <w:shd w:val="clear" w:color="auto" w:fill="FFFFFF"/>
        </w:rPr>
      </w:pPr>
    </w:p>
    <w:p w14:paraId="420D124C" w14:textId="76DF1BCF" w:rsidR="005642D0" w:rsidRPr="005642D0" w:rsidRDefault="005642D0" w:rsidP="00487AAB">
      <w:pPr>
        <w:pStyle w:val="Letterbody"/>
        <w:rPr>
          <w:rStyle w:val="normaltextrun"/>
          <w:rFonts w:cs="Arial"/>
          <w:color w:val="000000"/>
          <w:sz w:val="22"/>
          <w:szCs w:val="22"/>
          <w:shd w:val="clear" w:color="auto" w:fill="FFFFFF"/>
        </w:rPr>
      </w:pPr>
      <w:r w:rsidRPr="005642D0">
        <w:rPr>
          <w:rStyle w:val="normaltextrun"/>
          <w:rFonts w:cs="Arial"/>
          <w:color w:val="000000"/>
          <w:sz w:val="22"/>
          <w:szCs w:val="22"/>
          <w:shd w:val="clear" w:color="auto" w:fill="FFFFFF"/>
        </w:rPr>
        <w:t xml:space="preserve">Core Policy 50 of the Wiltshire Core Strategy requires all development to demonstrate no net loss of biodiversity and to seek opportunities to enhance biodiversity. The NPPF also encourages applications to deliver measurable net gains (para 193d).  Due to the </w:t>
      </w:r>
      <w:r w:rsidR="00A47948">
        <w:rPr>
          <w:rStyle w:val="normaltextrun"/>
          <w:rFonts w:cs="Arial"/>
          <w:color w:val="000000"/>
          <w:sz w:val="22"/>
          <w:szCs w:val="22"/>
          <w:shd w:val="clear" w:color="auto" w:fill="FFFFFF"/>
        </w:rPr>
        <w:t>small</w:t>
      </w:r>
      <w:r w:rsidRPr="005642D0">
        <w:rPr>
          <w:rStyle w:val="normaltextrun"/>
          <w:rFonts w:cs="Arial"/>
          <w:color w:val="000000"/>
          <w:sz w:val="22"/>
          <w:szCs w:val="22"/>
          <w:shd w:val="clear" w:color="auto" w:fill="FFFFFF"/>
        </w:rPr>
        <w:t xml:space="preserve"> redline area and urban setting </w:t>
      </w:r>
      <w:r>
        <w:rPr>
          <w:rStyle w:val="normaltextrun"/>
          <w:rFonts w:cs="Arial"/>
          <w:color w:val="000000"/>
          <w:sz w:val="22"/>
          <w:szCs w:val="22"/>
          <w:shd w:val="clear" w:color="auto" w:fill="FFFFFF"/>
        </w:rPr>
        <w:t xml:space="preserve">there </w:t>
      </w:r>
      <w:r w:rsidR="00A47948">
        <w:rPr>
          <w:rStyle w:val="normaltextrun"/>
          <w:rFonts w:cs="Arial"/>
          <w:color w:val="000000"/>
          <w:sz w:val="22"/>
          <w:szCs w:val="22"/>
          <w:shd w:val="clear" w:color="auto" w:fill="FFFFFF"/>
        </w:rPr>
        <w:t>is</w:t>
      </w:r>
      <w:r>
        <w:rPr>
          <w:rStyle w:val="normaltextrun"/>
          <w:rFonts w:cs="Arial"/>
          <w:color w:val="000000"/>
          <w:sz w:val="22"/>
          <w:szCs w:val="22"/>
          <w:shd w:val="clear" w:color="auto" w:fill="FFFFFF"/>
        </w:rPr>
        <w:t xml:space="preserve"> limited </w:t>
      </w:r>
      <w:r w:rsidR="00A47948">
        <w:rPr>
          <w:rStyle w:val="normaltextrun"/>
          <w:rFonts w:cs="Arial"/>
          <w:color w:val="000000"/>
          <w:sz w:val="22"/>
          <w:szCs w:val="22"/>
          <w:shd w:val="clear" w:color="auto" w:fill="FFFFFF"/>
        </w:rPr>
        <w:t xml:space="preserve">potential </w:t>
      </w:r>
      <w:r>
        <w:rPr>
          <w:rStyle w:val="normaltextrun"/>
          <w:rFonts w:cs="Arial"/>
          <w:color w:val="000000"/>
          <w:sz w:val="22"/>
          <w:szCs w:val="22"/>
          <w:shd w:val="clear" w:color="auto" w:fill="FFFFFF"/>
        </w:rPr>
        <w:t xml:space="preserve">for </w:t>
      </w:r>
      <w:r w:rsidR="00A47948">
        <w:rPr>
          <w:rStyle w:val="normaltextrun"/>
          <w:rFonts w:cs="Arial"/>
          <w:color w:val="000000"/>
          <w:sz w:val="22"/>
          <w:szCs w:val="22"/>
          <w:shd w:val="clear" w:color="auto" w:fill="FFFFFF"/>
        </w:rPr>
        <w:t xml:space="preserve">viable </w:t>
      </w:r>
      <w:r>
        <w:rPr>
          <w:rStyle w:val="normaltextrun"/>
          <w:rFonts w:cs="Arial"/>
          <w:color w:val="000000"/>
          <w:sz w:val="22"/>
          <w:szCs w:val="22"/>
          <w:shd w:val="clear" w:color="auto" w:fill="FFFFFF"/>
        </w:rPr>
        <w:t xml:space="preserve">enhancement, however, </w:t>
      </w:r>
      <w:r w:rsidR="00A47948">
        <w:rPr>
          <w:rStyle w:val="normaltextrun"/>
          <w:rFonts w:cs="Arial"/>
          <w:color w:val="000000"/>
          <w:sz w:val="22"/>
          <w:szCs w:val="22"/>
          <w:shd w:val="clear" w:color="auto" w:fill="FFFFFF"/>
        </w:rPr>
        <w:t xml:space="preserve">it may be possible </w:t>
      </w:r>
      <w:r>
        <w:rPr>
          <w:rStyle w:val="normaltextrun"/>
          <w:rFonts w:cs="Arial"/>
          <w:color w:val="000000"/>
          <w:sz w:val="22"/>
          <w:szCs w:val="22"/>
          <w:shd w:val="clear" w:color="auto" w:fill="FFFFFF"/>
        </w:rPr>
        <w:t xml:space="preserve">to introduce a limited number of small enhancement (e.g., </w:t>
      </w:r>
      <w:r w:rsidR="00A47948">
        <w:rPr>
          <w:rStyle w:val="normaltextrun"/>
          <w:rFonts w:cs="Arial"/>
          <w:color w:val="000000"/>
          <w:sz w:val="22"/>
          <w:szCs w:val="22"/>
          <w:shd w:val="clear" w:color="auto" w:fill="FFFFFF"/>
        </w:rPr>
        <w:t xml:space="preserve">a </w:t>
      </w:r>
      <w:r>
        <w:rPr>
          <w:rStyle w:val="normaltextrun"/>
          <w:rFonts w:cs="Arial"/>
          <w:color w:val="000000"/>
          <w:sz w:val="22"/>
          <w:szCs w:val="22"/>
          <w:shd w:val="clear" w:color="auto" w:fill="FFFFFF"/>
        </w:rPr>
        <w:t>bird box) to the rear of the property</w:t>
      </w:r>
      <w:r w:rsidR="00CF258E">
        <w:rPr>
          <w:rStyle w:val="normaltextrun"/>
          <w:rFonts w:cs="Arial"/>
          <w:color w:val="000000"/>
          <w:sz w:val="22"/>
          <w:szCs w:val="22"/>
          <w:shd w:val="clear" w:color="auto" w:fill="FFFFFF"/>
        </w:rPr>
        <w:t xml:space="preserve">. </w:t>
      </w:r>
    </w:p>
    <w:p w14:paraId="2BA53DC1" w14:textId="77777777" w:rsidR="00565E33" w:rsidRDefault="00565E33" w:rsidP="00487AAB">
      <w:pPr>
        <w:pStyle w:val="Letterbody"/>
        <w:rPr>
          <w:rStyle w:val="normaltextrun"/>
          <w:rFonts w:cs="Arial"/>
          <w:b/>
          <w:bCs/>
          <w:color w:val="000000"/>
          <w:sz w:val="22"/>
          <w:szCs w:val="22"/>
          <w:shd w:val="clear" w:color="auto" w:fill="FFFFFF"/>
        </w:rPr>
      </w:pPr>
    </w:p>
    <w:p w14:paraId="16503493" w14:textId="03E963C5"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0FB35DFC" w14:textId="77777777" w:rsidR="00337300" w:rsidRDefault="00337300" w:rsidP="00487AAB">
      <w:pPr>
        <w:pStyle w:val="Letterbody"/>
        <w:rPr>
          <w:sz w:val="22"/>
          <w:szCs w:val="22"/>
        </w:rPr>
      </w:pPr>
    </w:p>
    <w:p w14:paraId="1121BCE6" w14:textId="7E1F9B52" w:rsidR="006B6302" w:rsidRDefault="00EF5110" w:rsidP="003725D5">
      <w:pPr>
        <w:pStyle w:val="Letterbody"/>
        <w:rPr>
          <w:sz w:val="22"/>
          <w:szCs w:val="22"/>
        </w:rPr>
      </w:pPr>
      <w:r w:rsidRPr="00EF5110">
        <w:rPr>
          <w:sz w:val="22"/>
          <w:szCs w:val="22"/>
        </w:rPr>
        <w:t xml:space="preserve">There is a low risk that bats may occur at the development site. Many species of bat depend on buildings for roosting, with each having its own preferred type of roost. Most species roost in crevices such as under ridge tiles, behind roofing felt or in cavity walls and are therefore not often seen in the roof space. Bat roosts are protected all times by the Conservation of Habitats and Species 2017 (as amended) even when bats are temporarily absent because, being creatures of habit, they usually return to the same roost site every year. Planning permission for development does not provide a defence against prosecution under this legislation or substitute for the need to obtain a bat licence if an offence is likely. If bats or evidence of bats is found during the works, the applicant is advised to stop work and follow advice from an independent ecologist or the applicant is advised to follow the advice of a professional ecologist or to contact Natural England’s </w:t>
      </w:r>
      <w:proofErr w:type="spellStart"/>
      <w:r w:rsidRPr="00EF5110">
        <w:rPr>
          <w:sz w:val="22"/>
          <w:szCs w:val="22"/>
        </w:rPr>
        <w:t>Batline</w:t>
      </w:r>
      <w:proofErr w:type="spellEnd"/>
      <w:r w:rsidRPr="00EF5110">
        <w:rPr>
          <w:sz w:val="22"/>
          <w:szCs w:val="22"/>
        </w:rPr>
        <w:t xml:space="preserve"> through the internet.</w:t>
      </w:r>
    </w:p>
    <w:p w14:paraId="2E357032" w14:textId="77777777" w:rsidR="00EF5110" w:rsidRDefault="00EF5110" w:rsidP="003725D5">
      <w:pPr>
        <w:pStyle w:val="Letterbody"/>
        <w:rPr>
          <w:sz w:val="22"/>
          <w:szCs w:val="22"/>
        </w:rPr>
      </w:pPr>
    </w:p>
    <w:p w14:paraId="419EC61D" w14:textId="6CD604F2" w:rsidR="00EF5110" w:rsidRDefault="00EF5110" w:rsidP="003725D5">
      <w:pPr>
        <w:pStyle w:val="Letterbody"/>
        <w:rPr>
          <w:sz w:val="22"/>
          <w:szCs w:val="22"/>
        </w:rPr>
      </w:pPr>
      <w:r w:rsidRPr="00EF5110">
        <w:rPr>
          <w:sz w:val="22"/>
          <w:szCs w:val="22"/>
        </w:rPr>
        <w:t xml:space="preserve">All British birds, their nests and eggs are protected under Section 1 of the Wildlife and Countryside Act 1981 (as amended) and the Countryside and Rights of Way Act 2000 while birds are nesting, building nests and sitting on eggs. The applicant is advised to check any structure or vegetation capable of supporting breeding birds and delay removing or altering such features until after young birds have fledged. Damage to extensive areas that could contain nests/breeding birds should be undertaken outside the breeding season. This season is usually taken to be the period between 1st March and 31st </w:t>
      </w:r>
      <w:proofErr w:type="gramStart"/>
      <w:r w:rsidRPr="00EF5110">
        <w:rPr>
          <w:sz w:val="22"/>
          <w:szCs w:val="22"/>
        </w:rPr>
        <w:t>August</w:t>
      </w:r>
      <w:proofErr w:type="gramEnd"/>
      <w:r w:rsidRPr="00EF5110">
        <w:rPr>
          <w:sz w:val="22"/>
          <w:szCs w:val="22"/>
        </w:rPr>
        <w:t xml:space="preserve"> but some species are known to breed outside these limits</w:t>
      </w:r>
      <w:r>
        <w:rPr>
          <w:sz w:val="22"/>
          <w:szCs w:val="22"/>
        </w:rPr>
        <w:t>.</w:t>
      </w:r>
    </w:p>
    <w:p w14:paraId="35AEB7A4" w14:textId="77777777" w:rsidR="00EF5110" w:rsidRDefault="00EF5110"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02B49EF7" w:rsidR="00886DA8" w:rsidRPr="00CF258E" w:rsidRDefault="00CF258E" w:rsidP="00CD7465">
            <w:pPr>
              <w:pStyle w:val="Letterbody"/>
              <w:rPr>
                <w:sz w:val="22"/>
                <w:szCs w:val="22"/>
              </w:rPr>
            </w:pPr>
            <w:r w:rsidRPr="00CF258E">
              <w:rPr>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tcPr>
          <w:p w14:paraId="28994647" w14:textId="0F2EAA4C" w:rsidR="00886DA8" w:rsidRPr="00CF258E" w:rsidRDefault="00CF258E" w:rsidP="00CD7465">
            <w:pPr>
              <w:pStyle w:val="Letterbody"/>
              <w:rPr>
                <w:sz w:val="22"/>
                <w:szCs w:val="22"/>
              </w:rPr>
            </w:pPr>
            <w:r w:rsidRPr="00CF258E">
              <w:rPr>
                <w:sz w:val="22"/>
                <w:szCs w:val="22"/>
              </w:rPr>
              <w:t>13/07/2026</w:t>
            </w: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0"/>
      <w:headerReference w:type="first" r:id="rId11"/>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1CFB9" w14:textId="77777777" w:rsidR="00F76869" w:rsidRDefault="00F76869">
      <w:r>
        <w:separator/>
      </w:r>
    </w:p>
  </w:endnote>
  <w:endnote w:type="continuationSeparator" w:id="0">
    <w:p w14:paraId="5B5B1D0B" w14:textId="77777777" w:rsidR="00F76869" w:rsidRDefault="00F76869">
      <w:r>
        <w:continuationSeparator/>
      </w:r>
    </w:p>
  </w:endnote>
  <w:endnote w:type="continuationNotice" w:id="1">
    <w:p w14:paraId="3C45BCFD" w14:textId="77777777" w:rsidR="00F76869" w:rsidRDefault="00F768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A2E39" w14:textId="77777777" w:rsidR="00F76869" w:rsidRDefault="00F76869">
      <w:r>
        <w:separator/>
      </w:r>
    </w:p>
  </w:footnote>
  <w:footnote w:type="continuationSeparator" w:id="0">
    <w:p w14:paraId="7C785661" w14:textId="77777777" w:rsidR="00F76869" w:rsidRDefault="00F76869">
      <w:r>
        <w:continuationSeparator/>
      </w:r>
    </w:p>
  </w:footnote>
  <w:footnote w:type="continuationNotice" w:id="1">
    <w:p w14:paraId="47B2DD1C" w14:textId="77777777" w:rsidR="00F76869" w:rsidRDefault="00F768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a:extLst xmlns:a="http://schemas.openxmlformats.org/drawingml/2006/main">
              <a:ext uri="{FF2B5EF4-FFF2-40B4-BE49-F238E27FC236}">
                <a16:creationId xmlns:a16="http://schemas.microsoft.com/office/drawing/2014/main" id="{8936D996-8268-48D2-9F7E-C2D111CA35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C1D53"/>
    <w:multiLevelType w:val="hybridMultilevel"/>
    <w:tmpl w:val="47A86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7F068D"/>
    <w:multiLevelType w:val="hybridMultilevel"/>
    <w:tmpl w:val="E3F61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4056304">
    <w:abstractNumId w:val="1"/>
  </w:num>
  <w:num w:numId="2" w16cid:durableId="52818333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091E"/>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5C8E"/>
    <w:rsid w:val="001D62E1"/>
    <w:rsid w:val="001D6A2B"/>
    <w:rsid w:val="001D70E1"/>
    <w:rsid w:val="001E1D0C"/>
    <w:rsid w:val="001E36C2"/>
    <w:rsid w:val="001E3861"/>
    <w:rsid w:val="001E60C3"/>
    <w:rsid w:val="001F0ED1"/>
    <w:rsid w:val="001F22A9"/>
    <w:rsid w:val="001F45A4"/>
    <w:rsid w:val="001F4D7A"/>
    <w:rsid w:val="001F5D64"/>
    <w:rsid w:val="001F7F90"/>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553"/>
    <w:rsid w:val="002408F2"/>
    <w:rsid w:val="002410E5"/>
    <w:rsid w:val="00241E00"/>
    <w:rsid w:val="00243355"/>
    <w:rsid w:val="00244726"/>
    <w:rsid w:val="00244CFB"/>
    <w:rsid w:val="00244DAF"/>
    <w:rsid w:val="00245687"/>
    <w:rsid w:val="002474E1"/>
    <w:rsid w:val="00250A02"/>
    <w:rsid w:val="002514DF"/>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6F85"/>
    <w:rsid w:val="002B34F1"/>
    <w:rsid w:val="002B36CA"/>
    <w:rsid w:val="002C04EB"/>
    <w:rsid w:val="002C1B8B"/>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14F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06D09"/>
    <w:rsid w:val="00510281"/>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42D0"/>
    <w:rsid w:val="00565E33"/>
    <w:rsid w:val="005667B5"/>
    <w:rsid w:val="00566A6D"/>
    <w:rsid w:val="005708C4"/>
    <w:rsid w:val="0057091C"/>
    <w:rsid w:val="00571B6D"/>
    <w:rsid w:val="005721E8"/>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20561"/>
    <w:rsid w:val="00622F5D"/>
    <w:rsid w:val="00627E64"/>
    <w:rsid w:val="00630077"/>
    <w:rsid w:val="006303A2"/>
    <w:rsid w:val="00630F0C"/>
    <w:rsid w:val="00631308"/>
    <w:rsid w:val="00634B23"/>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76D2C"/>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35EA"/>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D5"/>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3197"/>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1758"/>
    <w:rsid w:val="009A1855"/>
    <w:rsid w:val="009A3EB8"/>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2A89"/>
    <w:rsid w:val="00A33109"/>
    <w:rsid w:val="00A33852"/>
    <w:rsid w:val="00A36399"/>
    <w:rsid w:val="00A36453"/>
    <w:rsid w:val="00A36739"/>
    <w:rsid w:val="00A37064"/>
    <w:rsid w:val="00A3767A"/>
    <w:rsid w:val="00A41335"/>
    <w:rsid w:val="00A422FF"/>
    <w:rsid w:val="00A46506"/>
    <w:rsid w:val="00A47948"/>
    <w:rsid w:val="00A50028"/>
    <w:rsid w:val="00A500AD"/>
    <w:rsid w:val="00A5145B"/>
    <w:rsid w:val="00A5146F"/>
    <w:rsid w:val="00A5197D"/>
    <w:rsid w:val="00A52588"/>
    <w:rsid w:val="00A5562E"/>
    <w:rsid w:val="00A559CD"/>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0B8F"/>
    <w:rsid w:val="00B411D6"/>
    <w:rsid w:val="00B424BE"/>
    <w:rsid w:val="00B42C39"/>
    <w:rsid w:val="00B42EA7"/>
    <w:rsid w:val="00B4428F"/>
    <w:rsid w:val="00B44940"/>
    <w:rsid w:val="00B451DD"/>
    <w:rsid w:val="00B45730"/>
    <w:rsid w:val="00B469A3"/>
    <w:rsid w:val="00B506FB"/>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082E"/>
    <w:rsid w:val="00BF21CD"/>
    <w:rsid w:val="00BF2807"/>
    <w:rsid w:val="00BF2F69"/>
    <w:rsid w:val="00BF41DB"/>
    <w:rsid w:val="00C008B3"/>
    <w:rsid w:val="00C018D2"/>
    <w:rsid w:val="00C0221E"/>
    <w:rsid w:val="00C05530"/>
    <w:rsid w:val="00C05597"/>
    <w:rsid w:val="00C10A69"/>
    <w:rsid w:val="00C15B97"/>
    <w:rsid w:val="00C15FF5"/>
    <w:rsid w:val="00C167DE"/>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0F86"/>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62BE"/>
    <w:rsid w:val="00CD6D24"/>
    <w:rsid w:val="00CD7465"/>
    <w:rsid w:val="00CE1F29"/>
    <w:rsid w:val="00CE34B5"/>
    <w:rsid w:val="00CE43AA"/>
    <w:rsid w:val="00CE484A"/>
    <w:rsid w:val="00CE6E58"/>
    <w:rsid w:val="00CE7EFF"/>
    <w:rsid w:val="00CF00AC"/>
    <w:rsid w:val="00CF258E"/>
    <w:rsid w:val="00CF495E"/>
    <w:rsid w:val="00CF4B0B"/>
    <w:rsid w:val="00CF58CF"/>
    <w:rsid w:val="00CF6B7B"/>
    <w:rsid w:val="00CF755D"/>
    <w:rsid w:val="00CF7AEF"/>
    <w:rsid w:val="00D02132"/>
    <w:rsid w:val="00D07F8F"/>
    <w:rsid w:val="00D13072"/>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35"/>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7C58"/>
    <w:rsid w:val="00E27D78"/>
    <w:rsid w:val="00E3088A"/>
    <w:rsid w:val="00E31080"/>
    <w:rsid w:val="00E3130C"/>
    <w:rsid w:val="00E31F7B"/>
    <w:rsid w:val="00E35C68"/>
    <w:rsid w:val="00E362FD"/>
    <w:rsid w:val="00E40E3D"/>
    <w:rsid w:val="00E425BF"/>
    <w:rsid w:val="00E4337D"/>
    <w:rsid w:val="00E43525"/>
    <w:rsid w:val="00E46415"/>
    <w:rsid w:val="00E46D03"/>
    <w:rsid w:val="00E47246"/>
    <w:rsid w:val="00E507AE"/>
    <w:rsid w:val="00E512DC"/>
    <w:rsid w:val="00E52F73"/>
    <w:rsid w:val="00E530DE"/>
    <w:rsid w:val="00E53C6E"/>
    <w:rsid w:val="00E543C9"/>
    <w:rsid w:val="00E5543A"/>
    <w:rsid w:val="00E55968"/>
    <w:rsid w:val="00E56C67"/>
    <w:rsid w:val="00E61C4E"/>
    <w:rsid w:val="00E63519"/>
    <w:rsid w:val="00E6370C"/>
    <w:rsid w:val="00E64E06"/>
    <w:rsid w:val="00E65518"/>
    <w:rsid w:val="00E701EA"/>
    <w:rsid w:val="00E70A2F"/>
    <w:rsid w:val="00E72127"/>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6873"/>
    <w:rsid w:val="00EC6A43"/>
    <w:rsid w:val="00EC7018"/>
    <w:rsid w:val="00ED047A"/>
    <w:rsid w:val="00ED0B28"/>
    <w:rsid w:val="00ED0C9E"/>
    <w:rsid w:val="00ED2569"/>
    <w:rsid w:val="00ED2A50"/>
    <w:rsid w:val="00ED3065"/>
    <w:rsid w:val="00ED36F9"/>
    <w:rsid w:val="00ED4331"/>
    <w:rsid w:val="00ED684C"/>
    <w:rsid w:val="00EE09A5"/>
    <w:rsid w:val="00EE34C8"/>
    <w:rsid w:val="00EE4DF3"/>
    <w:rsid w:val="00EE60A3"/>
    <w:rsid w:val="00EE70F8"/>
    <w:rsid w:val="00EF331F"/>
    <w:rsid w:val="00EF3A88"/>
    <w:rsid w:val="00EF5110"/>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6341"/>
    <w:rsid w:val="00F76869"/>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92B508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163C209"/>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A3507"/>
  <w15:docId w15:val="{47B08215-250E-40C0-8511-2B8646E4C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Props1.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2.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896</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2014-06-05T13:12:00Z</cp:lastPrinted>
  <dcterms:created xsi:type="dcterms:W3CDTF">2026-08-05T09:18:00Z</dcterms:created>
  <dcterms:modified xsi:type="dcterms:W3CDTF">2026-08-05T09:18:00Z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