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PL/2026/04071</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Iris Cottage, 15 The Street, Chirton, Devizes, SN10 3QS</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 material amendment to PL/2025/04477 for change of left oak gallows bracket to oak support post and staddle stone.</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48C07E4B"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685EDF25" w14:textId="32B0965E" w:rsidR="00CF56FA" w:rsidRPr="00CF56FA" w:rsidRDefault="00CF56FA" w:rsidP="00CF56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F56FA">
        <w:rPr>
          <w:rFonts w:ascii="Arial" w:eastAsia="Times New Roman" w:hAnsi="Arial" w:cs="Arial"/>
          <w:color w:val="000000" w:themeColor="text1"/>
          <w:kern w:val="0"/>
          <w:sz w:val="22"/>
          <w:szCs w:val="22"/>
          <w:lang w:eastAsia="en-GB"/>
          <w14:ligatures w14:val="none"/>
        </w:rPr>
        <w:t>Planning permission was granted under application reference PL/2025/04477 for the replacement of an existing flat-roofed front canopy with a new lean-to style canopy on the front elevation of Iris Cottage, 15 The Street, Chirton, Devizes. The approved scheme incorporated oak gallows brackets supporting the canopy structure.</w:t>
      </w:r>
    </w:p>
    <w:p w14:paraId="0727481D" w14:textId="77777777" w:rsidR="00CF56FA" w:rsidRPr="00CF56FA" w:rsidRDefault="00CF56FA" w:rsidP="00CF56F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AA38CD9" w14:textId="77777777" w:rsidR="00CF56FA" w:rsidRPr="00CF56FA" w:rsidRDefault="00CF56FA" w:rsidP="00CF56F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F56FA">
        <w:rPr>
          <w:rFonts w:ascii="Arial" w:eastAsia="Times New Roman" w:hAnsi="Arial" w:cs="Arial"/>
          <w:color w:val="000000" w:themeColor="text1"/>
          <w:kern w:val="0"/>
          <w:sz w:val="22"/>
          <w:szCs w:val="22"/>
          <w:lang w:eastAsia="en-GB"/>
          <w14:ligatures w14:val="none"/>
        </w:rPr>
        <w:t>This application seeks a non-material amendment to that permission to alter the approved design by replacing the left-hand oak gallows bracket with an oak support post mounted on a staddle stone. No changes are proposed to the overall footprint, height, roof form, materials, or general appearance of the approved canopy. The amendment is limited to a minor alteration to the method of support for part of the structure.</w:t>
      </w:r>
    </w:p>
    <w:p w14:paraId="0E03D2EB" w14:textId="77777777" w:rsidR="00683C17"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9D0C653" w14:textId="77777777" w:rsidR="00683C17" w:rsidRPr="0045163A" w:rsidRDefault="00683C17"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191DD7FF" w14:textId="391EC018" w:rsidR="006E5DBD" w:rsidRPr="0045163A" w:rsidRDefault="0045163A" w:rsidP="0045163A">
      <w:pPr>
        <w:spacing w:after="0" w:line="276" w:lineRule="auto"/>
        <w:jc w:val="both"/>
        <w:rPr>
          <w:rFonts w:ascii="Arial" w:eastAsia="Times New Roman" w:hAnsi="Arial" w:cs="Arial"/>
          <w:color w:val="000000" w:themeColor="text1"/>
          <w:kern w:val="0"/>
          <w:sz w:val="22"/>
          <w:szCs w:val="22"/>
          <w:lang w:eastAsia="en-GB"/>
          <w14:ligatures w14:val="none"/>
        </w:rPr>
      </w:pPr>
      <w:r w:rsidRPr="0045163A">
        <w:rPr>
          <w:rFonts w:ascii="Arial" w:eastAsia="Times New Roman" w:hAnsi="Arial" w:cs="Arial"/>
          <w:color w:val="000000" w:themeColor="text1"/>
          <w:kern w:val="0"/>
          <w:sz w:val="22"/>
          <w:szCs w:val="22"/>
          <w:lang w:eastAsia="en-GB"/>
          <w14:ligatures w14:val="none"/>
        </w:rPr>
        <w:t>PL</w:t>
      </w:r>
      <w:r w:rsidR="006E5DBD" w:rsidRPr="0045163A">
        <w:rPr>
          <w:rFonts w:ascii="Arial" w:eastAsia="Times New Roman" w:hAnsi="Arial" w:cs="Arial"/>
          <w:color w:val="000000" w:themeColor="text1"/>
          <w:kern w:val="0"/>
          <w:sz w:val="22"/>
          <w:szCs w:val="22"/>
          <w:lang w:eastAsia="en-GB"/>
          <w14:ligatures w14:val="none"/>
        </w:rPr>
        <w:t xml:space="preserve">/2025/04477 </w:t>
      </w:r>
      <w:r w:rsidRPr="0045163A">
        <w:rPr>
          <w:rFonts w:ascii="Arial" w:eastAsia="Times New Roman" w:hAnsi="Arial" w:cs="Arial"/>
          <w:color w:val="000000" w:themeColor="text1"/>
          <w:kern w:val="0"/>
          <w:sz w:val="22"/>
          <w:szCs w:val="22"/>
          <w:lang w:eastAsia="en-GB"/>
          <w14:ligatures w14:val="none"/>
        </w:rPr>
        <w:t xml:space="preserve">- </w:t>
      </w:r>
      <w:r w:rsidRPr="0045163A">
        <w:rPr>
          <w:rFonts w:ascii="Arial" w:eastAsia="Times New Roman" w:hAnsi="Arial" w:cs="Arial"/>
          <w:color w:val="000000" w:themeColor="text1"/>
          <w:kern w:val="0"/>
          <w:sz w:val="22"/>
          <w:szCs w:val="22"/>
          <w:lang w:eastAsia="en-GB"/>
          <w14:ligatures w14:val="none"/>
        </w:rPr>
        <w:t>Replacement front porch/canopy.</w:t>
      </w:r>
      <w:r w:rsidRPr="0045163A">
        <w:rPr>
          <w:rFonts w:ascii="Arial" w:eastAsia="Times New Roman" w:hAnsi="Arial" w:cs="Arial"/>
          <w:color w:val="000000" w:themeColor="text1"/>
          <w:kern w:val="0"/>
          <w:sz w:val="22"/>
          <w:szCs w:val="22"/>
          <w:lang w:eastAsia="en-GB"/>
          <w14:ligatures w14:val="none"/>
        </w:rPr>
        <w:t xml:space="preserve"> Approved with Conditions 21</w:t>
      </w:r>
      <w:r w:rsidRPr="0045163A">
        <w:rPr>
          <w:rFonts w:ascii="Arial" w:eastAsia="Times New Roman" w:hAnsi="Arial" w:cs="Arial"/>
          <w:color w:val="000000" w:themeColor="text1"/>
          <w:kern w:val="0"/>
          <w:sz w:val="22"/>
          <w:szCs w:val="22"/>
          <w:vertAlign w:val="superscript"/>
          <w:lang w:eastAsia="en-GB"/>
          <w14:ligatures w14:val="none"/>
        </w:rPr>
        <w:t>st</w:t>
      </w:r>
      <w:r w:rsidRPr="0045163A">
        <w:rPr>
          <w:rFonts w:ascii="Arial" w:eastAsia="Times New Roman" w:hAnsi="Arial" w:cs="Arial"/>
          <w:color w:val="000000" w:themeColor="text1"/>
          <w:kern w:val="0"/>
          <w:sz w:val="22"/>
          <w:szCs w:val="22"/>
          <w:lang w:eastAsia="en-GB"/>
          <w14:ligatures w14:val="none"/>
        </w:rPr>
        <w:t xml:space="preserve"> July 2025.</w:t>
      </w:r>
    </w:p>
    <w:p w14:paraId="3560B09A" w14:textId="77777777" w:rsidR="006E5DBD" w:rsidRDefault="006E5DBD"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As an application for a non-material amendment is not a full planning application, the provisions under the Town and Country Planning (Development Management Procedure) (England) Order 2015 relating to statutory consultation and publicity do not apply. </w:t>
      </w:r>
      <w:r w:rsidRPr="00AA4581">
        <w:rPr>
          <w:rFonts w:ascii="Arial" w:eastAsia="Times New Roman" w:hAnsi="Arial" w:cs="Arial"/>
          <w:kern w:val="0"/>
          <w:sz w:val="22"/>
          <w:szCs w:val="22"/>
          <w:lang w:eastAsia="en-GB"/>
          <w14:ligatures w14:val="none"/>
        </w:rPr>
        <w:lastRenderedPageBreak/>
        <w:t>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P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024EF5DE" w14:textId="77777777" w:rsidR="00B41155" w:rsidRDefault="00B41155"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D02BF9F" w14:textId="3559DC72"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4BFD3EAF" w14:textId="77777777" w:rsidR="005824AA" w:rsidRPr="00570212"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04527699"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The approved development comprises a modest replacement front canopy serving an existing dwelling within the Chirton Conservation Area and within the setting of nearby listed buildings. The amendment proposed is limited to the replacement of the approved left-hand oak gallows bracket with an oak support post mounted upon a staddle stone. The amendment does not alter the approved canopy's footprint, height, roof pitch, roof covering, materials palette or overall form. The scale of the change is therefore very limited and proportionate to the approved development.</w:t>
      </w:r>
    </w:p>
    <w:p w14:paraId="63181401"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p>
    <w:p w14:paraId="6A9C7E3B" w14:textId="43AAF175"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From a design perspective, the amendment would not fundamentally alter the appearance of the approved scheme. The approved canopy was considered acceptable due to its traditional design and use of high-quality materials that were considered sympathetic to the character of the area and heritage context. The introduction of an oak support post and staddle stone would retain a traditional vernacular appearance and would continue to utilise natural timber as a principal structural element. Whilst resulting in a small visual alteration, the change would not materially affect the character or appearance of the development or undermine the design principles that informed the grant of planning permission.</w:t>
      </w:r>
    </w:p>
    <w:p w14:paraId="1AF95E79"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p>
    <w:p w14:paraId="2EAB4CA9"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The amendment would not result in any increase in built form beyond that previously approved. The supporting post would simply replace an approved structural support element and would not enlarge the canopy or extend its physical presence in a meaningful way. Consequently, there would be no material change in the development's visual impact upon the street scene, the Chirton Conservation Area, nearby listed buildings, or the North Wessex Downs National Landscape, matters which were considered acceptable under the original permission.</w:t>
      </w:r>
    </w:p>
    <w:p w14:paraId="10A3958C" w14:textId="39312D80"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 xml:space="preserve"> </w:t>
      </w:r>
    </w:p>
    <w:p w14:paraId="6EACD5DA" w14:textId="488FBB56"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 xml:space="preserve">Equally, the amendment would have no material implications for residential amenity. The approved scheme was considered not to give rise to overlooking, loss of light, overshadowing or overbearing impacts due to its limited scale and replacement nature. The proposed support post would not alter these conclusions. No additional massing, height or operational impacts would </w:t>
      </w:r>
      <w:r w:rsidRPr="00570212">
        <w:rPr>
          <w:rFonts w:ascii="Arial" w:eastAsia="Times New Roman" w:hAnsi="Arial" w:cs="Arial"/>
          <w:color w:val="000000" w:themeColor="text1"/>
          <w:kern w:val="0"/>
          <w:sz w:val="22"/>
          <w:szCs w:val="22"/>
          <w:lang w:eastAsia="en-GB"/>
          <w14:ligatures w14:val="none"/>
        </w:rPr>
        <w:t>arise,</w:t>
      </w:r>
      <w:r w:rsidRPr="00570212">
        <w:rPr>
          <w:rFonts w:ascii="Arial" w:eastAsia="Times New Roman" w:hAnsi="Arial" w:cs="Arial"/>
          <w:color w:val="000000" w:themeColor="text1"/>
          <w:kern w:val="0"/>
          <w:sz w:val="22"/>
          <w:szCs w:val="22"/>
          <w:lang w:eastAsia="en-GB"/>
          <w14:ligatures w14:val="none"/>
        </w:rPr>
        <w:t xml:space="preserve"> and neighbouring occupiers would experience no materially different effects when compared with those already assessed through the original planning application.</w:t>
      </w:r>
    </w:p>
    <w:p w14:paraId="076375D5"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p>
    <w:p w14:paraId="7794FCA9"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lastRenderedPageBreak/>
        <w:t>The amendment also maintains the integrity of the approved permission. The approved development remains recognisably the same development that was originally granted planning permission, with only a minor alteration to one element of the support structure. The amendment does not alter the description of development, introduce new planning considerations, conflict with relevant planning policies, or create impacts that would require reassessment through a fresh planning application.</w:t>
      </w:r>
    </w:p>
    <w:p w14:paraId="5D6DD114"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p>
    <w:p w14:paraId="29ADD1F6" w14:textId="77777777" w:rsidR="00364FF3" w:rsidRPr="00570212" w:rsidRDefault="00364FF3" w:rsidP="00364FF3">
      <w:pPr>
        <w:spacing w:after="0" w:line="276" w:lineRule="auto"/>
        <w:jc w:val="both"/>
        <w:rPr>
          <w:rFonts w:ascii="Arial" w:eastAsia="Times New Roman" w:hAnsi="Arial" w:cs="Arial"/>
          <w:color w:val="000000" w:themeColor="text1"/>
          <w:kern w:val="0"/>
          <w:sz w:val="22"/>
          <w:szCs w:val="22"/>
          <w:lang w:eastAsia="en-GB"/>
          <w14:ligatures w14:val="none"/>
        </w:rPr>
      </w:pPr>
      <w:r w:rsidRPr="00570212">
        <w:rPr>
          <w:rFonts w:ascii="Arial" w:eastAsia="Times New Roman" w:hAnsi="Arial" w:cs="Arial"/>
          <w:color w:val="000000" w:themeColor="text1"/>
          <w:kern w:val="0"/>
          <w:sz w:val="22"/>
          <w:szCs w:val="22"/>
          <w:lang w:eastAsia="en-GB"/>
          <w14:ligatures w14:val="none"/>
        </w:rPr>
        <w:t>Having regard to the scale and nature of the amendment, it is considered to be inconsequential in planning terms. It would not give rise to additional harm, would not disadvantage third parties, would not alter the planning balance that led to the original decision, and would not result in a development materially different from that previously approved. The proposal therefore falls within the scope of a non-material amendment under Section 96A of the Town and Country Planning Act 1990.</w:t>
      </w:r>
    </w:p>
    <w:p w14:paraId="0F40671C" w14:textId="77777777" w:rsidR="00896F96" w:rsidRPr="00785200" w:rsidRDefault="00896F96" w:rsidP="00785200">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364FF3" w:rsidRDefault="00F1263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DF050A7" w14:textId="70A5F1EF" w:rsidR="00297563" w:rsidRPr="00364FF3" w:rsidRDefault="00297563"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64FF3">
        <w:rPr>
          <w:rFonts w:ascii="Arial" w:eastAsia="Times New Roman" w:hAnsi="Arial" w:cs="Arial"/>
          <w:color w:val="000000" w:themeColor="text1"/>
          <w:kern w:val="0"/>
          <w:sz w:val="22"/>
          <w:szCs w:val="22"/>
          <w:lang w:eastAsia="en-GB"/>
          <w14:ligatures w14:val="none"/>
        </w:rPr>
        <w:t>In conclusion, based on the assessment, it is recommended that the non-material amendment application be</w:t>
      </w:r>
      <w:r w:rsidR="00435105" w:rsidRPr="00364FF3">
        <w:rPr>
          <w:rFonts w:ascii="Arial" w:eastAsia="Times New Roman" w:hAnsi="Arial" w:cs="Arial"/>
          <w:color w:val="000000" w:themeColor="text1"/>
          <w:kern w:val="0"/>
          <w:sz w:val="22"/>
          <w:szCs w:val="22"/>
          <w:lang w:eastAsia="en-GB"/>
          <w14:ligatures w14:val="none"/>
        </w:rPr>
        <w:t xml:space="preserve"> granted</w:t>
      </w:r>
      <w:r w:rsidR="00364FF3" w:rsidRPr="00364FF3">
        <w:rPr>
          <w:rFonts w:ascii="Arial" w:eastAsia="Times New Roman" w:hAnsi="Arial" w:cs="Arial"/>
          <w:color w:val="000000" w:themeColor="text1"/>
          <w:kern w:val="0"/>
          <w:sz w:val="22"/>
          <w:szCs w:val="22"/>
          <w:lang w:eastAsia="en-GB"/>
          <w14:ligatures w14:val="none"/>
        </w:rPr>
        <w:t>.</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7CF61C15" w14:textId="77777777" w:rsidR="00364FF3" w:rsidRDefault="00364FF3" w:rsidP="002179F8">
      <w:pPr>
        <w:spacing w:after="0" w:line="276" w:lineRule="auto"/>
        <w:jc w:val="both"/>
        <w:rPr>
          <w:rFonts w:ascii="Arial" w:eastAsia="Times New Roman" w:hAnsi="Arial" w:cs="Arial"/>
          <w:kern w:val="0"/>
          <w:sz w:val="22"/>
          <w:szCs w:val="22"/>
          <w:lang w:eastAsia="en-GB"/>
          <w14:ligatures w14:val="none"/>
        </w:rPr>
      </w:pPr>
    </w:p>
    <w:p w14:paraId="33470C87" w14:textId="293F503E" w:rsidR="000B5E56" w:rsidRDefault="003B05EF" w:rsidP="002179F8">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The proposed changes are</w:t>
      </w:r>
      <w:r w:rsidR="0024665B">
        <w:rPr>
          <w:rFonts w:ascii="Arial" w:eastAsia="Times New Roman" w:hAnsi="Arial" w:cs="Arial"/>
          <w:kern w:val="0"/>
          <w:sz w:val="22"/>
          <w:szCs w:val="22"/>
          <w:lang w:eastAsia="en-GB"/>
          <w14:ligatures w14:val="none"/>
        </w:rPr>
        <w:t xml:space="preserve"> considered to be</w:t>
      </w:r>
      <w:r w:rsidRPr="003B05EF">
        <w:rPr>
          <w:rFonts w:ascii="Arial" w:eastAsia="Times New Roman" w:hAnsi="Arial" w:cs="Arial"/>
          <w:kern w:val="0"/>
          <w:sz w:val="22"/>
          <w:szCs w:val="22"/>
          <w:lang w:eastAsia="en-GB"/>
          <w14:ligatures w14:val="none"/>
        </w:rPr>
        <w:t xml:space="preserve"> minor and non-material in nature </w:t>
      </w:r>
      <w:r w:rsidR="0024665B">
        <w:rPr>
          <w:rFonts w:ascii="Arial" w:eastAsia="Times New Roman" w:hAnsi="Arial" w:cs="Arial"/>
          <w:kern w:val="0"/>
          <w:sz w:val="22"/>
          <w:szCs w:val="22"/>
          <w:lang w:eastAsia="en-GB"/>
          <w14:ligatures w14:val="none"/>
        </w:rPr>
        <w:t>for the following reasons:</w:t>
      </w:r>
    </w:p>
    <w:p w14:paraId="7098C9C1" w14:textId="77777777" w:rsidR="002179F8" w:rsidRDefault="002179F8" w:rsidP="002179F8">
      <w:pPr>
        <w:spacing w:after="0" w:line="276" w:lineRule="auto"/>
        <w:jc w:val="both"/>
        <w:rPr>
          <w:rFonts w:ascii="Arial" w:eastAsia="Times New Roman" w:hAnsi="Arial" w:cs="Arial"/>
          <w:kern w:val="0"/>
          <w:sz w:val="22"/>
          <w:szCs w:val="22"/>
          <w:lang w:eastAsia="en-GB"/>
          <w14:ligatures w14:val="none"/>
        </w:rPr>
      </w:pPr>
    </w:p>
    <w:p w14:paraId="3392CEC4" w14:textId="5B1067A4" w:rsidR="006F54F2" w:rsidRPr="006F54F2" w:rsidRDefault="006F54F2" w:rsidP="006F54F2">
      <w:pPr>
        <w:rPr>
          <w:rFonts w:ascii="Arial" w:eastAsia="Times New Roman" w:hAnsi="Arial" w:cs="Arial"/>
          <w:color w:val="000000" w:themeColor="text1"/>
          <w:kern w:val="0"/>
          <w:sz w:val="22"/>
          <w:szCs w:val="22"/>
          <w:lang w:eastAsia="en-GB"/>
          <w14:ligatures w14:val="none"/>
        </w:rPr>
      </w:pPr>
      <w:r w:rsidRPr="006F54F2">
        <w:rPr>
          <w:rFonts w:ascii="Arial" w:eastAsia="Times New Roman" w:hAnsi="Arial" w:cs="Arial"/>
          <w:color w:val="000000" w:themeColor="text1"/>
          <w:kern w:val="0"/>
          <w:sz w:val="22"/>
          <w:szCs w:val="22"/>
          <w:lang w:eastAsia="en-GB"/>
          <w14:ligatures w14:val="none"/>
        </w:rPr>
        <w:t xml:space="preserve">The proposed amendment, comprising the replacement of the approved left-hand oak gallows bracket with an oak support post mounted on a staddle stone, is considered to be non-material in nature. The amendment does not materially alter the scale, form, footprint, appearance or overall character of the approved development and would not result in any additional impacts upon visual amenity, residential amenity, heritage assets or landscape character. The approved development remains fundamentally </w:t>
      </w:r>
      <w:r w:rsidR="00570212" w:rsidRPr="006F54F2">
        <w:rPr>
          <w:rFonts w:ascii="Arial" w:eastAsia="Times New Roman" w:hAnsi="Arial" w:cs="Arial"/>
          <w:color w:val="000000" w:themeColor="text1"/>
          <w:kern w:val="0"/>
          <w:sz w:val="22"/>
          <w:szCs w:val="22"/>
          <w:lang w:eastAsia="en-GB"/>
          <w14:ligatures w14:val="none"/>
        </w:rPr>
        <w:t>unchanged,</w:t>
      </w:r>
      <w:r w:rsidRPr="006F54F2">
        <w:rPr>
          <w:rFonts w:ascii="Arial" w:eastAsia="Times New Roman" w:hAnsi="Arial" w:cs="Arial"/>
          <w:color w:val="000000" w:themeColor="text1"/>
          <w:kern w:val="0"/>
          <w:sz w:val="22"/>
          <w:szCs w:val="22"/>
          <w:lang w:eastAsia="en-GB"/>
          <w14:ligatures w14:val="none"/>
        </w:rPr>
        <w:t xml:space="preserve"> and no third-party interests would be materially prejudiced. The amendment is therefore capable of being accommodated through the provisions of Section 96A of the Town and Country Planning Act 1990.</w:t>
      </w:r>
    </w:p>
    <w:p w14:paraId="1D0E77C4" w14:textId="2CA96EDA" w:rsidR="003B1F04" w:rsidRPr="003A2720" w:rsidRDefault="003B1F04">
      <w:pPr>
        <w:rPr>
          <w:rFonts w:ascii="Arial" w:hAnsi="Arial" w:cs="Arial"/>
          <w:b/>
          <w:bCs/>
          <w:sz w:val="22"/>
          <w:szCs w:val="22"/>
        </w:rPr>
      </w:pPr>
    </w:p>
    <w:sectPr w:rsidR="003B1F04" w:rsidRPr="003A27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7377C"/>
    <w:rsid w:val="00097010"/>
    <w:rsid w:val="000A2C09"/>
    <w:rsid w:val="000B5E56"/>
    <w:rsid w:val="000D0858"/>
    <w:rsid w:val="000D2F04"/>
    <w:rsid w:val="0017668A"/>
    <w:rsid w:val="001B08A7"/>
    <w:rsid w:val="001C11F0"/>
    <w:rsid w:val="001F5224"/>
    <w:rsid w:val="0021435E"/>
    <w:rsid w:val="002179F8"/>
    <w:rsid w:val="0024665B"/>
    <w:rsid w:val="00297563"/>
    <w:rsid w:val="00312C7F"/>
    <w:rsid w:val="00315754"/>
    <w:rsid w:val="003277CD"/>
    <w:rsid w:val="00364FF3"/>
    <w:rsid w:val="003A2720"/>
    <w:rsid w:val="003B05EF"/>
    <w:rsid w:val="003B1F04"/>
    <w:rsid w:val="004001F3"/>
    <w:rsid w:val="00435105"/>
    <w:rsid w:val="0045163A"/>
    <w:rsid w:val="004A6972"/>
    <w:rsid w:val="004E1CCA"/>
    <w:rsid w:val="004F3057"/>
    <w:rsid w:val="0054068B"/>
    <w:rsid w:val="0056500A"/>
    <w:rsid w:val="00570212"/>
    <w:rsid w:val="005824AA"/>
    <w:rsid w:val="005F10B2"/>
    <w:rsid w:val="006317C7"/>
    <w:rsid w:val="0063681D"/>
    <w:rsid w:val="00643C57"/>
    <w:rsid w:val="00651EF9"/>
    <w:rsid w:val="006528BA"/>
    <w:rsid w:val="00680DA9"/>
    <w:rsid w:val="00683C17"/>
    <w:rsid w:val="006E5DBD"/>
    <w:rsid w:val="006F54F2"/>
    <w:rsid w:val="0074617C"/>
    <w:rsid w:val="00747CBE"/>
    <w:rsid w:val="00785200"/>
    <w:rsid w:val="00800DCB"/>
    <w:rsid w:val="0088124C"/>
    <w:rsid w:val="00896F96"/>
    <w:rsid w:val="008E6558"/>
    <w:rsid w:val="0092586B"/>
    <w:rsid w:val="0093720E"/>
    <w:rsid w:val="00961EBB"/>
    <w:rsid w:val="00970A8A"/>
    <w:rsid w:val="0097395C"/>
    <w:rsid w:val="009A6571"/>
    <w:rsid w:val="009C3071"/>
    <w:rsid w:val="009E1642"/>
    <w:rsid w:val="00A526A5"/>
    <w:rsid w:val="00A5641A"/>
    <w:rsid w:val="00A608AF"/>
    <w:rsid w:val="00A63CC8"/>
    <w:rsid w:val="00A9402F"/>
    <w:rsid w:val="00AA4581"/>
    <w:rsid w:val="00B0775D"/>
    <w:rsid w:val="00B41155"/>
    <w:rsid w:val="00B65B2D"/>
    <w:rsid w:val="00B91635"/>
    <w:rsid w:val="00C42569"/>
    <w:rsid w:val="00C760C4"/>
    <w:rsid w:val="00CA4F52"/>
    <w:rsid w:val="00CA5896"/>
    <w:rsid w:val="00CB62CE"/>
    <w:rsid w:val="00CF56FA"/>
    <w:rsid w:val="00D14841"/>
    <w:rsid w:val="00D23EBB"/>
    <w:rsid w:val="00D36C09"/>
    <w:rsid w:val="00D46833"/>
    <w:rsid w:val="00D902FA"/>
    <w:rsid w:val="00DD49C6"/>
    <w:rsid w:val="00E70D98"/>
    <w:rsid w:val="00EC2E4E"/>
    <w:rsid w:val="00EC3B17"/>
    <w:rsid w:val="00EF1281"/>
    <w:rsid w:val="00F005A4"/>
    <w:rsid w:val="00F1263F"/>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56FA"/>
    <w:rPr>
      <w:color w:val="467886" w:themeColor="hyperlink"/>
      <w:u w:val="single"/>
    </w:rPr>
  </w:style>
  <w:style w:type="character" w:styleId="UnresolvedMention">
    <w:name w:val="Unresolved Mention"/>
    <w:basedOn w:val="DefaultParagraphFont"/>
    <w:uiPriority w:val="99"/>
    <w:semiHidden/>
    <w:unhideWhenUsed/>
    <w:rsid w:val="00CF5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1A983-108B-4792-8A79-58368A098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1043</Words>
  <Characters>6253</Characters>
  <Application>Microsoft Office Word</Application>
  <DocSecurity>0</DocSecurity>
  <Lines>156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salesforceId:05ec7412-cbee-4ac0-a966-c26b11508743</dc:subject>
  <dc:creator>O'Donoghue, Ruaridh</dc:creator>
  <cp:keywords/>
  <dc:description/>
  <cp:lastModifiedBy>Leesam, Joe</cp:lastModifiedBy>
  <cp:revision>11</cp:revision>
  <dcterms:created xsi:type="dcterms:W3CDTF">2026-08-04T08:54:00Z</dcterms:created>
  <dcterms:modified xsi:type="dcterms:W3CDTF">2026-08-04T09:10:00Z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069Q300000SEqujIAD</vt:lpwstr>
  </property>
</Properties>
</file>