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B27D9"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7B477D7"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1663BF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2014B9C4" w14:textId="77777777" w:rsidTr="00AA0A02">
        <w:tc>
          <w:tcPr>
            <w:tcW w:w="3681" w:type="dxa"/>
          </w:tcPr>
          <w:p w14:paraId="4A162EF1"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013BBB4"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PL/2026/03597</w:t>
            </w:r>
          </w:p>
        </w:tc>
      </w:tr>
      <w:tr w:rsidR="00C35340" w14:paraId="1444B7D8" w14:textId="77777777" w:rsidTr="00AA0A02">
        <w:tc>
          <w:tcPr>
            <w:tcW w:w="3681" w:type="dxa"/>
          </w:tcPr>
          <w:p w14:paraId="562751B8"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D76DE8E"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44281E8E" w14:textId="77777777" w:rsidTr="00AA0A02">
        <w:tc>
          <w:tcPr>
            <w:tcW w:w="3681" w:type="dxa"/>
          </w:tcPr>
          <w:p w14:paraId="2B4D8D2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92D913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6 Winsley Road, Bradford on Avon, BA15 1QR</w:t>
            </w:r>
          </w:p>
        </w:tc>
      </w:tr>
      <w:tr w:rsidR="00C35340" w14:paraId="7F57F1C2" w14:textId="77777777" w:rsidTr="00AA0A02">
        <w:tc>
          <w:tcPr>
            <w:tcW w:w="3681" w:type="dxa"/>
          </w:tcPr>
          <w:p w14:paraId="5228FCEF"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7C4461"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Installation of a single domestic electric vehicle (EV) charge point on the front elevation of the property</w:t>
            </w:r>
          </w:p>
        </w:tc>
      </w:tr>
      <w:tr w:rsidR="00C35340" w14:paraId="2FF54A17" w14:textId="77777777" w:rsidTr="00AA0A02">
        <w:tc>
          <w:tcPr>
            <w:tcW w:w="3681" w:type="dxa"/>
          </w:tcPr>
          <w:p w14:paraId="6BE2AC57"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1FA7206"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70281C3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DCF24E0"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BB0EBE" w14:textId="773A8FD1"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D536F3">
        <w:rPr>
          <w:rFonts w:ascii="Arial" w:eastAsia="Times New Roman" w:hAnsi="Arial" w:cs="Arial"/>
          <w:kern w:val="0"/>
          <w:sz w:val="22"/>
          <w:szCs w:val="22"/>
          <w:lang w:eastAsia="en-GB"/>
          <w14:ligatures w14:val="none"/>
        </w:rPr>
        <w:t>the i</w:t>
      </w:r>
      <w:r w:rsidR="00F40BF9" w:rsidRPr="00C777DF">
        <w:rPr>
          <w:rFonts w:ascii="Arial" w:eastAsia="Times New Roman" w:hAnsi="Arial" w:cs="Arial"/>
          <w:kern w:val="0"/>
          <w:sz w:val="22"/>
          <w:szCs w:val="22"/>
          <w:lang w:eastAsia="en-GB"/>
          <w14:ligatures w14:val="none"/>
        </w:rPr>
        <w:t xml:space="preserve">nstallation of a single domestic electric vehicle (EV) charge point on the front elevation of the </w:t>
      </w:r>
      <w:r w:rsidR="00343DC1" w:rsidRPr="00C777DF">
        <w:rPr>
          <w:rFonts w:ascii="Arial" w:eastAsia="Times New Roman" w:hAnsi="Arial" w:cs="Arial"/>
          <w:kern w:val="0"/>
          <w:sz w:val="22"/>
          <w:szCs w:val="22"/>
          <w:lang w:eastAsia="en-GB"/>
          <w14:ligatures w14:val="none"/>
        </w:rPr>
        <w:t>property</w:t>
      </w:r>
      <w:r w:rsidR="00343DC1">
        <w:rPr>
          <w:rFonts w:ascii="Arial" w:eastAsia="Times New Roman" w:hAnsi="Arial" w:cs="Arial"/>
          <w:kern w:val="0"/>
          <w:sz w:val="22"/>
          <w:szCs w:val="22"/>
          <w:lang w:eastAsia="en-GB"/>
          <w14:ligatures w14:val="none"/>
        </w:rPr>
        <w:t xml:space="preserve">. The host dwelling does not benefit from any </w:t>
      </w:r>
      <w:r w:rsidR="00373D99">
        <w:rPr>
          <w:rFonts w:ascii="Arial" w:eastAsia="Times New Roman" w:hAnsi="Arial" w:cs="Arial"/>
          <w:kern w:val="0"/>
          <w:sz w:val="22"/>
          <w:szCs w:val="22"/>
          <w:lang w:eastAsia="en-GB"/>
          <w14:ligatures w14:val="none"/>
        </w:rPr>
        <w:t>off-road</w:t>
      </w:r>
      <w:r w:rsidR="00343DC1">
        <w:rPr>
          <w:rFonts w:ascii="Arial" w:eastAsia="Times New Roman" w:hAnsi="Arial" w:cs="Arial"/>
          <w:kern w:val="0"/>
          <w:sz w:val="22"/>
          <w:szCs w:val="22"/>
          <w:lang w:eastAsia="en-GB"/>
          <w14:ligatures w14:val="none"/>
        </w:rPr>
        <w:t xml:space="preserve"> parking provision</w:t>
      </w:r>
      <w:r w:rsidR="00373D99">
        <w:rPr>
          <w:rFonts w:ascii="Arial" w:eastAsia="Times New Roman" w:hAnsi="Arial" w:cs="Arial"/>
          <w:kern w:val="0"/>
          <w:sz w:val="22"/>
          <w:szCs w:val="22"/>
          <w:lang w:eastAsia="en-GB"/>
          <w14:ligatures w14:val="none"/>
        </w:rPr>
        <w:t xml:space="preserve">. </w:t>
      </w:r>
      <w:r w:rsidR="00343DC1">
        <w:rPr>
          <w:rFonts w:ascii="Arial" w:eastAsia="Times New Roman" w:hAnsi="Arial" w:cs="Arial"/>
          <w:kern w:val="0"/>
          <w:sz w:val="22"/>
          <w:szCs w:val="22"/>
          <w:lang w:eastAsia="en-GB"/>
          <w14:ligatures w14:val="none"/>
        </w:rPr>
        <w:t>The</w:t>
      </w:r>
      <w:r w:rsidR="00926494">
        <w:rPr>
          <w:rFonts w:ascii="Arial" w:eastAsia="Times New Roman" w:hAnsi="Arial" w:cs="Arial"/>
          <w:kern w:val="0"/>
          <w:sz w:val="22"/>
          <w:szCs w:val="22"/>
          <w:lang w:eastAsia="en-GB"/>
          <w14:ligatures w14:val="none"/>
        </w:rPr>
        <w:t xml:space="preserve"> permission relates to the installation of the charger only and not any</w:t>
      </w:r>
      <w:r w:rsidR="00343DC1">
        <w:rPr>
          <w:rFonts w:ascii="Arial" w:eastAsia="Times New Roman" w:hAnsi="Arial" w:cs="Arial"/>
          <w:kern w:val="0"/>
          <w:sz w:val="22"/>
          <w:szCs w:val="22"/>
          <w:lang w:eastAsia="en-GB"/>
          <w14:ligatures w14:val="none"/>
        </w:rPr>
        <w:t xml:space="preserve"> </w:t>
      </w:r>
      <w:r w:rsidR="00343DC1" w:rsidRPr="00343DC1">
        <w:rPr>
          <w:rFonts w:ascii="Arial" w:eastAsia="Times New Roman" w:hAnsi="Arial" w:cs="Arial"/>
          <w:kern w:val="0"/>
          <w:sz w:val="22"/>
          <w:szCs w:val="22"/>
          <w:lang w:eastAsia="en-GB"/>
          <w14:ligatures w14:val="none"/>
        </w:rPr>
        <w:t>cross-pavement cable solution, cable channel, or on-street charging arrangement</w:t>
      </w:r>
      <w:r w:rsidR="00343DC1">
        <w:rPr>
          <w:rFonts w:ascii="Arial" w:eastAsia="Times New Roman" w:hAnsi="Arial" w:cs="Arial"/>
          <w:kern w:val="0"/>
          <w:sz w:val="22"/>
          <w:szCs w:val="22"/>
          <w:lang w:eastAsia="en-GB"/>
          <w14:ligatures w14:val="none"/>
        </w:rPr>
        <w:t>.</w:t>
      </w:r>
    </w:p>
    <w:p w14:paraId="73315827"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70FB4CC"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02FABA3" w14:textId="6A7F3290" w:rsidR="00B111E6" w:rsidRPr="00D536F3" w:rsidRDefault="00B111E6" w:rsidP="00B111E6">
      <w:pPr>
        <w:spacing w:after="0" w:line="276" w:lineRule="auto"/>
        <w:jc w:val="both"/>
        <w:outlineLvl w:val="2"/>
        <w:rPr>
          <w:rFonts w:ascii="Arial" w:eastAsia="Times New Roman" w:hAnsi="Arial" w:cs="Arial"/>
          <w:kern w:val="0"/>
          <w:sz w:val="22"/>
          <w:szCs w:val="22"/>
          <w:lang w:eastAsia="en-GB"/>
          <w14:ligatures w14:val="none"/>
        </w:rPr>
      </w:pPr>
      <w:r w:rsidRPr="00D536F3">
        <w:rPr>
          <w:rFonts w:ascii="Arial" w:eastAsia="Times New Roman" w:hAnsi="Arial" w:cs="Arial"/>
          <w:kern w:val="0"/>
          <w:sz w:val="22"/>
          <w:szCs w:val="22"/>
          <w:lang w:eastAsia="en-GB"/>
          <w14:ligatures w14:val="none"/>
        </w:rPr>
        <w:t>This application relates to a two storey mid-terraced dwelling, 6 Winsley Road, located within the historic core of Bradford on Avon. The host dwelling sits within the Bradford on Avon conservation area and lies within the Bath and Bradford on Avon Special Area of Conservation for bats. To the east of the host dwelling lie the Grade II listed semi-detached buildings, No’s 1 and 2 Winsley Road</w:t>
      </w:r>
    </w:p>
    <w:p w14:paraId="0A95C2C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2E5F0F3C"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FD845B2"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66373112" w14:textId="77777777" w:rsidTr="00AA0A02">
        <w:trPr>
          <w:trHeight w:hRule="exact" w:val="20"/>
        </w:trPr>
        <w:tc>
          <w:tcPr>
            <w:tcW w:w="8921" w:type="dxa"/>
            <w:tcBorders>
              <w:bottom w:val="single" w:sz="6" w:space="0" w:color="auto"/>
            </w:tcBorders>
            <w:vAlign w:val="center"/>
            <w:hideMark/>
          </w:tcPr>
          <w:p w14:paraId="76F6696B"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4E5C2C4A"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E625B79"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673E47E9" w14:textId="77777777" w:rsidTr="00AA0A02">
        <w:tc>
          <w:tcPr>
            <w:tcW w:w="8921" w:type="dxa"/>
            <w:tcBorders>
              <w:left w:val="single" w:sz="12" w:space="0" w:color="auto"/>
              <w:bottom w:val="single" w:sz="12" w:space="0" w:color="auto"/>
              <w:right w:val="single" w:sz="12" w:space="0" w:color="auto"/>
            </w:tcBorders>
            <w:vAlign w:val="center"/>
          </w:tcPr>
          <w:p w14:paraId="411BEC1F"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20/05310/FUL - Full planning permission Decision - Approve with Conditions Date: 2/9/2020 – Demolition of existing rear extension, replacement single store extension, internal works including stair relocation and works to the street facade including replacement windows.</w:t>
            </w:r>
          </w:p>
        </w:tc>
      </w:tr>
      <w:tr w:rsidR="00C35340" w:rsidRPr="003E74F7" w14:paraId="1AC1E198" w14:textId="77777777" w:rsidTr="00AA0A02">
        <w:tc>
          <w:tcPr>
            <w:tcW w:w="8921" w:type="dxa"/>
            <w:tcBorders>
              <w:left w:val="single" w:sz="12" w:space="0" w:color="auto"/>
              <w:bottom w:val="single" w:sz="12" w:space="0" w:color="auto"/>
              <w:right w:val="single" w:sz="12" w:space="0" w:color="auto"/>
            </w:tcBorders>
            <w:vAlign w:val="center"/>
          </w:tcPr>
          <w:p w14:paraId="5B59B000"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ENQ/2026/01123 - PD Enquiries Decision - PP Required Date: – EV charger mounted on front elevation</w:t>
            </w:r>
          </w:p>
        </w:tc>
      </w:tr>
      <w:bookmarkEnd w:id="0"/>
    </w:tbl>
    <w:p w14:paraId="7555B5CA"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68A0B4F"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8E0BD07"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0C07B87"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34FB68B"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041ADDC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33529C07" w14:textId="77777777" w:rsidR="00FF7E2D" w:rsidRPr="00FF7E2D" w:rsidRDefault="00FF7E2D" w:rsidP="00FF7E2D">
      <w:pPr>
        <w:spacing w:after="0" w:line="276" w:lineRule="auto"/>
        <w:jc w:val="both"/>
        <w:rPr>
          <w:rFonts w:ascii="Arial" w:eastAsia="Times New Roman" w:hAnsi="Arial" w:cs="Arial"/>
          <w:kern w:val="0"/>
          <w:sz w:val="22"/>
          <w:szCs w:val="22"/>
          <w:lang w:eastAsia="en-GB"/>
          <w14:ligatures w14:val="none"/>
        </w:rPr>
      </w:pPr>
      <w:r w:rsidRPr="00FF7E2D">
        <w:rPr>
          <w:rFonts w:ascii="Arial" w:eastAsia="Times New Roman" w:hAnsi="Arial" w:cs="Arial"/>
          <w:kern w:val="0"/>
          <w:sz w:val="22"/>
          <w:szCs w:val="22"/>
          <w:lang w:eastAsia="en-GB"/>
          <w14:ligatures w14:val="none"/>
        </w:rPr>
        <w:t>CP2 - Delivery Strategy</w:t>
      </w:r>
    </w:p>
    <w:p w14:paraId="03389875" w14:textId="77777777" w:rsidR="00FF7E2D" w:rsidRPr="00FF7E2D" w:rsidRDefault="00FF7E2D" w:rsidP="00FF7E2D">
      <w:pPr>
        <w:spacing w:after="0" w:line="276" w:lineRule="auto"/>
        <w:jc w:val="both"/>
        <w:rPr>
          <w:rFonts w:ascii="Arial" w:eastAsia="Times New Roman" w:hAnsi="Arial" w:cs="Arial"/>
          <w:kern w:val="0"/>
          <w:sz w:val="22"/>
          <w:szCs w:val="22"/>
          <w:lang w:eastAsia="en-GB"/>
          <w14:ligatures w14:val="none"/>
        </w:rPr>
      </w:pPr>
      <w:r w:rsidRPr="00FF7E2D">
        <w:rPr>
          <w:rFonts w:ascii="Arial" w:eastAsia="Times New Roman" w:hAnsi="Arial" w:cs="Arial"/>
          <w:kern w:val="0"/>
          <w:sz w:val="22"/>
          <w:szCs w:val="22"/>
          <w:lang w:eastAsia="en-GB"/>
          <w14:ligatures w14:val="none"/>
        </w:rPr>
        <w:t>CP7 – Spatial Strategy for the Bradford on Avon Community Area</w:t>
      </w:r>
    </w:p>
    <w:p w14:paraId="2D3D60CD" w14:textId="77777777" w:rsidR="00FF7E2D" w:rsidRPr="00FF7E2D" w:rsidRDefault="00FF7E2D" w:rsidP="00FF7E2D">
      <w:pPr>
        <w:spacing w:after="0" w:line="276" w:lineRule="auto"/>
        <w:jc w:val="both"/>
        <w:rPr>
          <w:rFonts w:ascii="Arial" w:eastAsia="Times New Roman" w:hAnsi="Arial" w:cs="Arial"/>
          <w:kern w:val="0"/>
          <w:sz w:val="22"/>
          <w:szCs w:val="22"/>
          <w:lang w:eastAsia="en-GB"/>
          <w14:ligatures w14:val="none"/>
        </w:rPr>
      </w:pPr>
      <w:r w:rsidRPr="00FF7E2D">
        <w:rPr>
          <w:rFonts w:ascii="Arial" w:eastAsia="Times New Roman" w:hAnsi="Arial" w:cs="Arial"/>
          <w:kern w:val="0"/>
          <w:sz w:val="22"/>
          <w:szCs w:val="22"/>
          <w:lang w:eastAsia="en-GB"/>
          <w14:ligatures w14:val="none"/>
        </w:rPr>
        <w:t>CP41 - Sustainable Construction and Low Carbon Energy</w:t>
      </w:r>
    </w:p>
    <w:p w14:paraId="26B756F8" w14:textId="77777777" w:rsidR="00FF7E2D" w:rsidRPr="00FF7E2D" w:rsidRDefault="00FF7E2D" w:rsidP="00FF7E2D">
      <w:pPr>
        <w:spacing w:after="0" w:line="276" w:lineRule="auto"/>
        <w:jc w:val="both"/>
        <w:rPr>
          <w:rFonts w:ascii="Arial" w:eastAsia="Times New Roman" w:hAnsi="Arial" w:cs="Arial"/>
          <w:kern w:val="0"/>
          <w:sz w:val="22"/>
          <w:szCs w:val="22"/>
          <w:lang w:eastAsia="en-GB"/>
          <w14:ligatures w14:val="none"/>
        </w:rPr>
      </w:pPr>
      <w:r w:rsidRPr="00FF7E2D">
        <w:rPr>
          <w:rFonts w:ascii="Arial" w:eastAsia="Times New Roman" w:hAnsi="Arial" w:cs="Arial"/>
          <w:kern w:val="0"/>
          <w:sz w:val="22"/>
          <w:szCs w:val="22"/>
          <w:lang w:eastAsia="en-GB"/>
          <w14:ligatures w14:val="none"/>
        </w:rPr>
        <w:t>CP50 – Biodiversity and Geodiversity</w:t>
      </w:r>
    </w:p>
    <w:p w14:paraId="62901EF1" w14:textId="77777777" w:rsidR="00FF7E2D" w:rsidRPr="00FF7E2D" w:rsidRDefault="00FF7E2D" w:rsidP="00FF7E2D">
      <w:pPr>
        <w:spacing w:after="0" w:line="276" w:lineRule="auto"/>
        <w:jc w:val="both"/>
        <w:rPr>
          <w:rFonts w:ascii="Arial" w:eastAsia="Times New Roman" w:hAnsi="Arial" w:cs="Arial"/>
          <w:kern w:val="0"/>
          <w:sz w:val="22"/>
          <w:szCs w:val="22"/>
          <w:lang w:eastAsia="en-GB"/>
          <w14:ligatures w14:val="none"/>
        </w:rPr>
      </w:pPr>
      <w:r w:rsidRPr="00FF7E2D">
        <w:rPr>
          <w:rFonts w:ascii="Arial" w:eastAsia="Times New Roman" w:hAnsi="Arial" w:cs="Arial"/>
          <w:kern w:val="0"/>
          <w:sz w:val="22"/>
          <w:szCs w:val="22"/>
          <w:lang w:eastAsia="en-GB"/>
          <w14:ligatures w14:val="none"/>
        </w:rPr>
        <w:t>CP57 - Ensuring High Quality Design and Place Shaping</w:t>
      </w:r>
    </w:p>
    <w:p w14:paraId="4DFFDBE4" w14:textId="77777777" w:rsidR="00FF7E2D" w:rsidRDefault="00FF7E2D" w:rsidP="00FF7E2D">
      <w:pPr>
        <w:spacing w:after="0" w:line="276" w:lineRule="auto"/>
        <w:jc w:val="both"/>
        <w:rPr>
          <w:rFonts w:ascii="Arial" w:eastAsia="Times New Roman" w:hAnsi="Arial" w:cs="Arial"/>
          <w:kern w:val="0"/>
          <w:sz w:val="22"/>
          <w:szCs w:val="22"/>
          <w:lang w:eastAsia="en-GB"/>
          <w14:ligatures w14:val="none"/>
        </w:rPr>
      </w:pPr>
      <w:r w:rsidRPr="00FF7E2D">
        <w:rPr>
          <w:rFonts w:ascii="Arial" w:eastAsia="Times New Roman" w:hAnsi="Arial" w:cs="Arial"/>
          <w:kern w:val="0"/>
          <w:sz w:val="22"/>
          <w:szCs w:val="22"/>
          <w:lang w:eastAsia="en-GB"/>
          <w14:ligatures w14:val="none"/>
        </w:rPr>
        <w:t>CP58 - Ensuring the Conservation of the Historic Environment</w:t>
      </w:r>
    </w:p>
    <w:p w14:paraId="53E8AFE6" w14:textId="34B6EBE0" w:rsidR="00585BFE" w:rsidRDefault="00585BFE" w:rsidP="00FF7E2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CP</w:t>
      </w:r>
      <w:r w:rsidR="00E308A2">
        <w:rPr>
          <w:rFonts w:ascii="Arial" w:eastAsia="Times New Roman" w:hAnsi="Arial" w:cs="Arial"/>
          <w:kern w:val="0"/>
          <w:sz w:val="22"/>
          <w:szCs w:val="22"/>
          <w:lang w:eastAsia="en-GB"/>
          <w14:ligatures w14:val="none"/>
        </w:rPr>
        <w:t>60 – Sustainable Transport</w:t>
      </w:r>
    </w:p>
    <w:p w14:paraId="22F73165" w14:textId="577BF3E1" w:rsidR="00E308A2" w:rsidRDefault="00E308A2" w:rsidP="00FF7E2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CP61 – Transport and Development</w:t>
      </w:r>
    </w:p>
    <w:p w14:paraId="6640A0EF" w14:textId="1AC396B4" w:rsidR="00E308A2" w:rsidRDefault="00E308A2" w:rsidP="00FF7E2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CP64 – Demand Management</w:t>
      </w:r>
    </w:p>
    <w:p w14:paraId="31936B1F" w14:textId="77777777" w:rsidR="00E308A2" w:rsidRDefault="00E308A2" w:rsidP="00FF7E2D">
      <w:pPr>
        <w:spacing w:after="0" w:line="276" w:lineRule="auto"/>
        <w:jc w:val="both"/>
        <w:rPr>
          <w:rFonts w:ascii="Arial" w:eastAsia="Times New Roman" w:hAnsi="Arial" w:cs="Arial"/>
          <w:kern w:val="0"/>
          <w:sz w:val="22"/>
          <w:szCs w:val="22"/>
          <w:lang w:eastAsia="en-GB"/>
          <w14:ligatures w14:val="none"/>
        </w:rPr>
      </w:pPr>
    </w:p>
    <w:p w14:paraId="688D3735" w14:textId="77777777" w:rsidR="00E4780E" w:rsidRPr="00E4780E" w:rsidRDefault="00E4780E" w:rsidP="00E4780E">
      <w:pPr>
        <w:spacing w:after="0" w:line="240" w:lineRule="auto"/>
        <w:jc w:val="both"/>
        <w:rPr>
          <w:rFonts w:ascii="Arial" w:hAnsi="Arial" w:cs="Arial"/>
          <w:b/>
          <w:sz w:val="22"/>
          <w:szCs w:val="22"/>
        </w:rPr>
      </w:pPr>
      <w:r w:rsidRPr="00E4780E">
        <w:rPr>
          <w:rFonts w:ascii="Arial" w:hAnsi="Arial" w:cs="Arial"/>
          <w:b/>
          <w:bCs/>
          <w:sz w:val="22"/>
          <w:szCs w:val="22"/>
        </w:rPr>
        <w:t>New Wiltshire Local Plan </w:t>
      </w:r>
    </w:p>
    <w:p w14:paraId="0C8BCC77" w14:textId="77777777" w:rsidR="00E4780E" w:rsidRPr="00E4780E" w:rsidRDefault="00E4780E" w:rsidP="00E4780E">
      <w:pPr>
        <w:spacing w:after="0" w:line="240" w:lineRule="auto"/>
        <w:jc w:val="both"/>
        <w:rPr>
          <w:rFonts w:ascii="Arial" w:hAnsi="Arial" w:cs="Arial"/>
          <w:bCs/>
          <w:sz w:val="22"/>
          <w:szCs w:val="22"/>
        </w:rPr>
      </w:pPr>
      <w:r w:rsidRPr="00E4780E">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w:t>
      </w:r>
    </w:p>
    <w:p w14:paraId="6A2FAD65" w14:textId="77777777" w:rsidR="00E4780E" w:rsidRPr="00E4780E" w:rsidRDefault="00E4780E" w:rsidP="00E4780E">
      <w:pPr>
        <w:spacing w:after="0" w:line="240" w:lineRule="auto"/>
        <w:jc w:val="both"/>
        <w:rPr>
          <w:rFonts w:ascii="Arial" w:hAnsi="Arial" w:cs="Arial"/>
          <w:bCs/>
          <w:sz w:val="22"/>
          <w:szCs w:val="22"/>
        </w:rPr>
      </w:pPr>
    </w:p>
    <w:p w14:paraId="421BF66D" w14:textId="77777777" w:rsidR="00E4780E" w:rsidRPr="00E4780E" w:rsidRDefault="00E4780E" w:rsidP="00E4780E">
      <w:pPr>
        <w:spacing w:after="0" w:line="240" w:lineRule="auto"/>
        <w:jc w:val="both"/>
        <w:rPr>
          <w:rFonts w:ascii="Arial" w:hAnsi="Arial" w:cs="Arial"/>
          <w:bCs/>
          <w:sz w:val="22"/>
          <w:szCs w:val="22"/>
        </w:rPr>
      </w:pPr>
      <w:r w:rsidRPr="00E4780E">
        <w:rPr>
          <w:rFonts w:ascii="Arial" w:hAnsi="Arial" w:cs="Arial"/>
          <w:bCs/>
          <w:sz w:val="22"/>
          <w:szCs w:val="22"/>
        </w:rPr>
        <w:t>In accordance with Regulation 19 of the Town and Country Planning (Local Planning) (England) Regulations 2026, on 30</w:t>
      </w:r>
      <w:r w:rsidRPr="00E4780E">
        <w:rPr>
          <w:rFonts w:ascii="Arial" w:hAnsi="Arial" w:cs="Arial"/>
          <w:bCs/>
          <w:i/>
          <w:iCs/>
          <w:sz w:val="22"/>
          <w:szCs w:val="22"/>
        </w:rPr>
        <w:t>th</w:t>
      </w:r>
      <w:r w:rsidRPr="00E4780E">
        <w:rPr>
          <w:rFonts w:ascii="Arial" w:hAnsi="Arial" w:cs="Arial"/>
          <w:bCs/>
          <w:sz w:val="22"/>
          <w:szCs w:val="22"/>
        </w:rPr>
        <w:t xml:space="preserve"> June 2026 Wiltshire Council published a notice of intention to prepare a new local plan for Wiltshire. The next stage is a Scoping Consultation which commences on 2</w:t>
      </w:r>
      <w:r w:rsidRPr="00E4780E">
        <w:rPr>
          <w:rFonts w:ascii="Arial" w:hAnsi="Arial" w:cs="Arial"/>
          <w:bCs/>
          <w:i/>
          <w:iCs/>
          <w:sz w:val="22"/>
          <w:szCs w:val="22"/>
        </w:rPr>
        <w:t>nd</w:t>
      </w:r>
      <w:r w:rsidRPr="00E4780E">
        <w:rPr>
          <w:rFonts w:ascii="Arial" w:hAnsi="Arial" w:cs="Arial"/>
          <w:bCs/>
          <w:sz w:val="22"/>
          <w:szCs w:val="22"/>
        </w:rPr>
        <w:t xml:space="preserve"> September 2026. This plan is at a very early stage and currently carries no weight for decision making.</w:t>
      </w:r>
    </w:p>
    <w:p w14:paraId="6196F26C" w14:textId="77777777" w:rsidR="004F3662" w:rsidRPr="005D42CD" w:rsidRDefault="004F3662" w:rsidP="00FF7E2D">
      <w:pPr>
        <w:spacing w:after="0" w:line="276" w:lineRule="auto"/>
        <w:jc w:val="both"/>
        <w:rPr>
          <w:rFonts w:ascii="Arial" w:eastAsia="Times New Roman" w:hAnsi="Arial" w:cs="Arial"/>
          <w:kern w:val="0"/>
          <w:sz w:val="22"/>
          <w:szCs w:val="22"/>
          <w:lang w:eastAsia="en-GB"/>
          <w14:ligatures w14:val="none"/>
        </w:rPr>
      </w:pPr>
    </w:p>
    <w:p w14:paraId="4468A2FF" w14:textId="77777777" w:rsidR="00EF39D1" w:rsidRPr="005D42CD" w:rsidRDefault="00EF39D1" w:rsidP="00EF39D1">
      <w:pPr>
        <w:spacing w:after="200" w:line="276" w:lineRule="auto"/>
        <w:contextualSpacing/>
        <w:jc w:val="both"/>
        <w:rPr>
          <w:rFonts w:ascii="Arial" w:hAnsi="Arial" w:cs="Arial"/>
          <w:sz w:val="22"/>
          <w:szCs w:val="22"/>
        </w:rPr>
      </w:pPr>
      <w:r w:rsidRPr="005D42CD">
        <w:rPr>
          <w:rFonts w:ascii="Arial" w:hAnsi="Arial" w:cs="Arial"/>
          <w:sz w:val="22"/>
          <w:szCs w:val="22"/>
        </w:rPr>
        <w:t>Bradford on Avon Neighbourhood Plan 2013 – 2026 Made October 2017</w:t>
      </w:r>
    </w:p>
    <w:p w14:paraId="1FD280B0" w14:textId="477251D0" w:rsidR="0021435E" w:rsidRPr="005D42CD" w:rsidRDefault="00FF7E2D" w:rsidP="009C1702">
      <w:pPr>
        <w:spacing w:after="0" w:line="276" w:lineRule="auto"/>
        <w:jc w:val="both"/>
        <w:rPr>
          <w:rFonts w:ascii="Arial" w:eastAsia="Times New Roman" w:hAnsi="Arial" w:cs="Arial"/>
          <w:kern w:val="0"/>
          <w:sz w:val="22"/>
          <w:szCs w:val="22"/>
          <w:lang w:eastAsia="en-GB"/>
          <w14:ligatures w14:val="none"/>
        </w:rPr>
      </w:pPr>
      <w:r w:rsidRPr="005D42CD">
        <w:rPr>
          <w:rFonts w:ascii="Arial" w:eastAsia="Times New Roman" w:hAnsi="Arial" w:cs="Arial"/>
          <w:kern w:val="0"/>
          <w:sz w:val="22"/>
          <w:szCs w:val="22"/>
          <w:lang w:eastAsia="en-GB"/>
          <w14:ligatures w14:val="none"/>
        </w:rPr>
        <w:t>Bradford on Avon Conservation Area Statemen</w:t>
      </w:r>
      <w:r w:rsidR="00807415" w:rsidRPr="005D42CD">
        <w:rPr>
          <w:rFonts w:ascii="Arial" w:eastAsia="Times New Roman" w:hAnsi="Arial" w:cs="Arial"/>
          <w:kern w:val="0"/>
          <w:sz w:val="22"/>
          <w:szCs w:val="22"/>
          <w:lang w:eastAsia="en-GB"/>
          <w14:ligatures w14:val="none"/>
        </w:rPr>
        <w:t>t</w:t>
      </w:r>
    </w:p>
    <w:p w14:paraId="0196A4C6" w14:textId="77777777" w:rsidR="00807415" w:rsidRPr="005D42CD" w:rsidRDefault="00807415" w:rsidP="009C1702">
      <w:pPr>
        <w:spacing w:after="0" w:line="276" w:lineRule="auto"/>
        <w:jc w:val="both"/>
        <w:rPr>
          <w:rFonts w:ascii="Arial" w:eastAsia="Times New Roman" w:hAnsi="Arial" w:cs="Arial"/>
          <w:kern w:val="0"/>
          <w:sz w:val="22"/>
          <w:szCs w:val="22"/>
          <w:lang w:eastAsia="en-GB"/>
          <w14:ligatures w14:val="none"/>
        </w:rPr>
      </w:pPr>
      <w:r w:rsidRPr="005D42CD">
        <w:rPr>
          <w:rFonts w:ascii="Arial" w:eastAsia="Times New Roman" w:hAnsi="Arial" w:cs="Arial"/>
          <w:kern w:val="0"/>
          <w:sz w:val="22"/>
          <w:szCs w:val="22"/>
          <w:lang w:eastAsia="en-GB"/>
          <w14:ligatures w14:val="none"/>
        </w:rPr>
        <w:t>Bath and Bradford on Avon Bat SAC Guidance</w:t>
      </w:r>
    </w:p>
    <w:p w14:paraId="588F122E" w14:textId="03B95777" w:rsidR="005D42CD" w:rsidRPr="005D42CD" w:rsidRDefault="005D42CD" w:rsidP="009C1702">
      <w:pPr>
        <w:spacing w:after="0" w:line="276" w:lineRule="auto"/>
        <w:jc w:val="both"/>
        <w:rPr>
          <w:rFonts w:ascii="Arial" w:eastAsia="Times New Roman" w:hAnsi="Arial" w:cs="Arial"/>
          <w:kern w:val="0"/>
          <w:sz w:val="22"/>
          <w:szCs w:val="22"/>
          <w:lang w:eastAsia="en-GB"/>
          <w14:ligatures w14:val="none"/>
        </w:rPr>
      </w:pPr>
      <w:r w:rsidRPr="005D42CD">
        <w:rPr>
          <w:rFonts w:ascii="Arial" w:hAnsi="Arial" w:cs="Arial"/>
          <w:sz w:val="22"/>
          <w:szCs w:val="22"/>
        </w:rPr>
        <w:t>Wiltshire Local Transport Plan 3 2011 – 2026 (March 2015)</w:t>
      </w:r>
    </w:p>
    <w:p w14:paraId="699FA339" w14:textId="00CF419A" w:rsidR="00454C71" w:rsidRPr="005D42CD" w:rsidRDefault="00807415" w:rsidP="009C1702">
      <w:pPr>
        <w:spacing w:after="0" w:line="276" w:lineRule="auto"/>
        <w:jc w:val="both"/>
        <w:rPr>
          <w:rFonts w:ascii="Arial" w:eastAsia="Times New Roman" w:hAnsi="Arial" w:cs="Arial"/>
          <w:kern w:val="0"/>
          <w:sz w:val="22"/>
          <w:szCs w:val="22"/>
          <w:lang w:eastAsia="en-GB"/>
          <w14:ligatures w14:val="none"/>
        </w:rPr>
      </w:pPr>
      <w:r w:rsidRPr="005D42CD">
        <w:rPr>
          <w:rFonts w:ascii="Arial" w:eastAsia="Times New Roman" w:hAnsi="Arial" w:cs="Arial"/>
          <w:kern w:val="0"/>
          <w:sz w:val="22"/>
          <w:szCs w:val="22"/>
          <w:lang w:eastAsia="en-GB"/>
          <w14:ligatures w14:val="none"/>
        </w:rPr>
        <w:t>W</w:t>
      </w:r>
      <w:r w:rsidR="00454C71" w:rsidRPr="005D42CD">
        <w:rPr>
          <w:rFonts w:ascii="Arial" w:eastAsia="Times New Roman" w:hAnsi="Arial" w:cs="Arial"/>
          <w:kern w:val="0"/>
          <w:sz w:val="22"/>
          <w:szCs w:val="22"/>
          <w:lang w:eastAsia="en-GB"/>
          <w14:ligatures w14:val="none"/>
        </w:rPr>
        <w:t>iltshire Design Guide</w:t>
      </w:r>
      <w:r w:rsidR="00015ADB" w:rsidRPr="005D42CD">
        <w:rPr>
          <w:rFonts w:ascii="Arial" w:eastAsia="Times New Roman" w:hAnsi="Arial" w:cs="Arial"/>
          <w:kern w:val="0"/>
          <w:sz w:val="22"/>
          <w:szCs w:val="22"/>
          <w:lang w:eastAsia="en-GB"/>
          <w14:ligatures w14:val="none"/>
        </w:rPr>
        <w:t xml:space="preserve"> </w:t>
      </w:r>
    </w:p>
    <w:p w14:paraId="0613D409" w14:textId="77777777" w:rsidR="00284692" w:rsidRPr="005D42CD" w:rsidRDefault="00284692" w:rsidP="00284692">
      <w:pPr>
        <w:spacing w:after="0" w:line="276" w:lineRule="auto"/>
        <w:jc w:val="both"/>
        <w:rPr>
          <w:rFonts w:ascii="Arial" w:eastAsia="Times New Roman" w:hAnsi="Arial" w:cs="Arial"/>
          <w:kern w:val="0"/>
          <w:sz w:val="22"/>
          <w:szCs w:val="22"/>
          <w:lang w:eastAsia="en-GB"/>
          <w14:ligatures w14:val="none"/>
        </w:rPr>
      </w:pPr>
      <w:r w:rsidRPr="005D42CD">
        <w:rPr>
          <w:rFonts w:ascii="Arial" w:eastAsia="Times New Roman" w:hAnsi="Arial" w:cs="Arial"/>
          <w:kern w:val="0"/>
          <w:sz w:val="22"/>
          <w:szCs w:val="22"/>
          <w:lang w:eastAsia="en-GB"/>
          <w14:ligatures w14:val="none"/>
        </w:rPr>
        <w:t xml:space="preserve">The National Planning Policy Framework (NPPF) </w:t>
      </w:r>
    </w:p>
    <w:p w14:paraId="18BCD119" w14:textId="77777777" w:rsidR="00284692" w:rsidRPr="005D42CD" w:rsidRDefault="00284692" w:rsidP="00284692">
      <w:pPr>
        <w:spacing w:after="0" w:line="276" w:lineRule="auto"/>
        <w:jc w:val="both"/>
        <w:rPr>
          <w:rFonts w:ascii="Arial" w:eastAsia="Times New Roman" w:hAnsi="Arial" w:cs="Arial"/>
          <w:kern w:val="0"/>
          <w:sz w:val="22"/>
          <w:szCs w:val="22"/>
          <w:lang w:eastAsia="en-GB"/>
          <w14:ligatures w14:val="none"/>
        </w:rPr>
      </w:pPr>
      <w:r w:rsidRPr="005D42CD">
        <w:rPr>
          <w:rFonts w:ascii="Arial" w:eastAsia="Times New Roman" w:hAnsi="Arial" w:cs="Arial"/>
          <w:kern w:val="0"/>
          <w:sz w:val="22"/>
          <w:szCs w:val="22"/>
          <w:lang w:eastAsia="en-GB"/>
          <w14:ligatures w14:val="none"/>
        </w:rPr>
        <w:t xml:space="preserve">The Planning Practice Guidance </w:t>
      </w:r>
    </w:p>
    <w:p w14:paraId="245AEE31" w14:textId="77777777" w:rsidR="00B633AB" w:rsidRPr="005D42CD" w:rsidRDefault="00B633AB" w:rsidP="009C1702">
      <w:pPr>
        <w:spacing w:after="0" w:line="276" w:lineRule="auto"/>
        <w:jc w:val="both"/>
        <w:rPr>
          <w:rFonts w:ascii="Arial" w:eastAsia="Times New Roman" w:hAnsi="Arial" w:cs="Arial"/>
          <w:kern w:val="0"/>
          <w:sz w:val="22"/>
          <w:szCs w:val="22"/>
          <w:lang w:eastAsia="en-GB"/>
          <w14:ligatures w14:val="none"/>
        </w:rPr>
      </w:pPr>
      <w:r w:rsidRPr="005D42CD">
        <w:rPr>
          <w:rFonts w:ascii="Arial" w:eastAsia="Times New Roman" w:hAnsi="Arial" w:cs="Arial"/>
          <w:kern w:val="0"/>
          <w:sz w:val="22"/>
          <w:szCs w:val="22"/>
          <w:lang w:eastAsia="en-GB"/>
          <w14:ligatures w14:val="none"/>
        </w:rPr>
        <w:t xml:space="preserve">National </w:t>
      </w:r>
      <w:r w:rsidR="00DB7D89" w:rsidRPr="005D42CD">
        <w:rPr>
          <w:rFonts w:ascii="Arial" w:eastAsia="Times New Roman" w:hAnsi="Arial" w:cs="Arial"/>
          <w:kern w:val="0"/>
          <w:sz w:val="22"/>
          <w:szCs w:val="22"/>
          <w:lang w:eastAsia="en-GB"/>
          <w14:ligatures w14:val="none"/>
        </w:rPr>
        <w:t>Design Guide</w:t>
      </w:r>
    </w:p>
    <w:p w14:paraId="4F7081E0"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A33516F"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DC7C7C0"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446BB9C" w14:textId="6068FD65" w:rsidR="0016162B" w:rsidRPr="001B572B" w:rsidRDefault="001B572B"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Bradford on Avon </w:t>
      </w:r>
      <w:r w:rsidR="00F7609E" w:rsidRPr="00085C56">
        <w:rPr>
          <w:rFonts w:ascii="Arial" w:eastAsia="Times New Roman" w:hAnsi="Arial" w:cs="Arial"/>
          <w:kern w:val="0"/>
          <w:sz w:val="22"/>
          <w:szCs w:val="22"/>
          <w:u w:val="single"/>
          <w:lang w:eastAsia="en-GB"/>
          <w14:ligatures w14:val="none"/>
        </w:rPr>
        <w:t>Town Council</w:t>
      </w:r>
      <w:bookmarkStart w:id="1" w:name="_Hlk198304422"/>
      <w:r>
        <w:rPr>
          <w:rFonts w:ascii="Arial" w:eastAsia="Times New Roman" w:hAnsi="Arial" w:cs="Arial"/>
          <w:kern w:val="0"/>
          <w:sz w:val="22"/>
          <w:szCs w:val="22"/>
          <w:u w:val="single"/>
          <w:lang w:eastAsia="en-GB"/>
          <w14:ligatures w14:val="none"/>
        </w:rPr>
        <w:t>:</w:t>
      </w:r>
      <w:r w:rsidRPr="001B572B">
        <w:rPr>
          <w:rFonts w:ascii="Segoe UI" w:hAnsi="Segoe UI" w:cs="Segoe UI"/>
          <w:color w:val="181818"/>
          <w:sz w:val="21"/>
          <w:szCs w:val="21"/>
          <w:shd w:val="clear" w:color="auto" w:fill="FFFFFF"/>
        </w:rPr>
        <w:t xml:space="preserve"> </w:t>
      </w:r>
      <w:r w:rsidRPr="001B572B">
        <w:rPr>
          <w:rFonts w:ascii="Arial" w:eastAsia="Times New Roman" w:hAnsi="Arial" w:cs="Arial"/>
          <w:kern w:val="0"/>
          <w:sz w:val="22"/>
          <w:szCs w:val="22"/>
          <w:lang w:eastAsia="en-GB"/>
          <w14:ligatures w14:val="none"/>
        </w:rPr>
        <w:t>No objection subject to the WC conservation officer being satisfied that there are no adverse visual impacts on this historic building from the development</w:t>
      </w:r>
    </w:p>
    <w:bookmarkEnd w:id="1"/>
    <w:p w14:paraId="710D189D"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E76287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CEF9028" w14:textId="38BB8627" w:rsidR="008D7802" w:rsidRPr="00F12E68"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D7A430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66AE839"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7CD2F8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5A54CD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180FB04"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C2AA36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ACC06F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0348D1E"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10BB9977"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4B0813E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720BCDD" w14:textId="77777777" w:rsidR="00445351" w:rsidRDefault="00445351" w:rsidP="00852CAC">
      <w:pPr>
        <w:spacing w:after="0" w:line="276" w:lineRule="auto"/>
        <w:jc w:val="both"/>
        <w:rPr>
          <w:rFonts w:ascii="Arial" w:eastAsia="Times New Roman" w:hAnsi="Arial" w:cs="Arial"/>
          <w:kern w:val="0"/>
          <w:sz w:val="22"/>
          <w:szCs w:val="22"/>
          <w:lang w:eastAsia="en-GB"/>
          <w14:ligatures w14:val="none"/>
        </w:rPr>
      </w:pPr>
    </w:p>
    <w:p w14:paraId="4A478290" w14:textId="77777777" w:rsidR="007A5783" w:rsidRPr="00A5009D" w:rsidRDefault="007A5783" w:rsidP="007A5783">
      <w:pPr>
        <w:spacing w:after="0" w:line="276" w:lineRule="auto"/>
        <w:jc w:val="both"/>
        <w:rPr>
          <w:rFonts w:ascii="Arial" w:hAnsi="Arial" w:cs="Arial"/>
          <w:sz w:val="22"/>
          <w:szCs w:val="22"/>
        </w:rPr>
      </w:pPr>
      <w:r w:rsidRPr="00A5009D">
        <w:rPr>
          <w:rFonts w:ascii="Arial" w:hAnsi="Arial" w:cs="Arial"/>
          <w:sz w:val="22"/>
          <w:szCs w:val="22"/>
        </w:rPr>
        <w:lastRenderedPageBreak/>
        <w:t>Core Policy 41 (Sustainable Construction and Low Carbon Energy) of the Wiltshire Core Strategy seeks to mitigate the impacts of climate change through sustainable design and construction methods, encouraging development that improves energy efficiency, reduces carbon emissions and supports the incorporation of low-carbon and renewable energy technologies where appropriate</w:t>
      </w:r>
    </w:p>
    <w:p w14:paraId="1384C347" w14:textId="77777777" w:rsidR="00445351" w:rsidRDefault="00445351" w:rsidP="00852CAC">
      <w:pPr>
        <w:spacing w:after="0" w:line="276" w:lineRule="auto"/>
        <w:jc w:val="both"/>
        <w:rPr>
          <w:rFonts w:ascii="Arial" w:eastAsia="Times New Roman" w:hAnsi="Arial" w:cs="Arial"/>
          <w:kern w:val="0"/>
          <w:sz w:val="22"/>
          <w:szCs w:val="22"/>
          <w:lang w:eastAsia="en-GB"/>
          <w14:ligatures w14:val="none"/>
        </w:rPr>
      </w:pPr>
    </w:p>
    <w:p w14:paraId="0D72C7BF" w14:textId="04F53F38" w:rsidR="00A76893" w:rsidRDefault="00CC785B" w:rsidP="00721618">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Pr>
          <w:rFonts w:ascii="Arial" w:eastAsia="Times New Roman" w:hAnsi="Arial" w:cs="Arial"/>
          <w:kern w:val="0"/>
          <w:sz w:val="22"/>
          <w:szCs w:val="22"/>
          <w:lang w:eastAsia="en-GB"/>
          <w14:ligatures w14:val="none"/>
        </w:rPr>
        <w:t>the i</w:t>
      </w:r>
      <w:r w:rsidRPr="00C777DF">
        <w:rPr>
          <w:rFonts w:ascii="Arial" w:eastAsia="Times New Roman" w:hAnsi="Arial" w:cs="Arial"/>
          <w:kern w:val="0"/>
          <w:sz w:val="22"/>
          <w:szCs w:val="22"/>
          <w:lang w:eastAsia="en-GB"/>
          <w14:ligatures w14:val="none"/>
        </w:rPr>
        <w:t>nstallation of</w:t>
      </w:r>
      <w:r w:rsidR="00721618">
        <w:rPr>
          <w:rFonts w:ascii="Arial" w:eastAsia="Times New Roman" w:hAnsi="Arial" w:cs="Arial"/>
          <w:kern w:val="0"/>
          <w:sz w:val="22"/>
          <w:szCs w:val="22"/>
          <w:lang w:eastAsia="en-GB"/>
          <w14:ligatures w14:val="none"/>
        </w:rPr>
        <w:t xml:space="preserve"> a </w:t>
      </w:r>
      <w:r w:rsidR="00721618" w:rsidRPr="00D62956">
        <w:rPr>
          <w:rFonts w:ascii="Arial" w:eastAsia="Times New Roman" w:hAnsi="Arial" w:cs="Arial"/>
          <w:kern w:val="0"/>
          <w:sz w:val="22"/>
          <w:szCs w:val="22"/>
          <w:lang w:eastAsia="en-GB"/>
          <w14:ligatures w14:val="none"/>
        </w:rPr>
        <w:t>wall</w:t>
      </w:r>
      <w:r w:rsidR="00721618">
        <w:rPr>
          <w:rFonts w:ascii="Arial" w:eastAsia="Times New Roman" w:hAnsi="Arial" w:cs="Arial"/>
          <w:kern w:val="0"/>
          <w:sz w:val="22"/>
          <w:szCs w:val="22"/>
          <w:lang w:eastAsia="en-GB"/>
          <w14:ligatures w14:val="none"/>
        </w:rPr>
        <w:t xml:space="preserve"> </w:t>
      </w:r>
      <w:r w:rsidR="00721618" w:rsidRPr="00D62956">
        <w:rPr>
          <w:rFonts w:ascii="Arial" w:eastAsia="Times New Roman" w:hAnsi="Arial" w:cs="Arial"/>
          <w:kern w:val="0"/>
          <w:sz w:val="22"/>
          <w:szCs w:val="22"/>
          <w:lang w:eastAsia="en-GB"/>
          <w14:ligatures w14:val="none"/>
        </w:rPr>
        <w:t>mounted </w:t>
      </w:r>
      <w:r w:rsidR="00721618" w:rsidRPr="00D62956">
        <w:rPr>
          <w:rFonts w:ascii="Arial" w:eastAsia="Times New Roman" w:hAnsi="Arial" w:cs="Arial"/>
          <w:kern w:val="0"/>
          <w:sz w:val="22"/>
          <w:szCs w:val="22"/>
          <w:lang w:eastAsia="en-GB"/>
          <w14:ligatures w14:val="none"/>
        </w:rPr>
        <w:t>untethered single</w:t>
      </w:r>
      <w:r w:rsidRPr="00C777DF">
        <w:rPr>
          <w:rFonts w:ascii="Arial" w:eastAsia="Times New Roman" w:hAnsi="Arial" w:cs="Arial"/>
          <w:kern w:val="0"/>
          <w:sz w:val="22"/>
          <w:szCs w:val="22"/>
          <w:lang w:eastAsia="en-GB"/>
          <w14:ligatures w14:val="none"/>
        </w:rPr>
        <w:t xml:space="preserve"> domestic electric vehicle (EV) charge point</w:t>
      </w:r>
      <w:r w:rsidR="00D62956">
        <w:rPr>
          <w:rFonts w:ascii="Arial" w:eastAsia="Times New Roman" w:hAnsi="Arial" w:cs="Arial"/>
          <w:kern w:val="0"/>
          <w:sz w:val="22"/>
          <w:szCs w:val="22"/>
          <w:lang w:eastAsia="en-GB"/>
          <w14:ligatures w14:val="none"/>
        </w:rPr>
        <w:t xml:space="preserve"> </w:t>
      </w:r>
      <w:r w:rsidRPr="00C777DF">
        <w:rPr>
          <w:rFonts w:ascii="Arial" w:eastAsia="Times New Roman" w:hAnsi="Arial" w:cs="Arial"/>
          <w:kern w:val="0"/>
          <w:sz w:val="22"/>
          <w:szCs w:val="22"/>
          <w:lang w:eastAsia="en-GB"/>
          <w14:ligatures w14:val="none"/>
        </w:rPr>
        <w:t>on the front elevation of the property</w:t>
      </w:r>
      <w:r>
        <w:rPr>
          <w:rFonts w:ascii="Arial" w:eastAsia="Times New Roman" w:hAnsi="Arial" w:cs="Arial"/>
          <w:kern w:val="0"/>
          <w:sz w:val="22"/>
          <w:szCs w:val="22"/>
          <w:lang w:eastAsia="en-GB"/>
          <w14:ligatures w14:val="none"/>
        </w:rPr>
        <w:t>. The host dwelling does not benefit from any off-road parking provision</w:t>
      </w:r>
      <w:r w:rsidR="00501855">
        <w:rPr>
          <w:rFonts w:ascii="Arial" w:eastAsia="Times New Roman" w:hAnsi="Arial" w:cs="Arial"/>
          <w:kern w:val="0"/>
          <w:sz w:val="22"/>
          <w:szCs w:val="22"/>
          <w:lang w:eastAsia="en-GB"/>
          <w14:ligatures w14:val="none"/>
        </w:rPr>
        <w:t xml:space="preserve"> so </w:t>
      </w:r>
      <w:r w:rsidR="00960A98">
        <w:rPr>
          <w:rFonts w:ascii="Arial" w:eastAsia="Times New Roman" w:hAnsi="Arial" w:cs="Arial"/>
          <w:kern w:val="0"/>
          <w:sz w:val="22"/>
          <w:szCs w:val="22"/>
          <w:lang w:eastAsia="en-GB"/>
          <w14:ligatures w14:val="none"/>
        </w:rPr>
        <w:t>any permission would relate to t</w:t>
      </w:r>
      <w:r w:rsidR="007A4EF4">
        <w:rPr>
          <w:rFonts w:ascii="Arial" w:eastAsia="Times New Roman" w:hAnsi="Arial" w:cs="Arial"/>
          <w:kern w:val="0"/>
          <w:sz w:val="22"/>
          <w:szCs w:val="22"/>
          <w:lang w:eastAsia="en-GB"/>
          <w14:ligatures w14:val="none"/>
        </w:rPr>
        <w:t xml:space="preserve">he </w:t>
      </w:r>
      <w:r w:rsidR="00C669E3">
        <w:rPr>
          <w:rFonts w:ascii="Arial" w:eastAsia="Times New Roman" w:hAnsi="Arial" w:cs="Arial"/>
          <w:kern w:val="0"/>
          <w:sz w:val="22"/>
          <w:szCs w:val="22"/>
          <w:lang w:eastAsia="en-GB"/>
          <w14:ligatures w14:val="none"/>
        </w:rPr>
        <w:t>installation</w:t>
      </w:r>
      <w:r w:rsidR="00960A98">
        <w:rPr>
          <w:rFonts w:ascii="Arial" w:eastAsia="Times New Roman" w:hAnsi="Arial" w:cs="Arial"/>
          <w:kern w:val="0"/>
          <w:sz w:val="22"/>
          <w:szCs w:val="22"/>
          <w:lang w:eastAsia="en-GB"/>
          <w14:ligatures w14:val="none"/>
        </w:rPr>
        <w:t xml:space="preserve"> of the charger only</w:t>
      </w:r>
      <w:r w:rsidR="00490BD2">
        <w:rPr>
          <w:rFonts w:ascii="Arial" w:eastAsia="Times New Roman" w:hAnsi="Arial" w:cs="Arial"/>
          <w:kern w:val="0"/>
          <w:sz w:val="22"/>
          <w:szCs w:val="22"/>
          <w:lang w:eastAsia="en-GB"/>
          <w14:ligatures w14:val="none"/>
        </w:rPr>
        <w:t xml:space="preserve"> </w:t>
      </w:r>
      <w:r w:rsidR="00A76893">
        <w:rPr>
          <w:rFonts w:ascii="Arial" w:eastAsia="Times New Roman" w:hAnsi="Arial" w:cs="Arial"/>
          <w:kern w:val="0"/>
          <w:sz w:val="22"/>
          <w:szCs w:val="22"/>
          <w:lang w:eastAsia="en-GB"/>
          <w14:ligatures w14:val="none"/>
        </w:rPr>
        <w:t xml:space="preserve">and not any </w:t>
      </w:r>
      <w:r w:rsidR="00A76893" w:rsidRPr="00343DC1">
        <w:rPr>
          <w:rFonts w:ascii="Arial" w:eastAsia="Times New Roman" w:hAnsi="Arial" w:cs="Arial"/>
          <w:kern w:val="0"/>
          <w:sz w:val="22"/>
          <w:szCs w:val="22"/>
          <w:lang w:eastAsia="en-GB"/>
          <w14:ligatures w14:val="none"/>
        </w:rPr>
        <w:t>cross-pavement cable solution, cable channel, or on-street charging arrangement</w:t>
      </w:r>
      <w:r w:rsidR="00A76893">
        <w:rPr>
          <w:rFonts w:ascii="Arial" w:eastAsia="Times New Roman" w:hAnsi="Arial" w:cs="Arial"/>
          <w:kern w:val="0"/>
          <w:sz w:val="22"/>
          <w:szCs w:val="22"/>
          <w:lang w:eastAsia="en-GB"/>
          <w14:ligatures w14:val="none"/>
        </w:rPr>
        <w:t xml:space="preserve"> for which separate consent would be required.</w:t>
      </w:r>
    </w:p>
    <w:p w14:paraId="08251467" w14:textId="77777777" w:rsidR="00A76893" w:rsidRDefault="00A76893" w:rsidP="00A76893">
      <w:pPr>
        <w:spacing w:after="0" w:line="276" w:lineRule="auto"/>
        <w:jc w:val="both"/>
        <w:outlineLvl w:val="2"/>
        <w:rPr>
          <w:rFonts w:ascii="Arial" w:eastAsia="Times New Roman" w:hAnsi="Arial" w:cs="Arial"/>
          <w:kern w:val="0"/>
          <w:sz w:val="22"/>
          <w:szCs w:val="22"/>
          <w:lang w:eastAsia="en-GB"/>
          <w14:ligatures w14:val="none"/>
        </w:rPr>
      </w:pPr>
    </w:p>
    <w:p w14:paraId="515CFBFC" w14:textId="04473EF7" w:rsidR="00A76893" w:rsidRDefault="00A76893" w:rsidP="00A76893">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charger box would be inserted on the front elevation of the host dwelling and would measure </w:t>
      </w:r>
      <w:r w:rsidR="001B4747">
        <w:rPr>
          <w:rFonts w:ascii="Arial" w:eastAsia="Times New Roman" w:hAnsi="Arial" w:cs="Arial"/>
          <w:kern w:val="0"/>
          <w:sz w:val="22"/>
          <w:szCs w:val="22"/>
          <w:lang w:eastAsia="en-GB"/>
          <w14:ligatures w14:val="none"/>
        </w:rPr>
        <w:t>0.23m high</w:t>
      </w:r>
      <w:r w:rsidR="00F21057">
        <w:rPr>
          <w:rFonts w:ascii="Arial" w:eastAsia="Times New Roman" w:hAnsi="Arial" w:cs="Arial"/>
          <w:kern w:val="0"/>
          <w:sz w:val="22"/>
          <w:szCs w:val="22"/>
          <w:lang w:eastAsia="en-GB"/>
          <w14:ligatures w14:val="none"/>
        </w:rPr>
        <w:t>,</w:t>
      </w:r>
      <w:r w:rsidR="001B4747">
        <w:rPr>
          <w:rFonts w:ascii="Arial" w:eastAsia="Times New Roman" w:hAnsi="Arial" w:cs="Arial"/>
          <w:kern w:val="0"/>
          <w:sz w:val="22"/>
          <w:szCs w:val="22"/>
          <w:lang w:eastAsia="en-GB"/>
          <w14:ligatures w14:val="none"/>
        </w:rPr>
        <w:t xml:space="preserve"> 0.14m wide and would project </w:t>
      </w:r>
      <w:r w:rsidR="00F21057">
        <w:rPr>
          <w:rFonts w:ascii="Arial" w:eastAsia="Times New Roman" w:hAnsi="Arial" w:cs="Arial"/>
          <w:kern w:val="0"/>
          <w:sz w:val="22"/>
          <w:szCs w:val="22"/>
          <w:lang w:eastAsia="en-GB"/>
          <w14:ligatures w14:val="none"/>
        </w:rPr>
        <w:t>0.</w:t>
      </w:r>
      <w:r w:rsidR="001B4747">
        <w:rPr>
          <w:rFonts w:ascii="Arial" w:eastAsia="Times New Roman" w:hAnsi="Arial" w:cs="Arial"/>
          <w:kern w:val="0"/>
          <w:sz w:val="22"/>
          <w:szCs w:val="22"/>
          <w:lang w:eastAsia="en-GB"/>
          <w14:ligatures w14:val="none"/>
        </w:rPr>
        <w:t>10m in depth</w:t>
      </w:r>
      <w:r w:rsidR="00F21057">
        <w:rPr>
          <w:rFonts w:ascii="Arial" w:eastAsia="Times New Roman" w:hAnsi="Arial" w:cs="Arial"/>
          <w:kern w:val="0"/>
          <w:sz w:val="22"/>
          <w:szCs w:val="22"/>
          <w:lang w:eastAsia="en-GB"/>
          <w14:ligatures w14:val="none"/>
        </w:rPr>
        <w:t xml:space="preserve"> mounted flush to the wall. The </w:t>
      </w:r>
      <w:r w:rsidR="001F3754">
        <w:rPr>
          <w:rFonts w:ascii="Arial" w:eastAsia="Times New Roman" w:hAnsi="Arial" w:cs="Arial"/>
          <w:kern w:val="0"/>
          <w:sz w:val="22"/>
          <w:szCs w:val="22"/>
          <w:lang w:eastAsia="en-GB"/>
          <w14:ligatures w14:val="none"/>
        </w:rPr>
        <w:t xml:space="preserve">charger </w:t>
      </w:r>
      <w:r w:rsidR="003B4E78">
        <w:rPr>
          <w:rFonts w:ascii="Arial" w:eastAsia="Times New Roman" w:hAnsi="Arial" w:cs="Arial"/>
          <w:kern w:val="0"/>
          <w:sz w:val="22"/>
          <w:szCs w:val="22"/>
          <w:lang w:eastAsia="en-GB"/>
          <w14:ligatures w14:val="none"/>
        </w:rPr>
        <w:t>would be black in colour and would not have a permanently hanging cable when not in use.</w:t>
      </w:r>
    </w:p>
    <w:p w14:paraId="5CAF9114" w14:textId="77777777" w:rsidR="00A5009D" w:rsidRDefault="00A5009D" w:rsidP="00A76893">
      <w:pPr>
        <w:spacing w:after="0" w:line="276" w:lineRule="auto"/>
        <w:jc w:val="both"/>
        <w:outlineLvl w:val="2"/>
        <w:rPr>
          <w:rFonts w:ascii="Arial" w:eastAsia="Times New Roman" w:hAnsi="Arial" w:cs="Arial"/>
          <w:kern w:val="0"/>
          <w:sz w:val="22"/>
          <w:szCs w:val="22"/>
          <w:lang w:eastAsia="en-GB"/>
          <w14:ligatures w14:val="none"/>
        </w:rPr>
      </w:pPr>
    </w:p>
    <w:p w14:paraId="0B4A1E58" w14:textId="77777777" w:rsidR="00A5009D" w:rsidRDefault="00A5009D" w:rsidP="00A5009D">
      <w:pPr>
        <w:spacing w:after="0" w:line="276" w:lineRule="auto"/>
        <w:jc w:val="both"/>
        <w:rPr>
          <w:rFonts w:ascii="Arial" w:hAnsi="Arial" w:cs="Arial"/>
          <w:color w:val="000000" w:themeColor="text1"/>
          <w:sz w:val="22"/>
          <w:szCs w:val="22"/>
        </w:rPr>
      </w:pPr>
      <w:r w:rsidRPr="00C53BF1">
        <w:rPr>
          <w:rFonts w:ascii="Arial" w:hAnsi="Arial" w:cs="Arial"/>
          <w:noProof/>
          <w:color w:val="000000" w:themeColor="text1"/>
          <w:sz w:val="22"/>
          <w:szCs w:val="22"/>
        </w:rPr>
        <w:drawing>
          <wp:inline distT="0" distB="0" distL="0" distR="0" wp14:anchorId="13C378AA" wp14:editId="4CF8D4BE">
            <wp:extent cx="5731510" cy="2764155"/>
            <wp:effectExtent l="0" t="0" r="2540" b="0"/>
            <wp:docPr id="51992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57124" name=""/>
                    <pic:cNvPicPr/>
                  </pic:nvPicPr>
                  <pic:blipFill>
                    <a:blip r:embed="rId8"/>
                    <a:stretch>
                      <a:fillRect/>
                    </a:stretch>
                  </pic:blipFill>
                  <pic:spPr>
                    <a:xfrm>
                      <a:off x="0" y="0"/>
                      <a:ext cx="5731510" cy="2764155"/>
                    </a:xfrm>
                    <a:prstGeom prst="rect">
                      <a:avLst/>
                    </a:prstGeom>
                  </pic:spPr>
                </pic:pic>
              </a:graphicData>
            </a:graphic>
          </wp:inline>
        </w:drawing>
      </w:r>
    </w:p>
    <w:p w14:paraId="357AC733" w14:textId="77777777" w:rsidR="00A5009D" w:rsidRPr="00D12F7C" w:rsidRDefault="00A5009D" w:rsidP="00A5009D">
      <w:pPr>
        <w:spacing w:after="0" w:line="276" w:lineRule="auto"/>
        <w:jc w:val="center"/>
        <w:rPr>
          <w:rFonts w:ascii="Arial" w:hAnsi="Arial" w:cs="Arial"/>
          <w:i/>
          <w:iCs/>
          <w:color w:val="000000" w:themeColor="text1"/>
          <w:sz w:val="22"/>
          <w:szCs w:val="22"/>
        </w:rPr>
      </w:pPr>
    </w:p>
    <w:p w14:paraId="4238AFF7" w14:textId="77777777" w:rsidR="00A5009D" w:rsidRDefault="00A5009D" w:rsidP="00A5009D">
      <w:pPr>
        <w:spacing w:after="0" w:line="276" w:lineRule="auto"/>
        <w:jc w:val="center"/>
        <w:rPr>
          <w:rFonts w:ascii="Arial" w:hAnsi="Arial" w:cs="Arial"/>
          <w:i/>
          <w:iCs/>
          <w:color w:val="000000" w:themeColor="text1"/>
          <w:sz w:val="22"/>
          <w:szCs w:val="22"/>
        </w:rPr>
      </w:pPr>
      <w:r w:rsidRPr="00D12F7C">
        <w:rPr>
          <w:rFonts w:ascii="Arial" w:hAnsi="Arial" w:cs="Arial"/>
          <w:i/>
          <w:iCs/>
          <w:color w:val="000000" w:themeColor="text1"/>
          <w:sz w:val="22"/>
          <w:szCs w:val="22"/>
        </w:rPr>
        <w:t>Proposed front (left) and side (right) elevation of the property with EV charger installed</w:t>
      </w:r>
    </w:p>
    <w:p w14:paraId="7A21A968" w14:textId="77777777" w:rsidR="00441578" w:rsidRDefault="00441578" w:rsidP="00A5009D">
      <w:pPr>
        <w:spacing w:after="0" w:line="276" w:lineRule="auto"/>
        <w:jc w:val="center"/>
        <w:rPr>
          <w:rFonts w:ascii="Arial" w:hAnsi="Arial" w:cs="Arial"/>
          <w:i/>
          <w:iCs/>
          <w:color w:val="000000" w:themeColor="text1"/>
          <w:sz w:val="22"/>
          <w:szCs w:val="22"/>
        </w:rPr>
      </w:pPr>
    </w:p>
    <w:p w14:paraId="05CBDF68" w14:textId="206FCF9C" w:rsidR="00441578" w:rsidRDefault="00441578" w:rsidP="00A5009D">
      <w:pPr>
        <w:spacing w:after="0" w:line="276" w:lineRule="auto"/>
        <w:jc w:val="center"/>
        <w:rPr>
          <w:rFonts w:ascii="Arial" w:hAnsi="Arial" w:cs="Arial"/>
          <w:i/>
          <w:iCs/>
          <w:color w:val="000000" w:themeColor="text1"/>
          <w:sz w:val="22"/>
          <w:szCs w:val="22"/>
        </w:rPr>
      </w:pPr>
      <w:r w:rsidRPr="00441578">
        <w:rPr>
          <w:rFonts w:ascii="Arial" w:hAnsi="Arial" w:cs="Arial"/>
          <w:i/>
          <w:iCs/>
          <w:noProof/>
          <w:color w:val="000000" w:themeColor="text1"/>
          <w:sz w:val="22"/>
          <w:szCs w:val="22"/>
        </w:rPr>
        <w:drawing>
          <wp:inline distT="0" distB="0" distL="0" distR="0" wp14:anchorId="7C7C578E" wp14:editId="480747D1">
            <wp:extent cx="3734048" cy="2057400"/>
            <wp:effectExtent l="0" t="0" r="0" b="0"/>
            <wp:docPr id="25758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8386" name=""/>
                    <pic:cNvPicPr/>
                  </pic:nvPicPr>
                  <pic:blipFill>
                    <a:blip r:embed="rId9"/>
                    <a:stretch>
                      <a:fillRect/>
                    </a:stretch>
                  </pic:blipFill>
                  <pic:spPr>
                    <a:xfrm>
                      <a:off x="0" y="0"/>
                      <a:ext cx="3738498" cy="2059852"/>
                    </a:xfrm>
                    <a:prstGeom prst="rect">
                      <a:avLst/>
                    </a:prstGeom>
                  </pic:spPr>
                </pic:pic>
              </a:graphicData>
            </a:graphic>
          </wp:inline>
        </w:drawing>
      </w:r>
    </w:p>
    <w:p w14:paraId="6C2D0C3B" w14:textId="198E1DDF" w:rsidR="00441578" w:rsidRPr="00D12F7C" w:rsidRDefault="00441578" w:rsidP="00A5009D">
      <w:pPr>
        <w:spacing w:after="0" w:line="276" w:lineRule="auto"/>
        <w:jc w:val="center"/>
        <w:rPr>
          <w:rFonts w:ascii="Arial" w:hAnsi="Arial" w:cs="Arial"/>
          <w:i/>
          <w:iCs/>
          <w:color w:val="000000" w:themeColor="text1"/>
          <w:sz w:val="22"/>
          <w:szCs w:val="22"/>
        </w:rPr>
      </w:pPr>
      <w:r>
        <w:rPr>
          <w:rFonts w:ascii="Arial" w:hAnsi="Arial" w:cs="Arial"/>
          <w:i/>
          <w:iCs/>
          <w:color w:val="000000" w:themeColor="text1"/>
          <w:sz w:val="22"/>
          <w:szCs w:val="22"/>
        </w:rPr>
        <w:t>Position of the charger illustrated</w:t>
      </w:r>
    </w:p>
    <w:p w14:paraId="5D36683F" w14:textId="77777777" w:rsidR="00A5009D" w:rsidRDefault="00A5009D" w:rsidP="00A76893">
      <w:pPr>
        <w:spacing w:after="0" w:line="276" w:lineRule="auto"/>
        <w:jc w:val="both"/>
        <w:outlineLvl w:val="2"/>
        <w:rPr>
          <w:rFonts w:ascii="Arial" w:eastAsia="Times New Roman" w:hAnsi="Arial" w:cs="Arial"/>
          <w:b/>
          <w:bCs/>
          <w:kern w:val="0"/>
          <w:sz w:val="22"/>
          <w:szCs w:val="22"/>
          <w:lang w:eastAsia="en-GB"/>
          <w14:ligatures w14:val="none"/>
        </w:rPr>
      </w:pPr>
    </w:p>
    <w:p w14:paraId="5349E1B9" w14:textId="77777777" w:rsidR="00A5009D" w:rsidRPr="0040283E" w:rsidRDefault="00A5009D" w:rsidP="00A5009D">
      <w:pPr>
        <w:spacing w:after="0" w:line="276" w:lineRule="auto"/>
        <w:jc w:val="both"/>
        <w:rPr>
          <w:rFonts w:ascii="Arial" w:eastAsia="Times New Roman" w:hAnsi="Arial" w:cs="Arial"/>
          <w:kern w:val="0"/>
          <w:sz w:val="22"/>
          <w:szCs w:val="22"/>
          <w:lang w:eastAsia="en-GB"/>
          <w14:ligatures w14:val="none"/>
        </w:rPr>
      </w:pPr>
      <w:r w:rsidRPr="0040283E">
        <w:rPr>
          <w:rFonts w:ascii="Arial" w:eastAsia="Times New Roman" w:hAnsi="Arial" w:cs="Arial"/>
          <w:kern w:val="0"/>
          <w:sz w:val="22"/>
          <w:szCs w:val="22"/>
          <w:lang w:eastAsia="en-GB"/>
          <w14:ligatures w14:val="none"/>
        </w:rPr>
        <w:t>The proposed EV charging point would facilitate the use of electric vehicles and support the transition to lower-carbon forms of transport. As such, the development is considered to accord with the aims of Core Policy 41: Sustainable Construction and Low Carbon Energy, which seeks to reduce Wiltshire's contribution to climate change through improved sustainability measures and low-carbon technologies.</w:t>
      </w:r>
    </w:p>
    <w:p w14:paraId="029FBF3E" w14:textId="77777777" w:rsidR="00D62956" w:rsidRPr="0040283E" w:rsidRDefault="00D62956" w:rsidP="00A5009D">
      <w:pPr>
        <w:spacing w:after="0" w:line="276" w:lineRule="auto"/>
        <w:jc w:val="both"/>
        <w:rPr>
          <w:rFonts w:ascii="Arial" w:eastAsia="Times New Roman" w:hAnsi="Arial" w:cs="Arial"/>
          <w:kern w:val="0"/>
          <w:sz w:val="22"/>
          <w:szCs w:val="22"/>
          <w:lang w:eastAsia="en-GB"/>
          <w14:ligatures w14:val="none"/>
        </w:rPr>
      </w:pPr>
    </w:p>
    <w:p w14:paraId="6080E85D" w14:textId="77777777" w:rsidR="00960C54" w:rsidRDefault="0040283E" w:rsidP="0040283E">
      <w:pPr>
        <w:spacing w:after="0" w:line="276" w:lineRule="auto"/>
        <w:jc w:val="both"/>
        <w:rPr>
          <w:rFonts w:ascii="Arial" w:hAnsi="Arial" w:cs="Arial"/>
          <w:sz w:val="22"/>
          <w:szCs w:val="22"/>
        </w:rPr>
      </w:pPr>
      <w:r w:rsidRPr="0040283E">
        <w:rPr>
          <w:rFonts w:ascii="Arial" w:hAnsi="Arial" w:cs="Arial"/>
          <w:sz w:val="22"/>
          <w:szCs w:val="22"/>
        </w:rPr>
        <w:t>The use of appropriate materials would ensure the proposal would integrate into the surrounding setting and existing street scene. It is considered that the proposal would by virtue of its height, scale and design constitute an acceptable addition to the host dwelling that would appear commensurate to the size of the property and plot.</w:t>
      </w:r>
    </w:p>
    <w:p w14:paraId="77A9A7FB" w14:textId="77777777" w:rsidR="00960C54" w:rsidRDefault="00960C54" w:rsidP="0040283E">
      <w:pPr>
        <w:spacing w:after="0" w:line="276" w:lineRule="auto"/>
        <w:jc w:val="both"/>
        <w:rPr>
          <w:rFonts w:ascii="Arial" w:hAnsi="Arial" w:cs="Arial"/>
          <w:sz w:val="22"/>
          <w:szCs w:val="22"/>
        </w:rPr>
      </w:pPr>
    </w:p>
    <w:p w14:paraId="453B3E8D" w14:textId="429E4949" w:rsidR="0040283E" w:rsidRPr="0040283E" w:rsidRDefault="0040283E" w:rsidP="0040283E">
      <w:pPr>
        <w:spacing w:after="0" w:line="276" w:lineRule="auto"/>
        <w:jc w:val="both"/>
        <w:rPr>
          <w:rFonts w:ascii="Arial" w:hAnsi="Arial" w:cs="Arial"/>
          <w:color w:val="000000" w:themeColor="text1"/>
          <w:sz w:val="22"/>
          <w:szCs w:val="22"/>
        </w:rPr>
      </w:pPr>
      <w:r w:rsidRPr="0040283E">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6CAF8CE5" w14:textId="77777777" w:rsidR="00A050F1" w:rsidRDefault="00A050F1" w:rsidP="00A050F1">
      <w:pPr>
        <w:spacing w:after="0" w:line="276" w:lineRule="auto"/>
        <w:jc w:val="both"/>
        <w:rPr>
          <w:rFonts w:ascii="Arial" w:hAnsi="Arial" w:cs="Arial"/>
          <w:b/>
          <w:bCs/>
          <w:i/>
          <w:iCs/>
          <w:color w:val="FF0000"/>
          <w:sz w:val="22"/>
          <w:szCs w:val="22"/>
        </w:rPr>
      </w:pPr>
    </w:p>
    <w:p w14:paraId="25BD0D1A"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0AF7B4C"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719FF2D" w14:textId="77777777" w:rsidR="00393433" w:rsidRDefault="00393433" w:rsidP="00A050F1">
      <w:pPr>
        <w:spacing w:after="0" w:line="276" w:lineRule="auto"/>
        <w:jc w:val="both"/>
        <w:rPr>
          <w:rFonts w:ascii="Arial" w:hAnsi="Arial" w:cs="Arial"/>
          <w:color w:val="000000" w:themeColor="text1"/>
          <w:sz w:val="22"/>
          <w:szCs w:val="22"/>
        </w:rPr>
      </w:pPr>
    </w:p>
    <w:p w14:paraId="3B5F691E"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65082D5" w14:textId="77777777" w:rsidR="00400FB2" w:rsidRDefault="00400FB2" w:rsidP="00A050F1">
      <w:pPr>
        <w:spacing w:after="0" w:line="276" w:lineRule="auto"/>
        <w:jc w:val="both"/>
        <w:rPr>
          <w:rFonts w:ascii="Arial" w:hAnsi="Arial" w:cs="Arial"/>
          <w:color w:val="000000" w:themeColor="text1"/>
          <w:sz w:val="22"/>
          <w:szCs w:val="22"/>
        </w:rPr>
      </w:pPr>
    </w:p>
    <w:p w14:paraId="69B80489"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7FBBE95" w14:textId="77777777" w:rsidR="00EF6539" w:rsidRDefault="00EF6539" w:rsidP="00DB13C3">
      <w:pPr>
        <w:spacing w:after="0" w:line="276" w:lineRule="auto"/>
        <w:jc w:val="both"/>
        <w:rPr>
          <w:rFonts w:ascii="Arial" w:hAnsi="Arial" w:cs="Arial"/>
          <w:i/>
          <w:iCs/>
          <w:color w:val="000000" w:themeColor="text1"/>
          <w:sz w:val="22"/>
          <w:szCs w:val="22"/>
        </w:rPr>
      </w:pPr>
    </w:p>
    <w:p w14:paraId="05A05449" w14:textId="49E36CCF" w:rsidR="00EF6539" w:rsidRPr="00EF6539" w:rsidRDefault="00EF6539" w:rsidP="00DB13C3">
      <w:pPr>
        <w:spacing w:after="0" w:line="276" w:lineRule="auto"/>
        <w:jc w:val="both"/>
        <w:rPr>
          <w:rFonts w:ascii="Arial" w:hAnsi="Arial" w:cs="Arial"/>
          <w:color w:val="000000" w:themeColor="text1"/>
          <w:sz w:val="22"/>
          <w:szCs w:val="22"/>
        </w:rPr>
      </w:pPr>
      <w:r w:rsidRPr="00EF6539">
        <w:rPr>
          <w:rFonts w:ascii="Arial" w:hAnsi="Arial" w:cs="Arial"/>
          <w:color w:val="000000" w:themeColor="text1"/>
          <w:sz w:val="22"/>
          <w:szCs w:val="22"/>
        </w:rPr>
        <w:t>Given the nature of the proposal and small-scale nature of the works officers raise no concerns in regard to any adverse neighbouring amenity impacts.</w:t>
      </w:r>
    </w:p>
    <w:p w14:paraId="5392EFD5" w14:textId="77777777" w:rsidR="00DB13C3" w:rsidRDefault="00DB13C3" w:rsidP="00DB13C3">
      <w:pPr>
        <w:spacing w:after="0" w:line="276" w:lineRule="auto"/>
        <w:jc w:val="both"/>
        <w:rPr>
          <w:rFonts w:ascii="Arial" w:hAnsi="Arial" w:cs="Arial"/>
          <w:i/>
          <w:iCs/>
          <w:color w:val="000000" w:themeColor="text1"/>
          <w:sz w:val="22"/>
          <w:szCs w:val="22"/>
        </w:rPr>
      </w:pPr>
    </w:p>
    <w:p w14:paraId="5FDF9DD5"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0B6CF6B"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204009F3" w14:textId="78CF1182"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53CA6D1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7C805F1"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F98A85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933D8D4" w14:textId="77777777" w:rsidR="00B34142" w:rsidRDefault="00B3414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F59BEBB" w14:textId="5319C644" w:rsidR="007B07CC" w:rsidRDefault="00B44946" w:rsidP="00767291">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Given the host dwelling does not benefit from any off road parking provision if the E</w:t>
      </w:r>
      <w:r w:rsidR="00AC0F4D">
        <w:rPr>
          <w:rFonts w:ascii="Arial" w:eastAsia="Times New Roman" w:hAnsi="Arial" w:cs="Arial"/>
          <w:color w:val="000000" w:themeColor="text1"/>
          <w:kern w:val="0"/>
          <w:sz w:val="22"/>
          <w:szCs w:val="22"/>
          <w:lang w:eastAsia="en-GB"/>
          <w14:ligatures w14:val="none"/>
        </w:rPr>
        <w:t>V</w:t>
      </w:r>
      <w:r>
        <w:rPr>
          <w:rFonts w:ascii="Arial" w:eastAsia="Times New Roman" w:hAnsi="Arial" w:cs="Arial"/>
          <w:color w:val="000000" w:themeColor="text1"/>
          <w:kern w:val="0"/>
          <w:sz w:val="22"/>
          <w:szCs w:val="22"/>
          <w:lang w:eastAsia="en-GB"/>
          <w14:ligatures w14:val="none"/>
        </w:rPr>
        <w:t xml:space="preserve"> charging point were to be </w:t>
      </w:r>
      <w:r w:rsidR="00AC0F4D">
        <w:rPr>
          <w:rFonts w:ascii="Arial" w:eastAsia="Times New Roman" w:hAnsi="Arial" w:cs="Arial"/>
          <w:color w:val="000000" w:themeColor="text1"/>
          <w:kern w:val="0"/>
          <w:sz w:val="22"/>
          <w:szCs w:val="22"/>
          <w:lang w:eastAsia="en-GB"/>
          <w14:ligatures w14:val="none"/>
        </w:rPr>
        <w:t>utilised</w:t>
      </w:r>
      <w:r>
        <w:rPr>
          <w:rFonts w:ascii="Arial" w:eastAsia="Times New Roman" w:hAnsi="Arial" w:cs="Arial"/>
          <w:color w:val="000000" w:themeColor="text1"/>
          <w:kern w:val="0"/>
          <w:sz w:val="22"/>
          <w:szCs w:val="22"/>
          <w:lang w:eastAsia="en-GB"/>
          <w14:ligatures w14:val="none"/>
        </w:rPr>
        <w:t xml:space="preserve"> then a charging cable would have to be </w:t>
      </w:r>
      <w:r w:rsidR="001200B7">
        <w:rPr>
          <w:rFonts w:ascii="Arial" w:eastAsia="Times New Roman" w:hAnsi="Arial" w:cs="Arial"/>
          <w:color w:val="000000" w:themeColor="text1"/>
          <w:kern w:val="0"/>
          <w:sz w:val="22"/>
          <w:szCs w:val="22"/>
          <w:lang w:eastAsia="en-GB"/>
          <w14:ligatures w14:val="none"/>
        </w:rPr>
        <w:t xml:space="preserve">positioned across the existing public footpath directly to the north of the terraced row and </w:t>
      </w:r>
      <w:r w:rsidR="00AC0F4D">
        <w:rPr>
          <w:rFonts w:ascii="Arial" w:eastAsia="Times New Roman" w:hAnsi="Arial" w:cs="Arial"/>
          <w:color w:val="000000" w:themeColor="text1"/>
          <w:kern w:val="0"/>
          <w:sz w:val="22"/>
          <w:szCs w:val="22"/>
          <w:lang w:eastAsia="en-GB"/>
          <w14:ligatures w14:val="none"/>
        </w:rPr>
        <w:t xml:space="preserve">the cable would require </w:t>
      </w:r>
      <w:r w:rsidR="00505D70">
        <w:rPr>
          <w:rFonts w:ascii="Arial" w:eastAsia="Times New Roman" w:hAnsi="Arial" w:cs="Arial"/>
          <w:color w:val="000000" w:themeColor="text1"/>
          <w:kern w:val="0"/>
          <w:sz w:val="22"/>
          <w:szCs w:val="22"/>
          <w:lang w:eastAsia="en-GB"/>
          <w14:ligatures w14:val="none"/>
        </w:rPr>
        <w:t xml:space="preserve">access </w:t>
      </w:r>
      <w:r w:rsidR="007B07CC">
        <w:rPr>
          <w:rFonts w:ascii="Arial" w:eastAsia="Times New Roman" w:hAnsi="Arial" w:cs="Arial"/>
          <w:color w:val="000000" w:themeColor="text1"/>
          <w:kern w:val="0"/>
          <w:sz w:val="22"/>
          <w:szCs w:val="22"/>
          <w:lang w:eastAsia="en-GB"/>
          <w14:ligatures w14:val="none"/>
        </w:rPr>
        <w:t xml:space="preserve">to </w:t>
      </w:r>
      <w:r w:rsidR="00AC0F4D">
        <w:rPr>
          <w:rFonts w:ascii="Arial" w:eastAsia="Times New Roman" w:hAnsi="Arial" w:cs="Arial"/>
          <w:color w:val="000000" w:themeColor="text1"/>
          <w:kern w:val="0"/>
          <w:sz w:val="22"/>
          <w:szCs w:val="22"/>
          <w:lang w:eastAsia="en-GB"/>
          <w14:ligatures w14:val="none"/>
        </w:rPr>
        <w:lastRenderedPageBreak/>
        <w:t>a</w:t>
      </w:r>
      <w:r w:rsidR="00505D70">
        <w:rPr>
          <w:rFonts w:ascii="Arial" w:eastAsia="Times New Roman" w:hAnsi="Arial" w:cs="Arial"/>
          <w:color w:val="000000" w:themeColor="text1"/>
          <w:kern w:val="0"/>
          <w:sz w:val="22"/>
          <w:szCs w:val="22"/>
          <w:lang w:eastAsia="en-GB"/>
          <w14:ligatures w14:val="none"/>
        </w:rPr>
        <w:t xml:space="preserve"> </w:t>
      </w:r>
      <w:r w:rsidR="007B07CC">
        <w:rPr>
          <w:rFonts w:ascii="Arial" w:eastAsia="Times New Roman" w:hAnsi="Arial" w:cs="Arial"/>
          <w:color w:val="000000" w:themeColor="text1"/>
          <w:kern w:val="0"/>
          <w:sz w:val="22"/>
          <w:szCs w:val="22"/>
          <w:lang w:eastAsia="en-GB"/>
          <w14:ligatures w14:val="none"/>
        </w:rPr>
        <w:t xml:space="preserve">charging point on a </w:t>
      </w:r>
      <w:r w:rsidR="00505D70">
        <w:rPr>
          <w:rFonts w:ascii="Arial" w:eastAsia="Times New Roman" w:hAnsi="Arial" w:cs="Arial"/>
          <w:color w:val="000000" w:themeColor="text1"/>
          <w:kern w:val="0"/>
          <w:sz w:val="22"/>
          <w:szCs w:val="22"/>
          <w:lang w:eastAsia="en-GB"/>
          <w14:ligatures w14:val="none"/>
        </w:rPr>
        <w:t>vehicle</w:t>
      </w:r>
      <w:r w:rsidR="00AC0F4D">
        <w:rPr>
          <w:rFonts w:ascii="Arial" w:eastAsia="Times New Roman" w:hAnsi="Arial" w:cs="Arial"/>
          <w:color w:val="000000" w:themeColor="text1"/>
          <w:kern w:val="0"/>
          <w:sz w:val="22"/>
          <w:szCs w:val="22"/>
          <w:lang w:eastAsia="en-GB"/>
          <w14:ligatures w14:val="none"/>
        </w:rPr>
        <w:t xml:space="preserve"> that would be parked on the public highway</w:t>
      </w:r>
      <w:r w:rsidR="007B07CC">
        <w:rPr>
          <w:rFonts w:ascii="Arial" w:eastAsia="Times New Roman" w:hAnsi="Arial" w:cs="Arial"/>
          <w:color w:val="000000" w:themeColor="text1"/>
          <w:kern w:val="0"/>
          <w:sz w:val="22"/>
          <w:szCs w:val="22"/>
          <w:lang w:eastAsia="en-GB"/>
          <w14:ligatures w14:val="none"/>
        </w:rPr>
        <w:t>, which would introduce an adverse highway safety impact.</w:t>
      </w:r>
    </w:p>
    <w:p w14:paraId="31540062" w14:textId="77777777" w:rsidR="007B07CC" w:rsidRDefault="007B07CC" w:rsidP="00767291">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D9C3576" w14:textId="6C30D769" w:rsidR="00767291" w:rsidRPr="00767291" w:rsidRDefault="007B07CC" w:rsidP="00767291">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However, a</w:t>
      </w:r>
      <w:r w:rsidR="00B34142">
        <w:rPr>
          <w:rFonts w:ascii="Arial" w:eastAsia="Times New Roman" w:hAnsi="Arial" w:cs="Arial"/>
          <w:color w:val="000000" w:themeColor="text1"/>
          <w:kern w:val="0"/>
          <w:sz w:val="22"/>
          <w:szCs w:val="22"/>
          <w:lang w:eastAsia="en-GB"/>
          <w14:ligatures w14:val="none"/>
        </w:rPr>
        <w:t xml:space="preserve">s previously </w:t>
      </w:r>
      <w:r w:rsidR="00767291">
        <w:rPr>
          <w:rFonts w:ascii="Arial" w:eastAsia="Times New Roman" w:hAnsi="Arial" w:cs="Arial"/>
          <w:color w:val="000000" w:themeColor="text1"/>
          <w:kern w:val="0"/>
          <w:sz w:val="22"/>
          <w:szCs w:val="22"/>
          <w:lang w:eastAsia="en-GB"/>
          <w14:ligatures w14:val="none"/>
        </w:rPr>
        <w:t>stated,</w:t>
      </w:r>
      <w:r w:rsidR="00B34142">
        <w:rPr>
          <w:rFonts w:ascii="Arial" w:eastAsia="Times New Roman" w:hAnsi="Arial" w:cs="Arial"/>
          <w:color w:val="000000" w:themeColor="text1"/>
          <w:kern w:val="0"/>
          <w:sz w:val="22"/>
          <w:szCs w:val="22"/>
          <w:lang w:eastAsia="en-GB"/>
          <w14:ligatures w14:val="none"/>
        </w:rPr>
        <w:t xml:space="preserve"> the proposal relates to </w:t>
      </w:r>
      <w:r w:rsidR="00B34142">
        <w:rPr>
          <w:rFonts w:ascii="Arial" w:eastAsia="Times New Roman" w:hAnsi="Arial" w:cs="Arial"/>
          <w:kern w:val="0"/>
          <w:sz w:val="22"/>
          <w:szCs w:val="22"/>
          <w:lang w:eastAsia="en-GB"/>
          <w14:ligatures w14:val="none"/>
        </w:rPr>
        <w:t xml:space="preserve">the installation of the charger only and not any </w:t>
      </w:r>
      <w:r w:rsidR="00B34142" w:rsidRPr="00343DC1">
        <w:rPr>
          <w:rFonts w:ascii="Arial" w:eastAsia="Times New Roman" w:hAnsi="Arial" w:cs="Arial"/>
          <w:kern w:val="0"/>
          <w:sz w:val="22"/>
          <w:szCs w:val="22"/>
          <w:lang w:eastAsia="en-GB"/>
          <w14:ligatures w14:val="none"/>
        </w:rPr>
        <w:t>cross-pavement cable solution, cable channel, or on-street charging arrangement</w:t>
      </w:r>
      <w:r w:rsidR="00B34142">
        <w:rPr>
          <w:rFonts w:ascii="Arial" w:eastAsia="Times New Roman" w:hAnsi="Arial" w:cs="Arial"/>
          <w:kern w:val="0"/>
          <w:sz w:val="22"/>
          <w:szCs w:val="22"/>
          <w:lang w:eastAsia="en-GB"/>
          <w14:ligatures w14:val="none"/>
        </w:rPr>
        <w:t>.</w:t>
      </w:r>
      <w:r w:rsidR="00767291">
        <w:rPr>
          <w:rFonts w:ascii="Arial" w:eastAsia="Times New Roman" w:hAnsi="Arial" w:cs="Arial"/>
          <w:kern w:val="0"/>
          <w:sz w:val="22"/>
          <w:szCs w:val="22"/>
          <w:lang w:eastAsia="en-GB"/>
          <w14:ligatures w14:val="none"/>
        </w:rPr>
        <w:t xml:space="preserve"> </w:t>
      </w:r>
      <w:r w:rsidR="00B34142">
        <w:rPr>
          <w:rFonts w:ascii="Arial" w:eastAsia="Times New Roman" w:hAnsi="Arial" w:cs="Arial"/>
          <w:kern w:val="0"/>
          <w:sz w:val="22"/>
          <w:szCs w:val="22"/>
          <w:lang w:eastAsia="en-GB"/>
          <w14:ligatures w14:val="none"/>
        </w:rPr>
        <w:t>The applicant has advised that the</w:t>
      </w:r>
      <w:r w:rsidR="00A2353C">
        <w:rPr>
          <w:rFonts w:ascii="Arial" w:eastAsia="Times New Roman" w:hAnsi="Arial" w:cs="Arial"/>
          <w:kern w:val="0"/>
          <w:sz w:val="22"/>
          <w:szCs w:val="22"/>
          <w:lang w:eastAsia="en-GB"/>
          <w14:ligatures w14:val="none"/>
        </w:rPr>
        <w:t xml:space="preserve"> scheme “</w:t>
      </w:r>
      <w:r w:rsidR="00A2353C" w:rsidRPr="00A2353C">
        <w:rPr>
          <w:rFonts w:ascii="Arial" w:eastAsia="Times New Roman" w:hAnsi="Arial" w:cs="Arial"/>
          <w:i/>
          <w:iCs/>
          <w:kern w:val="0"/>
          <w:sz w:val="22"/>
          <w:szCs w:val="22"/>
          <w:lang w:eastAsia="en-GB"/>
          <w14:ligatures w14:val="none"/>
        </w:rPr>
        <w:t>relates solely to the installation of the EV charge point. The application is not subject to participation in the ‘Wiltshire Cable Channel Trial.’ Any future arrangements for actually charging a vehicle parked on-street would be subject to separate consideration and approval. The separate consideration may be part of the trial or via permitted development if / when planning regulations permit</w:t>
      </w:r>
      <w:r w:rsidR="00A2353C" w:rsidRPr="00A2353C">
        <w:rPr>
          <w:rFonts w:ascii="Arial" w:eastAsia="Times New Roman" w:hAnsi="Arial" w:cs="Arial"/>
          <w:i/>
          <w:iCs/>
          <w:kern w:val="0"/>
          <w:sz w:val="22"/>
          <w:szCs w:val="22"/>
          <w:lang w:eastAsia="en-GB"/>
          <w14:ligatures w14:val="none"/>
        </w:rPr>
        <w:t>”</w:t>
      </w:r>
    </w:p>
    <w:p w14:paraId="12FF24A9" w14:textId="2CBBBC85" w:rsidR="00B34142" w:rsidRDefault="00B34142" w:rsidP="00B34142">
      <w:pPr>
        <w:spacing w:after="0" w:line="276" w:lineRule="auto"/>
        <w:jc w:val="both"/>
        <w:outlineLvl w:val="2"/>
        <w:rPr>
          <w:rFonts w:ascii="Arial" w:eastAsia="Times New Roman" w:hAnsi="Arial" w:cs="Arial"/>
          <w:b/>
          <w:bCs/>
          <w:kern w:val="0"/>
          <w:sz w:val="22"/>
          <w:szCs w:val="22"/>
          <w:lang w:eastAsia="en-GB"/>
          <w14:ligatures w14:val="none"/>
        </w:rPr>
      </w:pPr>
    </w:p>
    <w:p w14:paraId="5AAD8DBF" w14:textId="77777777" w:rsidR="00B34142" w:rsidRDefault="00B34142" w:rsidP="00B34142">
      <w:pPr>
        <w:spacing w:after="0" w:line="276" w:lineRule="auto"/>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Council’s Highway team have stated that</w:t>
      </w:r>
    </w:p>
    <w:p w14:paraId="3406FFFB" w14:textId="3DD52AA3" w:rsidR="00B34142" w:rsidRPr="00B34142" w:rsidRDefault="00B34142" w:rsidP="00B34142">
      <w:pPr>
        <w:spacing w:after="0" w:line="276" w:lineRule="auto"/>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 </w:t>
      </w:r>
      <w:r w:rsidRPr="00B34142">
        <w:rPr>
          <w:rFonts w:ascii="Arial" w:eastAsia="Times New Roman" w:hAnsi="Arial" w:cs="Arial"/>
          <w:i/>
          <w:iCs/>
          <w:color w:val="000000" w:themeColor="text1"/>
          <w:kern w:val="0"/>
          <w:sz w:val="22"/>
          <w:szCs w:val="22"/>
          <w:lang w:eastAsia="en-GB"/>
          <w14:ligatures w14:val="none"/>
        </w:rPr>
        <w:t xml:space="preserve">We have to advise the applicant that a proposed cross-footway EV charging cable channel is not currently permissible unless approved within the existing WC trial programme. </w:t>
      </w:r>
      <w:r w:rsidR="00C179F1" w:rsidRPr="00B34142">
        <w:rPr>
          <w:rFonts w:ascii="Arial" w:eastAsia="Times New Roman" w:hAnsi="Arial" w:cs="Arial"/>
          <w:i/>
          <w:iCs/>
          <w:color w:val="000000" w:themeColor="text1"/>
          <w:kern w:val="0"/>
          <w:sz w:val="22"/>
          <w:szCs w:val="22"/>
          <w:lang w:eastAsia="en-GB"/>
          <w14:ligatures w14:val="none"/>
        </w:rPr>
        <w:t>Therefore,</w:t>
      </w:r>
      <w:r w:rsidRPr="00B34142">
        <w:rPr>
          <w:rFonts w:ascii="Arial" w:eastAsia="Times New Roman" w:hAnsi="Arial" w:cs="Arial"/>
          <w:i/>
          <w:iCs/>
          <w:color w:val="000000" w:themeColor="text1"/>
          <w:kern w:val="0"/>
          <w:sz w:val="22"/>
          <w:szCs w:val="22"/>
          <w:lang w:eastAsia="en-GB"/>
          <w14:ligatures w14:val="none"/>
        </w:rPr>
        <w:t xml:space="preserve"> we recommend that the applicant investigates the details of this trial using the below web link and contacts the EVI Team using the below email address for further information;</w:t>
      </w:r>
      <w:r w:rsidR="00951DE8">
        <w:rPr>
          <w:rFonts w:ascii="Arial" w:eastAsia="Times New Roman" w:hAnsi="Arial" w:cs="Arial"/>
          <w:i/>
          <w:iCs/>
          <w:color w:val="000000" w:themeColor="text1"/>
          <w:kern w:val="0"/>
          <w:sz w:val="22"/>
          <w:szCs w:val="22"/>
          <w:lang w:eastAsia="en-GB"/>
          <w14:ligatures w14:val="none"/>
        </w:rPr>
        <w:t xml:space="preserve"> </w:t>
      </w:r>
      <w:hyperlink r:id="rId10" w:history="1">
        <w:r w:rsidR="00951DE8" w:rsidRPr="0030490C">
          <w:rPr>
            <w:rStyle w:val="Hyperlink"/>
            <w:rFonts w:ascii="Arial" w:eastAsia="Times New Roman" w:hAnsi="Arial" w:cs="Arial"/>
            <w:i/>
            <w:iCs/>
            <w:kern w:val="0"/>
            <w:sz w:val="22"/>
            <w:szCs w:val="22"/>
            <w:lang w:eastAsia="en-GB"/>
            <w14:ligatures w14:val="none"/>
          </w:rPr>
          <w:t>https://www.wiltshire.gov.uk/ev-cable-channel-trial</w:t>
        </w:r>
      </w:hyperlink>
      <w:r w:rsidR="00951DE8">
        <w:rPr>
          <w:rFonts w:ascii="Arial" w:eastAsia="Times New Roman" w:hAnsi="Arial" w:cs="Arial"/>
          <w:i/>
          <w:iCs/>
          <w:color w:val="000000" w:themeColor="text1"/>
          <w:kern w:val="0"/>
          <w:sz w:val="22"/>
          <w:szCs w:val="22"/>
          <w:lang w:eastAsia="en-GB"/>
          <w14:ligatures w14:val="none"/>
        </w:rPr>
        <w:t xml:space="preserve"> and </w:t>
      </w:r>
      <w:hyperlink r:id="rId11" w:history="1">
        <w:r w:rsidR="00951DE8" w:rsidRPr="0030490C">
          <w:rPr>
            <w:rStyle w:val="Hyperlink"/>
            <w:rFonts w:ascii="Arial" w:eastAsia="Times New Roman" w:hAnsi="Arial" w:cs="Arial"/>
            <w:i/>
            <w:iCs/>
            <w:kern w:val="0"/>
            <w:sz w:val="22"/>
            <w:szCs w:val="22"/>
            <w:lang w:eastAsia="en-GB"/>
            <w14:ligatures w14:val="none"/>
          </w:rPr>
          <w:t>EVITeam@wiltshire.gov.uk</w:t>
        </w:r>
      </w:hyperlink>
      <w:r w:rsidR="00951DE8">
        <w:rPr>
          <w:rFonts w:ascii="Arial" w:eastAsia="Times New Roman" w:hAnsi="Arial" w:cs="Arial"/>
          <w:i/>
          <w:iCs/>
          <w:color w:val="000000" w:themeColor="text1"/>
          <w:kern w:val="0"/>
          <w:sz w:val="22"/>
          <w:szCs w:val="22"/>
          <w:lang w:eastAsia="en-GB"/>
          <w14:ligatures w14:val="none"/>
        </w:rPr>
        <w:t>’</w:t>
      </w:r>
    </w:p>
    <w:p w14:paraId="75F13721" w14:textId="77777777" w:rsidR="00202F0A" w:rsidRDefault="00202F0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AD4E631" w14:textId="35D19126" w:rsidR="006705B5" w:rsidRDefault="00556A63"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Given the limited development proposed,</w:t>
      </w:r>
      <w:r w:rsidR="006C5924">
        <w:rPr>
          <w:rFonts w:ascii="Arial" w:eastAsia="Times New Roman" w:hAnsi="Arial" w:cs="Arial"/>
          <w:color w:val="000000" w:themeColor="text1"/>
          <w:kern w:val="0"/>
          <w:sz w:val="22"/>
          <w:szCs w:val="22"/>
          <w:lang w:eastAsia="en-GB"/>
          <w14:ligatures w14:val="none"/>
        </w:rPr>
        <w:t xml:space="preserve"> the installation of the EV charger only, </w:t>
      </w:r>
      <w:r>
        <w:rPr>
          <w:rFonts w:ascii="Arial" w:eastAsia="Times New Roman" w:hAnsi="Arial" w:cs="Arial"/>
          <w:color w:val="000000" w:themeColor="text1"/>
          <w:kern w:val="0"/>
          <w:sz w:val="22"/>
          <w:szCs w:val="22"/>
          <w:lang w:eastAsia="en-GB"/>
          <w14:ligatures w14:val="none"/>
        </w:rPr>
        <w:t xml:space="preserve">that would require further permission to function </w:t>
      </w:r>
      <w:r w:rsidR="00AE689D">
        <w:rPr>
          <w:rFonts w:ascii="Arial" w:eastAsia="Times New Roman" w:hAnsi="Arial" w:cs="Arial"/>
          <w:color w:val="000000" w:themeColor="text1"/>
          <w:kern w:val="0"/>
          <w:sz w:val="22"/>
          <w:szCs w:val="22"/>
          <w:lang w:eastAsia="en-GB"/>
          <w14:ligatures w14:val="none"/>
        </w:rPr>
        <w:t xml:space="preserve">in its intended capacity, officers raise no concerns in regard to </w:t>
      </w:r>
      <w:r>
        <w:rPr>
          <w:rFonts w:ascii="Arial" w:eastAsia="Times New Roman" w:hAnsi="Arial" w:cs="Arial"/>
          <w:color w:val="000000" w:themeColor="text1"/>
          <w:kern w:val="0"/>
          <w:sz w:val="22"/>
          <w:szCs w:val="22"/>
          <w:lang w:eastAsia="en-GB"/>
          <w14:ligatures w14:val="none"/>
        </w:rPr>
        <w:t>a</w:t>
      </w:r>
      <w:r w:rsidR="006C5924">
        <w:rPr>
          <w:rFonts w:ascii="Arial" w:eastAsia="Times New Roman" w:hAnsi="Arial" w:cs="Arial"/>
          <w:color w:val="000000" w:themeColor="text1"/>
          <w:kern w:val="0"/>
          <w:sz w:val="22"/>
          <w:szCs w:val="22"/>
          <w:lang w:eastAsia="en-GB"/>
          <w14:ligatures w14:val="none"/>
        </w:rPr>
        <w:t xml:space="preserve">ny </w:t>
      </w:r>
      <w:r w:rsidR="006705B5" w:rsidRPr="006705B5">
        <w:rPr>
          <w:rFonts w:ascii="Arial" w:eastAsia="Times New Roman" w:hAnsi="Arial" w:cs="Arial"/>
          <w:color w:val="000000" w:themeColor="text1"/>
          <w:kern w:val="0"/>
          <w:sz w:val="22"/>
          <w:szCs w:val="22"/>
          <w:lang w:eastAsia="en-GB"/>
          <w14:ligatures w14:val="none"/>
        </w:rPr>
        <w:t xml:space="preserve">adverse impact on highway safety. </w:t>
      </w:r>
    </w:p>
    <w:p w14:paraId="748FAE07"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71446A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6FE6E46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7D55A07" w14:textId="3C5302BE"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1EEB75EB"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4A1774C3"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0E7461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4379A83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2D3826F8"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5E3BD23B"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37FD0EFB"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02347C18"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32894E15"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w:t>
      </w:r>
      <w:r w:rsidRPr="00436D0A">
        <w:rPr>
          <w:rFonts w:ascii="Arial" w:eastAsia="Times New Roman" w:hAnsi="Arial" w:cs="Arial"/>
          <w:color w:val="000000" w:themeColor="text1"/>
          <w:kern w:val="0"/>
          <w:sz w:val="22"/>
          <w:szCs w:val="22"/>
          <w:lang w:eastAsia="en-GB"/>
          <w14:ligatures w14:val="none"/>
        </w:rPr>
        <w:lastRenderedPageBreak/>
        <w:t>line, plot size, elevational design, materials, streetscape and rooflines to effectively integrate the building into its setting.</w:t>
      </w:r>
    </w:p>
    <w:p w14:paraId="5885394C"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9F3F5E6"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6F2D317F"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67FAECA" w14:textId="66CD11E6" w:rsidR="00596E97" w:rsidRPr="00EB31C9" w:rsidRDefault="006D1A89" w:rsidP="00EB31C9">
      <w:pPr>
        <w:pStyle w:val="NormalWeb"/>
        <w:rPr>
          <w:rFonts w:ascii="Arial" w:hAnsi="Arial" w:cs="Arial"/>
          <w:color w:val="00B050"/>
          <w:sz w:val="22"/>
          <w:szCs w:val="22"/>
        </w:rPr>
      </w:pPr>
      <w:r w:rsidRPr="00D536F3">
        <w:rPr>
          <w:rFonts w:ascii="Arial" w:eastAsia="Times New Roman" w:hAnsi="Arial" w:cs="Arial"/>
          <w:kern w:val="0"/>
          <w:sz w:val="22"/>
          <w:szCs w:val="22"/>
          <w:lang w:eastAsia="en-GB"/>
          <w14:ligatures w14:val="none"/>
        </w:rPr>
        <w:t xml:space="preserve">The host dwelling sits within the Bradford on Avon </w:t>
      </w:r>
      <w:r w:rsidR="00BA3E39">
        <w:rPr>
          <w:rFonts w:ascii="Arial" w:eastAsia="Times New Roman" w:hAnsi="Arial" w:cs="Arial"/>
          <w:kern w:val="0"/>
          <w:sz w:val="22"/>
          <w:szCs w:val="22"/>
          <w:lang w:eastAsia="en-GB"/>
          <w14:ligatures w14:val="none"/>
        </w:rPr>
        <w:t>C</w:t>
      </w:r>
      <w:r w:rsidRPr="00D536F3">
        <w:rPr>
          <w:rFonts w:ascii="Arial" w:eastAsia="Times New Roman" w:hAnsi="Arial" w:cs="Arial"/>
          <w:kern w:val="0"/>
          <w:sz w:val="22"/>
          <w:szCs w:val="22"/>
          <w:lang w:eastAsia="en-GB"/>
          <w14:ligatures w14:val="none"/>
        </w:rPr>
        <w:t xml:space="preserve">onservation </w:t>
      </w:r>
      <w:r w:rsidR="00BA3E39">
        <w:rPr>
          <w:rFonts w:ascii="Arial" w:eastAsia="Times New Roman" w:hAnsi="Arial" w:cs="Arial"/>
          <w:kern w:val="0"/>
          <w:sz w:val="22"/>
          <w:szCs w:val="22"/>
          <w:lang w:eastAsia="en-GB"/>
          <w14:ligatures w14:val="none"/>
        </w:rPr>
        <w:t>A</w:t>
      </w:r>
      <w:r w:rsidRPr="00D536F3">
        <w:rPr>
          <w:rFonts w:ascii="Arial" w:eastAsia="Times New Roman" w:hAnsi="Arial" w:cs="Arial"/>
          <w:kern w:val="0"/>
          <w:sz w:val="22"/>
          <w:szCs w:val="22"/>
          <w:lang w:eastAsia="en-GB"/>
          <w14:ligatures w14:val="none"/>
        </w:rPr>
        <w:t xml:space="preserve">rea </w:t>
      </w:r>
      <w:r>
        <w:rPr>
          <w:rFonts w:ascii="Arial" w:eastAsia="Times New Roman" w:hAnsi="Arial" w:cs="Arial"/>
          <w:kern w:val="0"/>
          <w:sz w:val="22"/>
          <w:szCs w:val="22"/>
          <w:lang w:eastAsia="en-GB"/>
          <w14:ligatures w14:val="none"/>
        </w:rPr>
        <w:t>and t</w:t>
      </w:r>
      <w:r w:rsidR="00596E97" w:rsidRPr="00D536F3">
        <w:rPr>
          <w:rFonts w:ascii="Arial" w:eastAsia="Times New Roman" w:hAnsi="Arial" w:cs="Arial"/>
          <w:kern w:val="0"/>
          <w:sz w:val="22"/>
          <w:szCs w:val="22"/>
          <w:lang w:eastAsia="en-GB"/>
          <w14:ligatures w14:val="none"/>
        </w:rPr>
        <w:t xml:space="preserve">o the east of the host dwelling lie </w:t>
      </w:r>
      <w:r w:rsidR="00596E97">
        <w:rPr>
          <w:rFonts w:ascii="Arial" w:eastAsia="Times New Roman" w:hAnsi="Arial" w:cs="Arial"/>
          <w:kern w:val="0"/>
          <w:sz w:val="22"/>
          <w:szCs w:val="22"/>
          <w:lang w:eastAsia="en-GB"/>
          <w14:ligatures w14:val="none"/>
        </w:rPr>
        <w:t xml:space="preserve">two </w:t>
      </w:r>
      <w:r w:rsidR="00596E97" w:rsidRPr="00D536F3">
        <w:rPr>
          <w:rFonts w:ascii="Arial" w:eastAsia="Times New Roman" w:hAnsi="Arial" w:cs="Arial"/>
          <w:kern w:val="0"/>
          <w:sz w:val="22"/>
          <w:szCs w:val="22"/>
          <w:lang w:eastAsia="en-GB"/>
          <w14:ligatures w14:val="none"/>
        </w:rPr>
        <w:t>Grade II listed semi-detached buildings, No’s 1 and 2 Winsley Road</w:t>
      </w:r>
      <w:r w:rsidR="00321B6B">
        <w:rPr>
          <w:rFonts w:ascii="Arial" w:eastAsia="Times New Roman" w:hAnsi="Arial" w:cs="Arial"/>
          <w:kern w:val="0"/>
          <w:sz w:val="22"/>
          <w:szCs w:val="22"/>
          <w:lang w:eastAsia="en-GB"/>
          <w14:ligatures w14:val="none"/>
        </w:rPr>
        <w:t xml:space="preserve">, </w:t>
      </w:r>
      <w:r w:rsidR="00321B6B" w:rsidRPr="002663EA">
        <w:rPr>
          <w:rFonts w:ascii="Arial" w:eastAsia="Times New Roman" w:hAnsi="Arial" w:cs="Arial"/>
          <w:kern w:val="0"/>
          <w:sz w:val="22"/>
          <w:szCs w:val="22"/>
          <w:lang w:eastAsia="en-GB"/>
          <w14:ligatures w14:val="none"/>
        </w:rPr>
        <w:t xml:space="preserve">therefore due consideration needs to be given to the </w:t>
      </w:r>
      <w:r w:rsidRPr="002663EA">
        <w:rPr>
          <w:rFonts w:ascii="Arial" w:eastAsia="Times New Roman" w:hAnsi="Arial" w:cs="Arial"/>
          <w:kern w:val="0"/>
          <w:sz w:val="22"/>
          <w:szCs w:val="22"/>
          <w:lang w:eastAsia="en-GB"/>
          <w14:ligatures w14:val="none"/>
        </w:rPr>
        <w:t xml:space="preserve">impact of any development on the </w:t>
      </w:r>
      <w:r w:rsidR="00856A73" w:rsidRPr="002663EA">
        <w:rPr>
          <w:rFonts w:ascii="Arial" w:eastAsia="Times New Roman" w:hAnsi="Arial" w:cs="Arial"/>
          <w:kern w:val="0"/>
          <w:sz w:val="22"/>
          <w:szCs w:val="22"/>
          <w:lang w:eastAsia="en-GB"/>
          <w14:ligatures w14:val="none"/>
        </w:rPr>
        <w:t xml:space="preserve">heritage assets nearby. </w:t>
      </w:r>
      <w:r w:rsidR="002663EA" w:rsidRPr="002663EA">
        <w:rPr>
          <w:rFonts w:ascii="Arial" w:hAnsi="Arial" w:cs="Arial"/>
          <w:sz w:val="22"/>
          <w:szCs w:val="22"/>
        </w:rPr>
        <w:t>The proximity of the buildings is illustrated by the black hatching in the map insert below and green wash indicates the extent of the conservation area.</w:t>
      </w:r>
    </w:p>
    <w:p w14:paraId="6DDA393F"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39D61C3" w14:textId="7D326FFF" w:rsidR="00735818" w:rsidRDefault="00B1695C" w:rsidP="00D25F23">
      <w:pPr>
        <w:spacing w:after="0" w:line="276" w:lineRule="auto"/>
        <w:jc w:val="center"/>
        <w:rPr>
          <w:rFonts w:ascii="Arial" w:eastAsia="Times New Roman" w:hAnsi="Arial" w:cs="Arial"/>
          <w:color w:val="000000" w:themeColor="text1"/>
          <w:kern w:val="0"/>
          <w:sz w:val="22"/>
          <w:szCs w:val="22"/>
          <w:lang w:eastAsia="en-GB"/>
          <w14:ligatures w14:val="none"/>
        </w:rPr>
      </w:pPr>
      <w:r w:rsidRPr="00B1695C">
        <w:rPr>
          <w:rFonts w:ascii="Arial" w:eastAsia="Times New Roman" w:hAnsi="Arial" w:cs="Arial"/>
          <w:noProof/>
          <w:color w:val="000000" w:themeColor="text1"/>
          <w:kern w:val="0"/>
          <w:sz w:val="22"/>
          <w:szCs w:val="22"/>
          <w:lang w:eastAsia="en-GB"/>
          <w14:ligatures w14:val="none"/>
        </w:rPr>
        <w:drawing>
          <wp:inline distT="0" distB="0" distL="0" distR="0" wp14:anchorId="3EE0259D" wp14:editId="13FF76C0">
            <wp:extent cx="4600575" cy="1684567"/>
            <wp:effectExtent l="0" t="0" r="0" b="0"/>
            <wp:docPr id="992041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41436" name=""/>
                    <pic:cNvPicPr/>
                  </pic:nvPicPr>
                  <pic:blipFill>
                    <a:blip r:embed="rId12"/>
                    <a:stretch>
                      <a:fillRect/>
                    </a:stretch>
                  </pic:blipFill>
                  <pic:spPr>
                    <a:xfrm>
                      <a:off x="0" y="0"/>
                      <a:ext cx="4612869" cy="1689068"/>
                    </a:xfrm>
                    <a:prstGeom prst="rect">
                      <a:avLst/>
                    </a:prstGeom>
                  </pic:spPr>
                </pic:pic>
              </a:graphicData>
            </a:graphic>
          </wp:inline>
        </w:drawing>
      </w:r>
    </w:p>
    <w:p w14:paraId="10C9FDEE" w14:textId="77777777" w:rsidR="004D2A5C" w:rsidRDefault="004D2A5C" w:rsidP="00596E97">
      <w:pPr>
        <w:spacing w:after="0" w:line="276" w:lineRule="auto"/>
        <w:jc w:val="both"/>
        <w:rPr>
          <w:rFonts w:ascii="Arial" w:eastAsia="Times New Roman" w:hAnsi="Arial" w:cs="Arial"/>
          <w:color w:val="000000" w:themeColor="text1"/>
          <w:kern w:val="0"/>
          <w:sz w:val="22"/>
          <w:szCs w:val="22"/>
          <w:lang w:eastAsia="en-GB"/>
          <w14:ligatures w14:val="none"/>
        </w:rPr>
      </w:pPr>
    </w:p>
    <w:p w14:paraId="301F5792" w14:textId="401A2A61" w:rsidR="004D2A5C" w:rsidRPr="004D2A5C" w:rsidRDefault="004D2A5C" w:rsidP="004D2A5C">
      <w:pPr>
        <w:spacing w:after="0" w:line="276" w:lineRule="auto"/>
        <w:jc w:val="both"/>
        <w:rPr>
          <w:rFonts w:ascii="Arial" w:eastAsia="Times New Roman" w:hAnsi="Arial" w:cs="Arial"/>
          <w:sz w:val="22"/>
          <w:szCs w:val="22"/>
          <w:lang w:eastAsia="en-GB"/>
        </w:rPr>
      </w:pPr>
      <w:r w:rsidRPr="004D2A5C">
        <w:rPr>
          <w:rFonts w:ascii="Arial" w:eastAsia="Times New Roman" w:hAnsi="Arial" w:cs="Arial"/>
          <w:sz w:val="22"/>
          <w:szCs w:val="22"/>
          <w:lang w:eastAsia="en-GB"/>
        </w:rPr>
        <w:t xml:space="preserve">Given the limited works proposed, that would be set within the built envelope of the application site, it is considered that there would be nominal harm to the conservation area. The proposal, by virtue of its scale, design, and use of </w:t>
      </w:r>
      <w:r w:rsidR="00B3622B">
        <w:rPr>
          <w:rFonts w:ascii="Arial" w:eastAsia="Times New Roman" w:hAnsi="Arial" w:cs="Arial"/>
          <w:sz w:val="22"/>
          <w:szCs w:val="22"/>
          <w:lang w:eastAsia="en-GB"/>
        </w:rPr>
        <w:t xml:space="preserve">appropriate </w:t>
      </w:r>
      <w:r w:rsidRPr="004D2A5C">
        <w:rPr>
          <w:rFonts w:ascii="Arial" w:eastAsia="Times New Roman" w:hAnsi="Arial" w:cs="Arial"/>
          <w:sz w:val="22"/>
          <w:szCs w:val="22"/>
          <w:lang w:eastAsia="en-GB"/>
        </w:rPr>
        <w:t xml:space="preserve">materials, is considered to preserve the character and appearance of the conservation area and the setting of the listed buildings nearby. </w:t>
      </w:r>
    </w:p>
    <w:p w14:paraId="04CF5191" w14:textId="77777777" w:rsidR="00523A7C" w:rsidRDefault="00523A7C" w:rsidP="00596E97">
      <w:pPr>
        <w:spacing w:after="0" w:line="276" w:lineRule="auto"/>
        <w:jc w:val="both"/>
        <w:rPr>
          <w:rFonts w:ascii="Arial" w:eastAsia="Times New Roman" w:hAnsi="Arial" w:cs="Arial"/>
          <w:color w:val="000000" w:themeColor="text1"/>
          <w:kern w:val="0"/>
          <w:sz w:val="22"/>
          <w:szCs w:val="22"/>
          <w:lang w:eastAsia="en-GB"/>
          <w14:ligatures w14:val="none"/>
        </w:rPr>
      </w:pPr>
    </w:p>
    <w:p w14:paraId="10F72BD6" w14:textId="77777777" w:rsidR="00523A7C" w:rsidRPr="00523A7C" w:rsidRDefault="00523A7C" w:rsidP="00523A7C">
      <w:pPr>
        <w:spacing w:after="0" w:line="276" w:lineRule="auto"/>
        <w:jc w:val="both"/>
        <w:rPr>
          <w:rFonts w:ascii="Arial" w:eastAsia="Times New Roman" w:hAnsi="Arial" w:cs="Arial"/>
          <w:sz w:val="22"/>
          <w:szCs w:val="22"/>
          <w:lang w:eastAsia="en-GB"/>
        </w:rPr>
      </w:pPr>
      <w:r w:rsidRPr="00523A7C">
        <w:rPr>
          <w:rFonts w:ascii="Arial" w:eastAsia="Times New Roman" w:hAnsi="Arial" w:cs="Arial"/>
          <w:sz w:val="22"/>
          <w:szCs w:val="22"/>
          <w:lang w:eastAsia="en-GB"/>
        </w:rPr>
        <w:t>Officers consider that it would not result in harm to the significance of any heritage assets, the development is therefore considered to comply with Core Policy 58 of the Wiltshire Core Strategy and Sections 66 and 72 of the Planning (Listed Buildings and Conservation Areas) Act 1990, as well as the relevant provisions of the NPPF.</w:t>
      </w:r>
    </w:p>
    <w:p w14:paraId="77434B7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BB274C2" w14:textId="122C4ABE"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38362B9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133161A"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FE3998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B7D652D" w14:textId="77777777" w:rsidR="00515980" w:rsidRPr="00D25F23" w:rsidRDefault="00515980" w:rsidP="00D25F23">
      <w:pPr>
        <w:spacing w:after="0" w:line="276" w:lineRule="auto"/>
        <w:jc w:val="both"/>
        <w:rPr>
          <w:rFonts w:ascii="Arial" w:eastAsia="Times New Roman" w:hAnsi="Arial" w:cs="Arial"/>
          <w:color w:val="000000" w:themeColor="text1"/>
          <w:kern w:val="0"/>
          <w:sz w:val="22"/>
          <w:szCs w:val="22"/>
          <w:lang w:eastAsia="en-GB"/>
          <w14:ligatures w14:val="none"/>
        </w:rPr>
      </w:pPr>
    </w:p>
    <w:p w14:paraId="74DEE6E4" w14:textId="76DC4C59" w:rsidR="00D64805" w:rsidRPr="00D25F23" w:rsidRDefault="00D64805" w:rsidP="00D25F23">
      <w:pPr>
        <w:shd w:val="clear" w:color="auto" w:fill="FFFFFF"/>
        <w:spacing w:after="0" w:line="240" w:lineRule="auto"/>
        <w:jc w:val="both"/>
        <w:rPr>
          <w:rFonts w:ascii="Arial" w:eastAsia="Times New Roman" w:hAnsi="Arial" w:cs="Arial"/>
          <w:color w:val="181818"/>
          <w:sz w:val="22"/>
          <w:szCs w:val="22"/>
          <w:lang w:eastAsia="en-GB"/>
        </w:rPr>
      </w:pPr>
      <w:r w:rsidRPr="00D25F23">
        <w:rPr>
          <w:rFonts w:ascii="Arial" w:eastAsia="Times New Roman" w:hAnsi="Arial" w:cs="Arial"/>
          <w:color w:val="181818"/>
          <w:sz w:val="22"/>
          <w:szCs w:val="22"/>
          <w:lang w:eastAsia="en-GB"/>
        </w:rPr>
        <w:t xml:space="preserve">The application site sits within the Bath and Bradford on Avon Special Area of Conservation for bats </w:t>
      </w:r>
      <w:r w:rsidR="007059C9">
        <w:rPr>
          <w:rFonts w:ascii="Arial" w:eastAsia="Times New Roman" w:hAnsi="Arial" w:cs="Arial"/>
          <w:color w:val="181818"/>
          <w:sz w:val="22"/>
          <w:szCs w:val="22"/>
          <w:lang w:eastAsia="en-GB"/>
        </w:rPr>
        <w:t>therefore due consideration has</w:t>
      </w:r>
      <w:r w:rsidRPr="00D25F23">
        <w:rPr>
          <w:rFonts w:ascii="Arial" w:eastAsia="Times New Roman" w:hAnsi="Arial" w:cs="Arial"/>
          <w:color w:val="181818"/>
          <w:sz w:val="22"/>
          <w:szCs w:val="22"/>
          <w:lang w:eastAsia="en-GB"/>
        </w:rPr>
        <w:t xml:space="preserve"> to be given to the potential disturbance of any bats because of the proposed development.</w:t>
      </w:r>
    </w:p>
    <w:p w14:paraId="264CA314" w14:textId="77777777" w:rsidR="00D64805" w:rsidRPr="00D25F23" w:rsidRDefault="00D64805" w:rsidP="00D25F23">
      <w:pPr>
        <w:shd w:val="clear" w:color="auto" w:fill="FFFFFF"/>
        <w:spacing w:after="0" w:line="240" w:lineRule="auto"/>
        <w:jc w:val="both"/>
        <w:rPr>
          <w:rFonts w:ascii="Arial" w:eastAsia="Times New Roman" w:hAnsi="Arial" w:cs="Arial"/>
          <w:color w:val="181818"/>
          <w:sz w:val="22"/>
          <w:szCs w:val="22"/>
          <w:lang w:eastAsia="en-GB"/>
        </w:rPr>
      </w:pPr>
    </w:p>
    <w:p w14:paraId="6518FF9E" w14:textId="0CEB5F3F" w:rsidR="00D64805" w:rsidRPr="00D25F23" w:rsidRDefault="00D64805" w:rsidP="00D25F23">
      <w:pPr>
        <w:pStyle w:val="NoSpacing"/>
        <w:jc w:val="both"/>
        <w:rPr>
          <w:rFonts w:ascii="Arial" w:hAnsi="Arial" w:cs="Arial"/>
        </w:rPr>
      </w:pPr>
      <w:r w:rsidRPr="00D25F23">
        <w:rPr>
          <w:rFonts w:ascii="Arial" w:hAnsi="Arial" w:cs="Arial"/>
        </w:rPr>
        <w:lastRenderedPageBreak/>
        <w:t xml:space="preserve">The proposed development comprises </w:t>
      </w:r>
      <w:r w:rsidR="000123E9" w:rsidRPr="00D25F23">
        <w:rPr>
          <w:rFonts w:ascii="Arial" w:hAnsi="Arial" w:cs="Arial"/>
        </w:rPr>
        <w:t>smal</w:t>
      </w:r>
      <w:r w:rsidR="00D25F23" w:rsidRPr="00D25F23">
        <w:rPr>
          <w:rFonts w:ascii="Arial" w:hAnsi="Arial" w:cs="Arial"/>
        </w:rPr>
        <w:t>l</w:t>
      </w:r>
      <w:r w:rsidR="000123E9" w:rsidRPr="00D25F23">
        <w:rPr>
          <w:rFonts w:ascii="Arial" w:hAnsi="Arial" w:cs="Arial"/>
        </w:rPr>
        <w:t xml:space="preserve"> scale works installed </w:t>
      </w:r>
      <w:r w:rsidR="00C837B6">
        <w:rPr>
          <w:rFonts w:ascii="Arial" w:hAnsi="Arial" w:cs="Arial"/>
        </w:rPr>
        <w:t>on</w:t>
      </w:r>
      <w:r w:rsidR="000123E9" w:rsidRPr="00D25F23">
        <w:rPr>
          <w:rFonts w:ascii="Arial" w:hAnsi="Arial" w:cs="Arial"/>
        </w:rPr>
        <w:t xml:space="preserve"> the front elevation of the host dwelling, </w:t>
      </w:r>
      <w:r w:rsidRPr="00D25F23">
        <w:rPr>
          <w:rFonts w:ascii="Arial" w:hAnsi="Arial" w:cs="Arial"/>
        </w:rPr>
        <w:t xml:space="preserve">close to the existing </w:t>
      </w:r>
      <w:r w:rsidR="00D25F23" w:rsidRPr="00D25F23">
        <w:rPr>
          <w:rFonts w:ascii="Arial" w:hAnsi="Arial" w:cs="Arial"/>
        </w:rPr>
        <w:t>building</w:t>
      </w:r>
      <w:r w:rsidRPr="00D25F23">
        <w:rPr>
          <w:rFonts w:ascii="Arial" w:hAnsi="Arial" w:cs="Arial"/>
        </w:rPr>
        <w:t xml:space="preserve"> which does not involve works to the roof.  Given the established high density urban residential nature of the location, it is considered highly unlikely that any bats would be affected and significant effects relating to the disturbance to bats can be ruled out. </w:t>
      </w:r>
    </w:p>
    <w:p w14:paraId="18EBB786" w14:textId="77777777" w:rsidR="00D64805" w:rsidRPr="00D25F23" w:rsidRDefault="00D64805" w:rsidP="00D25F23">
      <w:pPr>
        <w:pStyle w:val="NoSpacing"/>
        <w:jc w:val="both"/>
        <w:rPr>
          <w:rFonts w:ascii="Arial" w:hAnsi="Arial" w:cs="Arial"/>
        </w:rPr>
      </w:pPr>
    </w:p>
    <w:p w14:paraId="56BFA211" w14:textId="3CB1BD04" w:rsidR="006705B5" w:rsidRPr="00D25F23" w:rsidRDefault="00D64805" w:rsidP="00D25F23">
      <w:pPr>
        <w:shd w:val="clear" w:color="auto" w:fill="FFFFFF"/>
        <w:spacing w:after="0" w:line="240" w:lineRule="auto"/>
        <w:jc w:val="both"/>
        <w:rPr>
          <w:rFonts w:ascii="Arial" w:eastAsia="Times New Roman" w:hAnsi="Arial" w:cs="Arial"/>
          <w:color w:val="181818"/>
          <w:sz w:val="22"/>
          <w:szCs w:val="22"/>
          <w:lang w:eastAsia="en-GB"/>
        </w:rPr>
      </w:pPr>
      <w:r w:rsidRPr="00D25F23">
        <w:rPr>
          <w:rFonts w:ascii="Arial" w:eastAsia="Times New Roman" w:hAnsi="Arial" w:cs="Arial"/>
          <w:color w:val="181818"/>
          <w:sz w:val="22"/>
          <w:szCs w:val="22"/>
          <w:lang w:eastAsia="en-GB"/>
        </w:rPr>
        <w:t xml:space="preserve"> As a precautionary measure an informative would be added to any decision that in event any evidence of bat activity is detected that the applicant should follow the advice of a professional ecologist or contact Natural England.</w:t>
      </w:r>
      <w:r w:rsidR="00C837B6">
        <w:rPr>
          <w:rFonts w:ascii="Arial" w:eastAsia="Times New Roman" w:hAnsi="Arial" w:cs="Arial"/>
          <w:color w:val="181818"/>
          <w:sz w:val="22"/>
          <w:szCs w:val="22"/>
          <w:lang w:eastAsia="en-GB"/>
        </w:rPr>
        <w:t xml:space="preserve"> </w:t>
      </w:r>
      <w:r w:rsidR="006705B5"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7A39CCC3"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B52CE92" w14:textId="77777777" w:rsidR="00D25F23"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6A911CE" w14:textId="60F1122A" w:rsidR="00200044" w:rsidRPr="00400DB9"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5F1CD989"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3F4DBD6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9096FC6"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3A11DD7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A6AE71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303FA9"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0071C3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BD28AC7"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toneSansStd-Medium">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23E9"/>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200B7"/>
    <w:rsid w:val="00134D23"/>
    <w:rsid w:val="00141929"/>
    <w:rsid w:val="0014198B"/>
    <w:rsid w:val="00152901"/>
    <w:rsid w:val="0016162B"/>
    <w:rsid w:val="00162405"/>
    <w:rsid w:val="0018298F"/>
    <w:rsid w:val="001A4142"/>
    <w:rsid w:val="001A6E40"/>
    <w:rsid w:val="001B34A3"/>
    <w:rsid w:val="001B4747"/>
    <w:rsid w:val="001B572B"/>
    <w:rsid w:val="001C0267"/>
    <w:rsid w:val="001C30C8"/>
    <w:rsid w:val="001C73A5"/>
    <w:rsid w:val="001D279F"/>
    <w:rsid w:val="001D2B00"/>
    <w:rsid w:val="001D3964"/>
    <w:rsid w:val="001E0BD8"/>
    <w:rsid w:val="001E5127"/>
    <w:rsid w:val="001F17EC"/>
    <w:rsid w:val="001F1A84"/>
    <w:rsid w:val="001F3754"/>
    <w:rsid w:val="00200044"/>
    <w:rsid w:val="00202F0A"/>
    <w:rsid w:val="002056F3"/>
    <w:rsid w:val="002100CF"/>
    <w:rsid w:val="00211930"/>
    <w:rsid w:val="00212556"/>
    <w:rsid w:val="0021435E"/>
    <w:rsid w:val="002175E1"/>
    <w:rsid w:val="002215A6"/>
    <w:rsid w:val="00221D04"/>
    <w:rsid w:val="00247CD5"/>
    <w:rsid w:val="002663EA"/>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21B6B"/>
    <w:rsid w:val="00331E7A"/>
    <w:rsid w:val="00332D09"/>
    <w:rsid w:val="003342BE"/>
    <w:rsid w:val="00335B14"/>
    <w:rsid w:val="003415BB"/>
    <w:rsid w:val="00343DC1"/>
    <w:rsid w:val="00362D8F"/>
    <w:rsid w:val="00364013"/>
    <w:rsid w:val="00366BC8"/>
    <w:rsid w:val="00371103"/>
    <w:rsid w:val="00371C0F"/>
    <w:rsid w:val="003727C5"/>
    <w:rsid w:val="00372E76"/>
    <w:rsid w:val="00373D99"/>
    <w:rsid w:val="0037425B"/>
    <w:rsid w:val="003774FF"/>
    <w:rsid w:val="0038668B"/>
    <w:rsid w:val="00393433"/>
    <w:rsid w:val="00394AB3"/>
    <w:rsid w:val="003A202C"/>
    <w:rsid w:val="003A2DD3"/>
    <w:rsid w:val="003A7995"/>
    <w:rsid w:val="003B4E78"/>
    <w:rsid w:val="003C7574"/>
    <w:rsid w:val="003E08E2"/>
    <w:rsid w:val="003E2BA9"/>
    <w:rsid w:val="003F076A"/>
    <w:rsid w:val="003F5922"/>
    <w:rsid w:val="00400DB9"/>
    <w:rsid w:val="00400FB2"/>
    <w:rsid w:val="0040283E"/>
    <w:rsid w:val="004130CC"/>
    <w:rsid w:val="004158E9"/>
    <w:rsid w:val="004212F8"/>
    <w:rsid w:val="00422C35"/>
    <w:rsid w:val="004268A1"/>
    <w:rsid w:val="00426C3D"/>
    <w:rsid w:val="00436306"/>
    <w:rsid w:val="00436D0A"/>
    <w:rsid w:val="004407D1"/>
    <w:rsid w:val="004414AD"/>
    <w:rsid w:val="00441578"/>
    <w:rsid w:val="00445351"/>
    <w:rsid w:val="00450181"/>
    <w:rsid w:val="00454C71"/>
    <w:rsid w:val="004649E9"/>
    <w:rsid w:val="00464AE2"/>
    <w:rsid w:val="00465C63"/>
    <w:rsid w:val="004713E6"/>
    <w:rsid w:val="004810AA"/>
    <w:rsid w:val="00482050"/>
    <w:rsid w:val="00487D26"/>
    <w:rsid w:val="004908AE"/>
    <w:rsid w:val="00490BD2"/>
    <w:rsid w:val="00491C07"/>
    <w:rsid w:val="00492385"/>
    <w:rsid w:val="00492C16"/>
    <w:rsid w:val="00496A46"/>
    <w:rsid w:val="004A4A11"/>
    <w:rsid w:val="004A6DB3"/>
    <w:rsid w:val="004B0B23"/>
    <w:rsid w:val="004B3C0C"/>
    <w:rsid w:val="004D2A5C"/>
    <w:rsid w:val="004D3857"/>
    <w:rsid w:val="004D3BA9"/>
    <w:rsid w:val="004E7970"/>
    <w:rsid w:val="004F3662"/>
    <w:rsid w:val="004F635C"/>
    <w:rsid w:val="004F65E7"/>
    <w:rsid w:val="00501855"/>
    <w:rsid w:val="00505D70"/>
    <w:rsid w:val="00515980"/>
    <w:rsid w:val="0051645C"/>
    <w:rsid w:val="0052069C"/>
    <w:rsid w:val="00520E30"/>
    <w:rsid w:val="00523A7C"/>
    <w:rsid w:val="0054068B"/>
    <w:rsid w:val="00540D13"/>
    <w:rsid w:val="00550749"/>
    <w:rsid w:val="005542CC"/>
    <w:rsid w:val="00556A63"/>
    <w:rsid w:val="00561A9C"/>
    <w:rsid w:val="00582EB0"/>
    <w:rsid w:val="00585BFE"/>
    <w:rsid w:val="0059524B"/>
    <w:rsid w:val="00596E97"/>
    <w:rsid w:val="00597BBB"/>
    <w:rsid w:val="005A2832"/>
    <w:rsid w:val="005A2CD7"/>
    <w:rsid w:val="005A5492"/>
    <w:rsid w:val="005B0FD5"/>
    <w:rsid w:val="005C1D3F"/>
    <w:rsid w:val="005D04A7"/>
    <w:rsid w:val="005D13DC"/>
    <w:rsid w:val="005D24B8"/>
    <w:rsid w:val="005D30AB"/>
    <w:rsid w:val="005D42CD"/>
    <w:rsid w:val="005E0776"/>
    <w:rsid w:val="005E0F78"/>
    <w:rsid w:val="005E2BAD"/>
    <w:rsid w:val="00615302"/>
    <w:rsid w:val="006164A3"/>
    <w:rsid w:val="00616DC2"/>
    <w:rsid w:val="0062234B"/>
    <w:rsid w:val="006242FB"/>
    <w:rsid w:val="00631B2E"/>
    <w:rsid w:val="0063206F"/>
    <w:rsid w:val="006407C9"/>
    <w:rsid w:val="00640FEC"/>
    <w:rsid w:val="00643C57"/>
    <w:rsid w:val="00647866"/>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924"/>
    <w:rsid w:val="006C5A72"/>
    <w:rsid w:val="006D1073"/>
    <w:rsid w:val="006D1A89"/>
    <w:rsid w:val="006D4A80"/>
    <w:rsid w:val="006E139C"/>
    <w:rsid w:val="007059C9"/>
    <w:rsid w:val="00711058"/>
    <w:rsid w:val="00714FE5"/>
    <w:rsid w:val="00715057"/>
    <w:rsid w:val="00721618"/>
    <w:rsid w:val="007235F5"/>
    <w:rsid w:val="00735818"/>
    <w:rsid w:val="00742C35"/>
    <w:rsid w:val="00744E80"/>
    <w:rsid w:val="00750FD1"/>
    <w:rsid w:val="00755B0D"/>
    <w:rsid w:val="007638C3"/>
    <w:rsid w:val="00767291"/>
    <w:rsid w:val="00771C95"/>
    <w:rsid w:val="00790038"/>
    <w:rsid w:val="00793652"/>
    <w:rsid w:val="007A4EF4"/>
    <w:rsid w:val="007A5783"/>
    <w:rsid w:val="007B07CC"/>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7415"/>
    <w:rsid w:val="00810B9F"/>
    <w:rsid w:val="008176BD"/>
    <w:rsid w:val="0083213E"/>
    <w:rsid w:val="008376A8"/>
    <w:rsid w:val="0084670A"/>
    <w:rsid w:val="00852CAC"/>
    <w:rsid w:val="008542E5"/>
    <w:rsid w:val="00855117"/>
    <w:rsid w:val="0085527B"/>
    <w:rsid w:val="00856A73"/>
    <w:rsid w:val="00862AEC"/>
    <w:rsid w:val="0086379F"/>
    <w:rsid w:val="00867EFD"/>
    <w:rsid w:val="0087005A"/>
    <w:rsid w:val="0087744B"/>
    <w:rsid w:val="008822ED"/>
    <w:rsid w:val="00884A97"/>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26494"/>
    <w:rsid w:val="00932A4E"/>
    <w:rsid w:val="009350D4"/>
    <w:rsid w:val="00950B68"/>
    <w:rsid w:val="00951DE8"/>
    <w:rsid w:val="00960A98"/>
    <w:rsid w:val="00960C5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53C"/>
    <w:rsid w:val="00A23603"/>
    <w:rsid w:val="00A241C0"/>
    <w:rsid w:val="00A24AEC"/>
    <w:rsid w:val="00A3010D"/>
    <w:rsid w:val="00A34EB7"/>
    <w:rsid w:val="00A4593E"/>
    <w:rsid w:val="00A46019"/>
    <w:rsid w:val="00A5009D"/>
    <w:rsid w:val="00A55952"/>
    <w:rsid w:val="00A6662C"/>
    <w:rsid w:val="00A71295"/>
    <w:rsid w:val="00A76893"/>
    <w:rsid w:val="00A772D3"/>
    <w:rsid w:val="00A81CF7"/>
    <w:rsid w:val="00A8272D"/>
    <w:rsid w:val="00A85226"/>
    <w:rsid w:val="00AB52C2"/>
    <w:rsid w:val="00AC01A4"/>
    <w:rsid w:val="00AC0F4D"/>
    <w:rsid w:val="00AD2BC0"/>
    <w:rsid w:val="00AD39FA"/>
    <w:rsid w:val="00AE028B"/>
    <w:rsid w:val="00AE04FE"/>
    <w:rsid w:val="00AE689D"/>
    <w:rsid w:val="00AF2650"/>
    <w:rsid w:val="00AF2AF9"/>
    <w:rsid w:val="00B01936"/>
    <w:rsid w:val="00B111D2"/>
    <w:rsid w:val="00B111E6"/>
    <w:rsid w:val="00B1695C"/>
    <w:rsid w:val="00B16D71"/>
    <w:rsid w:val="00B1710B"/>
    <w:rsid w:val="00B3075F"/>
    <w:rsid w:val="00B34142"/>
    <w:rsid w:val="00B3622B"/>
    <w:rsid w:val="00B44946"/>
    <w:rsid w:val="00B44C99"/>
    <w:rsid w:val="00B44EC9"/>
    <w:rsid w:val="00B54DA2"/>
    <w:rsid w:val="00B633AB"/>
    <w:rsid w:val="00B71530"/>
    <w:rsid w:val="00B71D0E"/>
    <w:rsid w:val="00B7214D"/>
    <w:rsid w:val="00B82691"/>
    <w:rsid w:val="00B915D4"/>
    <w:rsid w:val="00BA2753"/>
    <w:rsid w:val="00BA3E39"/>
    <w:rsid w:val="00BB5ECE"/>
    <w:rsid w:val="00BB7690"/>
    <w:rsid w:val="00BD6B4D"/>
    <w:rsid w:val="00BE579C"/>
    <w:rsid w:val="00BE5F7B"/>
    <w:rsid w:val="00BF1DB2"/>
    <w:rsid w:val="00BF7456"/>
    <w:rsid w:val="00C03688"/>
    <w:rsid w:val="00C1522E"/>
    <w:rsid w:val="00C179F1"/>
    <w:rsid w:val="00C21B1F"/>
    <w:rsid w:val="00C224C6"/>
    <w:rsid w:val="00C261CE"/>
    <w:rsid w:val="00C27C39"/>
    <w:rsid w:val="00C318BF"/>
    <w:rsid w:val="00C326D3"/>
    <w:rsid w:val="00C35340"/>
    <w:rsid w:val="00C37EDD"/>
    <w:rsid w:val="00C40230"/>
    <w:rsid w:val="00C43BC6"/>
    <w:rsid w:val="00C44C6D"/>
    <w:rsid w:val="00C45665"/>
    <w:rsid w:val="00C508EE"/>
    <w:rsid w:val="00C53BF1"/>
    <w:rsid w:val="00C575A0"/>
    <w:rsid w:val="00C669E3"/>
    <w:rsid w:val="00C66E1F"/>
    <w:rsid w:val="00C73630"/>
    <w:rsid w:val="00C760C4"/>
    <w:rsid w:val="00C81A53"/>
    <w:rsid w:val="00C837B6"/>
    <w:rsid w:val="00C8654A"/>
    <w:rsid w:val="00C86A61"/>
    <w:rsid w:val="00CA3A97"/>
    <w:rsid w:val="00CB6B3B"/>
    <w:rsid w:val="00CC51B9"/>
    <w:rsid w:val="00CC552A"/>
    <w:rsid w:val="00CC57A0"/>
    <w:rsid w:val="00CC785B"/>
    <w:rsid w:val="00CD3C78"/>
    <w:rsid w:val="00CD745F"/>
    <w:rsid w:val="00CE6BE1"/>
    <w:rsid w:val="00CE7093"/>
    <w:rsid w:val="00CF4F6C"/>
    <w:rsid w:val="00CF7529"/>
    <w:rsid w:val="00D06D32"/>
    <w:rsid w:val="00D12F7C"/>
    <w:rsid w:val="00D14841"/>
    <w:rsid w:val="00D15F32"/>
    <w:rsid w:val="00D20665"/>
    <w:rsid w:val="00D22F8E"/>
    <w:rsid w:val="00D25F23"/>
    <w:rsid w:val="00D30109"/>
    <w:rsid w:val="00D3717E"/>
    <w:rsid w:val="00D44370"/>
    <w:rsid w:val="00D5047C"/>
    <w:rsid w:val="00D50CF6"/>
    <w:rsid w:val="00D536F3"/>
    <w:rsid w:val="00D62956"/>
    <w:rsid w:val="00D64805"/>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05A04"/>
    <w:rsid w:val="00E10F53"/>
    <w:rsid w:val="00E12366"/>
    <w:rsid w:val="00E162CA"/>
    <w:rsid w:val="00E16B1D"/>
    <w:rsid w:val="00E308A2"/>
    <w:rsid w:val="00E37C6D"/>
    <w:rsid w:val="00E4780E"/>
    <w:rsid w:val="00E51166"/>
    <w:rsid w:val="00E57D1F"/>
    <w:rsid w:val="00E61170"/>
    <w:rsid w:val="00E61ADC"/>
    <w:rsid w:val="00E70135"/>
    <w:rsid w:val="00E70D98"/>
    <w:rsid w:val="00E90A3F"/>
    <w:rsid w:val="00E95266"/>
    <w:rsid w:val="00E977C4"/>
    <w:rsid w:val="00EB31C9"/>
    <w:rsid w:val="00EB421A"/>
    <w:rsid w:val="00EC2E4E"/>
    <w:rsid w:val="00EC4E9E"/>
    <w:rsid w:val="00EE47DB"/>
    <w:rsid w:val="00EE5C03"/>
    <w:rsid w:val="00EE6AA5"/>
    <w:rsid w:val="00EE7315"/>
    <w:rsid w:val="00EF0DA4"/>
    <w:rsid w:val="00EF39D1"/>
    <w:rsid w:val="00EF6539"/>
    <w:rsid w:val="00F005A4"/>
    <w:rsid w:val="00F01283"/>
    <w:rsid w:val="00F07D8C"/>
    <w:rsid w:val="00F1263F"/>
    <w:rsid w:val="00F12E68"/>
    <w:rsid w:val="00F1491F"/>
    <w:rsid w:val="00F15E48"/>
    <w:rsid w:val="00F17D1C"/>
    <w:rsid w:val="00F21057"/>
    <w:rsid w:val="00F2477F"/>
    <w:rsid w:val="00F272A5"/>
    <w:rsid w:val="00F335B4"/>
    <w:rsid w:val="00F33A0F"/>
    <w:rsid w:val="00F400B5"/>
    <w:rsid w:val="00F40BF9"/>
    <w:rsid w:val="00F40F2D"/>
    <w:rsid w:val="00F469A8"/>
    <w:rsid w:val="00F50F61"/>
    <w:rsid w:val="00F51538"/>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00FF7E2D"/>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A39D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B34142"/>
    <w:rPr>
      <w:color w:val="605E5C"/>
      <w:shd w:val="clear" w:color="auto" w:fill="E1DFDD"/>
    </w:rPr>
  </w:style>
  <w:style w:type="paragraph" w:styleId="NoSpacing">
    <w:name w:val="No Spacing"/>
    <w:uiPriority w:val="1"/>
    <w:qFormat/>
    <w:rsid w:val="00D64805"/>
    <w:pPr>
      <w:spacing w:after="0" w:line="240" w:lineRule="auto"/>
    </w:pPr>
    <w:rPr>
      <w:rFonts w:ascii="Calibri" w:eastAsia="Calibri" w:hAnsi="Calibri" w:cs="Times New Roman"/>
      <w:kern w:val="0"/>
      <w:sz w:val="22"/>
      <w:szCs w:val="22"/>
      <w14:ligatures w14:val="none"/>
    </w:rPr>
  </w:style>
  <w:style w:type="character" w:customStyle="1" w:styleId="fontstyle01">
    <w:name w:val="fontstyle01"/>
    <w:basedOn w:val="DefaultParagraphFont"/>
    <w:rsid w:val="00445351"/>
    <w:rPr>
      <w:rFonts w:ascii="StoneSansStd-Medium" w:hAnsi="StoneSansStd-Medium" w:hint="default"/>
      <w:b w:val="0"/>
      <w:bCs w:val="0"/>
      <w:i w:val="0"/>
      <w:iCs w:val="0"/>
      <w:color w:val="231F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VITeam@wiltshire.gov.uk" TargetMode="External"/><Relationship Id="rId5" Type="http://schemas.openxmlformats.org/officeDocument/2006/relationships/styles" Target="styles.xml"/><Relationship Id="rId10" Type="http://schemas.openxmlformats.org/officeDocument/2006/relationships/hyperlink" Target="https://www.wiltshire.gov.uk/ev-cable-channel-trial"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7</Pages>
  <Words>2328</Words>
  <Characters>12923</Characters>
  <Application>Microsoft Office Word</Application>
  <DocSecurity>0</DocSecurity>
  <Lines>300</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salesforceId:3668fe5b-f981-426e-ac16-106c50990af3</dc:subject>
  <dc:creator>O'Donoghue, Ruaridh</dc:creator>
  <cp:keywords/>
  <dc:description/>
  <cp:lastModifiedBy>Parker-Miles, Selina</cp:lastModifiedBy>
  <cp:revision>80</cp:revision>
  <dcterms:created xsi:type="dcterms:W3CDTF">2026-07-29T15:09:00Z</dcterms:created>
  <dcterms:modified xsi:type="dcterms:W3CDTF">2026-08-04T10:01:00Z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069Q300000S4KLAIA3</vt:lpwstr>
  </property>
</Properties>
</file>