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EAE23" w14:textId="77777777" w:rsidR="00B15AD7" w:rsidRDefault="00B15AD7" w:rsidP="004040E3">
      <w:pPr>
        <w:tabs>
          <w:tab w:val="left" w:pos="2520"/>
        </w:tabs>
        <w:spacing w:line="276" w:lineRule="auto"/>
        <w:jc w:val="center"/>
        <w:rPr>
          <w:rFonts w:ascii="Arial" w:hAnsi="Arial" w:cs="Arial"/>
          <w:b/>
          <w:sz w:val="22"/>
          <w:szCs w:val="22"/>
          <w:u w:val="single"/>
        </w:rPr>
      </w:pPr>
    </w:p>
    <w:p w14:paraId="0DAB62F0" w14:textId="77777777" w:rsidR="000E38BA" w:rsidRPr="00097010" w:rsidRDefault="000E38BA" w:rsidP="004040E3">
      <w:pPr>
        <w:spacing w:line="276" w:lineRule="auto"/>
        <w:rPr>
          <w:rFonts w:ascii="Arial" w:hAnsi="Arial" w:cs="Arial"/>
          <w:b/>
          <w:bCs/>
          <w:sz w:val="28"/>
          <w:szCs w:val="28"/>
        </w:rPr>
      </w:pPr>
      <w:r w:rsidRPr="00097010">
        <w:rPr>
          <w:rFonts w:ascii="Arial" w:hAnsi="Arial" w:cs="Arial"/>
          <w:b/>
          <w:bCs/>
          <w:sz w:val="28"/>
          <w:szCs w:val="28"/>
        </w:rPr>
        <w:t xml:space="preserve">APPLICATION FOR </w:t>
      </w:r>
      <w:r w:rsidRPr="00106EE9">
        <w:rPr>
          <w:rFonts w:ascii="Arial" w:hAnsi="Arial" w:cs="Arial"/>
          <w:b/>
          <w:bCs/>
          <w:sz w:val="28"/>
          <w:szCs w:val="28"/>
        </w:rPr>
        <w:t xml:space="preserve">HOUSEHOLDER PLANNING </w:t>
      </w:r>
      <w:r w:rsidRPr="00097010">
        <w:rPr>
          <w:rFonts w:ascii="Arial" w:hAnsi="Arial" w:cs="Arial"/>
          <w:b/>
          <w:bCs/>
          <w:sz w:val="28"/>
          <w:szCs w:val="28"/>
        </w:rPr>
        <w:t>PERMISSION</w:t>
      </w:r>
    </w:p>
    <w:p w14:paraId="02FF4C16" w14:textId="77777777" w:rsidR="000E38BA" w:rsidRDefault="000E38BA" w:rsidP="004040E3">
      <w:pPr>
        <w:spacing w:line="276" w:lineRule="auto"/>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171692A1" w14:textId="77777777" w:rsidR="000E38BA" w:rsidRPr="00F7609E" w:rsidRDefault="000E38BA" w:rsidP="004040E3">
      <w:pPr>
        <w:spacing w:line="276" w:lineRule="auto"/>
        <w:jc w:val="center"/>
        <w:rPr>
          <w:rFonts w:ascii="Arial" w:hAnsi="Arial" w:cs="Arial"/>
          <w:sz w:val="28"/>
          <w:szCs w:val="28"/>
        </w:rPr>
      </w:pPr>
    </w:p>
    <w:tbl>
      <w:tblPr>
        <w:tblStyle w:val="TableGrid"/>
        <w:tblW w:w="0" w:type="auto"/>
        <w:tblInd w:w="0" w:type="dxa"/>
        <w:tblLook w:val="04A0" w:firstRow="1" w:lastRow="0" w:firstColumn="1" w:lastColumn="0" w:noHBand="0" w:noVBand="1"/>
      </w:tblPr>
      <w:tblGrid>
        <w:gridCol w:w="3681"/>
        <w:gridCol w:w="5335"/>
      </w:tblGrid>
      <w:tr w:rsidR="000E38BA" w14:paraId="35418551" w14:textId="77777777" w:rsidTr="00AE4D3F">
        <w:tc>
          <w:tcPr>
            <w:tcW w:w="3681" w:type="dxa"/>
          </w:tcPr>
          <w:p w14:paraId="5803EB87" w14:textId="77777777" w:rsidR="000E38BA" w:rsidRDefault="000E38BA" w:rsidP="004040E3">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5335" w:type="dxa"/>
          </w:tcPr>
          <w:p w14:paraId="296F7E00" w14:textId="77777777" w:rsidR="000E38BA" w:rsidRPr="00CB1F6B" w:rsidRDefault="00CB1F6B" w:rsidP="004040E3">
            <w:pPr>
              <w:spacing w:line="276" w:lineRule="auto"/>
              <w:rPr>
                <w:rFonts w:ascii="Arial" w:hAnsi="Arial" w:cs="Arial"/>
                <w:sz w:val="22"/>
                <w:szCs w:val="22"/>
                <w:lang w:eastAsia="en-GB"/>
              </w:rPr>
            </w:pPr>
            <w:r w:rsidRPr="00CB1F6B">
              <w:rPr>
                <w:rFonts w:ascii="Arial" w:hAnsi="Arial" w:cs="Arial"/>
                <w:sz w:val="22"/>
                <w:szCs w:val="22"/>
                <w:lang w:eastAsia="en-GB"/>
              </w:rPr>
              <w:t>PL/2026/04231</w:t>
            </w:r>
          </w:p>
        </w:tc>
      </w:tr>
      <w:tr w:rsidR="000E38BA" w14:paraId="68036B05" w14:textId="77777777" w:rsidTr="00AE4D3F">
        <w:tc>
          <w:tcPr>
            <w:tcW w:w="3681" w:type="dxa"/>
          </w:tcPr>
          <w:p w14:paraId="2DA43A8F" w14:textId="77777777" w:rsidR="000E38BA" w:rsidRDefault="000E38BA" w:rsidP="004040E3">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5335" w:type="dxa"/>
          </w:tcPr>
          <w:p w14:paraId="10675A64" w14:textId="77777777" w:rsidR="000E38BA" w:rsidRPr="00CB1F6B" w:rsidRDefault="00106EE9" w:rsidP="004040E3">
            <w:pPr>
              <w:spacing w:line="276" w:lineRule="auto"/>
              <w:rPr>
                <w:rFonts w:ascii="Arial" w:hAnsi="Arial" w:cs="Arial"/>
                <w:sz w:val="22"/>
                <w:szCs w:val="22"/>
                <w:lang w:eastAsia="en-GB"/>
              </w:rPr>
            </w:pPr>
            <w:r w:rsidRPr="00CB1F6B">
              <w:rPr>
                <w:rFonts w:ascii="Arial" w:hAnsi="Arial" w:cs="Arial"/>
                <w:sz w:val="22"/>
                <w:szCs w:val="22"/>
                <w:lang w:eastAsia="en-GB"/>
              </w:rPr>
              <w:t>Householder Planning Permission</w:t>
            </w:r>
          </w:p>
        </w:tc>
      </w:tr>
      <w:tr w:rsidR="000E38BA" w14:paraId="5D1B9D90" w14:textId="77777777" w:rsidTr="00AE4D3F">
        <w:tc>
          <w:tcPr>
            <w:tcW w:w="3681" w:type="dxa"/>
          </w:tcPr>
          <w:p w14:paraId="662D7D99" w14:textId="77777777" w:rsidR="000E38BA" w:rsidRDefault="000E38BA" w:rsidP="004040E3">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5335" w:type="dxa"/>
          </w:tcPr>
          <w:p w14:paraId="7A384E2A" w14:textId="77777777" w:rsidR="000E38BA" w:rsidRPr="00CB1F6B" w:rsidRDefault="00CB1F6B" w:rsidP="004040E3">
            <w:pPr>
              <w:spacing w:line="276" w:lineRule="auto"/>
              <w:rPr>
                <w:rFonts w:ascii="Arial" w:hAnsi="Arial" w:cs="Arial"/>
                <w:sz w:val="22"/>
                <w:szCs w:val="22"/>
                <w:lang w:eastAsia="en-GB"/>
              </w:rPr>
            </w:pPr>
            <w:r w:rsidRPr="00CB1F6B">
              <w:rPr>
                <w:rFonts w:ascii="Arial" w:hAnsi="Arial" w:cs="Arial"/>
                <w:sz w:val="22"/>
                <w:szCs w:val="22"/>
                <w:lang w:eastAsia="en-GB"/>
              </w:rPr>
              <w:t>Whitepits, 23 Kingston Deverill, Warminster, BA12 7HE</w:t>
            </w:r>
          </w:p>
        </w:tc>
      </w:tr>
      <w:tr w:rsidR="000E38BA" w14:paraId="1CE3B241" w14:textId="77777777" w:rsidTr="00AE4D3F">
        <w:tc>
          <w:tcPr>
            <w:tcW w:w="3681" w:type="dxa"/>
          </w:tcPr>
          <w:p w14:paraId="07788458" w14:textId="77777777" w:rsidR="000E38BA" w:rsidRDefault="000E38BA" w:rsidP="004040E3">
            <w:pPr>
              <w:spacing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5335" w:type="dxa"/>
          </w:tcPr>
          <w:p w14:paraId="3579CE14" w14:textId="77777777" w:rsidR="000E38BA" w:rsidRDefault="000638A7" w:rsidP="004040E3">
            <w:pPr>
              <w:spacing w:line="276" w:lineRule="auto"/>
              <w:rPr>
                <w:rFonts w:ascii="Arial" w:hAnsi="Arial" w:cs="Arial"/>
                <w:b/>
                <w:bCs/>
                <w:sz w:val="22"/>
                <w:szCs w:val="22"/>
                <w:lang w:eastAsia="en-GB"/>
              </w:rPr>
            </w:pPr>
            <w:r w:rsidRPr="009D2E9F">
              <w:rPr>
                <w:rFonts w:ascii="Arial" w:eastAsia="Arial" w:hAnsi="Arial" w:cs="Arial"/>
                <w:sz w:val="22"/>
                <w:szCs w:val="22"/>
              </w:rPr>
              <w:t xml:space="preserve">Revamp Your Tank Scheme - replacement of septic tank with </w:t>
            </w:r>
            <w:r w:rsidR="008E3132">
              <w:rPr>
                <w:rFonts w:ascii="Arial" w:eastAsia="Arial" w:hAnsi="Arial" w:cs="Arial"/>
                <w:sz w:val="22"/>
                <w:szCs w:val="22"/>
              </w:rPr>
              <w:t xml:space="preserve">a </w:t>
            </w:r>
            <w:r w:rsidRPr="009D2E9F">
              <w:rPr>
                <w:rFonts w:ascii="Arial" w:eastAsia="Arial" w:hAnsi="Arial" w:cs="Arial"/>
                <w:sz w:val="22"/>
                <w:szCs w:val="22"/>
              </w:rPr>
              <w:t>treatment plant</w:t>
            </w:r>
          </w:p>
        </w:tc>
      </w:tr>
      <w:tr w:rsidR="000E38BA" w14:paraId="6932E7A4" w14:textId="77777777" w:rsidTr="00AE4D3F">
        <w:tc>
          <w:tcPr>
            <w:tcW w:w="3681" w:type="dxa"/>
          </w:tcPr>
          <w:p w14:paraId="663A2B0C" w14:textId="77777777" w:rsidR="000E38BA" w:rsidRDefault="000E38BA" w:rsidP="004040E3">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5335" w:type="dxa"/>
          </w:tcPr>
          <w:p w14:paraId="6092577B" w14:textId="77777777" w:rsidR="000E38BA" w:rsidRDefault="000E38BA" w:rsidP="004040E3">
            <w:pPr>
              <w:spacing w:line="276" w:lineRule="auto"/>
              <w:rPr>
                <w:rFonts w:ascii="Arial" w:hAnsi="Arial" w:cs="Arial"/>
                <w:b/>
                <w:bCs/>
                <w:sz w:val="22"/>
                <w:szCs w:val="22"/>
                <w:lang w:eastAsia="en-GB"/>
              </w:rPr>
            </w:pPr>
            <w:r w:rsidRPr="00F7609E">
              <w:rPr>
                <w:rFonts w:ascii="Arial" w:hAnsi="Arial" w:cs="Arial"/>
                <w:b/>
                <w:bCs/>
                <w:sz w:val="22"/>
                <w:szCs w:val="22"/>
                <w:lang w:eastAsia="en-GB"/>
              </w:rPr>
              <w:t>That Planning Permission be GRANTED</w:t>
            </w:r>
          </w:p>
        </w:tc>
      </w:tr>
    </w:tbl>
    <w:p w14:paraId="10DDDF13" w14:textId="77777777" w:rsidR="000E38BA" w:rsidRPr="004E7A6C" w:rsidRDefault="000E38BA" w:rsidP="004040E3">
      <w:pPr>
        <w:tabs>
          <w:tab w:val="left" w:pos="2520"/>
        </w:tabs>
        <w:spacing w:line="276" w:lineRule="auto"/>
        <w:rPr>
          <w:rFonts w:ascii="Arial" w:hAnsi="Arial" w:cs="Arial"/>
          <w:bCs/>
          <w:sz w:val="22"/>
          <w:szCs w:val="22"/>
        </w:rPr>
      </w:pPr>
    </w:p>
    <w:p w14:paraId="2AC3985F" w14:textId="77777777" w:rsidR="00B20C1F" w:rsidRPr="00075C07" w:rsidRDefault="000E38BA" w:rsidP="004040E3">
      <w:pPr>
        <w:spacing w:line="276" w:lineRule="auto"/>
        <w:rPr>
          <w:rFonts w:ascii="Arial" w:hAnsi="Arial" w:cs="Arial"/>
          <w:b/>
          <w:bCs/>
          <w:sz w:val="22"/>
          <w:szCs w:val="22"/>
        </w:rPr>
      </w:pPr>
      <w:r w:rsidRPr="00075C07">
        <w:rPr>
          <w:rFonts w:ascii="Arial" w:hAnsi="Arial" w:cs="Arial"/>
          <w:b/>
          <w:bCs/>
          <w:sz w:val="22"/>
          <w:szCs w:val="22"/>
        </w:rPr>
        <w:t>PROPOSAL</w:t>
      </w:r>
    </w:p>
    <w:p w14:paraId="2CB93E64" w14:textId="77777777" w:rsidR="0081484B" w:rsidRPr="00075C07" w:rsidRDefault="0081484B" w:rsidP="004040E3">
      <w:pPr>
        <w:spacing w:line="276" w:lineRule="auto"/>
        <w:rPr>
          <w:rFonts w:ascii="Arial" w:hAnsi="Arial" w:cs="Arial"/>
          <w:b/>
          <w:bCs/>
          <w:sz w:val="22"/>
          <w:szCs w:val="22"/>
        </w:rPr>
      </w:pPr>
    </w:p>
    <w:p w14:paraId="599B5FEA" w14:textId="77777777" w:rsidR="00B65059" w:rsidRDefault="00643963" w:rsidP="004040E3">
      <w:pPr>
        <w:pStyle w:val="NoSpacing"/>
        <w:spacing w:line="276" w:lineRule="auto"/>
      </w:pPr>
      <w:r w:rsidRPr="00EA41C9">
        <w:t>The application is seeking approval for the replacement of an existing non-mains sewerage system with a new sewage treatment plant. This development would include the installation of associated equipment such as pipes and cables.</w:t>
      </w:r>
    </w:p>
    <w:p w14:paraId="0D1A6688" w14:textId="77777777" w:rsidR="00AF4890" w:rsidRDefault="00AF4890" w:rsidP="004040E3">
      <w:pPr>
        <w:pStyle w:val="NoSpacing"/>
        <w:spacing w:line="276" w:lineRule="auto"/>
      </w:pPr>
    </w:p>
    <w:p w14:paraId="422CF303" w14:textId="2765A219" w:rsidR="00AF4890" w:rsidRDefault="00AF4890" w:rsidP="004040E3">
      <w:pPr>
        <w:pStyle w:val="NoSpacing"/>
        <w:spacing w:line="276" w:lineRule="auto"/>
      </w:pPr>
      <w:r w:rsidRPr="00AF4890">
        <w:rPr>
          <w:noProof/>
        </w:rPr>
        <w:drawing>
          <wp:inline distT="0" distB="0" distL="0" distR="0" wp14:anchorId="6B875C13" wp14:editId="1DCCBDDC">
            <wp:extent cx="2167141" cy="3133725"/>
            <wp:effectExtent l="0" t="0" r="5080" b="0"/>
            <wp:docPr id="20108669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866980" name=""/>
                    <pic:cNvPicPr/>
                  </pic:nvPicPr>
                  <pic:blipFill>
                    <a:blip r:embed="rId5"/>
                    <a:stretch>
                      <a:fillRect/>
                    </a:stretch>
                  </pic:blipFill>
                  <pic:spPr>
                    <a:xfrm>
                      <a:off x="0" y="0"/>
                      <a:ext cx="2172273" cy="3141146"/>
                    </a:xfrm>
                    <a:prstGeom prst="rect">
                      <a:avLst/>
                    </a:prstGeom>
                  </pic:spPr>
                </pic:pic>
              </a:graphicData>
            </a:graphic>
          </wp:inline>
        </w:drawing>
      </w:r>
      <w:r w:rsidR="00FC3AD1">
        <w:t xml:space="preserve"> </w:t>
      </w:r>
      <w:r w:rsidR="00FC3AD1" w:rsidRPr="00FC3AD1">
        <w:rPr>
          <w:noProof/>
        </w:rPr>
        <w:drawing>
          <wp:inline distT="0" distB="0" distL="0" distR="0" wp14:anchorId="01087326" wp14:editId="3C8B60B8">
            <wp:extent cx="4333875" cy="2473939"/>
            <wp:effectExtent l="0" t="0" r="0" b="3175"/>
            <wp:docPr id="20540838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083835" name=""/>
                    <pic:cNvPicPr/>
                  </pic:nvPicPr>
                  <pic:blipFill>
                    <a:blip r:embed="rId6"/>
                    <a:stretch>
                      <a:fillRect/>
                    </a:stretch>
                  </pic:blipFill>
                  <pic:spPr>
                    <a:xfrm>
                      <a:off x="0" y="0"/>
                      <a:ext cx="4368329" cy="2493607"/>
                    </a:xfrm>
                    <a:prstGeom prst="rect">
                      <a:avLst/>
                    </a:prstGeom>
                  </pic:spPr>
                </pic:pic>
              </a:graphicData>
            </a:graphic>
          </wp:inline>
        </w:drawing>
      </w:r>
    </w:p>
    <w:p w14:paraId="52811D2C" w14:textId="77777777" w:rsidR="00AF4890" w:rsidRDefault="00AF4890" w:rsidP="004040E3">
      <w:pPr>
        <w:pStyle w:val="NoSpacing"/>
        <w:spacing w:line="276" w:lineRule="auto"/>
      </w:pPr>
    </w:p>
    <w:p w14:paraId="38BB68D4" w14:textId="42342E7A" w:rsidR="00B65059" w:rsidRPr="00BE46D4" w:rsidRDefault="00AF4890" w:rsidP="00BE46D4">
      <w:pPr>
        <w:pStyle w:val="NoSpacing"/>
        <w:spacing w:line="276" w:lineRule="auto"/>
        <w:jc w:val="center"/>
        <w:rPr>
          <w:b/>
          <w:bCs/>
        </w:rPr>
      </w:pPr>
      <w:r w:rsidRPr="00FC3AD1">
        <w:rPr>
          <w:b/>
          <w:bCs/>
        </w:rPr>
        <w:t>Proposed Site Plan</w:t>
      </w:r>
      <w:r w:rsidR="00FC3AD1" w:rsidRPr="00FC3AD1">
        <w:rPr>
          <w:b/>
          <w:bCs/>
        </w:rPr>
        <w:t xml:space="preserve"> and </w:t>
      </w:r>
      <w:r w:rsidR="00FC3AD1">
        <w:rPr>
          <w:b/>
          <w:bCs/>
        </w:rPr>
        <w:t>P</w:t>
      </w:r>
      <w:r w:rsidR="00FC3AD1" w:rsidRPr="00FC3AD1">
        <w:rPr>
          <w:b/>
          <w:bCs/>
        </w:rPr>
        <w:t xml:space="preserve">roposed </w:t>
      </w:r>
      <w:r w:rsidR="00FC3AD1">
        <w:rPr>
          <w:b/>
          <w:bCs/>
        </w:rPr>
        <w:t>T</w:t>
      </w:r>
      <w:r w:rsidR="00FC3AD1" w:rsidRPr="00FC3AD1">
        <w:rPr>
          <w:b/>
          <w:bCs/>
        </w:rPr>
        <w:t xml:space="preserve">reatment </w:t>
      </w:r>
      <w:r w:rsidR="00FC3AD1">
        <w:rPr>
          <w:b/>
          <w:bCs/>
        </w:rPr>
        <w:t>P</w:t>
      </w:r>
      <w:r w:rsidR="00FC3AD1" w:rsidRPr="00FC3AD1">
        <w:rPr>
          <w:b/>
          <w:bCs/>
        </w:rPr>
        <w:t>lant</w:t>
      </w:r>
    </w:p>
    <w:p w14:paraId="08B1582C" w14:textId="77777777" w:rsidR="00106EE9" w:rsidRPr="00075C07" w:rsidRDefault="00106EE9" w:rsidP="004040E3">
      <w:pPr>
        <w:pStyle w:val="NoSpacing"/>
        <w:spacing w:line="276" w:lineRule="auto"/>
      </w:pPr>
    </w:p>
    <w:p w14:paraId="16904A95" w14:textId="77777777" w:rsidR="001E210B" w:rsidRPr="00075C07" w:rsidRDefault="00FB1E29" w:rsidP="004040E3">
      <w:pPr>
        <w:spacing w:line="276" w:lineRule="auto"/>
        <w:rPr>
          <w:rFonts w:ascii="Arial" w:hAnsi="Arial" w:cs="Arial"/>
          <w:b/>
          <w:bCs/>
          <w:sz w:val="22"/>
          <w:szCs w:val="22"/>
        </w:rPr>
      </w:pPr>
      <w:r w:rsidRPr="00075C07">
        <w:rPr>
          <w:rFonts w:ascii="Arial" w:hAnsi="Arial" w:cs="Arial"/>
          <w:b/>
          <w:bCs/>
          <w:sz w:val="22"/>
          <w:szCs w:val="22"/>
        </w:rPr>
        <w:t>SITE DESCRIPTION / CONTEXT</w:t>
      </w:r>
    </w:p>
    <w:p w14:paraId="5746802B" w14:textId="77777777" w:rsidR="00C77C50" w:rsidRPr="00075C07" w:rsidRDefault="00C77C50" w:rsidP="004040E3">
      <w:pPr>
        <w:spacing w:line="276" w:lineRule="auto"/>
        <w:rPr>
          <w:rFonts w:ascii="Arial" w:hAnsi="Arial" w:cs="Arial"/>
          <w:sz w:val="22"/>
          <w:szCs w:val="22"/>
        </w:rPr>
      </w:pPr>
    </w:p>
    <w:p w14:paraId="46AFC817" w14:textId="77777777" w:rsidR="00C77C50" w:rsidRPr="00075C07" w:rsidRDefault="00C77C50" w:rsidP="004040E3">
      <w:pPr>
        <w:spacing w:line="276" w:lineRule="auto"/>
        <w:rPr>
          <w:rFonts w:ascii="Arial" w:hAnsi="Arial" w:cs="Arial"/>
          <w:sz w:val="22"/>
          <w:szCs w:val="22"/>
        </w:rPr>
      </w:pPr>
      <w:r w:rsidRPr="00075C07">
        <w:rPr>
          <w:rFonts w:ascii="Arial" w:hAnsi="Arial" w:cs="Arial"/>
          <w:sz w:val="22"/>
          <w:szCs w:val="22"/>
        </w:rPr>
        <w:t>The application site is subject to the following planning policy constraints:</w:t>
      </w:r>
    </w:p>
    <w:p w14:paraId="609BE55B" w14:textId="77777777" w:rsidR="00C77C50" w:rsidRPr="00075C07" w:rsidRDefault="00C77C50" w:rsidP="004040E3">
      <w:pPr>
        <w:spacing w:line="276" w:lineRule="auto"/>
        <w:rPr>
          <w:rFonts w:ascii="Arial" w:hAnsi="Arial" w:cs="Arial"/>
          <w:sz w:val="22"/>
          <w:szCs w:val="22"/>
        </w:rPr>
      </w:pPr>
    </w:p>
    <w:p w14:paraId="34684BC8" w14:textId="7452A1FC" w:rsidR="00303570" w:rsidRDefault="00C6751C" w:rsidP="00C6751C">
      <w:pPr>
        <w:pStyle w:val="ListParagraph"/>
        <w:numPr>
          <w:ilvl w:val="0"/>
          <w:numId w:val="16"/>
        </w:numPr>
        <w:spacing w:line="276" w:lineRule="auto"/>
        <w:rPr>
          <w:rFonts w:ascii="Arial" w:hAnsi="Arial" w:cs="Arial"/>
          <w:sz w:val="22"/>
          <w:szCs w:val="22"/>
        </w:rPr>
      </w:pPr>
      <w:r>
        <w:rPr>
          <w:rFonts w:ascii="Arial" w:hAnsi="Arial" w:cs="Arial"/>
          <w:sz w:val="22"/>
          <w:szCs w:val="22"/>
        </w:rPr>
        <w:t xml:space="preserve">River Avon </w:t>
      </w:r>
      <w:r w:rsidR="00602563">
        <w:rPr>
          <w:rFonts w:ascii="Arial" w:hAnsi="Arial" w:cs="Arial"/>
          <w:sz w:val="22"/>
          <w:szCs w:val="22"/>
        </w:rPr>
        <w:t>Catchment</w:t>
      </w:r>
    </w:p>
    <w:p w14:paraId="7C25D31F" w14:textId="61DBF57B" w:rsidR="00233BE5" w:rsidRDefault="00FB26F4" w:rsidP="00C6751C">
      <w:pPr>
        <w:pStyle w:val="ListParagraph"/>
        <w:numPr>
          <w:ilvl w:val="0"/>
          <w:numId w:val="16"/>
        </w:numPr>
        <w:spacing w:line="276" w:lineRule="auto"/>
        <w:rPr>
          <w:rFonts w:ascii="Arial" w:hAnsi="Arial" w:cs="Arial"/>
          <w:sz w:val="22"/>
          <w:szCs w:val="22"/>
        </w:rPr>
      </w:pPr>
      <w:r>
        <w:rPr>
          <w:rFonts w:ascii="Arial" w:hAnsi="Arial" w:cs="Arial"/>
          <w:sz w:val="22"/>
          <w:szCs w:val="22"/>
        </w:rPr>
        <w:t>Source Protection Area</w:t>
      </w:r>
    </w:p>
    <w:p w14:paraId="608556D8" w14:textId="4D6297C0" w:rsidR="002429B6" w:rsidRPr="00C6751C" w:rsidRDefault="002429B6" w:rsidP="00C6751C">
      <w:pPr>
        <w:pStyle w:val="ListParagraph"/>
        <w:numPr>
          <w:ilvl w:val="0"/>
          <w:numId w:val="16"/>
        </w:numPr>
        <w:spacing w:line="276" w:lineRule="auto"/>
        <w:rPr>
          <w:rFonts w:ascii="Arial" w:hAnsi="Arial" w:cs="Arial"/>
          <w:sz w:val="22"/>
          <w:szCs w:val="22"/>
        </w:rPr>
      </w:pPr>
      <w:r>
        <w:rPr>
          <w:rFonts w:ascii="Arial" w:hAnsi="Arial" w:cs="Arial"/>
          <w:sz w:val="22"/>
          <w:szCs w:val="22"/>
        </w:rPr>
        <w:t>Cranbo</w:t>
      </w:r>
      <w:r w:rsidR="00602563">
        <w:rPr>
          <w:rFonts w:ascii="Arial" w:hAnsi="Arial" w:cs="Arial"/>
          <w:sz w:val="22"/>
          <w:szCs w:val="22"/>
        </w:rPr>
        <w:t>rne Chase and West Wiltshire Downs National Landscape</w:t>
      </w:r>
    </w:p>
    <w:p w14:paraId="2030086E" w14:textId="77777777" w:rsidR="00BB7F29" w:rsidRDefault="00BB7F29" w:rsidP="004040E3">
      <w:pPr>
        <w:spacing w:line="276" w:lineRule="auto"/>
        <w:rPr>
          <w:rFonts w:ascii="Arial" w:hAnsi="Arial" w:cs="Arial"/>
          <w:sz w:val="22"/>
          <w:szCs w:val="22"/>
        </w:rPr>
      </w:pPr>
    </w:p>
    <w:p w14:paraId="64DB79CA" w14:textId="4E7F6983" w:rsidR="00BE46D4" w:rsidRDefault="00BE46D4" w:rsidP="004040E3">
      <w:pPr>
        <w:spacing w:line="276" w:lineRule="auto"/>
        <w:rPr>
          <w:rFonts w:ascii="Arial" w:hAnsi="Arial" w:cs="Arial"/>
          <w:sz w:val="22"/>
          <w:szCs w:val="22"/>
        </w:rPr>
      </w:pPr>
      <w:r>
        <w:rPr>
          <w:rFonts w:ascii="Arial" w:hAnsi="Arial" w:cs="Arial"/>
          <w:sz w:val="22"/>
          <w:szCs w:val="22"/>
        </w:rPr>
        <w:lastRenderedPageBreak/>
        <w:t>The site is not subject to any other policy designation and there are no heritage</w:t>
      </w:r>
      <w:r w:rsidR="00E80042">
        <w:rPr>
          <w:rFonts w:ascii="Arial" w:hAnsi="Arial" w:cs="Arial"/>
          <w:sz w:val="22"/>
          <w:szCs w:val="22"/>
        </w:rPr>
        <w:t xml:space="preserve"> or</w:t>
      </w:r>
      <w:r>
        <w:rPr>
          <w:rFonts w:ascii="Arial" w:hAnsi="Arial" w:cs="Arial"/>
          <w:sz w:val="22"/>
          <w:szCs w:val="22"/>
        </w:rPr>
        <w:t xml:space="preserve"> flood risk (ground water is 0.5-5m below the surface)</w:t>
      </w:r>
      <w:r w:rsidR="00E80042">
        <w:rPr>
          <w:rFonts w:ascii="Arial" w:hAnsi="Arial" w:cs="Arial"/>
          <w:sz w:val="22"/>
          <w:szCs w:val="22"/>
        </w:rPr>
        <w:t xml:space="preserve"> issues.</w:t>
      </w:r>
    </w:p>
    <w:p w14:paraId="64B50A30" w14:textId="77777777" w:rsidR="00BE46D4" w:rsidRPr="00075C07" w:rsidRDefault="00BE46D4" w:rsidP="004040E3">
      <w:pPr>
        <w:spacing w:line="276" w:lineRule="auto"/>
        <w:rPr>
          <w:rFonts w:ascii="Arial" w:hAnsi="Arial" w:cs="Arial"/>
          <w:sz w:val="22"/>
          <w:szCs w:val="22"/>
        </w:rPr>
      </w:pPr>
    </w:p>
    <w:p w14:paraId="6DC03674" w14:textId="77777777" w:rsidR="00E85E15" w:rsidRPr="00075C07" w:rsidRDefault="00E85E15" w:rsidP="004040E3">
      <w:pPr>
        <w:spacing w:line="276" w:lineRule="auto"/>
        <w:rPr>
          <w:rFonts w:ascii="Arial" w:hAnsi="Arial" w:cs="Arial"/>
          <w:b/>
          <w:bCs/>
          <w:sz w:val="22"/>
          <w:szCs w:val="22"/>
        </w:rPr>
      </w:pPr>
      <w:r w:rsidRPr="00075C07">
        <w:rPr>
          <w:rFonts w:ascii="Arial" w:hAnsi="Arial" w:cs="Arial"/>
          <w:b/>
          <w:bCs/>
          <w:sz w:val="22"/>
          <w:szCs w:val="22"/>
        </w:rPr>
        <w:t>PLANNING HISTORY</w:t>
      </w:r>
    </w:p>
    <w:p w14:paraId="01F5FFD3" w14:textId="77777777" w:rsidR="00C25413" w:rsidRPr="00075C07" w:rsidRDefault="00C25413" w:rsidP="004040E3">
      <w:pPr>
        <w:spacing w:line="276" w:lineRule="auto"/>
        <w:rPr>
          <w:rFonts w:ascii="Arial" w:hAnsi="Arial" w:cs="Arial"/>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B1F6B" w:rsidRPr="003E74F7" w14:paraId="73F6E4BC" w14:textId="77777777" w:rsidTr="00B13119">
        <w:trPr>
          <w:trHeight w:hRule="exact" w:val="20"/>
        </w:trPr>
        <w:tc>
          <w:tcPr>
            <w:tcW w:w="8921" w:type="dxa"/>
            <w:tcBorders>
              <w:bottom w:val="single" w:sz="6" w:space="0" w:color="auto"/>
            </w:tcBorders>
            <w:vAlign w:val="center"/>
            <w:hideMark/>
          </w:tcPr>
          <w:p w14:paraId="5563E28B" w14:textId="77777777" w:rsidR="00CB1F6B" w:rsidRPr="00D6500C" w:rsidRDefault="00CB1F6B" w:rsidP="00B13119">
            <w:pPr>
              <w:rPr>
                <w:rFonts w:ascii="Arial" w:hAnsi="Arial" w:cs="Arial"/>
                <w:sz w:val="22"/>
                <w:szCs w:val="22"/>
              </w:rPr>
            </w:pPr>
            <w:bookmarkStart w:id="0" w:name="_bc9eaa23_7b84_4e11_8860_67eb8bbe0c9e"/>
          </w:p>
        </w:tc>
      </w:tr>
      <w:tr w:rsidR="00CB1F6B" w:rsidRPr="003E74F7" w14:paraId="005A9343"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61B1E2E7" w14:textId="77777777" w:rsidR="00CB1F6B" w:rsidRPr="00D6500C" w:rsidRDefault="00CB1F6B" w:rsidP="00B13119">
            <w:pPr>
              <w:rPr>
                <w:rFonts w:ascii="Arial" w:hAnsi="Arial" w:cs="Arial"/>
                <w:b/>
                <w:bCs/>
                <w:sz w:val="22"/>
                <w:szCs w:val="22"/>
              </w:rPr>
            </w:pPr>
            <w:r w:rsidRPr="00D6500C">
              <w:rPr>
                <w:rFonts w:ascii="Arial" w:hAnsi="Arial" w:cs="Arial"/>
                <w:b/>
                <w:bCs/>
                <w:sz w:val="22"/>
                <w:szCs w:val="22"/>
              </w:rPr>
              <w:t>Proposal / Summary</w:t>
            </w:r>
          </w:p>
        </w:tc>
      </w:tr>
      <w:tr w:rsidR="00CB1F6B" w:rsidRPr="003E74F7" w14:paraId="2AE316A2" w14:textId="77777777" w:rsidTr="00B13119">
        <w:tc>
          <w:tcPr>
            <w:tcW w:w="8921" w:type="dxa"/>
            <w:tcBorders>
              <w:left w:val="single" w:sz="12" w:space="0" w:color="auto"/>
              <w:bottom w:val="single" w:sz="12" w:space="0" w:color="auto"/>
              <w:right w:val="single" w:sz="12" w:space="0" w:color="auto"/>
            </w:tcBorders>
            <w:vAlign w:val="center"/>
          </w:tcPr>
          <w:p w14:paraId="16ADF6D5" w14:textId="77777777" w:rsidR="00CB1F6B" w:rsidRPr="00D6500C" w:rsidRDefault="00CB1F6B" w:rsidP="00B13119">
            <w:pPr>
              <w:rPr>
                <w:rFonts w:ascii="Arial" w:hAnsi="Arial" w:cs="Arial"/>
                <w:sz w:val="22"/>
                <w:szCs w:val="22"/>
              </w:rPr>
            </w:pPr>
            <w:r w:rsidRPr="00D6500C">
              <w:rPr>
                <w:rFonts w:ascii="Arial" w:hAnsi="Arial" w:cs="Arial"/>
                <w:sz w:val="22"/>
                <w:szCs w:val="22"/>
              </w:rPr>
              <w:t>W/05/02905/FUL - Full planning permission Decision - Approve with Conditions Date: 9/3/2006 – Two storey side and rear extension</w:t>
            </w:r>
          </w:p>
        </w:tc>
      </w:tr>
      <w:tr w:rsidR="00CB1F6B" w:rsidRPr="003E74F7" w14:paraId="72A93063" w14:textId="77777777" w:rsidTr="00B13119">
        <w:tc>
          <w:tcPr>
            <w:tcW w:w="8921" w:type="dxa"/>
            <w:tcBorders>
              <w:top w:val="single" w:sz="12" w:space="0" w:color="auto"/>
            </w:tcBorders>
            <w:vAlign w:val="center"/>
            <w:hideMark/>
          </w:tcPr>
          <w:p w14:paraId="482C9DA9" w14:textId="77777777" w:rsidR="00CB1F6B" w:rsidRPr="003E74F7" w:rsidRDefault="00CB1F6B" w:rsidP="00B13119">
            <w:pPr>
              <w:rPr>
                <w:rFonts w:cs="Arial"/>
                <w:szCs w:val="22"/>
              </w:rPr>
            </w:pPr>
          </w:p>
        </w:tc>
      </w:tr>
      <w:tr w:rsidR="00CB1F6B" w:rsidRPr="003E74F7" w14:paraId="530A2A83" w14:textId="77777777" w:rsidTr="00B13119">
        <w:tc>
          <w:tcPr>
            <w:tcW w:w="8921" w:type="dxa"/>
            <w:vAlign w:val="center"/>
            <w:hideMark/>
          </w:tcPr>
          <w:p w14:paraId="5FB2378E" w14:textId="77777777" w:rsidR="00CB1F6B" w:rsidRPr="003E74F7" w:rsidRDefault="00CB1F6B" w:rsidP="00B13119">
            <w:pPr>
              <w:rPr>
                <w:rFonts w:cs="Arial"/>
                <w:szCs w:val="22"/>
              </w:rPr>
            </w:pPr>
          </w:p>
        </w:tc>
      </w:tr>
      <w:bookmarkEnd w:id="0"/>
    </w:tbl>
    <w:p w14:paraId="5743880E" w14:textId="77777777" w:rsidR="003B136F" w:rsidRPr="00075C07" w:rsidRDefault="003B136F" w:rsidP="004040E3">
      <w:pPr>
        <w:spacing w:line="276" w:lineRule="auto"/>
        <w:rPr>
          <w:rFonts w:ascii="Arial" w:hAnsi="Arial" w:cs="Arial"/>
          <w:b/>
          <w:sz w:val="22"/>
          <w:szCs w:val="22"/>
        </w:rPr>
      </w:pPr>
    </w:p>
    <w:p w14:paraId="54C77453" w14:textId="77777777" w:rsidR="005C30A6" w:rsidRPr="00075C07" w:rsidRDefault="00303570" w:rsidP="004040E3">
      <w:pPr>
        <w:spacing w:line="276" w:lineRule="auto"/>
        <w:rPr>
          <w:rFonts w:ascii="Arial" w:hAnsi="Arial" w:cs="Arial"/>
          <w:b/>
          <w:bCs/>
          <w:sz w:val="22"/>
          <w:szCs w:val="22"/>
        </w:rPr>
      </w:pPr>
      <w:r w:rsidRPr="00075C07">
        <w:rPr>
          <w:rFonts w:ascii="Arial" w:hAnsi="Arial" w:cs="Arial"/>
          <w:b/>
          <w:bCs/>
          <w:sz w:val="22"/>
          <w:szCs w:val="22"/>
        </w:rPr>
        <w:t xml:space="preserve">RELEVANT LEGILSATION, </w:t>
      </w:r>
      <w:r w:rsidR="006325D0" w:rsidRPr="00075C07">
        <w:rPr>
          <w:rFonts w:ascii="Arial" w:hAnsi="Arial" w:cs="Arial"/>
          <w:b/>
          <w:bCs/>
          <w:sz w:val="22"/>
          <w:szCs w:val="22"/>
        </w:rPr>
        <w:t>POLICIES</w:t>
      </w:r>
      <w:r w:rsidRPr="00075C07">
        <w:rPr>
          <w:rFonts w:ascii="Arial" w:hAnsi="Arial" w:cs="Arial"/>
          <w:b/>
          <w:bCs/>
          <w:sz w:val="22"/>
          <w:szCs w:val="22"/>
        </w:rPr>
        <w:t xml:space="preserve"> AND GUIDANCE</w:t>
      </w:r>
    </w:p>
    <w:p w14:paraId="02C67BEF" w14:textId="77777777" w:rsidR="008E3132" w:rsidRDefault="008E3132" w:rsidP="004040E3">
      <w:pPr>
        <w:spacing w:line="276" w:lineRule="auto"/>
        <w:jc w:val="both"/>
        <w:rPr>
          <w:rFonts w:ascii="Arial" w:hAnsi="Arial" w:cs="Arial"/>
          <w:b/>
          <w:bCs/>
          <w:sz w:val="22"/>
          <w:szCs w:val="22"/>
        </w:rPr>
      </w:pPr>
    </w:p>
    <w:p w14:paraId="54C4823C" w14:textId="70A3F0A7" w:rsidR="006B7FC9" w:rsidRPr="006B7FC9" w:rsidRDefault="006B7FC9" w:rsidP="004040E3">
      <w:pPr>
        <w:spacing w:line="276" w:lineRule="auto"/>
        <w:jc w:val="both"/>
        <w:rPr>
          <w:rFonts w:ascii="Arial" w:hAnsi="Arial" w:cs="Arial"/>
          <w:sz w:val="22"/>
          <w:szCs w:val="22"/>
        </w:rPr>
      </w:pPr>
      <w:r w:rsidRPr="006B7FC9">
        <w:rPr>
          <w:rFonts w:ascii="Arial" w:hAnsi="Arial" w:cs="Arial"/>
          <w:sz w:val="22"/>
          <w:szCs w:val="22"/>
          <w:u w:val="single"/>
        </w:rPr>
        <w:t>National Context</w:t>
      </w:r>
      <w:r>
        <w:rPr>
          <w:rFonts w:ascii="Arial" w:hAnsi="Arial" w:cs="Arial"/>
          <w:sz w:val="22"/>
          <w:szCs w:val="22"/>
        </w:rPr>
        <w:t>:</w:t>
      </w:r>
    </w:p>
    <w:p w14:paraId="717F9D38" w14:textId="77777777" w:rsidR="006B7FC9" w:rsidRPr="006B7FC9" w:rsidRDefault="006B7FC9" w:rsidP="004040E3">
      <w:pPr>
        <w:spacing w:line="276" w:lineRule="auto"/>
        <w:jc w:val="both"/>
        <w:rPr>
          <w:rFonts w:ascii="Arial" w:hAnsi="Arial" w:cs="Arial"/>
          <w:sz w:val="22"/>
          <w:szCs w:val="22"/>
        </w:rPr>
      </w:pPr>
    </w:p>
    <w:p w14:paraId="26D13AD0" w14:textId="77777777" w:rsidR="006B7FC9" w:rsidRPr="006B7FC9" w:rsidRDefault="006B7FC9" w:rsidP="006B7FC9">
      <w:pPr>
        <w:spacing w:line="276" w:lineRule="auto"/>
        <w:jc w:val="both"/>
        <w:rPr>
          <w:rFonts w:ascii="Arial" w:hAnsi="Arial" w:cs="Arial"/>
          <w:sz w:val="22"/>
          <w:szCs w:val="22"/>
        </w:rPr>
      </w:pPr>
      <w:r w:rsidRPr="006B7FC9">
        <w:rPr>
          <w:rFonts w:ascii="Arial" w:hAnsi="Arial" w:cs="Arial"/>
          <w:sz w:val="22"/>
          <w:szCs w:val="22"/>
        </w:rPr>
        <w:t xml:space="preserve">The National Planning Policy Framework (NPPF) </w:t>
      </w:r>
    </w:p>
    <w:p w14:paraId="43C9FB01" w14:textId="77777777" w:rsidR="006B7FC9" w:rsidRPr="006B7FC9" w:rsidRDefault="006B7FC9" w:rsidP="006B7FC9">
      <w:pPr>
        <w:spacing w:line="276" w:lineRule="auto"/>
        <w:jc w:val="both"/>
        <w:rPr>
          <w:rFonts w:ascii="Arial" w:hAnsi="Arial" w:cs="Arial"/>
          <w:sz w:val="22"/>
          <w:szCs w:val="22"/>
        </w:rPr>
      </w:pPr>
    </w:p>
    <w:p w14:paraId="147315DA" w14:textId="36AF2D1B" w:rsidR="006B7FC9" w:rsidRDefault="006B7FC9" w:rsidP="006B7FC9">
      <w:pPr>
        <w:spacing w:line="276" w:lineRule="auto"/>
        <w:jc w:val="both"/>
        <w:rPr>
          <w:rFonts w:ascii="Arial" w:hAnsi="Arial" w:cs="Arial"/>
          <w:sz w:val="22"/>
          <w:szCs w:val="22"/>
        </w:rPr>
      </w:pPr>
      <w:r w:rsidRPr="006B7FC9">
        <w:rPr>
          <w:rFonts w:ascii="Arial" w:hAnsi="Arial" w:cs="Arial"/>
          <w:sz w:val="22"/>
          <w:szCs w:val="22"/>
        </w:rPr>
        <w:t>The Planning Practice Guidance</w:t>
      </w:r>
    </w:p>
    <w:p w14:paraId="684315B0" w14:textId="77777777" w:rsidR="006B7FC9" w:rsidRPr="006B7FC9" w:rsidRDefault="006B7FC9" w:rsidP="006B7FC9">
      <w:pPr>
        <w:spacing w:line="276" w:lineRule="auto"/>
        <w:jc w:val="both"/>
        <w:rPr>
          <w:rFonts w:ascii="Arial" w:hAnsi="Arial" w:cs="Arial"/>
          <w:sz w:val="22"/>
          <w:szCs w:val="22"/>
        </w:rPr>
      </w:pPr>
    </w:p>
    <w:p w14:paraId="652D69C5" w14:textId="5C543033" w:rsidR="006B7FC9" w:rsidRPr="006B7FC9" w:rsidRDefault="006B7FC9" w:rsidP="004040E3">
      <w:pPr>
        <w:spacing w:line="276" w:lineRule="auto"/>
        <w:jc w:val="both"/>
        <w:rPr>
          <w:rFonts w:ascii="Arial" w:hAnsi="Arial" w:cs="Arial"/>
          <w:sz w:val="22"/>
          <w:szCs w:val="22"/>
        </w:rPr>
      </w:pPr>
      <w:r w:rsidRPr="006B7FC9">
        <w:rPr>
          <w:rFonts w:ascii="Arial" w:hAnsi="Arial" w:cs="Arial"/>
          <w:sz w:val="22"/>
          <w:szCs w:val="22"/>
          <w:u w:val="single"/>
        </w:rPr>
        <w:t>Local Context</w:t>
      </w:r>
      <w:r>
        <w:rPr>
          <w:rFonts w:ascii="Arial" w:hAnsi="Arial" w:cs="Arial"/>
          <w:sz w:val="22"/>
          <w:szCs w:val="22"/>
        </w:rPr>
        <w:t>:</w:t>
      </w:r>
    </w:p>
    <w:p w14:paraId="5039CC46" w14:textId="77777777" w:rsidR="006B7FC9" w:rsidRDefault="006B7FC9" w:rsidP="004040E3">
      <w:pPr>
        <w:spacing w:line="276" w:lineRule="auto"/>
        <w:jc w:val="both"/>
        <w:rPr>
          <w:rFonts w:ascii="Arial" w:hAnsi="Arial" w:cs="Arial"/>
          <w:b/>
          <w:bCs/>
          <w:sz w:val="22"/>
          <w:szCs w:val="22"/>
        </w:rPr>
      </w:pPr>
    </w:p>
    <w:p w14:paraId="138D22E5" w14:textId="77777777" w:rsidR="008E3132" w:rsidRDefault="008E3132" w:rsidP="004040E3">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Wiltshire Core Strategy (WCS), </w:t>
      </w:r>
      <w:r w:rsidRPr="00D902FA">
        <w:rPr>
          <w:rFonts w:ascii="Arial" w:hAnsi="Arial" w:cs="Arial"/>
          <w:sz w:val="22"/>
          <w:szCs w:val="22"/>
        </w:rPr>
        <w:t xml:space="preserve">with </w:t>
      </w:r>
      <w:proofErr w:type="gramStart"/>
      <w:r w:rsidRPr="00D902FA">
        <w:rPr>
          <w:rFonts w:ascii="Arial" w:hAnsi="Arial" w:cs="Arial"/>
          <w:sz w:val="22"/>
          <w:szCs w:val="22"/>
        </w:rPr>
        <w:t>particular regard</w:t>
      </w:r>
      <w:proofErr w:type="gramEnd"/>
      <w:r w:rsidRPr="00D902FA">
        <w:rPr>
          <w:rFonts w:ascii="Arial" w:hAnsi="Arial" w:cs="Arial"/>
          <w:sz w:val="22"/>
          <w:szCs w:val="22"/>
        </w:rPr>
        <w:t xml:space="preserve"> to:</w:t>
      </w:r>
    </w:p>
    <w:p w14:paraId="28805EF9" w14:textId="77777777" w:rsidR="00C53B6A" w:rsidRDefault="00C53B6A" w:rsidP="004040E3">
      <w:pPr>
        <w:spacing w:line="276" w:lineRule="auto"/>
        <w:rPr>
          <w:rFonts w:ascii="Arial" w:hAnsi="Arial" w:cs="Arial"/>
          <w:sz w:val="22"/>
          <w:szCs w:val="22"/>
        </w:rPr>
      </w:pPr>
    </w:p>
    <w:p w14:paraId="5FC82E47" w14:textId="77777777" w:rsidR="008E3132" w:rsidRPr="00D902FA" w:rsidRDefault="008E3132" w:rsidP="004040E3">
      <w:pPr>
        <w:pStyle w:val="ListParagraph"/>
        <w:numPr>
          <w:ilvl w:val="0"/>
          <w:numId w:val="8"/>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1DA43FFF" w14:textId="77777777" w:rsidR="008E3132" w:rsidRPr="00D902FA" w:rsidRDefault="008E3132" w:rsidP="004040E3">
      <w:pPr>
        <w:pStyle w:val="ListParagraph"/>
        <w:numPr>
          <w:ilvl w:val="0"/>
          <w:numId w:val="8"/>
        </w:numPr>
        <w:spacing w:line="276" w:lineRule="auto"/>
        <w:jc w:val="both"/>
        <w:rPr>
          <w:rFonts w:ascii="Arial" w:hAnsi="Arial" w:cs="Arial"/>
          <w:sz w:val="22"/>
          <w:szCs w:val="22"/>
        </w:rPr>
      </w:pPr>
      <w:r w:rsidRPr="00D902FA">
        <w:rPr>
          <w:rFonts w:ascii="Arial" w:hAnsi="Arial" w:cs="Arial"/>
          <w:sz w:val="22"/>
          <w:szCs w:val="22"/>
        </w:rPr>
        <w:t>Core Policy 2 Delivery Strategy;</w:t>
      </w:r>
    </w:p>
    <w:p w14:paraId="4137EA2F" w14:textId="3496CA69" w:rsidR="008E3132" w:rsidRPr="00E80042" w:rsidRDefault="008E3132" w:rsidP="00E80042">
      <w:pPr>
        <w:pStyle w:val="ListParagraph"/>
        <w:numPr>
          <w:ilvl w:val="0"/>
          <w:numId w:val="8"/>
        </w:numPr>
        <w:spacing w:line="276" w:lineRule="auto"/>
        <w:jc w:val="both"/>
        <w:rPr>
          <w:rFonts w:ascii="Arial" w:hAnsi="Arial" w:cs="Arial"/>
          <w:sz w:val="22"/>
          <w:szCs w:val="22"/>
        </w:rPr>
      </w:pPr>
      <w:r w:rsidRPr="00D902FA">
        <w:rPr>
          <w:rFonts w:ascii="Arial" w:hAnsi="Arial" w:cs="Arial"/>
          <w:sz w:val="22"/>
          <w:szCs w:val="22"/>
        </w:rPr>
        <w:t xml:space="preserve">Core </w:t>
      </w:r>
      <w:r w:rsidRPr="00620526">
        <w:rPr>
          <w:rFonts w:ascii="Arial" w:hAnsi="Arial" w:cs="Arial"/>
          <w:sz w:val="22"/>
          <w:szCs w:val="22"/>
        </w:rPr>
        <w:t xml:space="preserve">Policy </w:t>
      </w:r>
      <w:r w:rsidR="00E80042" w:rsidRPr="00620526">
        <w:rPr>
          <w:rFonts w:ascii="Arial" w:hAnsi="Arial" w:cs="Arial"/>
          <w:sz w:val="22"/>
          <w:szCs w:val="22"/>
        </w:rPr>
        <w:t>31</w:t>
      </w:r>
      <w:r w:rsidRPr="00620526">
        <w:rPr>
          <w:rFonts w:ascii="Arial" w:hAnsi="Arial" w:cs="Arial"/>
          <w:sz w:val="22"/>
          <w:szCs w:val="22"/>
        </w:rPr>
        <w:t xml:space="preserve"> Spatial Strategy</w:t>
      </w:r>
      <w:r w:rsidR="00E80042" w:rsidRPr="00620526">
        <w:rPr>
          <w:rFonts w:ascii="Arial" w:hAnsi="Arial" w:cs="Arial"/>
          <w:sz w:val="22"/>
          <w:szCs w:val="22"/>
        </w:rPr>
        <w:t xml:space="preserve"> Warminster</w:t>
      </w:r>
      <w:r w:rsidRPr="00620526">
        <w:rPr>
          <w:rFonts w:ascii="Arial" w:hAnsi="Arial" w:cs="Arial"/>
          <w:sz w:val="22"/>
          <w:szCs w:val="22"/>
        </w:rPr>
        <w:t xml:space="preserve"> Community Area</w:t>
      </w:r>
    </w:p>
    <w:p w14:paraId="191FF108" w14:textId="77777777" w:rsidR="008E3132" w:rsidRPr="00D902FA" w:rsidRDefault="008E3132" w:rsidP="004040E3">
      <w:pPr>
        <w:pStyle w:val="ListParagraph"/>
        <w:numPr>
          <w:ilvl w:val="0"/>
          <w:numId w:val="8"/>
        </w:numPr>
        <w:spacing w:line="276" w:lineRule="auto"/>
        <w:jc w:val="both"/>
        <w:rPr>
          <w:rFonts w:ascii="Arial" w:hAnsi="Arial" w:cs="Arial"/>
          <w:sz w:val="22"/>
          <w:szCs w:val="22"/>
        </w:rPr>
      </w:pPr>
      <w:r w:rsidRPr="00D902FA">
        <w:rPr>
          <w:rFonts w:ascii="Arial" w:hAnsi="Arial" w:cs="Arial"/>
          <w:sz w:val="22"/>
          <w:szCs w:val="22"/>
        </w:rPr>
        <w:t>Core Policy 50 Biodiversity and Geodiversity;</w:t>
      </w:r>
    </w:p>
    <w:p w14:paraId="796E7F38" w14:textId="77777777" w:rsidR="008E3132" w:rsidRDefault="008E3132" w:rsidP="004040E3">
      <w:pPr>
        <w:pStyle w:val="ListParagraph"/>
        <w:numPr>
          <w:ilvl w:val="0"/>
          <w:numId w:val="8"/>
        </w:numPr>
        <w:spacing w:line="276" w:lineRule="auto"/>
        <w:jc w:val="both"/>
        <w:rPr>
          <w:rFonts w:ascii="Arial" w:hAnsi="Arial" w:cs="Arial"/>
          <w:sz w:val="22"/>
          <w:szCs w:val="22"/>
        </w:rPr>
      </w:pPr>
      <w:r w:rsidRPr="47A0F66D">
        <w:rPr>
          <w:rFonts w:ascii="Arial" w:hAnsi="Arial" w:cs="Arial"/>
          <w:sz w:val="22"/>
          <w:szCs w:val="22"/>
        </w:rPr>
        <w:t>Core Policy 51 Landscape</w:t>
      </w:r>
    </w:p>
    <w:p w14:paraId="1F1373D8" w14:textId="77777777" w:rsidR="008E3132" w:rsidRPr="00D902FA" w:rsidRDefault="008E3132" w:rsidP="004040E3">
      <w:pPr>
        <w:pStyle w:val="ListParagraph"/>
        <w:numPr>
          <w:ilvl w:val="0"/>
          <w:numId w:val="8"/>
        </w:numPr>
        <w:spacing w:line="276" w:lineRule="auto"/>
        <w:jc w:val="both"/>
        <w:rPr>
          <w:rFonts w:ascii="Arial" w:hAnsi="Arial" w:cs="Arial"/>
          <w:sz w:val="22"/>
          <w:szCs w:val="22"/>
        </w:rPr>
      </w:pPr>
      <w:r w:rsidRPr="00D902FA">
        <w:rPr>
          <w:rFonts w:ascii="Arial" w:hAnsi="Arial" w:cs="Arial"/>
          <w:sz w:val="22"/>
          <w:szCs w:val="22"/>
        </w:rPr>
        <w:t>Core Policy 57 Ensuring High Quality Design and Place Shaping;</w:t>
      </w:r>
    </w:p>
    <w:p w14:paraId="484FD98B" w14:textId="77777777" w:rsidR="008E3132" w:rsidRPr="00D902FA" w:rsidRDefault="008E3132" w:rsidP="004040E3">
      <w:pPr>
        <w:pStyle w:val="ListParagraph"/>
        <w:numPr>
          <w:ilvl w:val="0"/>
          <w:numId w:val="8"/>
        </w:numPr>
        <w:spacing w:line="276" w:lineRule="auto"/>
        <w:jc w:val="both"/>
        <w:rPr>
          <w:rFonts w:ascii="Arial" w:hAnsi="Arial" w:cs="Arial"/>
          <w:sz w:val="22"/>
          <w:szCs w:val="22"/>
        </w:rPr>
      </w:pPr>
      <w:r w:rsidRPr="00D902FA">
        <w:rPr>
          <w:rFonts w:ascii="Arial" w:hAnsi="Arial" w:cs="Arial"/>
          <w:sz w:val="22"/>
          <w:szCs w:val="22"/>
        </w:rPr>
        <w:t>Core Policy 58 Ensuring the Conservation of the Historic Environment;</w:t>
      </w:r>
    </w:p>
    <w:p w14:paraId="1871DC02" w14:textId="77777777" w:rsidR="0057355E" w:rsidRPr="00D902FA" w:rsidRDefault="0057355E" w:rsidP="004040E3">
      <w:pPr>
        <w:pStyle w:val="ListParagraph"/>
        <w:numPr>
          <w:ilvl w:val="0"/>
          <w:numId w:val="8"/>
        </w:numPr>
        <w:spacing w:line="276" w:lineRule="auto"/>
        <w:jc w:val="both"/>
        <w:rPr>
          <w:rFonts w:ascii="Arial" w:hAnsi="Arial" w:cs="Arial"/>
          <w:sz w:val="22"/>
          <w:szCs w:val="22"/>
        </w:rPr>
      </w:pPr>
      <w:r>
        <w:rPr>
          <w:rFonts w:ascii="Arial" w:hAnsi="Arial" w:cs="Arial"/>
          <w:sz w:val="22"/>
          <w:szCs w:val="22"/>
        </w:rPr>
        <w:t>Core Policy 68 Water Resources</w:t>
      </w:r>
    </w:p>
    <w:p w14:paraId="1C479C4C" w14:textId="77777777" w:rsidR="008E3132" w:rsidRDefault="008E3132" w:rsidP="004040E3">
      <w:pPr>
        <w:spacing w:line="276" w:lineRule="auto"/>
        <w:jc w:val="both"/>
        <w:rPr>
          <w:rFonts w:ascii="Arial" w:hAnsi="Arial" w:cs="Arial"/>
          <w:color w:val="FF0000"/>
          <w:sz w:val="22"/>
          <w:szCs w:val="22"/>
        </w:rPr>
      </w:pPr>
    </w:p>
    <w:p w14:paraId="65CAE99B" w14:textId="714A3120" w:rsidR="00DC4F3E" w:rsidRPr="00053691" w:rsidRDefault="00AD747D" w:rsidP="006B7FC9">
      <w:pPr>
        <w:spacing w:line="276" w:lineRule="auto"/>
        <w:jc w:val="both"/>
        <w:rPr>
          <w:rFonts w:ascii="Arial" w:hAnsi="Arial" w:cs="Arial"/>
          <w:sz w:val="22"/>
          <w:szCs w:val="22"/>
        </w:rPr>
      </w:pPr>
      <w:r w:rsidRPr="00053691">
        <w:rPr>
          <w:rFonts w:ascii="Arial" w:hAnsi="Arial" w:cs="Arial"/>
          <w:sz w:val="22"/>
          <w:szCs w:val="22"/>
        </w:rPr>
        <w:t>Upper Deverells does not have a Neighbourhood Plan or Area Designation</w:t>
      </w:r>
    </w:p>
    <w:p w14:paraId="3470C80F" w14:textId="77777777" w:rsidR="006E26D9" w:rsidRPr="00075C07" w:rsidRDefault="006E26D9" w:rsidP="004040E3">
      <w:pPr>
        <w:pStyle w:val="NoSpacing"/>
        <w:spacing w:line="276" w:lineRule="auto"/>
      </w:pPr>
    </w:p>
    <w:p w14:paraId="65B7BEBD" w14:textId="77777777" w:rsidR="003B136F" w:rsidRPr="00075C07" w:rsidRDefault="003B136F" w:rsidP="004040E3">
      <w:pPr>
        <w:spacing w:line="276" w:lineRule="auto"/>
        <w:rPr>
          <w:rFonts w:ascii="Arial" w:hAnsi="Arial" w:cs="Arial"/>
          <w:b/>
          <w:bCs/>
          <w:sz w:val="22"/>
          <w:szCs w:val="22"/>
        </w:rPr>
      </w:pPr>
      <w:r w:rsidRPr="00075C07">
        <w:rPr>
          <w:rFonts w:ascii="Arial" w:hAnsi="Arial" w:cs="Arial"/>
          <w:b/>
          <w:bCs/>
          <w:sz w:val="22"/>
          <w:szCs w:val="22"/>
        </w:rPr>
        <w:t>CONSULTATION</w:t>
      </w:r>
      <w:r w:rsidR="00DC4F3E" w:rsidRPr="00075C07">
        <w:rPr>
          <w:rFonts w:ascii="Arial" w:hAnsi="Arial" w:cs="Arial"/>
          <w:b/>
          <w:bCs/>
          <w:sz w:val="22"/>
          <w:szCs w:val="22"/>
        </w:rPr>
        <w:t xml:space="preserve"> RESPONSES</w:t>
      </w:r>
    </w:p>
    <w:p w14:paraId="551D49F3" w14:textId="77777777" w:rsidR="00F221E9" w:rsidRPr="00075C07" w:rsidRDefault="00F221E9" w:rsidP="004040E3">
      <w:pPr>
        <w:spacing w:line="276" w:lineRule="auto"/>
        <w:rPr>
          <w:rFonts w:ascii="Arial" w:hAnsi="Arial" w:cs="Arial"/>
          <w:bCs/>
          <w:sz w:val="22"/>
          <w:szCs w:val="22"/>
        </w:rPr>
      </w:pPr>
    </w:p>
    <w:p w14:paraId="5FAAE1B1" w14:textId="25917489" w:rsidR="0060536A" w:rsidRPr="006B7FC9" w:rsidRDefault="006B7FC9" w:rsidP="004040E3">
      <w:pPr>
        <w:spacing w:line="276" w:lineRule="auto"/>
        <w:rPr>
          <w:rFonts w:ascii="Arial" w:hAnsi="Arial" w:cs="Arial"/>
          <w:bCs/>
          <w:color w:val="000000" w:themeColor="text1"/>
          <w:sz w:val="22"/>
          <w:szCs w:val="22"/>
          <w:u w:val="single"/>
        </w:rPr>
      </w:pPr>
      <w:r>
        <w:rPr>
          <w:rFonts w:ascii="Arial" w:hAnsi="Arial" w:cs="Arial"/>
          <w:bCs/>
          <w:color w:val="000000" w:themeColor="text1"/>
          <w:sz w:val="22"/>
          <w:szCs w:val="22"/>
          <w:u w:val="single"/>
        </w:rPr>
        <w:t xml:space="preserve">Upper </w:t>
      </w:r>
      <w:proofErr w:type="spellStart"/>
      <w:r>
        <w:rPr>
          <w:rFonts w:ascii="Arial" w:hAnsi="Arial" w:cs="Arial"/>
          <w:bCs/>
          <w:color w:val="000000" w:themeColor="text1"/>
          <w:sz w:val="22"/>
          <w:szCs w:val="22"/>
          <w:u w:val="single"/>
        </w:rPr>
        <w:t>Deverills</w:t>
      </w:r>
      <w:proofErr w:type="spellEnd"/>
      <w:r>
        <w:rPr>
          <w:rFonts w:ascii="Arial" w:hAnsi="Arial" w:cs="Arial"/>
          <w:bCs/>
          <w:color w:val="000000" w:themeColor="text1"/>
          <w:sz w:val="22"/>
          <w:szCs w:val="22"/>
          <w:u w:val="single"/>
        </w:rPr>
        <w:t xml:space="preserve"> </w:t>
      </w:r>
      <w:r w:rsidR="00DC4F3E" w:rsidRPr="008E3132">
        <w:rPr>
          <w:rFonts w:ascii="Arial" w:hAnsi="Arial" w:cs="Arial"/>
          <w:bCs/>
          <w:color w:val="000000" w:themeColor="text1"/>
          <w:sz w:val="22"/>
          <w:szCs w:val="22"/>
          <w:u w:val="single"/>
        </w:rPr>
        <w:t>Parish</w:t>
      </w:r>
      <w:r>
        <w:rPr>
          <w:rFonts w:ascii="Arial" w:hAnsi="Arial" w:cs="Arial"/>
          <w:bCs/>
          <w:color w:val="000000" w:themeColor="text1"/>
          <w:sz w:val="22"/>
          <w:szCs w:val="22"/>
          <w:u w:val="single"/>
        </w:rPr>
        <w:t xml:space="preserve"> </w:t>
      </w:r>
      <w:r w:rsidR="005D2581" w:rsidRPr="008E3132">
        <w:rPr>
          <w:rFonts w:ascii="Arial" w:hAnsi="Arial" w:cs="Arial"/>
          <w:bCs/>
          <w:color w:val="000000" w:themeColor="text1"/>
          <w:sz w:val="22"/>
          <w:szCs w:val="22"/>
          <w:u w:val="single"/>
        </w:rPr>
        <w:t>Council</w:t>
      </w:r>
      <w:r w:rsidR="008E3132" w:rsidRPr="009D7B2A">
        <w:rPr>
          <w:rFonts w:ascii="Arial" w:hAnsi="Arial" w:cs="Arial"/>
          <w:bCs/>
          <w:color w:val="000000" w:themeColor="text1"/>
          <w:sz w:val="22"/>
          <w:szCs w:val="22"/>
          <w:u w:val="single"/>
        </w:rPr>
        <w:t>:</w:t>
      </w:r>
      <w:r w:rsidR="008E3132" w:rsidRPr="009D7B2A">
        <w:rPr>
          <w:rFonts w:ascii="Arial" w:hAnsi="Arial" w:cs="Arial"/>
          <w:bCs/>
          <w:color w:val="000000" w:themeColor="text1"/>
          <w:sz w:val="22"/>
          <w:szCs w:val="22"/>
        </w:rPr>
        <w:t xml:space="preserve"> </w:t>
      </w:r>
      <w:r w:rsidRPr="009D7B2A">
        <w:rPr>
          <w:rFonts w:ascii="Arial" w:hAnsi="Arial" w:cs="Arial"/>
          <w:bCs/>
          <w:color w:val="000000" w:themeColor="text1"/>
          <w:sz w:val="22"/>
          <w:szCs w:val="22"/>
        </w:rPr>
        <w:t>No comments received</w:t>
      </w:r>
      <w:r>
        <w:rPr>
          <w:rFonts w:ascii="Arial" w:hAnsi="Arial" w:cs="Arial"/>
          <w:bCs/>
          <w:color w:val="000000" w:themeColor="text1"/>
          <w:sz w:val="22"/>
          <w:szCs w:val="22"/>
        </w:rPr>
        <w:t xml:space="preserve"> </w:t>
      </w:r>
    </w:p>
    <w:p w14:paraId="39A12B27" w14:textId="77777777" w:rsidR="00DC4F3E" w:rsidRPr="008E3132" w:rsidRDefault="00DC4F3E" w:rsidP="004040E3">
      <w:pPr>
        <w:spacing w:line="276" w:lineRule="auto"/>
        <w:rPr>
          <w:rFonts w:ascii="Arial" w:hAnsi="Arial" w:cs="Arial"/>
          <w:bCs/>
          <w:color w:val="000000" w:themeColor="text1"/>
          <w:sz w:val="22"/>
          <w:szCs w:val="22"/>
        </w:rPr>
      </w:pPr>
    </w:p>
    <w:p w14:paraId="77014790" w14:textId="4FABE16D" w:rsidR="00DC4F3E" w:rsidRPr="0023174B" w:rsidRDefault="008E3132" w:rsidP="004040E3">
      <w:pPr>
        <w:spacing w:line="276" w:lineRule="auto"/>
        <w:rPr>
          <w:rFonts w:ascii="Arial" w:hAnsi="Arial" w:cs="Arial"/>
          <w:bCs/>
          <w:color w:val="000000" w:themeColor="text1"/>
          <w:sz w:val="22"/>
          <w:szCs w:val="22"/>
        </w:rPr>
      </w:pPr>
      <w:r w:rsidRPr="008E3132">
        <w:rPr>
          <w:rFonts w:ascii="Arial" w:hAnsi="Arial" w:cs="Arial"/>
          <w:bCs/>
          <w:color w:val="000000" w:themeColor="text1"/>
          <w:sz w:val="22"/>
          <w:szCs w:val="22"/>
          <w:u w:val="single"/>
        </w:rPr>
        <w:t xml:space="preserve">WC </w:t>
      </w:r>
      <w:r w:rsidR="00106EE9" w:rsidRPr="008E3132">
        <w:rPr>
          <w:rFonts w:ascii="Arial" w:hAnsi="Arial" w:cs="Arial"/>
          <w:bCs/>
          <w:color w:val="000000" w:themeColor="text1"/>
          <w:sz w:val="22"/>
          <w:szCs w:val="22"/>
          <w:u w:val="single"/>
        </w:rPr>
        <w:t>Drainage Officer</w:t>
      </w:r>
      <w:r w:rsidRPr="008E3132">
        <w:rPr>
          <w:rFonts w:ascii="Arial" w:hAnsi="Arial" w:cs="Arial"/>
          <w:bCs/>
          <w:color w:val="000000" w:themeColor="text1"/>
          <w:sz w:val="22"/>
          <w:szCs w:val="22"/>
          <w:u w:val="single"/>
        </w:rPr>
        <w:t>:</w:t>
      </w:r>
      <w:r w:rsidR="0023174B" w:rsidRPr="0023174B">
        <w:rPr>
          <w:rFonts w:ascii="Arial" w:hAnsi="Arial" w:cs="Arial"/>
          <w:bCs/>
          <w:color w:val="000000" w:themeColor="text1"/>
          <w:sz w:val="22"/>
          <w:szCs w:val="22"/>
        </w:rPr>
        <w:t xml:space="preserve"> No consultation required</w:t>
      </w:r>
    </w:p>
    <w:p w14:paraId="07235BB2" w14:textId="77777777" w:rsidR="0060536A" w:rsidRPr="008E3132" w:rsidRDefault="0060536A" w:rsidP="004040E3">
      <w:pPr>
        <w:pStyle w:val="NoSpacing"/>
        <w:spacing w:line="276" w:lineRule="auto"/>
        <w:rPr>
          <w:color w:val="000000" w:themeColor="text1"/>
        </w:rPr>
      </w:pPr>
    </w:p>
    <w:p w14:paraId="6D93E717" w14:textId="407FFC74" w:rsidR="00DC4F3E" w:rsidRPr="00726165" w:rsidRDefault="00106EE9" w:rsidP="004040E3">
      <w:pPr>
        <w:spacing w:line="276" w:lineRule="auto"/>
        <w:rPr>
          <w:rFonts w:ascii="Arial" w:hAnsi="Arial" w:cs="Arial"/>
          <w:bCs/>
          <w:color w:val="000000" w:themeColor="text1"/>
          <w:sz w:val="22"/>
          <w:szCs w:val="22"/>
          <w:u w:val="single"/>
        </w:rPr>
      </w:pPr>
      <w:r w:rsidRPr="008E3132">
        <w:rPr>
          <w:rFonts w:ascii="Arial" w:hAnsi="Arial" w:cs="Arial"/>
          <w:bCs/>
          <w:color w:val="000000" w:themeColor="text1"/>
          <w:sz w:val="22"/>
          <w:szCs w:val="22"/>
          <w:u w:val="single"/>
        </w:rPr>
        <w:t>Environment Agency</w:t>
      </w:r>
      <w:r w:rsidR="008E3132" w:rsidRPr="00726165">
        <w:rPr>
          <w:rFonts w:ascii="Arial" w:hAnsi="Arial" w:cs="Arial"/>
          <w:bCs/>
          <w:color w:val="000000" w:themeColor="text1"/>
          <w:sz w:val="22"/>
          <w:szCs w:val="22"/>
        </w:rPr>
        <w:t>:</w:t>
      </w:r>
      <w:r w:rsidR="00726165" w:rsidRPr="00726165">
        <w:rPr>
          <w:rFonts w:ascii="Arial" w:hAnsi="Arial" w:cs="Arial"/>
          <w:bCs/>
          <w:color w:val="000000" w:themeColor="text1"/>
          <w:sz w:val="22"/>
          <w:szCs w:val="22"/>
        </w:rPr>
        <w:t xml:space="preserve"> No consultation required</w:t>
      </w:r>
    </w:p>
    <w:p w14:paraId="5E153EFC" w14:textId="77777777" w:rsidR="00106EE9" w:rsidRPr="00075C07" w:rsidRDefault="00106EE9" w:rsidP="004040E3">
      <w:pPr>
        <w:spacing w:line="276" w:lineRule="auto"/>
        <w:rPr>
          <w:rFonts w:ascii="Arial" w:hAnsi="Arial" w:cs="Arial"/>
          <w:sz w:val="22"/>
          <w:szCs w:val="22"/>
        </w:rPr>
      </w:pPr>
    </w:p>
    <w:p w14:paraId="701E3D75" w14:textId="77777777" w:rsidR="003B136F" w:rsidRPr="00075C07" w:rsidRDefault="00B15AD7" w:rsidP="004040E3">
      <w:pPr>
        <w:spacing w:line="276" w:lineRule="auto"/>
        <w:rPr>
          <w:rFonts w:ascii="Arial" w:hAnsi="Arial" w:cs="Arial"/>
          <w:b/>
          <w:bCs/>
          <w:sz w:val="22"/>
          <w:szCs w:val="22"/>
        </w:rPr>
      </w:pPr>
      <w:r w:rsidRPr="00075C07">
        <w:rPr>
          <w:rFonts w:ascii="Arial" w:hAnsi="Arial" w:cs="Arial"/>
          <w:b/>
          <w:bCs/>
          <w:sz w:val="22"/>
          <w:szCs w:val="22"/>
        </w:rPr>
        <w:t>REPRESENTATIONS</w:t>
      </w:r>
    </w:p>
    <w:p w14:paraId="5328B1A1" w14:textId="77777777" w:rsidR="005D2581" w:rsidRDefault="005D2581" w:rsidP="004040E3">
      <w:pPr>
        <w:spacing w:line="276" w:lineRule="auto"/>
        <w:rPr>
          <w:rFonts w:ascii="Arial" w:hAnsi="Arial" w:cs="Arial"/>
          <w:bCs/>
          <w:sz w:val="22"/>
          <w:szCs w:val="22"/>
        </w:rPr>
      </w:pPr>
    </w:p>
    <w:p w14:paraId="54774270" w14:textId="7503D151" w:rsidR="00726165" w:rsidRDefault="00726165" w:rsidP="004040E3">
      <w:pPr>
        <w:spacing w:line="276" w:lineRule="auto"/>
        <w:rPr>
          <w:rFonts w:ascii="Arial" w:hAnsi="Arial" w:cs="Arial"/>
          <w:bCs/>
          <w:sz w:val="22"/>
          <w:szCs w:val="22"/>
        </w:rPr>
      </w:pPr>
      <w:r>
        <w:rPr>
          <w:rFonts w:ascii="Arial" w:hAnsi="Arial" w:cs="Arial"/>
          <w:bCs/>
          <w:sz w:val="22"/>
          <w:szCs w:val="22"/>
        </w:rPr>
        <w:t xml:space="preserve">The application was advertised by </w:t>
      </w:r>
      <w:r w:rsidR="00870B7C">
        <w:rPr>
          <w:rFonts w:ascii="Arial" w:hAnsi="Arial" w:cs="Arial"/>
          <w:bCs/>
          <w:sz w:val="22"/>
          <w:szCs w:val="22"/>
        </w:rPr>
        <w:t xml:space="preserve">4 neighbour notification letters and by site notice allowing for </w:t>
      </w:r>
      <w:proofErr w:type="gramStart"/>
      <w:r w:rsidR="00870B7C">
        <w:rPr>
          <w:rFonts w:ascii="Arial" w:hAnsi="Arial" w:cs="Arial"/>
          <w:bCs/>
          <w:sz w:val="22"/>
          <w:szCs w:val="22"/>
        </w:rPr>
        <w:t>21 day</w:t>
      </w:r>
      <w:proofErr w:type="gramEnd"/>
      <w:r w:rsidR="00870B7C">
        <w:rPr>
          <w:rFonts w:ascii="Arial" w:hAnsi="Arial" w:cs="Arial"/>
          <w:bCs/>
          <w:sz w:val="22"/>
          <w:szCs w:val="22"/>
        </w:rPr>
        <w:t xml:space="preserve"> consultation.</w:t>
      </w:r>
    </w:p>
    <w:p w14:paraId="15468D19" w14:textId="77777777" w:rsidR="004853E1" w:rsidRDefault="004853E1" w:rsidP="004040E3">
      <w:pPr>
        <w:spacing w:line="276" w:lineRule="auto"/>
        <w:rPr>
          <w:rFonts w:ascii="Arial" w:hAnsi="Arial" w:cs="Arial"/>
          <w:bCs/>
          <w:sz w:val="22"/>
          <w:szCs w:val="22"/>
        </w:rPr>
      </w:pPr>
    </w:p>
    <w:p w14:paraId="787E3F7E" w14:textId="4BB72B72" w:rsidR="00726165" w:rsidRDefault="004853E1" w:rsidP="004853E1">
      <w:pPr>
        <w:spacing w:line="276" w:lineRule="auto"/>
        <w:jc w:val="center"/>
        <w:rPr>
          <w:rFonts w:ascii="Arial" w:hAnsi="Arial" w:cs="Arial"/>
          <w:bCs/>
          <w:sz w:val="22"/>
          <w:szCs w:val="22"/>
        </w:rPr>
      </w:pPr>
      <w:r w:rsidRPr="004853E1">
        <w:rPr>
          <w:rFonts w:ascii="Arial" w:hAnsi="Arial" w:cs="Arial"/>
          <w:bCs/>
          <w:noProof/>
          <w:sz w:val="22"/>
          <w:szCs w:val="22"/>
        </w:rPr>
        <w:lastRenderedPageBreak/>
        <w:drawing>
          <wp:inline distT="0" distB="0" distL="0" distR="0" wp14:anchorId="4D0A7EF8" wp14:editId="26B5BFAB">
            <wp:extent cx="1549480" cy="2330570"/>
            <wp:effectExtent l="0" t="0" r="0" b="0"/>
            <wp:docPr id="14882377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237739" name=""/>
                    <pic:cNvPicPr/>
                  </pic:nvPicPr>
                  <pic:blipFill>
                    <a:blip r:embed="rId7"/>
                    <a:stretch>
                      <a:fillRect/>
                    </a:stretch>
                  </pic:blipFill>
                  <pic:spPr>
                    <a:xfrm>
                      <a:off x="0" y="0"/>
                      <a:ext cx="1549480" cy="2330570"/>
                    </a:xfrm>
                    <a:prstGeom prst="rect">
                      <a:avLst/>
                    </a:prstGeom>
                  </pic:spPr>
                </pic:pic>
              </a:graphicData>
            </a:graphic>
          </wp:inline>
        </w:drawing>
      </w:r>
    </w:p>
    <w:p w14:paraId="711BAECC" w14:textId="77777777" w:rsidR="004853E1" w:rsidRPr="00075C07" w:rsidRDefault="004853E1" w:rsidP="004853E1">
      <w:pPr>
        <w:spacing w:line="276" w:lineRule="auto"/>
        <w:jc w:val="center"/>
        <w:rPr>
          <w:rFonts w:ascii="Arial" w:hAnsi="Arial" w:cs="Arial"/>
          <w:bCs/>
          <w:sz w:val="22"/>
          <w:szCs w:val="22"/>
        </w:rPr>
      </w:pPr>
    </w:p>
    <w:p w14:paraId="5B335EB4" w14:textId="77777777" w:rsidR="008E3132" w:rsidRPr="009F1BA2" w:rsidRDefault="008E3132" w:rsidP="004040E3">
      <w:pPr>
        <w:spacing w:line="276" w:lineRule="auto"/>
        <w:jc w:val="both"/>
        <w:rPr>
          <w:rFonts w:ascii="Arial" w:hAnsi="Arial" w:cs="Arial"/>
          <w:color w:val="000000" w:themeColor="text1"/>
          <w:sz w:val="22"/>
          <w:szCs w:val="22"/>
        </w:rPr>
      </w:pPr>
      <w:r w:rsidRPr="009F1BA2">
        <w:rPr>
          <w:rFonts w:ascii="Arial" w:hAnsi="Arial" w:cs="Arial"/>
          <w:color w:val="000000" w:themeColor="text1"/>
          <w:sz w:val="22"/>
          <w:szCs w:val="22"/>
        </w:rPr>
        <w:t xml:space="preserve">No comments were received. </w:t>
      </w:r>
      <w:r>
        <w:rPr>
          <w:rFonts w:ascii="Arial" w:hAnsi="Arial" w:cs="Arial"/>
          <w:color w:val="000000" w:themeColor="text1"/>
          <w:sz w:val="22"/>
          <w:szCs w:val="22"/>
        </w:rPr>
        <w:t xml:space="preserve"> </w:t>
      </w:r>
    </w:p>
    <w:p w14:paraId="6D24FF80" w14:textId="77777777" w:rsidR="00606E13" w:rsidRPr="00075C07" w:rsidRDefault="00606E13" w:rsidP="004040E3">
      <w:pPr>
        <w:spacing w:line="276" w:lineRule="auto"/>
        <w:rPr>
          <w:rFonts w:ascii="Arial" w:hAnsi="Arial" w:cs="Arial"/>
          <w:sz w:val="22"/>
          <w:szCs w:val="22"/>
        </w:rPr>
      </w:pPr>
    </w:p>
    <w:p w14:paraId="3F6AD167" w14:textId="77777777" w:rsidR="00B15AD7" w:rsidRPr="00075C07" w:rsidRDefault="00B15AD7" w:rsidP="004040E3">
      <w:pPr>
        <w:spacing w:line="276" w:lineRule="auto"/>
        <w:rPr>
          <w:rFonts w:ascii="Arial" w:hAnsi="Arial" w:cs="Arial"/>
          <w:b/>
          <w:bCs/>
          <w:sz w:val="22"/>
          <w:szCs w:val="22"/>
        </w:rPr>
      </w:pPr>
      <w:r w:rsidRPr="00075C07">
        <w:rPr>
          <w:rFonts w:ascii="Arial" w:hAnsi="Arial" w:cs="Arial"/>
          <w:b/>
          <w:bCs/>
          <w:sz w:val="22"/>
          <w:szCs w:val="22"/>
        </w:rPr>
        <w:t>ASSESSMENT</w:t>
      </w:r>
    </w:p>
    <w:p w14:paraId="7FF038A7" w14:textId="77777777" w:rsidR="006E26D9" w:rsidRPr="00075C07" w:rsidRDefault="006E26D9" w:rsidP="004040E3">
      <w:pPr>
        <w:spacing w:line="276" w:lineRule="auto"/>
        <w:rPr>
          <w:rFonts w:ascii="Arial" w:hAnsi="Arial" w:cs="Arial"/>
          <w:sz w:val="22"/>
          <w:szCs w:val="22"/>
        </w:rPr>
      </w:pPr>
    </w:p>
    <w:p w14:paraId="3DBA4F83" w14:textId="77777777" w:rsidR="00C63478" w:rsidRPr="00075C07" w:rsidRDefault="00C63478" w:rsidP="004040E3">
      <w:pPr>
        <w:spacing w:line="276" w:lineRule="auto"/>
        <w:jc w:val="both"/>
        <w:rPr>
          <w:rFonts w:ascii="Arial" w:hAnsi="Arial" w:cs="Arial"/>
          <w:sz w:val="22"/>
          <w:szCs w:val="22"/>
        </w:rPr>
      </w:pPr>
      <w:r w:rsidRPr="00075C07">
        <w:rPr>
          <w:rFonts w:ascii="Arial" w:hAnsi="Arial" w:cs="Arial"/>
          <w:sz w:val="22"/>
          <w:szCs w:val="22"/>
        </w:rPr>
        <w:t>Section 38(6) of the Planning and Compulsory Purchase Act 2004 states:</w:t>
      </w:r>
    </w:p>
    <w:p w14:paraId="2F891D59" w14:textId="77777777" w:rsidR="00C63478" w:rsidRPr="00075C07" w:rsidRDefault="00C63478" w:rsidP="004040E3">
      <w:pPr>
        <w:spacing w:line="276" w:lineRule="auto"/>
        <w:jc w:val="both"/>
        <w:rPr>
          <w:rFonts w:ascii="Arial" w:hAnsi="Arial" w:cs="Arial"/>
          <w:sz w:val="22"/>
          <w:szCs w:val="22"/>
        </w:rPr>
      </w:pPr>
    </w:p>
    <w:p w14:paraId="3A37A11F" w14:textId="77777777" w:rsidR="00C63478" w:rsidRPr="008E3132" w:rsidRDefault="00C63478" w:rsidP="004040E3">
      <w:pPr>
        <w:spacing w:line="276" w:lineRule="auto"/>
        <w:jc w:val="both"/>
        <w:rPr>
          <w:rFonts w:ascii="Arial" w:hAnsi="Arial" w:cs="Arial"/>
          <w:i/>
          <w:iCs/>
          <w:sz w:val="22"/>
          <w:szCs w:val="22"/>
        </w:rPr>
      </w:pPr>
      <w:r w:rsidRPr="008E3132">
        <w:rPr>
          <w:rFonts w:ascii="Arial" w:hAnsi="Arial" w:cs="Arial"/>
          <w:i/>
          <w:iCs/>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032CE82D" w14:textId="77777777" w:rsidR="00C63478" w:rsidRPr="00075C07" w:rsidRDefault="00C63478" w:rsidP="004040E3">
      <w:pPr>
        <w:spacing w:line="276" w:lineRule="auto"/>
        <w:jc w:val="both"/>
        <w:rPr>
          <w:rFonts w:ascii="Arial" w:hAnsi="Arial" w:cs="Arial"/>
          <w:sz w:val="22"/>
          <w:szCs w:val="22"/>
        </w:rPr>
      </w:pPr>
    </w:p>
    <w:p w14:paraId="6CD3A584" w14:textId="77777777" w:rsidR="008E3132" w:rsidRDefault="00C63478" w:rsidP="004040E3">
      <w:pPr>
        <w:spacing w:line="276" w:lineRule="auto"/>
        <w:jc w:val="both"/>
        <w:rPr>
          <w:rFonts w:ascii="Arial" w:hAnsi="Arial" w:cs="Arial"/>
          <w:sz w:val="22"/>
          <w:szCs w:val="22"/>
        </w:rPr>
      </w:pPr>
      <w:r w:rsidRPr="00075C07">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0E81A861" w14:textId="77777777" w:rsidR="008E3132" w:rsidRDefault="008E3132" w:rsidP="004040E3">
      <w:pPr>
        <w:spacing w:line="276" w:lineRule="auto"/>
        <w:jc w:val="both"/>
        <w:rPr>
          <w:rFonts w:ascii="Arial" w:hAnsi="Arial" w:cs="Arial"/>
          <w:sz w:val="22"/>
          <w:szCs w:val="22"/>
        </w:rPr>
      </w:pPr>
    </w:p>
    <w:p w14:paraId="1F25392D" w14:textId="77777777" w:rsidR="006C1101" w:rsidRDefault="008E3132" w:rsidP="004040E3">
      <w:pPr>
        <w:spacing w:line="276" w:lineRule="auto"/>
        <w:jc w:val="both"/>
        <w:rPr>
          <w:rFonts w:ascii="Arial" w:hAnsi="Arial" w:cs="Arial"/>
          <w:sz w:val="22"/>
          <w:szCs w:val="22"/>
        </w:rPr>
      </w:pPr>
      <w:r w:rsidRPr="008E3132">
        <w:rPr>
          <w:rFonts w:ascii="Arial" w:hAnsi="Arial" w:cs="Arial"/>
          <w:sz w:val="22"/>
          <w:szCs w:val="22"/>
        </w:rPr>
        <w:t>The application proposes the replacement of existing sewerage equipment within a residential property. The nature and scale of the works are considered acceptable in principle, and the proposal will be assessed in further detail throughout the remainder of this report.</w:t>
      </w:r>
    </w:p>
    <w:p w14:paraId="720F4611" w14:textId="77777777" w:rsidR="008E3132" w:rsidRDefault="008E3132" w:rsidP="004040E3">
      <w:pPr>
        <w:spacing w:line="276" w:lineRule="auto"/>
        <w:jc w:val="both"/>
        <w:rPr>
          <w:rFonts w:ascii="Arial" w:hAnsi="Arial" w:cs="Arial"/>
          <w:sz w:val="22"/>
          <w:szCs w:val="22"/>
        </w:rPr>
      </w:pPr>
    </w:p>
    <w:p w14:paraId="2A085A26" w14:textId="651710C4" w:rsidR="001E30BC" w:rsidRPr="004853E1" w:rsidRDefault="001E30BC" w:rsidP="004853E1">
      <w:pPr>
        <w:spacing w:line="276" w:lineRule="auto"/>
        <w:rPr>
          <w:rFonts w:ascii="Arial" w:hAnsi="Arial" w:cs="Arial"/>
          <w:b/>
          <w:bCs/>
          <w:i/>
          <w:iCs/>
          <w:sz w:val="22"/>
          <w:szCs w:val="22"/>
          <w:u w:val="single"/>
        </w:rPr>
      </w:pPr>
      <w:r w:rsidRPr="00075C07">
        <w:rPr>
          <w:rFonts w:ascii="Arial" w:hAnsi="Arial" w:cs="Arial"/>
          <w:sz w:val="22"/>
          <w:szCs w:val="22"/>
          <w:u w:val="single"/>
        </w:rPr>
        <w:t>Flooding and Drainage</w:t>
      </w:r>
      <w:r w:rsidR="008B2829" w:rsidRPr="008B2829">
        <w:rPr>
          <w:rFonts w:ascii="Arial" w:hAnsi="Arial" w:cs="Arial"/>
          <w:color w:val="EE0000"/>
          <w:sz w:val="22"/>
          <w:szCs w:val="22"/>
        </w:rPr>
        <w:t xml:space="preserve">  </w:t>
      </w:r>
      <w:r w:rsidR="008E3132" w:rsidRPr="008E3132">
        <w:rPr>
          <w:rFonts w:ascii="Arial" w:hAnsi="Arial" w:cs="Arial"/>
          <w:color w:val="EE0000"/>
          <w:sz w:val="22"/>
          <w:szCs w:val="22"/>
        </w:rPr>
        <w:t xml:space="preserve"> </w:t>
      </w:r>
    </w:p>
    <w:p w14:paraId="1D7720B9" w14:textId="77777777" w:rsidR="003E5924" w:rsidRPr="008E3132" w:rsidRDefault="003E5924" w:rsidP="004040E3">
      <w:pPr>
        <w:spacing w:line="276" w:lineRule="auto"/>
        <w:jc w:val="both"/>
        <w:rPr>
          <w:rFonts w:ascii="Arial" w:hAnsi="Arial" w:cs="Arial"/>
          <w:color w:val="EE0000"/>
          <w:sz w:val="22"/>
          <w:szCs w:val="22"/>
        </w:rPr>
      </w:pPr>
    </w:p>
    <w:p w14:paraId="7E2F2688" w14:textId="77777777" w:rsidR="008E3132" w:rsidRDefault="003E5924" w:rsidP="004040E3">
      <w:pPr>
        <w:spacing w:line="276" w:lineRule="auto"/>
        <w:jc w:val="both"/>
        <w:rPr>
          <w:rFonts w:ascii="Arial" w:hAnsi="Arial" w:cs="Arial"/>
          <w:sz w:val="22"/>
          <w:szCs w:val="22"/>
        </w:rPr>
      </w:pPr>
      <w:r w:rsidRPr="003E5924">
        <w:rPr>
          <w:rFonts w:ascii="Arial" w:hAnsi="Arial" w:cs="Arial"/>
          <w:sz w:val="22"/>
          <w:szCs w:val="22"/>
        </w:rPr>
        <w:t>Core Policy 67 of the Wiltshire Core Strategy sets out the approach to managing flood risk, while paragraph 172 of the NPPF requires a sequential, risk-based strategy for locating development. The site lies within Flood Zone 1, indicating the lowest risk of fluvial flooding, and is also at low risk of surface and groundwater flooding. The proposed replacement of sewerage equipment is a like-for-like installation and is not expected to alter existing drainage characteristics. Accordingly, no flood risk concerns are identified.</w:t>
      </w:r>
    </w:p>
    <w:p w14:paraId="503A6113" w14:textId="77777777" w:rsidR="001A2D9F" w:rsidRPr="00833CA5" w:rsidRDefault="001A2D9F" w:rsidP="004040E3">
      <w:pPr>
        <w:spacing w:line="276" w:lineRule="auto"/>
        <w:jc w:val="both"/>
        <w:rPr>
          <w:rFonts w:ascii="Arial" w:hAnsi="Arial" w:cs="Arial"/>
          <w:sz w:val="22"/>
          <w:szCs w:val="22"/>
        </w:rPr>
      </w:pPr>
    </w:p>
    <w:p w14:paraId="6AAAFF19" w14:textId="0C04FAB2" w:rsidR="0063009A" w:rsidRDefault="00041366" w:rsidP="004040E3">
      <w:pPr>
        <w:spacing w:line="276" w:lineRule="auto"/>
        <w:jc w:val="both"/>
        <w:rPr>
          <w:rFonts w:ascii="Arial" w:hAnsi="Arial" w:cs="Arial"/>
          <w:color w:val="000000" w:themeColor="text1"/>
          <w:sz w:val="22"/>
          <w:szCs w:val="22"/>
        </w:rPr>
      </w:pPr>
      <w:r w:rsidRPr="00833CA5">
        <w:rPr>
          <w:rFonts w:ascii="Arial" w:hAnsi="Arial" w:cs="Arial"/>
          <w:sz w:val="22"/>
          <w:szCs w:val="22"/>
        </w:rPr>
        <w:t xml:space="preserve">The application outlines, in the accompanying drainage report, that the existing method of discharge is to a ground soakaway. The Design and Access Statement and Site Plan indicate that the proposal would retain this method of discharge through modification and updating a newly established soakaway system within the property curtilage. As such, it is considered that the proposed drainage arrangements would represent a neutral to positive alteration to the existing </w:t>
      </w:r>
      <w:r w:rsidRPr="00041366">
        <w:rPr>
          <w:rFonts w:ascii="Arial" w:hAnsi="Arial" w:cs="Arial"/>
          <w:color w:val="000000" w:themeColor="text1"/>
          <w:sz w:val="22"/>
          <w:szCs w:val="22"/>
        </w:rPr>
        <w:t>sewage treatment method and would not give rise to any undue impacts in relation to Core Policy 67.</w:t>
      </w:r>
    </w:p>
    <w:p w14:paraId="3D09632F" w14:textId="77777777" w:rsidR="0063009A" w:rsidRDefault="0063009A" w:rsidP="004040E3">
      <w:pPr>
        <w:spacing w:line="276" w:lineRule="auto"/>
        <w:jc w:val="both"/>
        <w:rPr>
          <w:rFonts w:ascii="Arial" w:hAnsi="Arial" w:cs="Arial"/>
          <w:color w:val="000000" w:themeColor="text1"/>
          <w:sz w:val="22"/>
          <w:szCs w:val="22"/>
        </w:rPr>
      </w:pPr>
    </w:p>
    <w:p w14:paraId="2C2EDAA4" w14:textId="77777777" w:rsidR="00BF2742" w:rsidRDefault="0063009A" w:rsidP="004040E3">
      <w:pPr>
        <w:spacing w:line="276" w:lineRule="auto"/>
        <w:jc w:val="both"/>
        <w:rPr>
          <w:rFonts w:ascii="Arial" w:hAnsi="Arial" w:cs="Arial"/>
          <w:sz w:val="22"/>
          <w:szCs w:val="22"/>
        </w:rPr>
      </w:pPr>
      <w:r w:rsidRPr="0063009A">
        <w:rPr>
          <w:rFonts w:ascii="Arial" w:hAnsi="Arial" w:cs="Arial"/>
          <w:sz w:val="22"/>
          <w:szCs w:val="22"/>
        </w:rPr>
        <w:lastRenderedPageBreak/>
        <w:t xml:space="preserve">Core Policy 68: </w:t>
      </w:r>
      <w:proofErr w:type="gramStart"/>
      <w:r w:rsidRPr="0063009A">
        <w:rPr>
          <w:rFonts w:ascii="Arial" w:hAnsi="Arial" w:cs="Arial"/>
          <w:sz w:val="22"/>
          <w:szCs w:val="22"/>
        </w:rPr>
        <w:t>Water Resources,</w:t>
      </w:r>
      <w:proofErr w:type="gramEnd"/>
      <w:r w:rsidRPr="0063009A">
        <w:rPr>
          <w:rFonts w:ascii="Arial" w:hAnsi="Arial" w:cs="Arial"/>
          <w:sz w:val="22"/>
          <w:szCs w:val="22"/>
        </w:rPr>
        <w:t xml:space="preserve"> requires that development proposals within a Source Protection Zone, Safeguard Zone, or Water Protection Zone assess potential risks to groundwater resources and quality. Proposals must demonstrate that these resources will be safeguarded throughout both the construction and operational phases. </w:t>
      </w:r>
      <w:proofErr w:type="gramStart"/>
      <w:r w:rsidRPr="0063009A">
        <w:rPr>
          <w:rFonts w:ascii="Arial" w:hAnsi="Arial" w:cs="Arial"/>
          <w:sz w:val="22"/>
          <w:szCs w:val="22"/>
        </w:rPr>
        <w:t>In light of</w:t>
      </w:r>
      <w:proofErr w:type="gramEnd"/>
      <w:r w:rsidRPr="0063009A">
        <w:rPr>
          <w:rFonts w:ascii="Arial" w:hAnsi="Arial" w:cs="Arial"/>
          <w:sz w:val="22"/>
          <w:szCs w:val="22"/>
        </w:rPr>
        <w:t xml:space="preserve"> this, it is considered appropriate to include a condition preventing chemical dosing in connection with the development or operation of the proposed system, should planning permission be granted.</w:t>
      </w:r>
    </w:p>
    <w:p w14:paraId="50B303B9" w14:textId="77777777" w:rsidR="00BF2742" w:rsidRDefault="00BF2742" w:rsidP="004040E3">
      <w:pPr>
        <w:spacing w:line="276" w:lineRule="auto"/>
        <w:jc w:val="both"/>
        <w:rPr>
          <w:rFonts w:ascii="Arial" w:hAnsi="Arial" w:cs="Arial"/>
          <w:color w:val="000000" w:themeColor="text1"/>
          <w:sz w:val="22"/>
          <w:szCs w:val="22"/>
        </w:rPr>
      </w:pPr>
    </w:p>
    <w:p w14:paraId="7EA2B189" w14:textId="77777777" w:rsidR="00BF2742" w:rsidRPr="00BF2742" w:rsidRDefault="00BF2742" w:rsidP="004040E3">
      <w:pPr>
        <w:spacing w:line="276" w:lineRule="auto"/>
        <w:jc w:val="both"/>
        <w:rPr>
          <w:rFonts w:ascii="Arial" w:hAnsi="Arial" w:cs="Arial"/>
          <w:color w:val="000000" w:themeColor="text1"/>
          <w:sz w:val="22"/>
          <w:szCs w:val="22"/>
        </w:rPr>
      </w:pPr>
      <w:r w:rsidRPr="00BF2742">
        <w:rPr>
          <w:rFonts w:ascii="Arial" w:hAnsi="Arial" w:cs="Arial"/>
          <w:sz w:val="22"/>
          <w:szCs w:val="22"/>
        </w:rPr>
        <w:t xml:space="preserve">Core Policy 50: Biodiversity and Geodiversity </w:t>
      </w:r>
      <w:proofErr w:type="gramStart"/>
      <w:r w:rsidRPr="00BF2742">
        <w:rPr>
          <w:rFonts w:ascii="Arial" w:hAnsi="Arial" w:cs="Arial"/>
          <w:sz w:val="22"/>
          <w:szCs w:val="22"/>
        </w:rPr>
        <w:t>requires</w:t>
      </w:r>
      <w:proofErr w:type="gramEnd"/>
      <w:r w:rsidRPr="00BF2742">
        <w:rPr>
          <w:rFonts w:ascii="Arial" w:hAnsi="Arial" w:cs="Arial"/>
          <w:sz w:val="22"/>
          <w:szCs w:val="22"/>
        </w:rPr>
        <w:t xml:space="preserve"> development to safeguard ecological and geological interests, ensuring long-term protection and functionality. Additionally, Core Policy 69: Protection of the River Avon SAC emphasises the need to avoid pollution and mitigate disturbance to the SAC through appropriate design and operational measures. Any future modification to the proposed system must maintain or enhance phosphorus removal efficiency, and a condition should be imposed to secure this requirement as part of any approval.</w:t>
      </w:r>
    </w:p>
    <w:p w14:paraId="4281D319" w14:textId="77777777" w:rsidR="008B421E" w:rsidRDefault="008B421E" w:rsidP="004040E3">
      <w:pPr>
        <w:spacing w:line="276" w:lineRule="auto"/>
        <w:rPr>
          <w:rFonts w:ascii="Arial" w:hAnsi="Arial" w:cs="Arial"/>
          <w:sz w:val="22"/>
          <w:szCs w:val="22"/>
        </w:rPr>
      </w:pPr>
    </w:p>
    <w:p w14:paraId="098C4984" w14:textId="77777777" w:rsidR="006C1101" w:rsidRDefault="006C1101" w:rsidP="004040E3">
      <w:pPr>
        <w:spacing w:line="276" w:lineRule="auto"/>
        <w:jc w:val="both"/>
        <w:rPr>
          <w:rFonts w:ascii="Arial" w:hAnsi="Arial" w:cs="Arial"/>
          <w:sz w:val="22"/>
          <w:szCs w:val="22"/>
          <w:u w:val="single"/>
        </w:rPr>
      </w:pPr>
      <w:r w:rsidRPr="00075C07">
        <w:rPr>
          <w:rFonts w:ascii="Arial" w:hAnsi="Arial" w:cs="Arial"/>
          <w:sz w:val="22"/>
          <w:szCs w:val="22"/>
          <w:u w:val="single"/>
        </w:rPr>
        <w:t>Design and Impact upon the upon the character and context of the area</w:t>
      </w:r>
    </w:p>
    <w:p w14:paraId="4C32F857" w14:textId="77777777" w:rsidR="001220E4" w:rsidRPr="00075C07" w:rsidRDefault="001220E4" w:rsidP="004040E3">
      <w:pPr>
        <w:spacing w:line="276" w:lineRule="auto"/>
        <w:jc w:val="both"/>
        <w:rPr>
          <w:rFonts w:ascii="Arial" w:hAnsi="Arial" w:cs="Arial"/>
          <w:sz w:val="22"/>
          <w:szCs w:val="22"/>
          <w:u w:val="single"/>
        </w:rPr>
      </w:pPr>
    </w:p>
    <w:p w14:paraId="65ED01DA" w14:textId="77777777" w:rsidR="005155FA" w:rsidRDefault="00713A31" w:rsidP="004040E3">
      <w:pPr>
        <w:spacing w:line="276" w:lineRule="auto"/>
        <w:jc w:val="both"/>
        <w:rPr>
          <w:rFonts w:ascii="Arial" w:hAnsi="Arial" w:cs="Arial"/>
          <w:color w:val="FF0000"/>
          <w:sz w:val="22"/>
          <w:szCs w:val="22"/>
        </w:rPr>
      </w:pPr>
      <w:r w:rsidRPr="00075C07">
        <w:rPr>
          <w:rFonts w:ascii="Arial" w:hAnsi="Arial" w:cs="Arial"/>
          <w:sz w:val="22"/>
          <w:szCs w:val="22"/>
        </w:rPr>
        <w:t>Core Policy 57 - Ensuring High Quality Design and Place Shaping of the Wiltshire Core Strategy seeks to ensure that all new development is of high design quality, reflecting local context, character, and distinctiveness.</w:t>
      </w:r>
      <w:r w:rsidR="0093262B" w:rsidRPr="0093262B">
        <w:rPr>
          <w:rFonts w:ascii="Arial" w:hAnsi="Arial" w:cs="Arial"/>
          <w:color w:val="FF0000"/>
          <w:sz w:val="22"/>
          <w:szCs w:val="22"/>
        </w:rPr>
        <w:t xml:space="preserve"> </w:t>
      </w:r>
    </w:p>
    <w:p w14:paraId="506CEB2D" w14:textId="77777777" w:rsidR="001714BD" w:rsidRDefault="001714BD" w:rsidP="004040E3">
      <w:pPr>
        <w:spacing w:line="276" w:lineRule="auto"/>
        <w:jc w:val="both"/>
        <w:rPr>
          <w:rFonts w:ascii="Arial" w:hAnsi="Arial" w:cs="Arial"/>
          <w:color w:val="FF0000"/>
          <w:sz w:val="22"/>
          <w:szCs w:val="22"/>
        </w:rPr>
      </w:pPr>
    </w:p>
    <w:p w14:paraId="7D86F529" w14:textId="77777777" w:rsidR="001714BD" w:rsidRDefault="001714BD" w:rsidP="004040E3">
      <w:pPr>
        <w:spacing w:line="276" w:lineRule="auto"/>
        <w:jc w:val="both"/>
        <w:rPr>
          <w:rFonts w:ascii="Arial" w:hAnsi="Arial" w:cs="Arial"/>
          <w:sz w:val="22"/>
          <w:szCs w:val="22"/>
        </w:rPr>
      </w:pPr>
      <w:r>
        <w:rPr>
          <w:rFonts w:ascii="Arial" w:hAnsi="Arial" w:cs="Arial"/>
          <w:sz w:val="22"/>
          <w:szCs w:val="22"/>
        </w:rPr>
        <w:t>The development is to replace an underground sewerage system. Although the development works would involve excavation, the completed works would essentially be hidden and would therefore result in no identified harm to the appearance of the site or its locality.</w:t>
      </w:r>
    </w:p>
    <w:p w14:paraId="3D78219A" w14:textId="77777777" w:rsidR="001714BD" w:rsidRPr="00075C07" w:rsidRDefault="001714BD" w:rsidP="004040E3">
      <w:pPr>
        <w:spacing w:line="276" w:lineRule="auto"/>
        <w:jc w:val="both"/>
        <w:rPr>
          <w:rFonts w:ascii="Arial" w:hAnsi="Arial" w:cs="Arial"/>
          <w:color w:val="000000" w:themeColor="text1"/>
          <w:sz w:val="22"/>
          <w:szCs w:val="22"/>
        </w:rPr>
      </w:pPr>
    </w:p>
    <w:p w14:paraId="44ADE697" w14:textId="77777777" w:rsidR="001714BD" w:rsidRPr="00075C07" w:rsidRDefault="001714BD" w:rsidP="004040E3">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Having regard to the above, the proposal complies with the design principles set out in Core Policy 57 of the Wiltshire Core Strategy and Appendix D of the Wiltshire Design Guide.</w:t>
      </w:r>
    </w:p>
    <w:p w14:paraId="4B971ABA" w14:textId="77777777" w:rsidR="00D00001" w:rsidRDefault="00D00001" w:rsidP="004040E3">
      <w:pPr>
        <w:spacing w:line="276" w:lineRule="auto"/>
        <w:jc w:val="both"/>
        <w:rPr>
          <w:rFonts w:ascii="Arial" w:hAnsi="Arial" w:cs="Arial"/>
          <w:color w:val="FF0000"/>
          <w:sz w:val="22"/>
          <w:szCs w:val="22"/>
        </w:rPr>
      </w:pPr>
    </w:p>
    <w:p w14:paraId="7EE92197" w14:textId="5E1DB9CA" w:rsidR="0094621C" w:rsidRDefault="005B640C" w:rsidP="004040E3">
      <w:pPr>
        <w:spacing w:line="276" w:lineRule="auto"/>
        <w:jc w:val="both"/>
        <w:rPr>
          <w:rFonts w:ascii="Arial" w:hAnsi="Arial" w:cs="Arial"/>
          <w:color w:val="000000" w:themeColor="text1"/>
          <w:sz w:val="22"/>
          <w:szCs w:val="22"/>
        </w:rPr>
      </w:pPr>
      <w:r>
        <w:rPr>
          <w:rFonts w:ascii="Arial" w:hAnsi="Arial" w:cs="Arial"/>
          <w:color w:val="000000" w:themeColor="text1"/>
          <w:sz w:val="22"/>
          <w:szCs w:val="22"/>
          <w:u w:val="single"/>
        </w:rPr>
        <w:t xml:space="preserve">Impact on the </w:t>
      </w:r>
      <w:r w:rsidR="0094621C" w:rsidRPr="0094621C">
        <w:rPr>
          <w:rFonts w:ascii="Arial" w:hAnsi="Arial" w:cs="Arial"/>
          <w:color w:val="000000" w:themeColor="text1"/>
          <w:sz w:val="22"/>
          <w:szCs w:val="22"/>
          <w:u w:val="single"/>
        </w:rPr>
        <w:t>National Landscape</w:t>
      </w:r>
      <w:r w:rsidR="0094621C" w:rsidRPr="0094621C">
        <w:rPr>
          <w:rFonts w:ascii="Arial" w:hAnsi="Arial" w:cs="Arial"/>
          <w:color w:val="000000" w:themeColor="text1"/>
          <w:sz w:val="22"/>
          <w:szCs w:val="22"/>
        </w:rPr>
        <w:t xml:space="preserve"> </w:t>
      </w:r>
    </w:p>
    <w:p w14:paraId="718DB298" w14:textId="77777777" w:rsidR="00833CA5" w:rsidRPr="0094621C" w:rsidRDefault="00833CA5" w:rsidP="004040E3">
      <w:pPr>
        <w:spacing w:line="276" w:lineRule="auto"/>
        <w:jc w:val="both"/>
        <w:rPr>
          <w:rFonts w:ascii="Arial" w:hAnsi="Arial" w:cs="Arial"/>
          <w:color w:val="FF0000"/>
          <w:sz w:val="22"/>
          <w:szCs w:val="22"/>
        </w:rPr>
      </w:pPr>
    </w:p>
    <w:p w14:paraId="50BA9DC2" w14:textId="77777777" w:rsidR="005C33FA" w:rsidRPr="005C33FA" w:rsidRDefault="005C33FA" w:rsidP="004040E3">
      <w:pPr>
        <w:spacing w:line="276" w:lineRule="auto"/>
        <w:jc w:val="both"/>
        <w:rPr>
          <w:rFonts w:ascii="Arial" w:hAnsi="Arial" w:cs="Arial"/>
          <w:color w:val="FF0000"/>
          <w:sz w:val="22"/>
          <w:szCs w:val="22"/>
          <w:u w:val="single"/>
        </w:rPr>
      </w:pPr>
      <w:r w:rsidRPr="005C33FA">
        <w:rPr>
          <w:rFonts w:ascii="Arial" w:hAnsi="Arial" w:cs="Arial"/>
          <w:color w:val="000000" w:themeColor="text1"/>
          <w:sz w:val="22"/>
          <w:szCs w:val="22"/>
        </w:rPr>
        <w:t xml:space="preserve">Core Policy 51 of the Wiltshire Core Strategy requires all development to protect, conserve, and where possible enhance the character and quality of Wiltshire’s landscapes, giving </w:t>
      </w:r>
      <w:proofErr w:type="gramStart"/>
      <w:r w:rsidRPr="005C33FA">
        <w:rPr>
          <w:rFonts w:ascii="Arial" w:hAnsi="Arial" w:cs="Arial"/>
          <w:color w:val="000000" w:themeColor="text1"/>
          <w:sz w:val="22"/>
          <w:szCs w:val="22"/>
        </w:rPr>
        <w:t>particular weight</w:t>
      </w:r>
      <w:proofErr w:type="gramEnd"/>
      <w:r w:rsidRPr="005C33FA">
        <w:rPr>
          <w:rFonts w:ascii="Arial" w:hAnsi="Arial" w:cs="Arial"/>
          <w:color w:val="000000" w:themeColor="text1"/>
          <w:sz w:val="22"/>
          <w:szCs w:val="22"/>
        </w:rPr>
        <w:t xml:space="preserve"> to designated areas such as National Landscapes.</w:t>
      </w:r>
    </w:p>
    <w:p w14:paraId="2242F7B7" w14:textId="77777777" w:rsidR="005C33FA" w:rsidRPr="005C33FA" w:rsidRDefault="005C33FA" w:rsidP="004040E3">
      <w:pPr>
        <w:spacing w:line="276" w:lineRule="auto"/>
        <w:jc w:val="both"/>
        <w:rPr>
          <w:rFonts w:ascii="Arial" w:hAnsi="Arial" w:cs="Arial"/>
          <w:color w:val="000000" w:themeColor="text1"/>
          <w:sz w:val="22"/>
          <w:szCs w:val="22"/>
        </w:rPr>
      </w:pPr>
    </w:p>
    <w:p w14:paraId="7E25F1F5" w14:textId="77777777" w:rsidR="005C33FA" w:rsidRPr="005C33FA" w:rsidRDefault="005C33FA" w:rsidP="004040E3">
      <w:pPr>
        <w:spacing w:line="276" w:lineRule="auto"/>
        <w:jc w:val="both"/>
        <w:rPr>
          <w:rFonts w:ascii="Arial" w:hAnsi="Arial" w:cs="Arial"/>
          <w:color w:val="000000" w:themeColor="text1"/>
          <w:sz w:val="22"/>
          <w:szCs w:val="22"/>
        </w:rPr>
      </w:pPr>
      <w:r w:rsidRPr="005C33FA">
        <w:rPr>
          <w:rFonts w:ascii="Arial" w:hAnsi="Arial" w:cs="Arial"/>
          <w:color w:val="000000" w:themeColor="text1"/>
          <w:sz w:val="22"/>
          <w:szCs w:val="22"/>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10C032FA" w14:textId="77777777" w:rsidR="000F3A03" w:rsidRDefault="000F3A03" w:rsidP="004040E3">
      <w:pPr>
        <w:spacing w:line="276" w:lineRule="auto"/>
        <w:jc w:val="both"/>
        <w:rPr>
          <w:rFonts w:ascii="Arial" w:hAnsi="Arial" w:cs="Arial"/>
          <w:color w:val="FF0000"/>
          <w:sz w:val="22"/>
          <w:szCs w:val="22"/>
        </w:rPr>
      </w:pPr>
    </w:p>
    <w:p w14:paraId="387054BF" w14:textId="510E65E6" w:rsidR="009C6698" w:rsidRDefault="0040379D" w:rsidP="004040E3">
      <w:pPr>
        <w:spacing w:line="276" w:lineRule="auto"/>
        <w:jc w:val="both"/>
        <w:rPr>
          <w:rFonts w:ascii="Arial" w:hAnsi="Arial" w:cs="Arial"/>
          <w:color w:val="000000" w:themeColor="text1"/>
          <w:sz w:val="22"/>
          <w:szCs w:val="22"/>
        </w:rPr>
      </w:pPr>
      <w:r w:rsidRPr="0040379D">
        <w:rPr>
          <w:rFonts w:ascii="Arial" w:hAnsi="Arial" w:cs="Arial"/>
          <w:color w:val="000000" w:themeColor="text1"/>
          <w:sz w:val="22"/>
          <w:szCs w:val="22"/>
        </w:rPr>
        <w:t xml:space="preserve">Given the minimal scale, underground siting, and functional nature of the proposed septic tank, the development would not harm the special qualities or scenic character </w:t>
      </w:r>
      <w:r w:rsidRPr="001220E4">
        <w:rPr>
          <w:rFonts w:ascii="Arial" w:hAnsi="Arial" w:cs="Arial"/>
          <w:sz w:val="22"/>
          <w:szCs w:val="22"/>
        </w:rPr>
        <w:t>of the</w:t>
      </w:r>
      <w:r w:rsidR="001220E4" w:rsidRPr="001220E4">
        <w:rPr>
          <w:rFonts w:ascii="Arial" w:hAnsi="Arial" w:cs="Arial"/>
          <w:sz w:val="22"/>
          <w:szCs w:val="22"/>
        </w:rPr>
        <w:t xml:space="preserve"> </w:t>
      </w:r>
      <w:r w:rsidR="009C6698" w:rsidRPr="001220E4">
        <w:rPr>
          <w:rFonts w:ascii="Arial" w:hAnsi="Arial" w:cs="Arial"/>
          <w:sz w:val="22"/>
          <w:szCs w:val="22"/>
        </w:rPr>
        <w:t>Cranborne</w:t>
      </w:r>
      <w:r w:rsidR="001220E4" w:rsidRPr="001220E4">
        <w:rPr>
          <w:rFonts w:ascii="Arial" w:hAnsi="Arial" w:cs="Arial"/>
          <w:sz w:val="22"/>
          <w:szCs w:val="22"/>
        </w:rPr>
        <w:t xml:space="preserve"> </w:t>
      </w:r>
      <w:r w:rsidR="009C6698" w:rsidRPr="001220E4">
        <w:rPr>
          <w:rFonts w:ascii="Arial" w:hAnsi="Arial" w:cs="Arial"/>
          <w:sz w:val="22"/>
          <w:szCs w:val="22"/>
        </w:rPr>
        <w:t>Chase</w:t>
      </w:r>
      <w:r w:rsidR="001220E4" w:rsidRPr="001220E4">
        <w:rPr>
          <w:rFonts w:ascii="Arial" w:hAnsi="Arial" w:cs="Arial"/>
          <w:sz w:val="22"/>
          <w:szCs w:val="22"/>
        </w:rPr>
        <w:t xml:space="preserve"> and West Wiltshire Downs </w:t>
      </w:r>
      <w:r w:rsidR="009C6698" w:rsidRPr="001220E4">
        <w:rPr>
          <w:rFonts w:ascii="Arial" w:hAnsi="Arial" w:cs="Arial"/>
          <w:sz w:val="22"/>
          <w:szCs w:val="22"/>
        </w:rPr>
        <w:t>National Landscape.</w:t>
      </w:r>
    </w:p>
    <w:p w14:paraId="486FF881" w14:textId="77777777" w:rsidR="009C6698" w:rsidRPr="00F40F2D" w:rsidRDefault="009C6698" w:rsidP="004040E3">
      <w:pPr>
        <w:spacing w:line="276" w:lineRule="auto"/>
        <w:jc w:val="both"/>
        <w:rPr>
          <w:rFonts w:ascii="Arial" w:hAnsi="Arial" w:cs="Arial"/>
          <w:color w:val="000000" w:themeColor="text1"/>
          <w:sz w:val="22"/>
          <w:szCs w:val="22"/>
        </w:rPr>
      </w:pPr>
    </w:p>
    <w:p w14:paraId="0A9D53E5" w14:textId="77777777" w:rsidR="009C6698" w:rsidRDefault="009C6698" w:rsidP="004040E3">
      <w:pPr>
        <w:spacing w:line="276" w:lineRule="auto"/>
        <w:jc w:val="both"/>
        <w:rPr>
          <w:rFonts w:ascii="Arial" w:hAnsi="Arial" w:cs="Arial"/>
          <w:color w:val="FF0000"/>
          <w:sz w:val="22"/>
          <w:szCs w:val="22"/>
        </w:rPr>
      </w:pPr>
      <w:r w:rsidRPr="00F40F2D">
        <w:rPr>
          <w:rFonts w:ascii="Arial" w:hAnsi="Arial" w:cs="Arial"/>
          <w:color w:val="000000" w:themeColor="text1"/>
          <w:sz w:val="22"/>
          <w:szCs w:val="22"/>
        </w:rPr>
        <w:t>The development therefore complies with Core Policy 51 of the Wiltshire Core Strategy and Paragraph 176 of the NPPF in conserving and enhancing the National Landscape.</w:t>
      </w:r>
    </w:p>
    <w:p w14:paraId="50A8224D" w14:textId="77777777" w:rsidR="00C94CB8" w:rsidRPr="00075C07" w:rsidRDefault="00C94CB8" w:rsidP="004040E3">
      <w:pPr>
        <w:spacing w:line="276" w:lineRule="auto"/>
        <w:rPr>
          <w:rFonts w:ascii="Arial" w:hAnsi="Arial" w:cs="Arial"/>
          <w:sz w:val="22"/>
          <w:szCs w:val="22"/>
        </w:rPr>
      </w:pPr>
    </w:p>
    <w:p w14:paraId="5D38C0F5" w14:textId="77777777" w:rsidR="007A5705" w:rsidRPr="00075C07" w:rsidRDefault="006C1101" w:rsidP="004040E3">
      <w:pPr>
        <w:spacing w:line="276" w:lineRule="auto"/>
        <w:rPr>
          <w:rFonts w:ascii="Arial" w:hAnsi="Arial" w:cs="Arial"/>
          <w:sz w:val="22"/>
          <w:szCs w:val="22"/>
          <w:u w:val="single"/>
        </w:rPr>
      </w:pPr>
      <w:r w:rsidRPr="00075C07">
        <w:rPr>
          <w:rFonts w:ascii="Arial" w:hAnsi="Arial" w:cs="Arial"/>
          <w:sz w:val="22"/>
          <w:szCs w:val="22"/>
          <w:u w:val="single"/>
        </w:rPr>
        <w:t>Amenity</w:t>
      </w:r>
    </w:p>
    <w:p w14:paraId="654F60CD" w14:textId="77777777" w:rsidR="00BA0474" w:rsidRPr="00075C07" w:rsidRDefault="00BA0474" w:rsidP="004040E3">
      <w:pPr>
        <w:spacing w:line="276" w:lineRule="auto"/>
        <w:rPr>
          <w:rFonts w:ascii="Arial" w:hAnsi="Arial" w:cs="Arial"/>
          <w:sz w:val="22"/>
          <w:szCs w:val="22"/>
          <w:u w:val="single"/>
        </w:rPr>
      </w:pPr>
    </w:p>
    <w:p w14:paraId="31418498" w14:textId="77777777" w:rsidR="00BA0474" w:rsidRPr="00075C07" w:rsidRDefault="00BA0474" w:rsidP="004040E3">
      <w:pPr>
        <w:spacing w:line="276" w:lineRule="auto"/>
        <w:jc w:val="both"/>
        <w:rPr>
          <w:rFonts w:ascii="Arial" w:hAnsi="Arial" w:cs="Arial"/>
          <w:color w:val="000000" w:themeColor="text1"/>
          <w:sz w:val="22"/>
          <w:szCs w:val="22"/>
        </w:rPr>
      </w:pPr>
      <w:r w:rsidRPr="00075C07">
        <w:rPr>
          <w:rFonts w:ascii="Arial" w:hAnsi="Arial" w:cs="Arial"/>
          <w:sz w:val="22"/>
          <w:szCs w:val="22"/>
        </w:rPr>
        <w:lastRenderedPageBreak/>
        <w:t>Point vii of Core Policy 57 - Ensuring High Quality Design and Place Shaping of the Wiltshire Core Strategy seeks to ensure that developments do not adversely affect neighbouring properties.</w:t>
      </w:r>
    </w:p>
    <w:p w14:paraId="3988992E" w14:textId="77777777" w:rsidR="00BA0474" w:rsidRPr="00075C07" w:rsidRDefault="00BA0474" w:rsidP="004040E3">
      <w:pPr>
        <w:spacing w:line="276" w:lineRule="auto"/>
        <w:jc w:val="both"/>
        <w:rPr>
          <w:rFonts w:ascii="Arial" w:hAnsi="Arial" w:cs="Arial"/>
          <w:color w:val="000000" w:themeColor="text1"/>
          <w:sz w:val="22"/>
          <w:szCs w:val="22"/>
        </w:rPr>
      </w:pPr>
    </w:p>
    <w:p w14:paraId="48694B02" w14:textId="77777777" w:rsidR="00BA0474" w:rsidRPr="00075C07" w:rsidRDefault="00BA0474" w:rsidP="004040E3">
      <w:pPr>
        <w:spacing w:line="276" w:lineRule="auto"/>
        <w:jc w:val="both"/>
        <w:rPr>
          <w:rFonts w:ascii="Arial" w:hAnsi="Arial" w:cs="Arial"/>
          <w:sz w:val="22"/>
          <w:szCs w:val="22"/>
        </w:rPr>
      </w:pPr>
      <w:r w:rsidRPr="00075C07">
        <w:rPr>
          <w:rFonts w:ascii="Arial" w:hAnsi="Arial" w:cs="Arial"/>
          <w:sz w:val="22"/>
          <w:szCs w:val="22"/>
        </w:rPr>
        <w:t xml:space="preserve">The National Planning Policy Framework (NPPF), particularly Paragraph 135, stresses that planning decisions should ensure developments provide a high standard of amenity for existing and future users.   </w:t>
      </w:r>
    </w:p>
    <w:p w14:paraId="0A6F68A4" w14:textId="77777777" w:rsidR="00BA0474" w:rsidRPr="00075C07" w:rsidRDefault="00BA0474" w:rsidP="004040E3">
      <w:pPr>
        <w:spacing w:line="276" w:lineRule="auto"/>
        <w:jc w:val="both"/>
        <w:rPr>
          <w:rFonts w:ascii="Arial" w:hAnsi="Arial" w:cs="Arial"/>
          <w:color w:val="000000" w:themeColor="text1"/>
          <w:sz w:val="22"/>
          <w:szCs w:val="22"/>
        </w:rPr>
      </w:pPr>
    </w:p>
    <w:p w14:paraId="6F0E180B" w14:textId="77777777" w:rsidR="00BA0474" w:rsidRDefault="00731902" w:rsidP="004040E3">
      <w:pPr>
        <w:spacing w:line="276" w:lineRule="auto"/>
        <w:jc w:val="both"/>
        <w:rPr>
          <w:rFonts w:ascii="Arial" w:hAnsi="Arial" w:cs="Arial"/>
          <w:sz w:val="22"/>
          <w:szCs w:val="22"/>
          <w:shd w:val="clear" w:color="auto" w:fill="FFFFFF"/>
        </w:rPr>
      </w:pPr>
      <w:r w:rsidRPr="00731902">
        <w:rPr>
          <w:rFonts w:ascii="Arial" w:hAnsi="Arial" w:cs="Arial"/>
          <w:sz w:val="22"/>
          <w:szCs w:val="22"/>
          <w:shd w:val="clear" w:color="auto" w:fill="FFFFFF"/>
        </w:rPr>
        <w:t>No amenity concerns are identified, as the proposed upgrade would be contained within the property curtilage and would not result in any visual or overbearing impact. The system is appropriately sited, designed, and oriented to avoid any unacceptable effects on neighbouring residential amenity, including outlook, privacy, and access to natural light.</w:t>
      </w:r>
    </w:p>
    <w:p w14:paraId="0ABD4E3E" w14:textId="77777777" w:rsidR="00731902" w:rsidRPr="00075C07" w:rsidRDefault="00731902" w:rsidP="004040E3">
      <w:pPr>
        <w:spacing w:line="276" w:lineRule="auto"/>
        <w:jc w:val="both"/>
        <w:rPr>
          <w:rFonts w:ascii="Arial" w:hAnsi="Arial" w:cs="Arial"/>
          <w:color w:val="000000" w:themeColor="text1"/>
          <w:sz w:val="22"/>
          <w:szCs w:val="22"/>
        </w:rPr>
      </w:pPr>
    </w:p>
    <w:p w14:paraId="1B6F57E6" w14:textId="77777777" w:rsidR="00062A40" w:rsidRPr="006C195A" w:rsidRDefault="00BA0474" w:rsidP="004040E3">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198BCEF3" w14:textId="77777777" w:rsidR="00062A40" w:rsidRPr="00075C07" w:rsidRDefault="00062A40" w:rsidP="004040E3">
      <w:pPr>
        <w:spacing w:line="276" w:lineRule="auto"/>
        <w:jc w:val="both"/>
        <w:rPr>
          <w:rFonts w:ascii="Arial" w:hAnsi="Arial" w:cs="Arial"/>
          <w:i/>
          <w:iCs/>
          <w:color w:val="FF0000"/>
          <w:sz w:val="22"/>
          <w:szCs w:val="22"/>
        </w:rPr>
      </w:pPr>
    </w:p>
    <w:p w14:paraId="238F0331" w14:textId="77777777" w:rsidR="00844FF7" w:rsidRDefault="00844FF7" w:rsidP="004040E3">
      <w:pPr>
        <w:spacing w:line="276" w:lineRule="auto"/>
        <w:rPr>
          <w:rFonts w:ascii="Arial" w:hAnsi="Arial" w:cs="Arial"/>
          <w:sz w:val="22"/>
          <w:szCs w:val="22"/>
          <w:u w:val="single"/>
        </w:rPr>
      </w:pPr>
      <w:r w:rsidRPr="00075C07">
        <w:rPr>
          <w:rFonts w:ascii="Arial" w:hAnsi="Arial" w:cs="Arial"/>
          <w:sz w:val="22"/>
          <w:szCs w:val="22"/>
          <w:u w:val="single"/>
        </w:rPr>
        <w:t>Ecology</w:t>
      </w:r>
    </w:p>
    <w:p w14:paraId="407A2A25" w14:textId="77777777" w:rsidR="00844FF7" w:rsidRPr="00075C07" w:rsidRDefault="00844FF7" w:rsidP="004040E3">
      <w:pPr>
        <w:spacing w:line="276" w:lineRule="auto"/>
        <w:rPr>
          <w:rFonts w:ascii="Arial" w:hAnsi="Arial" w:cs="Arial"/>
          <w:b/>
          <w:bCs/>
          <w:i/>
          <w:iCs/>
          <w:sz w:val="22"/>
          <w:szCs w:val="22"/>
          <w:u w:val="single"/>
        </w:rPr>
      </w:pPr>
    </w:p>
    <w:p w14:paraId="29AFA1E3" w14:textId="77777777" w:rsidR="00FB4DDB" w:rsidRPr="00FB4DDB" w:rsidRDefault="00FB4DDB" w:rsidP="004040E3">
      <w:pPr>
        <w:spacing w:line="276" w:lineRule="auto"/>
        <w:jc w:val="both"/>
        <w:rPr>
          <w:rFonts w:ascii="Arial" w:hAnsi="Arial" w:cs="Arial"/>
          <w:sz w:val="22"/>
          <w:szCs w:val="22"/>
        </w:rPr>
      </w:pPr>
      <w:r w:rsidRPr="00FB4DDB">
        <w:rPr>
          <w:rFonts w:ascii="Arial" w:hAnsi="Arial" w:cs="Arial"/>
          <w:sz w:val="22"/>
          <w:szCs w:val="22"/>
        </w:rPr>
        <w:t xml:space="preserve">Core Policy 50 of the WCS requires development to avoid and minimise disturbance to sensitive habitats and species. </w:t>
      </w:r>
    </w:p>
    <w:p w14:paraId="51E25024" w14:textId="77777777" w:rsidR="00FB4DDB" w:rsidRPr="00FB4DDB" w:rsidRDefault="00FB4DDB" w:rsidP="004040E3">
      <w:pPr>
        <w:spacing w:line="276" w:lineRule="auto"/>
        <w:jc w:val="both"/>
        <w:rPr>
          <w:rFonts w:ascii="Arial" w:hAnsi="Arial" w:cs="Arial"/>
          <w:sz w:val="22"/>
          <w:szCs w:val="22"/>
        </w:rPr>
      </w:pPr>
    </w:p>
    <w:p w14:paraId="72294446" w14:textId="77777777" w:rsidR="00C22BFD" w:rsidRDefault="00FB4DDB" w:rsidP="004040E3">
      <w:pPr>
        <w:spacing w:line="276" w:lineRule="auto"/>
        <w:jc w:val="both"/>
        <w:rPr>
          <w:rFonts w:ascii="Arial" w:hAnsi="Arial" w:cs="Arial"/>
          <w:sz w:val="22"/>
          <w:szCs w:val="22"/>
        </w:rPr>
      </w:pPr>
      <w:r w:rsidRPr="00FB4DDB">
        <w:rPr>
          <w:rFonts w:ascii="Arial" w:hAnsi="Arial" w:cs="Arial"/>
          <w:sz w:val="22"/>
          <w:szCs w:val="22"/>
        </w:rPr>
        <w:t>The proposed development involves a like-for-like replacement of residential equipment within existing curtilage, an area already subject to development. It is therefore unlikely to impact sensitive habitats or species. Furthermore, the updated drainage system retains the existing discharge method while improving nutrient filtration, resulting in a neutral to positive environmental outcome. The proposal is considered to comply with Core Policy 50 and is acceptable in this regard.</w:t>
      </w:r>
    </w:p>
    <w:p w14:paraId="342D3169" w14:textId="77777777" w:rsidR="00C22BFD" w:rsidRDefault="00C22BFD" w:rsidP="004040E3">
      <w:pPr>
        <w:spacing w:line="276" w:lineRule="auto"/>
        <w:jc w:val="both"/>
        <w:rPr>
          <w:rFonts w:ascii="Arial" w:hAnsi="Arial" w:cs="Arial"/>
          <w:sz w:val="22"/>
          <w:szCs w:val="22"/>
        </w:rPr>
      </w:pPr>
    </w:p>
    <w:p w14:paraId="44CD45E9" w14:textId="77777777" w:rsidR="00075C07" w:rsidRPr="00075C07" w:rsidRDefault="00C22BFD" w:rsidP="004040E3">
      <w:pPr>
        <w:spacing w:line="276" w:lineRule="auto"/>
        <w:jc w:val="both"/>
        <w:rPr>
          <w:rFonts w:ascii="Arial" w:hAnsi="Arial" w:cs="Arial"/>
          <w:sz w:val="22"/>
          <w:szCs w:val="22"/>
        </w:rPr>
      </w:pPr>
      <w:r w:rsidRPr="00FB4DDB">
        <w:rPr>
          <w:rFonts w:ascii="Arial" w:hAnsi="Arial" w:cs="Arial"/>
          <w:sz w:val="22"/>
          <w:szCs w:val="22"/>
        </w:rPr>
        <w:t>Biodiversity Net Gain (BNG) became a statutory requirement under Schedule 7A of the Town and Country Planning Act 1990, as amended by Schedule 14 of the Environment Act 2021. However, householder applications are exempt from this requirement under Section 4(2)(a) of Schedule 7A.</w:t>
      </w:r>
    </w:p>
    <w:p w14:paraId="11FFE166" w14:textId="77777777" w:rsidR="00075C07" w:rsidRPr="00075C07" w:rsidRDefault="00075C07" w:rsidP="004040E3">
      <w:pPr>
        <w:spacing w:line="276" w:lineRule="auto"/>
        <w:rPr>
          <w:rFonts w:ascii="Arial" w:hAnsi="Arial" w:cs="Arial"/>
          <w:b/>
          <w:bCs/>
          <w:sz w:val="22"/>
          <w:szCs w:val="22"/>
        </w:rPr>
      </w:pPr>
    </w:p>
    <w:p w14:paraId="2076D328" w14:textId="77777777" w:rsidR="00075C07" w:rsidRPr="00075C07" w:rsidRDefault="00075C07" w:rsidP="004040E3">
      <w:pPr>
        <w:spacing w:line="276" w:lineRule="auto"/>
        <w:rPr>
          <w:rFonts w:ascii="Arial" w:hAnsi="Arial" w:cs="Arial"/>
          <w:b/>
          <w:bCs/>
          <w:sz w:val="22"/>
          <w:szCs w:val="22"/>
        </w:rPr>
      </w:pPr>
      <w:r w:rsidRPr="00075C07">
        <w:rPr>
          <w:rFonts w:ascii="Arial" w:hAnsi="Arial" w:cs="Arial"/>
          <w:b/>
          <w:bCs/>
          <w:sz w:val="22"/>
          <w:szCs w:val="22"/>
        </w:rPr>
        <w:t>CONCLUSION</w:t>
      </w:r>
    </w:p>
    <w:p w14:paraId="098F7BDA" w14:textId="77777777" w:rsidR="006C3E6E" w:rsidRPr="00075C07" w:rsidRDefault="006C3E6E" w:rsidP="004040E3">
      <w:pPr>
        <w:spacing w:line="276" w:lineRule="auto"/>
        <w:rPr>
          <w:rFonts w:ascii="Arial" w:hAnsi="Arial" w:cs="Arial"/>
          <w:sz w:val="22"/>
          <w:szCs w:val="22"/>
        </w:rPr>
      </w:pPr>
    </w:p>
    <w:p w14:paraId="608F1743" w14:textId="77777777" w:rsidR="003B5BE7" w:rsidRPr="003B5BE7" w:rsidRDefault="003B5BE7" w:rsidP="004040E3">
      <w:pPr>
        <w:spacing w:line="276" w:lineRule="auto"/>
        <w:jc w:val="both"/>
        <w:rPr>
          <w:rFonts w:ascii="Arial" w:hAnsi="Arial" w:cs="Arial"/>
          <w:color w:val="000000" w:themeColor="text1"/>
          <w:sz w:val="22"/>
          <w:szCs w:val="22"/>
        </w:rPr>
      </w:pPr>
      <w:r w:rsidRPr="003B5BE7">
        <w:rPr>
          <w:rFonts w:ascii="Arial" w:hAnsi="Arial" w:cs="Arial"/>
          <w:color w:val="000000" w:themeColor="text1"/>
          <w:sz w:val="22"/>
          <w:szCs w:val="22"/>
        </w:rPr>
        <w:t>The proposal is considered to comply with the relevant policies of the Wiltshire Core Strategy</w:t>
      </w:r>
      <w:r w:rsidR="0090524D">
        <w:rPr>
          <w:rFonts w:ascii="Arial" w:hAnsi="Arial" w:cs="Arial"/>
          <w:color w:val="000000" w:themeColor="text1"/>
          <w:sz w:val="22"/>
          <w:szCs w:val="22"/>
        </w:rPr>
        <w:t xml:space="preserve"> </w:t>
      </w:r>
      <w:r w:rsidRPr="003B5BE7">
        <w:rPr>
          <w:rFonts w:ascii="Arial" w:hAnsi="Arial" w:cs="Arial"/>
          <w:color w:val="000000" w:themeColor="text1"/>
          <w:sz w:val="22"/>
          <w:szCs w:val="22"/>
        </w:rPr>
        <w:t>and the National Planning Policy Framework. As such, the application is recommended for approval, subject to the conditions set out below.</w:t>
      </w:r>
    </w:p>
    <w:p w14:paraId="6C7C409A" w14:textId="77777777" w:rsidR="00075C07" w:rsidRPr="00075C07" w:rsidRDefault="00075C07" w:rsidP="004040E3">
      <w:pPr>
        <w:spacing w:line="276" w:lineRule="auto"/>
        <w:jc w:val="both"/>
        <w:rPr>
          <w:rFonts w:ascii="Arial" w:hAnsi="Arial" w:cs="Arial"/>
          <w:color w:val="FF0000"/>
          <w:sz w:val="22"/>
          <w:szCs w:val="22"/>
        </w:rPr>
      </w:pPr>
    </w:p>
    <w:p w14:paraId="75C736EC" w14:textId="3A4E63A6" w:rsidR="00075C07" w:rsidRPr="0090524D" w:rsidRDefault="00075C07" w:rsidP="004040E3">
      <w:pPr>
        <w:spacing w:line="276" w:lineRule="auto"/>
        <w:jc w:val="both"/>
        <w:rPr>
          <w:rFonts w:ascii="Arial" w:hAnsi="Arial" w:cs="Arial"/>
          <w:b/>
          <w:bCs/>
          <w:sz w:val="22"/>
          <w:szCs w:val="22"/>
        </w:rPr>
      </w:pPr>
      <w:r w:rsidRPr="0090524D">
        <w:rPr>
          <w:rFonts w:ascii="Arial" w:hAnsi="Arial" w:cs="Arial"/>
          <w:b/>
          <w:bCs/>
          <w:sz w:val="22"/>
          <w:szCs w:val="22"/>
        </w:rPr>
        <w:t>RECOMMENDATION:  That Planning Permission be GRANTED subject to conditions:</w:t>
      </w:r>
    </w:p>
    <w:p w14:paraId="514612AA" w14:textId="77777777" w:rsidR="00D3149D" w:rsidRPr="00A65C9F" w:rsidRDefault="00D3149D" w:rsidP="004040E3">
      <w:pPr>
        <w:spacing w:line="276" w:lineRule="auto"/>
        <w:jc w:val="both"/>
        <w:rPr>
          <w:rFonts w:ascii="Arial" w:hAnsi="Arial" w:cs="Arial"/>
          <w:color w:val="000000" w:themeColor="text1"/>
          <w:sz w:val="22"/>
          <w:szCs w:val="22"/>
        </w:rPr>
      </w:pPr>
    </w:p>
    <w:sectPr w:rsidR="00D3149D" w:rsidRPr="00A65C9F"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3E0774"/>
    <w:multiLevelType w:val="hybridMultilevel"/>
    <w:tmpl w:val="1D4EB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5772ED7"/>
    <w:multiLevelType w:val="hybridMultilevel"/>
    <w:tmpl w:val="32C656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82C75D1"/>
    <w:multiLevelType w:val="hybridMultilevel"/>
    <w:tmpl w:val="D2B0613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29018E8"/>
    <w:multiLevelType w:val="hybridMultilevel"/>
    <w:tmpl w:val="C0C4A2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5C283BA0"/>
    <w:multiLevelType w:val="hybridMultilevel"/>
    <w:tmpl w:val="2640C7F6"/>
    <w:lvl w:ilvl="0" w:tplc="1112428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3"/>
  </w:num>
  <w:num w:numId="2" w16cid:durableId="964699498">
    <w:abstractNumId w:val="14"/>
  </w:num>
  <w:num w:numId="3" w16cid:durableId="1939411504">
    <w:abstractNumId w:val="11"/>
  </w:num>
  <w:num w:numId="4" w16cid:durableId="161120078">
    <w:abstractNumId w:val="10"/>
  </w:num>
  <w:num w:numId="5" w16cid:durableId="110517414">
    <w:abstractNumId w:val="0"/>
  </w:num>
  <w:num w:numId="6" w16cid:durableId="1977564419">
    <w:abstractNumId w:val="5"/>
  </w:num>
  <w:num w:numId="7" w16cid:durableId="1286542474">
    <w:abstractNumId w:val="6"/>
  </w:num>
  <w:num w:numId="8" w16cid:durableId="1542328013">
    <w:abstractNumId w:val="15"/>
  </w:num>
  <w:num w:numId="9" w16cid:durableId="2027555515">
    <w:abstractNumId w:val="13"/>
  </w:num>
  <w:num w:numId="10" w16cid:durableId="1878279251">
    <w:abstractNumId w:val="1"/>
  </w:num>
  <w:num w:numId="11" w16cid:durableId="2085175374">
    <w:abstractNumId w:val="4"/>
  </w:num>
  <w:num w:numId="12" w16cid:durableId="892885922">
    <w:abstractNumId w:val="2"/>
  </w:num>
  <w:num w:numId="13" w16cid:durableId="1257521301">
    <w:abstractNumId w:val="9"/>
  </w:num>
  <w:num w:numId="14" w16cid:durableId="804080172">
    <w:abstractNumId w:val="7"/>
  </w:num>
  <w:num w:numId="15" w16cid:durableId="2147312785">
    <w:abstractNumId w:val="8"/>
  </w:num>
  <w:num w:numId="16" w16cid:durableId="11958464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2B69"/>
    <w:rsid w:val="00005FDC"/>
    <w:rsid w:val="00011F00"/>
    <w:rsid w:val="00015622"/>
    <w:rsid w:val="00015C0D"/>
    <w:rsid w:val="000204B7"/>
    <w:rsid w:val="000211E1"/>
    <w:rsid w:val="00041366"/>
    <w:rsid w:val="00044328"/>
    <w:rsid w:val="000456D0"/>
    <w:rsid w:val="00053691"/>
    <w:rsid w:val="0006177E"/>
    <w:rsid w:val="00062A40"/>
    <w:rsid w:val="000638A7"/>
    <w:rsid w:val="00075C07"/>
    <w:rsid w:val="00081734"/>
    <w:rsid w:val="000B4D97"/>
    <w:rsid w:val="000C6EF7"/>
    <w:rsid w:val="000D0E39"/>
    <w:rsid w:val="000D5385"/>
    <w:rsid w:val="000E3596"/>
    <w:rsid w:val="000E38BA"/>
    <w:rsid w:val="000F1D22"/>
    <w:rsid w:val="000F3A03"/>
    <w:rsid w:val="001003C2"/>
    <w:rsid w:val="00103DD7"/>
    <w:rsid w:val="00105E3D"/>
    <w:rsid w:val="00106EE9"/>
    <w:rsid w:val="00115474"/>
    <w:rsid w:val="001220E4"/>
    <w:rsid w:val="0012332F"/>
    <w:rsid w:val="001251AE"/>
    <w:rsid w:val="00131FED"/>
    <w:rsid w:val="00142860"/>
    <w:rsid w:val="0015620C"/>
    <w:rsid w:val="0016397C"/>
    <w:rsid w:val="00163FF1"/>
    <w:rsid w:val="00164DC7"/>
    <w:rsid w:val="001714BD"/>
    <w:rsid w:val="0017440C"/>
    <w:rsid w:val="0018465E"/>
    <w:rsid w:val="001929B3"/>
    <w:rsid w:val="001A0A2E"/>
    <w:rsid w:val="001A0F50"/>
    <w:rsid w:val="001A14B2"/>
    <w:rsid w:val="001A2D9F"/>
    <w:rsid w:val="001B17F8"/>
    <w:rsid w:val="001B2AF4"/>
    <w:rsid w:val="001C4291"/>
    <w:rsid w:val="001C770A"/>
    <w:rsid w:val="001D3680"/>
    <w:rsid w:val="001E210B"/>
    <w:rsid w:val="001E30BC"/>
    <w:rsid w:val="001F52AF"/>
    <w:rsid w:val="00212E9D"/>
    <w:rsid w:val="00215BB1"/>
    <w:rsid w:val="00220396"/>
    <w:rsid w:val="002238D3"/>
    <w:rsid w:val="00227942"/>
    <w:rsid w:val="0023174B"/>
    <w:rsid w:val="00233BE5"/>
    <w:rsid w:val="002346D2"/>
    <w:rsid w:val="0023524B"/>
    <w:rsid w:val="00235858"/>
    <w:rsid w:val="00237835"/>
    <w:rsid w:val="002429B6"/>
    <w:rsid w:val="0024516A"/>
    <w:rsid w:val="00245EA8"/>
    <w:rsid w:val="00247662"/>
    <w:rsid w:val="00253DE6"/>
    <w:rsid w:val="00255042"/>
    <w:rsid w:val="002574DF"/>
    <w:rsid w:val="00262F2E"/>
    <w:rsid w:val="002755A2"/>
    <w:rsid w:val="0028102A"/>
    <w:rsid w:val="0029501C"/>
    <w:rsid w:val="002A0353"/>
    <w:rsid w:val="002A1715"/>
    <w:rsid w:val="002A73D1"/>
    <w:rsid w:val="002B2380"/>
    <w:rsid w:val="002B5192"/>
    <w:rsid w:val="002C4607"/>
    <w:rsid w:val="002C650A"/>
    <w:rsid w:val="002E02F9"/>
    <w:rsid w:val="002E0394"/>
    <w:rsid w:val="002E6332"/>
    <w:rsid w:val="002F4101"/>
    <w:rsid w:val="002F53F9"/>
    <w:rsid w:val="00303570"/>
    <w:rsid w:val="00304DA1"/>
    <w:rsid w:val="00306089"/>
    <w:rsid w:val="00313982"/>
    <w:rsid w:val="00317ED8"/>
    <w:rsid w:val="003240DB"/>
    <w:rsid w:val="00327F1B"/>
    <w:rsid w:val="0033669A"/>
    <w:rsid w:val="00341989"/>
    <w:rsid w:val="0035771C"/>
    <w:rsid w:val="00363BD7"/>
    <w:rsid w:val="00371825"/>
    <w:rsid w:val="00371AAC"/>
    <w:rsid w:val="00381A6B"/>
    <w:rsid w:val="00383F2A"/>
    <w:rsid w:val="003A1308"/>
    <w:rsid w:val="003A3155"/>
    <w:rsid w:val="003A7F6C"/>
    <w:rsid w:val="003B136F"/>
    <w:rsid w:val="003B26C9"/>
    <w:rsid w:val="003B4451"/>
    <w:rsid w:val="003B5BE7"/>
    <w:rsid w:val="003C76C7"/>
    <w:rsid w:val="003D015A"/>
    <w:rsid w:val="003D1E9D"/>
    <w:rsid w:val="003D5C26"/>
    <w:rsid w:val="003E43F6"/>
    <w:rsid w:val="003E5924"/>
    <w:rsid w:val="003F2EAB"/>
    <w:rsid w:val="0040379D"/>
    <w:rsid w:val="00403FEB"/>
    <w:rsid w:val="004040E3"/>
    <w:rsid w:val="00406A0B"/>
    <w:rsid w:val="00417846"/>
    <w:rsid w:val="00421DC5"/>
    <w:rsid w:val="004226F2"/>
    <w:rsid w:val="004242D7"/>
    <w:rsid w:val="00434323"/>
    <w:rsid w:val="00437570"/>
    <w:rsid w:val="00440AA9"/>
    <w:rsid w:val="00441C5A"/>
    <w:rsid w:val="0045663E"/>
    <w:rsid w:val="00461560"/>
    <w:rsid w:val="00462077"/>
    <w:rsid w:val="00462BEF"/>
    <w:rsid w:val="004631CA"/>
    <w:rsid w:val="0046523C"/>
    <w:rsid w:val="00473C39"/>
    <w:rsid w:val="004808D0"/>
    <w:rsid w:val="0048452F"/>
    <w:rsid w:val="00484698"/>
    <w:rsid w:val="00485212"/>
    <w:rsid w:val="004853E1"/>
    <w:rsid w:val="00492EB4"/>
    <w:rsid w:val="00493EA9"/>
    <w:rsid w:val="004A59AA"/>
    <w:rsid w:val="004B0D89"/>
    <w:rsid w:val="004B1EA9"/>
    <w:rsid w:val="004D1B58"/>
    <w:rsid w:val="004D20B5"/>
    <w:rsid w:val="004D29B9"/>
    <w:rsid w:val="004E2A44"/>
    <w:rsid w:val="004E5366"/>
    <w:rsid w:val="004E5947"/>
    <w:rsid w:val="004E7A6C"/>
    <w:rsid w:val="004F57B4"/>
    <w:rsid w:val="0050043D"/>
    <w:rsid w:val="005013AD"/>
    <w:rsid w:val="005155FA"/>
    <w:rsid w:val="0051622F"/>
    <w:rsid w:val="00522A6A"/>
    <w:rsid w:val="0053334B"/>
    <w:rsid w:val="005340EC"/>
    <w:rsid w:val="00540D8E"/>
    <w:rsid w:val="005435B4"/>
    <w:rsid w:val="00552306"/>
    <w:rsid w:val="00561AE7"/>
    <w:rsid w:val="0056508E"/>
    <w:rsid w:val="0057355E"/>
    <w:rsid w:val="00580DA8"/>
    <w:rsid w:val="005A3D8E"/>
    <w:rsid w:val="005A7264"/>
    <w:rsid w:val="005B1CA8"/>
    <w:rsid w:val="005B640C"/>
    <w:rsid w:val="005C0C82"/>
    <w:rsid w:val="005C30A6"/>
    <w:rsid w:val="005C33FA"/>
    <w:rsid w:val="005C5A46"/>
    <w:rsid w:val="005D2581"/>
    <w:rsid w:val="005D7F1D"/>
    <w:rsid w:val="005F0C1A"/>
    <w:rsid w:val="005F4AFC"/>
    <w:rsid w:val="00601AAD"/>
    <w:rsid w:val="00602563"/>
    <w:rsid w:val="0060536A"/>
    <w:rsid w:val="00606E13"/>
    <w:rsid w:val="00614357"/>
    <w:rsid w:val="00620526"/>
    <w:rsid w:val="0062681D"/>
    <w:rsid w:val="0063009A"/>
    <w:rsid w:val="006325D0"/>
    <w:rsid w:val="006361C6"/>
    <w:rsid w:val="00640499"/>
    <w:rsid w:val="0064099D"/>
    <w:rsid w:val="00643963"/>
    <w:rsid w:val="0064468A"/>
    <w:rsid w:val="006475CE"/>
    <w:rsid w:val="00653201"/>
    <w:rsid w:val="006561EB"/>
    <w:rsid w:val="006646C2"/>
    <w:rsid w:val="0067097F"/>
    <w:rsid w:val="00675E9D"/>
    <w:rsid w:val="00685272"/>
    <w:rsid w:val="00687041"/>
    <w:rsid w:val="00693AB7"/>
    <w:rsid w:val="00694DDA"/>
    <w:rsid w:val="006A046D"/>
    <w:rsid w:val="006A1DEE"/>
    <w:rsid w:val="006A676B"/>
    <w:rsid w:val="006B4ED4"/>
    <w:rsid w:val="006B7FC9"/>
    <w:rsid w:val="006C1101"/>
    <w:rsid w:val="006C18D2"/>
    <w:rsid w:val="006C195A"/>
    <w:rsid w:val="006C3E6E"/>
    <w:rsid w:val="006C68D8"/>
    <w:rsid w:val="006D2DAA"/>
    <w:rsid w:val="006E26D9"/>
    <w:rsid w:val="006E7161"/>
    <w:rsid w:val="006F3CE5"/>
    <w:rsid w:val="006F3F15"/>
    <w:rsid w:val="007126AD"/>
    <w:rsid w:val="00713A31"/>
    <w:rsid w:val="007177B4"/>
    <w:rsid w:val="00724032"/>
    <w:rsid w:val="0072500F"/>
    <w:rsid w:val="0072605C"/>
    <w:rsid w:val="00726165"/>
    <w:rsid w:val="0073018E"/>
    <w:rsid w:val="00731902"/>
    <w:rsid w:val="007336B3"/>
    <w:rsid w:val="0073376C"/>
    <w:rsid w:val="00751CD6"/>
    <w:rsid w:val="00757682"/>
    <w:rsid w:val="00765813"/>
    <w:rsid w:val="00777F61"/>
    <w:rsid w:val="00794688"/>
    <w:rsid w:val="007976EF"/>
    <w:rsid w:val="007A3D0E"/>
    <w:rsid w:val="007A5705"/>
    <w:rsid w:val="007A61A7"/>
    <w:rsid w:val="007A7BA5"/>
    <w:rsid w:val="007C4434"/>
    <w:rsid w:val="007C5128"/>
    <w:rsid w:val="007C5693"/>
    <w:rsid w:val="007D167B"/>
    <w:rsid w:val="007D6B66"/>
    <w:rsid w:val="007E0B02"/>
    <w:rsid w:val="007E19A1"/>
    <w:rsid w:val="007E7C04"/>
    <w:rsid w:val="007F204C"/>
    <w:rsid w:val="007F5331"/>
    <w:rsid w:val="00812AF8"/>
    <w:rsid w:val="0081484B"/>
    <w:rsid w:val="00820464"/>
    <w:rsid w:val="00827534"/>
    <w:rsid w:val="00831793"/>
    <w:rsid w:val="00833CA5"/>
    <w:rsid w:val="00841547"/>
    <w:rsid w:val="00841628"/>
    <w:rsid w:val="00844FF7"/>
    <w:rsid w:val="00856BF8"/>
    <w:rsid w:val="008610E2"/>
    <w:rsid w:val="0086459F"/>
    <w:rsid w:val="00870B7C"/>
    <w:rsid w:val="00871565"/>
    <w:rsid w:val="00874E1A"/>
    <w:rsid w:val="0088368E"/>
    <w:rsid w:val="00890257"/>
    <w:rsid w:val="008957EC"/>
    <w:rsid w:val="0089746E"/>
    <w:rsid w:val="008A2689"/>
    <w:rsid w:val="008B2829"/>
    <w:rsid w:val="008B421E"/>
    <w:rsid w:val="008C2CBB"/>
    <w:rsid w:val="008D4712"/>
    <w:rsid w:val="008D5791"/>
    <w:rsid w:val="008D6C52"/>
    <w:rsid w:val="008E3132"/>
    <w:rsid w:val="008E3289"/>
    <w:rsid w:val="008E4576"/>
    <w:rsid w:val="008E5C53"/>
    <w:rsid w:val="008F1CFF"/>
    <w:rsid w:val="0090524D"/>
    <w:rsid w:val="009104ED"/>
    <w:rsid w:val="00911C57"/>
    <w:rsid w:val="00921461"/>
    <w:rsid w:val="0093262B"/>
    <w:rsid w:val="00940BE1"/>
    <w:rsid w:val="0094621C"/>
    <w:rsid w:val="00946DDB"/>
    <w:rsid w:val="00960475"/>
    <w:rsid w:val="009753A2"/>
    <w:rsid w:val="00982730"/>
    <w:rsid w:val="00982EB1"/>
    <w:rsid w:val="00990E62"/>
    <w:rsid w:val="00995309"/>
    <w:rsid w:val="00997306"/>
    <w:rsid w:val="009A5A55"/>
    <w:rsid w:val="009C0B7F"/>
    <w:rsid w:val="009C6698"/>
    <w:rsid w:val="009C68FD"/>
    <w:rsid w:val="009D2F03"/>
    <w:rsid w:val="009D621E"/>
    <w:rsid w:val="009D7B2A"/>
    <w:rsid w:val="009E223C"/>
    <w:rsid w:val="009E23EC"/>
    <w:rsid w:val="009E6324"/>
    <w:rsid w:val="009F5FF8"/>
    <w:rsid w:val="00A30B7E"/>
    <w:rsid w:val="00A349B0"/>
    <w:rsid w:val="00A37686"/>
    <w:rsid w:val="00A42C19"/>
    <w:rsid w:val="00A65218"/>
    <w:rsid w:val="00A65C9F"/>
    <w:rsid w:val="00A66B8B"/>
    <w:rsid w:val="00A71CD4"/>
    <w:rsid w:val="00A84775"/>
    <w:rsid w:val="00A860E2"/>
    <w:rsid w:val="00A9321F"/>
    <w:rsid w:val="00A938B9"/>
    <w:rsid w:val="00AA3D23"/>
    <w:rsid w:val="00AA453B"/>
    <w:rsid w:val="00AB1E61"/>
    <w:rsid w:val="00AB2910"/>
    <w:rsid w:val="00AC22E2"/>
    <w:rsid w:val="00AC499A"/>
    <w:rsid w:val="00AD0940"/>
    <w:rsid w:val="00AD0E5F"/>
    <w:rsid w:val="00AD1819"/>
    <w:rsid w:val="00AD3402"/>
    <w:rsid w:val="00AD4290"/>
    <w:rsid w:val="00AD747D"/>
    <w:rsid w:val="00AE53C4"/>
    <w:rsid w:val="00AF4890"/>
    <w:rsid w:val="00AF4CB2"/>
    <w:rsid w:val="00AF6390"/>
    <w:rsid w:val="00B125B4"/>
    <w:rsid w:val="00B140F1"/>
    <w:rsid w:val="00B149EB"/>
    <w:rsid w:val="00B15AD7"/>
    <w:rsid w:val="00B20C1F"/>
    <w:rsid w:val="00B21D27"/>
    <w:rsid w:val="00B30E40"/>
    <w:rsid w:val="00B31880"/>
    <w:rsid w:val="00B40BA3"/>
    <w:rsid w:val="00B41FA9"/>
    <w:rsid w:val="00B42171"/>
    <w:rsid w:val="00B42403"/>
    <w:rsid w:val="00B47DE8"/>
    <w:rsid w:val="00B52C0E"/>
    <w:rsid w:val="00B5556F"/>
    <w:rsid w:val="00B62AC6"/>
    <w:rsid w:val="00B65059"/>
    <w:rsid w:val="00B70487"/>
    <w:rsid w:val="00B72287"/>
    <w:rsid w:val="00B812E0"/>
    <w:rsid w:val="00B86414"/>
    <w:rsid w:val="00B86CE9"/>
    <w:rsid w:val="00BA0474"/>
    <w:rsid w:val="00BB2CE7"/>
    <w:rsid w:val="00BB7EB1"/>
    <w:rsid w:val="00BB7F29"/>
    <w:rsid w:val="00BC39D3"/>
    <w:rsid w:val="00BC78BB"/>
    <w:rsid w:val="00BD07DC"/>
    <w:rsid w:val="00BD3BD3"/>
    <w:rsid w:val="00BD44C1"/>
    <w:rsid w:val="00BD5CE2"/>
    <w:rsid w:val="00BE04AB"/>
    <w:rsid w:val="00BE46D4"/>
    <w:rsid w:val="00BE644A"/>
    <w:rsid w:val="00BF0BA3"/>
    <w:rsid w:val="00BF2742"/>
    <w:rsid w:val="00BF4374"/>
    <w:rsid w:val="00C22BFD"/>
    <w:rsid w:val="00C25413"/>
    <w:rsid w:val="00C328B6"/>
    <w:rsid w:val="00C44B5F"/>
    <w:rsid w:val="00C535EA"/>
    <w:rsid w:val="00C53B6A"/>
    <w:rsid w:val="00C563CE"/>
    <w:rsid w:val="00C56682"/>
    <w:rsid w:val="00C568B6"/>
    <w:rsid w:val="00C63478"/>
    <w:rsid w:val="00C64924"/>
    <w:rsid w:val="00C664A5"/>
    <w:rsid w:val="00C6751C"/>
    <w:rsid w:val="00C71367"/>
    <w:rsid w:val="00C77C50"/>
    <w:rsid w:val="00C94CB8"/>
    <w:rsid w:val="00CA5511"/>
    <w:rsid w:val="00CB1F6B"/>
    <w:rsid w:val="00CB502A"/>
    <w:rsid w:val="00CC144B"/>
    <w:rsid w:val="00CF554E"/>
    <w:rsid w:val="00D00001"/>
    <w:rsid w:val="00D077DE"/>
    <w:rsid w:val="00D1320F"/>
    <w:rsid w:val="00D132AC"/>
    <w:rsid w:val="00D1724C"/>
    <w:rsid w:val="00D21893"/>
    <w:rsid w:val="00D230F8"/>
    <w:rsid w:val="00D26887"/>
    <w:rsid w:val="00D2771E"/>
    <w:rsid w:val="00D302CF"/>
    <w:rsid w:val="00D3149D"/>
    <w:rsid w:val="00D363EA"/>
    <w:rsid w:val="00D40240"/>
    <w:rsid w:val="00D422AF"/>
    <w:rsid w:val="00D46B5D"/>
    <w:rsid w:val="00D61D82"/>
    <w:rsid w:val="00D66197"/>
    <w:rsid w:val="00D70231"/>
    <w:rsid w:val="00D71327"/>
    <w:rsid w:val="00D75112"/>
    <w:rsid w:val="00D96F43"/>
    <w:rsid w:val="00DA5825"/>
    <w:rsid w:val="00DB78C3"/>
    <w:rsid w:val="00DC4C05"/>
    <w:rsid w:val="00DC4F3E"/>
    <w:rsid w:val="00DC64E7"/>
    <w:rsid w:val="00DD29A1"/>
    <w:rsid w:val="00DD7135"/>
    <w:rsid w:val="00DE34F6"/>
    <w:rsid w:val="00DE745B"/>
    <w:rsid w:val="00DE7788"/>
    <w:rsid w:val="00E55D48"/>
    <w:rsid w:val="00E600A1"/>
    <w:rsid w:val="00E64624"/>
    <w:rsid w:val="00E746AD"/>
    <w:rsid w:val="00E747FF"/>
    <w:rsid w:val="00E80042"/>
    <w:rsid w:val="00E85E15"/>
    <w:rsid w:val="00E93D2E"/>
    <w:rsid w:val="00E94629"/>
    <w:rsid w:val="00EA0C6C"/>
    <w:rsid w:val="00EB3DCC"/>
    <w:rsid w:val="00ED180D"/>
    <w:rsid w:val="00EE28CA"/>
    <w:rsid w:val="00EF4944"/>
    <w:rsid w:val="00F07090"/>
    <w:rsid w:val="00F073E5"/>
    <w:rsid w:val="00F1756F"/>
    <w:rsid w:val="00F21CAC"/>
    <w:rsid w:val="00F221E9"/>
    <w:rsid w:val="00F23765"/>
    <w:rsid w:val="00F35E07"/>
    <w:rsid w:val="00F4551A"/>
    <w:rsid w:val="00F45C7C"/>
    <w:rsid w:val="00F5017A"/>
    <w:rsid w:val="00F703B8"/>
    <w:rsid w:val="00F8024A"/>
    <w:rsid w:val="00F939E0"/>
    <w:rsid w:val="00F95080"/>
    <w:rsid w:val="00F9784D"/>
    <w:rsid w:val="00FA1A62"/>
    <w:rsid w:val="00FA6C5C"/>
    <w:rsid w:val="00FB1E29"/>
    <w:rsid w:val="00FB21BA"/>
    <w:rsid w:val="00FB26F4"/>
    <w:rsid w:val="00FB4DDB"/>
    <w:rsid w:val="00FB70E8"/>
    <w:rsid w:val="00FC3AD1"/>
    <w:rsid w:val="00FC438C"/>
    <w:rsid w:val="00FD2309"/>
    <w:rsid w:val="00FD4D99"/>
    <w:rsid w:val="00FD4F9F"/>
    <w:rsid w:val="00FD706E"/>
    <w:rsid w:val="00FE0FB2"/>
    <w:rsid w:val="00FE655C"/>
    <w:rsid w:val="00FF2C7F"/>
    <w:rsid w:val="00FF46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294A97"/>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character" w:styleId="UnresolvedMention">
    <w:name w:val="Unresolved Mention"/>
    <w:basedOn w:val="DefaultParagraphFont"/>
    <w:uiPriority w:val="99"/>
    <w:semiHidden/>
    <w:unhideWhenUsed/>
    <w:rsid w:val="008D47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584190">
      <w:bodyDiv w:val="1"/>
      <w:marLeft w:val="0"/>
      <w:marRight w:val="0"/>
      <w:marTop w:val="0"/>
      <w:marBottom w:val="0"/>
      <w:divBdr>
        <w:top w:val="none" w:sz="0" w:space="0" w:color="auto"/>
        <w:left w:val="none" w:sz="0" w:space="0" w:color="auto"/>
        <w:bottom w:val="none" w:sz="0" w:space="0" w:color="auto"/>
        <w:right w:val="none" w:sz="0" w:space="0" w:color="auto"/>
      </w:divBdr>
    </w:div>
    <w:div w:id="520702774">
      <w:bodyDiv w:val="1"/>
      <w:marLeft w:val="0"/>
      <w:marRight w:val="0"/>
      <w:marTop w:val="0"/>
      <w:marBottom w:val="0"/>
      <w:divBdr>
        <w:top w:val="none" w:sz="0" w:space="0" w:color="auto"/>
        <w:left w:val="none" w:sz="0" w:space="0" w:color="auto"/>
        <w:bottom w:val="none" w:sz="0" w:space="0" w:color="auto"/>
        <w:right w:val="none" w:sz="0" w:space="0" w:color="auto"/>
      </w:divBdr>
    </w:div>
    <w:div w:id="557399061">
      <w:bodyDiv w:val="1"/>
      <w:marLeft w:val="0"/>
      <w:marRight w:val="0"/>
      <w:marTop w:val="0"/>
      <w:marBottom w:val="0"/>
      <w:divBdr>
        <w:top w:val="none" w:sz="0" w:space="0" w:color="auto"/>
        <w:left w:val="none" w:sz="0" w:space="0" w:color="auto"/>
        <w:bottom w:val="none" w:sz="0" w:space="0" w:color="auto"/>
        <w:right w:val="none" w:sz="0" w:space="0" w:color="auto"/>
      </w:divBdr>
    </w:div>
    <w:div w:id="689767229">
      <w:bodyDiv w:val="1"/>
      <w:marLeft w:val="0"/>
      <w:marRight w:val="0"/>
      <w:marTop w:val="0"/>
      <w:marBottom w:val="0"/>
      <w:divBdr>
        <w:top w:val="none" w:sz="0" w:space="0" w:color="auto"/>
        <w:left w:val="none" w:sz="0" w:space="0" w:color="auto"/>
        <w:bottom w:val="none" w:sz="0" w:space="0" w:color="auto"/>
        <w:right w:val="none" w:sz="0" w:space="0" w:color="auto"/>
      </w:divBdr>
    </w:div>
    <w:div w:id="1022165790">
      <w:bodyDiv w:val="1"/>
      <w:marLeft w:val="0"/>
      <w:marRight w:val="0"/>
      <w:marTop w:val="0"/>
      <w:marBottom w:val="0"/>
      <w:divBdr>
        <w:top w:val="none" w:sz="0" w:space="0" w:color="auto"/>
        <w:left w:val="none" w:sz="0" w:space="0" w:color="auto"/>
        <w:bottom w:val="none" w:sz="0" w:space="0" w:color="auto"/>
        <w:right w:val="none" w:sz="0" w:space="0" w:color="auto"/>
      </w:divBdr>
    </w:div>
    <w:div w:id="1063143307">
      <w:bodyDiv w:val="1"/>
      <w:marLeft w:val="0"/>
      <w:marRight w:val="0"/>
      <w:marTop w:val="0"/>
      <w:marBottom w:val="0"/>
      <w:divBdr>
        <w:top w:val="none" w:sz="0" w:space="0" w:color="auto"/>
        <w:left w:val="none" w:sz="0" w:space="0" w:color="auto"/>
        <w:bottom w:val="none" w:sz="0" w:space="0" w:color="auto"/>
        <w:right w:val="none" w:sz="0" w:space="0" w:color="auto"/>
      </w:divBdr>
    </w:div>
    <w:div w:id="1168406321">
      <w:bodyDiv w:val="1"/>
      <w:marLeft w:val="0"/>
      <w:marRight w:val="0"/>
      <w:marTop w:val="0"/>
      <w:marBottom w:val="0"/>
      <w:divBdr>
        <w:top w:val="none" w:sz="0" w:space="0" w:color="auto"/>
        <w:left w:val="none" w:sz="0" w:space="0" w:color="auto"/>
        <w:bottom w:val="none" w:sz="0" w:space="0" w:color="auto"/>
        <w:right w:val="none" w:sz="0" w:space="0" w:color="auto"/>
      </w:divBdr>
    </w:div>
    <w:div w:id="1424305307">
      <w:bodyDiv w:val="1"/>
      <w:marLeft w:val="0"/>
      <w:marRight w:val="0"/>
      <w:marTop w:val="0"/>
      <w:marBottom w:val="0"/>
      <w:divBdr>
        <w:top w:val="none" w:sz="0" w:space="0" w:color="auto"/>
        <w:left w:val="none" w:sz="0" w:space="0" w:color="auto"/>
        <w:bottom w:val="none" w:sz="0" w:space="0" w:color="auto"/>
        <w:right w:val="none" w:sz="0" w:space="0" w:color="auto"/>
      </w:divBdr>
    </w:div>
    <w:div w:id="1496997505">
      <w:bodyDiv w:val="1"/>
      <w:marLeft w:val="0"/>
      <w:marRight w:val="0"/>
      <w:marTop w:val="0"/>
      <w:marBottom w:val="0"/>
      <w:divBdr>
        <w:top w:val="none" w:sz="0" w:space="0" w:color="auto"/>
        <w:left w:val="none" w:sz="0" w:space="0" w:color="auto"/>
        <w:bottom w:val="none" w:sz="0" w:space="0" w:color="auto"/>
        <w:right w:val="none" w:sz="0" w:space="0" w:color="auto"/>
      </w:divBdr>
    </w:div>
    <w:div w:id="1510949460">
      <w:bodyDiv w:val="1"/>
      <w:marLeft w:val="0"/>
      <w:marRight w:val="0"/>
      <w:marTop w:val="0"/>
      <w:marBottom w:val="0"/>
      <w:divBdr>
        <w:top w:val="none" w:sz="0" w:space="0" w:color="auto"/>
        <w:left w:val="none" w:sz="0" w:space="0" w:color="auto"/>
        <w:bottom w:val="none" w:sz="0" w:space="0" w:color="auto"/>
        <w:right w:val="none" w:sz="0" w:space="0" w:color="auto"/>
      </w:divBdr>
    </w:div>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 w:id="1852639495">
      <w:bodyDiv w:val="1"/>
      <w:marLeft w:val="0"/>
      <w:marRight w:val="0"/>
      <w:marTop w:val="0"/>
      <w:marBottom w:val="0"/>
      <w:divBdr>
        <w:top w:val="none" w:sz="0" w:space="0" w:color="auto"/>
        <w:left w:val="none" w:sz="0" w:space="0" w:color="auto"/>
        <w:bottom w:val="none" w:sz="0" w:space="0" w:color="auto"/>
        <w:right w:val="none" w:sz="0" w:space="0" w:color="auto"/>
      </w:divBdr>
    </w:div>
    <w:div w:id="1869637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82</TotalTime>
  <Pages>5</Pages>
  <Words>1378</Words>
  <Characters>7855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9215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salesforceId:ae4319c5-6d2e-499d-aaa1-83c6b404d79c</dc:subject>
  <dc:creator>Smith, Simon</dc:creator>
  <dc:description/>
  <cp:lastModifiedBy>Cox, David</cp:lastModifiedBy>
  <cp:revision>26</cp:revision>
  <cp:lastPrinted>2007-12-19T10:51:00Z</cp:lastPrinted>
  <dcterms:created xsi:type="dcterms:W3CDTF">2026-07-31T10:11:00Z</dcterms:created>
  <dcterms:modified xsi:type="dcterms:W3CDTF">2026-08-04T06:39:00Z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069Q300000S8P9SIAV</vt:lpwstr>
  </property>
</Properties>
</file>