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A81371" w14:textId="77777777" w:rsidR="009528CF" w:rsidRDefault="009528CF" w:rsidP="009528CF">
      <w:pPr>
        <w:rPr>
          <w:rFonts w:eastAsia="Times New Roman" w:cs="Times New Roman"/>
          <w:b/>
          <w:bCs/>
          <w:color w:val="000000"/>
          <w:kern w:val="0"/>
          <w:sz w:val="36"/>
          <w:szCs w:val="36"/>
          <w:lang w:eastAsia="en-GB"/>
          <w14:ligatures w14:val="none"/>
        </w:rPr>
      </w:pPr>
      <w:r w:rsidRPr="009528CF">
        <w:rPr>
          <w:rFonts w:eastAsia="Times New Roman" w:cs="Times New Roman"/>
          <w:b/>
          <w:bCs/>
          <w:color w:val="000000"/>
          <w:kern w:val="0"/>
          <w:sz w:val="36"/>
          <w:szCs w:val="36"/>
          <w:lang w:eastAsia="en-GB"/>
          <w14:ligatures w14:val="none"/>
        </w:rPr>
        <w:t>Heritage Statement</w:t>
      </w:r>
    </w:p>
    <w:p w14:paraId="67F356A5" w14:textId="77777777" w:rsidR="009528CF" w:rsidRPr="009528CF" w:rsidRDefault="009528CF" w:rsidP="009528CF">
      <w:pPr>
        <w:rPr>
          <w:rFonts w:eastAsia="Times New Roman" w:cs="Times New Roman"/>
          <w:color w:val="000000"/>
          <w:kern w:val="0"/>
          <w:sz w:val="36"/>
          <w:szCs w:val="36"/>
          <w:lang w:eastAsia="en-GB"/>
          <w14:ligatures w14:val="none"/>
        </w:rPr>
      </w:pPr>
    </w:p>
    <w:p w14:paraId="6DFEDBB8" w14:textId="77777777" w:rsidR="009528CF" w:rsidRDefault="009528CF" w:rsidP="009528CF">
      <w:pPr>
        <w:rPr>
          <w:rFonts w:eastAsia="Times New Roman" w:cs="Times New Roman"/>
          <w:b/>
          <w:bCs/>
          <w:color w:val="000000"/>
          <w:kern w:val="0"/>
          <w:sz w:val="30"/>
          <w:szCs w:val="30"/>
          <w:lang w:eastAsia="en-GB"/>
          <w14:ligatures w14:val="none"/>
        </w:rPr>
      </w:pPr>
      <w:r w:rsidRPr="009528CF">
        <w:rPr>
          <w:rFonts w:eastAsia="Times New Roman" w:cs="Times New Roman"/>
          <w:b/>
          <w:bCs/>
          <w:color w:val="000000"/>
          <w:kern w:val="0"/>
          <w:sz w:val="30"/>
          <w:szCs w:val="30"/>
          <w:lang w:eastAsia="en-GB"/>
          <w14:ligatures w14:val="none"/>
        </w:rPr>
        <w:t>Listed Building Consent Application</w:t>
      </w:r>
    </w:p>
    <w:p w14:paraId="7D23B550" w14:textId="77777777" w:rsidR="009528CF" w:rsidRPr="009528CF" w:rsidRDefault="009528CF" w:rsidP="009528CF">
      <w:pPr>
        <w:rPr>
          <w:rFonts w:eastAsia="Times New Roman" w:cs="Times New Roman"/>
          <w:color w:val="000000"/>
          <w:kern w:val="0"/>
          <w:sz w:val="30"/>
          <w:szCs w:val="30"/>
          <w:lang w:eastAsia="en-GB"/>
          <w14:ligatures w14:val="none"/>
        </w:rPr>
      </w:pPr>
    </w:p>
    <w:p w14:paraId="654023D8" w14:textId="6AFE999D" w:rsidR="009528CF" w:rsidRPr="009528CF" w:rsidRDefault="009528CF" w:rsidP="009528CF">
      <w:pPr>
        <w:rPr>
          <w:rFonts w:eastAsia="Times New Roman" w:cs="Times New Roman"/>
          <w:color w:val="000000"/>
          <w:kern w:val="0"/>
          <w:sz w:val="30"/>
          <w:szCs w:val="30"/>
          <w:lang w:eastAsia="en-GB"/>
          <w14:ligatures w14:val="none"/>
        </w:rPr>
      </w:pPr>
      <w:r w:rsidRPr="009528CF">
        <w:rPr>
          <w:rFonts w:eastAsia="Times New Roman" w:cs="Times New Roman"/>
          <w:b/>
          <w:bCs/>
          <w:color w:val="000000"/>
          <w:kern w:val="0"/>
          <w:sz w:val="30"/>
          <w:szCs w:val="30"/>
          <w:lang w:eastAsia="en-GB"/>
          <w14:ligatures w14:val="none"/>
        </w:rPr>
        <w:t>Property:</w:t>
      </w:r>
      <w:r w:rsidRPr="009528CF">
        <w:rPr>
          <w:rFonts w:eastAsia="Times New Roman" w:cs="Times New Roman"/>
          <w:color w:val="000000"/>
          <w:kern w:val="0"/>
          <w:sz w:val="30"/>
          <w:szCs w:val="30"/>
          <w:lang w:eastAsia="en-GB"/>
          <w14:ligatures w14:val="none"/>
        </w:rPr>
        <w:t> 2</w:t>
      </w:r>
      <w:r w:rsidR="00D67378">
        <w:rPr>
          <w:rFonts w:eastAsia="Times New Roman" w:cs="Times New Roman"/>
          <w:color w:val="000000"/>
          <w:kern w:val="0"/>
          <w:sz w:val="30"/>
          <w:szCs w:val="30"/>
          <w:lang w:eastAsia="en-GB"/>
          <w14:ligatures w14:val="none"/>
        </w:rPr>
        <w:t>1</w:t>
      </w:r>
      <w:r w:rsidRPr="009528CF">
        <w:rPr>
          <w:rFonts w:eastAsia="Times New Roman" w:cs="Times New Roman"/>
          <w:color w:val="000000"/>
          <w:kern w:val="0"/>
          <w:sz w:val="30"/>
          <w:szCs w:val="30"/>
          <w:lang w:eastAsia="en-GB"/>
          <w14:ligatures w14:val="none"/>
        </w:rPr>
        <w:t xml:space="preserve"> London Road, Marlborough, Wiltshire, SN8 1PH</w:t>
      </w:r>
    </w:p>
    <w:p w14:paraId="4FE1D9C7" w14:textId="77777777" w:rsidR="009528CF" w:rsidRDefault="009528CF" w:rsidP="009528CF">
      <w:pPr>
        <w:rPr>
          <w:rFonts w:eastAsia="Times New Roman" w:cs="Times New Roman"/>
          <w:b/>
          <w:bCs/>
          <w:color w:val="000000"/>
          <w:kern w:val="0"/>
          <w:sz w:val="30"/>
          <w:szCs w:val="30"/>
          <w:lang w:eastAsia="en-GB"/>
          <w14:ligatures w14:val="none"/>
        </w:rPr>
      </w:pPr>
    </w:p>
    <w:p w14:paraId="68ABF500" w14:textId="5DEFB439" w:rsidR="009528CF" w:rsidRDefault="009528CF" w:rsidP="009528CF">
      <w:pPr>
        <w:rPr>
          <w:rFonts w:eastAsia="Times New Roman" w:cs="Times New Roman"/>
          <w:color w:val="000000"/>
          <w:kern w:val="0"/>
          <w:sz w:val="30"/>
          <w:szCs w:val="30"/>
          <w:lang w:eastAsia="en-GB"/>
          <w14:ligatures w14:val="none"/>
        </w:rPr>
      </w:pPr>
      <w:r w:rsidRPr="009528CF">
        <w:rPr>
          <w:rFonts w:eastAsia="Times New Roman" w:cs="Times New Roman"/>
          <w:b/>
          <w:bCs/>
          <w:color w:val="000000"/>
          <w:kern w:val="0"/>
          <w:sz w:val="30"/>
          <w:szCs w:val="30"/>
          <w:lang w:eastAsia="en-GB"/>
          <w14:ligatures w14:val="none"/>
        </w:rPr>
        <w:t>Designation:</w:t>
      </w:r>
      <w:r w:rsidRPr="009528CF">
        <w:rPr>
          <w:rFonts w:eastAsia="Times New Roman" w:cs="Times New Roman"/>
          <w:color w:val="000000"/>
          <w:kern w:val="0"/>
          <w:sz w:val="30"/>
          <w:szCs w:val="30"/>
          <w:lang w:eastAsia="en-GB"/>
          <w14:ligatures w14:val="none"/>
        </w:rPr>
        <w:t> Grade II Listed Building</w:t>
      </w:r>
    </w:p>
    <w:p w14:paraId="2EE181A6" w14:textId="77777777" w:rsidR="009528CF" w:rsidRDefault="009528CF" w:rsidP="009528CF">
      <w:pPr>
        <w:rPr>
          <w:rFonts w:eastAsia="Times New Roman" w:cs="Times New Roman"/>
          <w:color w:val="000000"/>
          <w:kern w:val="0"/>
          <w:sz w:val="30"/>
          <w:szCs w:val="30"/>
          <w:lang w:eastAsia="en-GB"/>
          <w14:ligatures w14:val="none"/>
        </w:rPr>
      </w:pPr>
    </w:p>
    <w:p w14:paraId="1B5ADBDE" w14:textId="77777777" w:rsidR="009528CF" w:rsidRPr="009528CF" w:rsidRDefault="009528CF" w:rsidP="009528CF">
      <w:pPr>
        <w:rPr>
          <w:rFonts w:eastAsia="Times New Roman" w:cs="Times New Roman"/>
          <w:color w:val="000000"/>
          <w:kern w:val="0"/>
          <w:sz w:val="30"/>
          <w:szCs w:val="30"/>
          <w:lang w:eastAsia="en-GB"/>
          <w14:ligatures w14:val="none"/>
        </w:rPr>
      </w:pPr>
    </w:p>
    <w:p w14:paraId="27E2F18B" w14:textId="77777777" w:rsidR="009528CF" w:rsidRPr="009528CF" w:rsidRDefault="009528CF" w:rsidP="009528CF">
      <w:pPr>
        <w:rPr>
          <w:rFonts w:eastAsia="Times New Roman" w:cs="Times New Roman"/>
          <w:color w:val="000000"/>
          <w:kern w:val="0"/>
          <w:sz w:val="36"/>
          <w:szCs w:val="36"/>
          <w:lang w:eastAsia="en-GB"/>
          <w14:ligatures w14:val="none"/>
        </w:rPr>
      </w:pPr>
      <w:r w:rsidRPr="009528CF">
        <w:rPr>
          <w:rFonts w:eastAsia="Times New Roman" w:cs="Times New Roman"/>
          <w:b/>
          <w:bCs/>
          <w:color w:val="000000"/>
          <w:kern w:val="0"/>
          <w:sz w:val="36"/>
          <w:szCs w:val="36"/>
          <w:lang w:eastAsia="en-GB"/>
          <w14:ligatures w14:val="none"/>
        </w:rPr>
        <w:t>1. Introduction</w:t>
      </w:r>
    </w:p>
    <w:p w14:paraId="41320171" w14:textId="77777777" w:rsidR="009528CF" w:rsidRDefault="009528CF" w:rsidP="009528CF">
      <w:pPr>
        <w:rPr>
          <w:rFonts w:eastAsia="Times New Roman" w:cs="Times New Roman"/>
          <w:color w:val="000000"/>
          <w:kern w:val="0"/>
          <w:sz w:val="30"/>
          <w:szCs w:val="30"/>
          <w:lang w:eastAsia="en-GB"/>
          <w14:ligatures w14:val="none"/>
        </w:rPr>
      </w:pPr>
    </w:p>
    <w:p w14:paraId="48593497" w14:textId="07B18B19" w:rsidR="009528CF" w:rsidRPr="009528CF" w:rsidRDefault="009528CF" w:rsidP="009528CF">
      <w:pPr>
        <w:rPr>
          <w:rFonts w:eastAsia="Times New Roman" w:cs="Times New Roman"/>
          <w:color w:val="000000"/>
          <w:kern w:val="0"/>
          <w:sz w:val="30"/>
          <w:szCs w:val="30"/>
          <w:lang w:eastAsia="en-GB"/>
          <w14:ligatures w14:val="none"/>
        </w:rPr>
      </w:pPr>
      <w:r w:rsidRPr="009528CF">
        <w:rPr>
          <w:rFonts w:eastAsia="Times New Roman" w:cs="Times New Roman"/>
          <w:color w:val="000000"/>
          <w:kern w:val="0"/>
          <w:sz w:val="30"/>
          <w:szCs w:val="30"/>
          <w:lang w:eastAsia="en-GB"/>
          <w14:ligatures w14:val="none"/>
        </w:rPr>
        <w:t>This Heritage Statement has been prepared in support of an application for Listed Building Consent for minor alterations to the Grade II listed property at 20 London Road, Marlborough.</w:t>
      </w:r>
    </w:p>
    <w:p w14:paraId="253C5C7C" w14:textId="77777777" w:rsidR="009528CF" w:rsidRDefault="009528CF" w:rsidP="009528CF">
      <w:pPr>
        <w:rPr>
          <w:rFonts w:eastAsia="Times New Roman" w:cs="Times New Roman"/>
          <w:color w:val="000000"/>
          <w:kern w:val="0"/>
          <w:sz w:val="30"/>
          <w:szCs w:val="30"/>
          <w:lang w:eastAsia="en-GB"/>
          <w14:ligatures w14:val="none"/>
        </w:rPr>
      </w:pPr>
    </w:p>
    <w:p w14:paraId="21436F8E" w14:textId="614B6A5D" w:rsidR="009528CF" w:rsidRPr="009528CF" w:rsidRDefault="009528CF" w:rsidP="009528CF">
      <w:pPr>
        <w:rPr>
          <w:rFonts w:eastAsia="Times New Roman" w:cs="Times New Roman"/>
          <w:color w:val="000000"/>
          <w:kern w:val="0"/>
          <w:sz w:val="30"/>
          <w:szCs w:val="30"/>
          <w:lang w:eastAsia="en-GB"/>
          <w14:ligatures w14:val="none"/>
        </w:rPr>
      </w:pPr>
      <w:r w:rsidRPr="009528CF">
        <w:rPr>
          <w:rFonts w:eastAsia="Times New Roman" w:cs="Times New Roman"/>
          <w:color w:val="000000"/>
          <w:kern w:val="0"/>
          <w:sz w:val="30"/>
          <w:szCs w:val="30"/>
          <w:lang w:eastAsia="en-GB"/>
          <w14:ligatures w14:val="none"/>
        </w:rPr>
        <w:t>The proposed works comprise:</w:t>
      </w:r>
    </w:p>
    <w:p w14:paraId="331B673D" w14:textId="14825306" w:rsidR="009528CF" w:rsidRPr="009528CF" w:rsidRDefault="009528CF" w:rsidP="009528CF">
      <w:pPr>
        <w:numPr>
          <w:ilvl w:val="0"/>
          <w:numId w:val="1"/>
        </w:numPr>
        <w:rPr>
          <w:rFonts w:eastAsia="Times New Roman" w:cs="Times New Roman"/>
          <w:color w:val="000000"/>
          <w:kern w:val="0"/>
          <w:sz w:val="30"/>
          <w:szCs w:val="30"/>
          <w:lang w:eastAsia="en-GB"/>
          <w14:ligatures w14:val="none"/>
        </w:rPr>
      </w:pPr>
      <w:r w:rsidRPr="009528CF">
        <w:rPr>
          <w:rFonts w:eastAsia="Times New Roman" w:cs="Times New Roman"/>
          <w:color w:val="000000"/>
          <w:kern w:val="0"/>
          <w:sz w:val="30"/>
          <w:szCs w:val="30"/>
          <w:lang w:eastAsia="en-GB"/>
          <w14:ligatures w14:val="none"/>
        </w:rPr>
        <w:t>Replacement of the existing front entrance door with a traditionally detailed painted timb</w:t>
      </w:r>
      <w:r>
        <w:rPr>
          <w:rFonts w:eastAsia="Times New Roman" w:cs="Times New Roman"/>
          <w:color w:val="000000"/>
          <w:kern w:val="0"/>
          <w:sz w:val="30"/>
          <w:szCs w:val="30"/>
          <w:lang w:eastAsia="en-GB"/>
          <w14:ligatures w14:val="none"/>
        </w:rPr>
        <w:t xml:space="preserve">er style </w:t>
      </w:r>
      <w:r w:rsidR="00D67378">
        <w:rPr>
          <w:rFonts w:eastAsia="Times New Roman" w:cs="Times New Roman"/>
          <w:color w:val="000000"/>
          <w:kern w:val="0"/>
          <w:sz w:val="30"/>
          <w:szCs w:val="30"/>
          <w:lang w:eastAsia="en-GB"/>
          <w14:ligatures w14:val="none"/>
        </w:rPr>
        <w:t>wooden</w:t>
      </w:r>
      <w:r>
        <w:rPr>
          <w:rFonts w:eastAsia="Times New Roman" w:cs="Times New Roman"/>
          <w:color w:val="000000"/>
          <w:kern w:val="0"/>
          <w:sz w:val="30"/>
          <w:szCs w:val="30"/>
          <w:lang w:eastAsia="en-GB"/>
          <w14:ligatures w14:val="none"/>
        </w:rPr>
        <w:t xml:space="preserve"> </w:t>
      </w:r>
      <w:r w:rsidRPr="009528CF">
        <w:rPr>
          <w:rFonts w:eastAsia="Times New Roman" w:cs="Times New Roman"/>
          <w:color w:val="000000"/>
          <w:kern w:val="0"/>
          <w:sz w:val="30"/>
          <w:szCs w:val="30"/>
          <w:lang w:eastAsia="en-GB"/>
          <w14:ligatures w14:val="none"/>
        </w:rPr>
        <w:t>door.</w:t>
      </w:r>
    </w:p>
    <w:p w14:paraId="0E441EE7" w14:textId="77777777" w:rsidR="009528CF" w:rsidRDefault="009528CF" w:rsidP="009528CF">
      <w:pPr>
        <w:rPr>
          <w:rFonts w:eastAsia="Times New Roman" w:cs="Times New Roman"/>
          <w:color w:val="000000"/>
          <w:kern w:val="0"/>
          <w:sz w:val="30"/>
          <w:szCs w:val="30"/>
          <w:lang w:eastAsia="en-GB"/>
          <w14:ligatures w14:val="none"/>
        </w:rPr>
      </w:pPr>
    </w:p>
    <w:p w14:paraId="6941A2B2" w14:textId="074F4D85" w:rsidR="009528CF" w:rsidRDefault="009528CF" w:rsidP="009528CF">
      <w:pPr>
        <w:rPr>
          <w:rFonts w:eastAsia="Times New Roman" w:cs="Times New Roman"/>
          <w:color w:val="000000"/>
          <w:kern w:val="0"/>
          <w:sz w:val="30"/>
          <w:szCs w:val="30"/>
          <w:lang w:eastAsia="en-GB"/>
          <w14:ligatures w14:val="none"/>
        </w:rPr>
      </w:pPr>
      <w:r w:rsidRPr="009528CF">
        <w:rPr>
          <w:rFonts w:eastAsia="Times New Roman" w:cs="Times New Roman"/>
          <w:color w:val="000000"/>
          <w:kern w:val="0"/>
          <w:sz w:val="30"/>
          <w:szCs w:val="30"/>
          <w:lang w:eastAsia="en-GB"/>
          <w14:ligatures w14:val="none"/>
        </w:rPr>
        <w:t>The proposal ha</w:t>
      </w:r>
      <w:r w:rsidR="00D67378">
        <w:rPr>
          <w:rFonts w:eastAsia="Times New Roman" w:cs="Times New Roman"/>
          <w:color w:val="000000"/>
          <w:kern w:val="0"/>
          <w:sz w:val="30"/>
          <w:szCs w:val="30"/>
          <w:lang w:eastAsia="en-GB"/>
          <w14:ligatures w14:val="none"/>
        </w:rPr>
        <w:t>s</w:t>
      </w:r>
      <w:r w:rsidRPr="009528CF">
        <w:rPr>
          <w:rFonts w:eastAsia="Times New Roman" w:cs="Times New Roman"/>
          <w:color w:val="000000"/>
          <w:kern w:val="0"/>
          <w:sz w:val="30"/>
          <w:szCs w:val="30"/>
          <w:lang w:eastAsia="en-GB"/>
          <w14:ligatures w14:val="none"/>
        </w:rPr>
        <w:t xml:space="preserve"> been designed to preserve and enhance the significance of the listed building while ensuring its continued viable use as a family home.</w:t>
      </w:r>
    </w:p>
    <w:p w14:paraId="6058B658" w14:textId="77777777" w:rsidR="009528CF" w:rsidRPr="009528CF" w:rsidRDefault="009528CF" w:rsidP="009528CF">
      <w:pPr>
        <w:rPr>
          <w:rFonts w:eastAsia="Times New Roman" w:cs="Times New Roman"/>
          <w:color w:val="000000"/>
          <w:kern w:val="0"/>
          <w:sz w:val="30"/>
          <w:szCs w:val="30"/>
          <w:lang w:eastAsia="en-GB"/>
          <w14:ligatures w14:val="none"/>
        </w:rPr>
      </w:pPr>
    </w:p>
    <w:p w14:paraId="160B860C" w14:textId="77777777" w:rsidR="009528CF" w:rsidRDefault="009528CF" w:rsidP="009528CF">
      <w:pPr>
        <w:rPr>
          <w:rFonts w:eastAsia="Times New Roman" w:cs="Times New Roman"/>
          <w:b/>
          <w:bCs/>
          <w:color w:val="000000"/>
          <w:kern w:val="0"/>
          <w:sz w:val="36"/>
          <w:szCs w:val="36"/>
          <w:lang w:eastAsia="en-GB"/>
          <w14:ligatures w14:val="none"/>
        </w:rPr>
      </w:pPr>
      <w:r w:rsidRPr="009528CF">
        <w:rPr>
          <w:rFonts w:eastAsia="Times New Roman" w:cs="Times New Roman"/>
          <w:b/>
          <w:bCs/>
          <w:color w:val="000000"/>
          <w:kern w:val="0"/>
          <w:sz w:val="36"/>
          <w:szCs w:val="36"/>
          <w:lang w:eastAsia="en-GB"/>
          <w14:ligatures w14:val="none"/>
        </w:rPr>
        <w:t>2. Significance of the Heritage Asset</w:t>
      </w:r>
    </w:p>
    <w:p w14:paraId="43854DA0" w14:textId="77777777" w:rsidR="009528CF" w:rsidRPr="009528CF" w:rsidRDefault="009528CF" w:rsidP="009528CF">
      <w:pPr>
        <w:rPr>
          <w:rFonts w:eastAsia="Times New Roman" w:cs="Times New Roman"/>
          <w:color w:val="000000"/>
          <w:kern w:val="0"/>
          <w:sz w:val="36"/>
          <w:szCs w:val="36"/>
          <w:lang w:eastAsia="en-GB"/>
          <w14:ligatures w14:val="none"/>
        </w:rPr>
      </w:pPr>
    </w:p>
    <w:p w14:paraId="532225BE" w14:textId="0D04CD05" w:rsidR="009528CF" w:rsidRPr="009528CF" w:rsidRDefault="009528CF" w:rsidP="009528CF">
      <w:pPr>
        <w:rPr>
          <w:rFonts w:eastAsia="Times New Roman" w:cs="Times New Roman"/>
          <w:color w:val="000000"/>
          <w:kern w:val="0"/>
          <w:sz w:val="30"/>
          <w:szCs w:val="30"/>
          <w:lang w:eastAsia="en-GB"/>
          <w14:ligatures w14:val="none"/>
        </w:rPr>
      </w:pPr>
      <w:r w:rsidRPr="009528CF">
        <w:rPr>
          <w:rFonts w:eastAsia="Times New Roman" w:cs="Times New Roman"/>
          <w:color w:val="000000"/>
          <w:kern w:val="0"/>
          <w:sz w:val="30"/>
          <w:szCs w:val="30"/>
          <w:lang w:eastAsia="en-GB"/>
          <w14:ligatures w14:val="none"/>
        </w:rPr>
        <w:t>2</w:t>
      </w:r>
      <w:r w:rsidR="00D67378">
        <w:rPr>
          <w:rFonts w:eastAsia="Times New Roman" w:cs="Times New Roman"/>
          <w:color w:val="000000"/>
          <w:kern w:val="0"/>
          <w:sz w:val="30"/>
          <w:szCs w:val="30"/>
          <w:lang w:eastAsia="en-GB"/>
          <w14:ligatures w14:val="none"/>
        </w:rPr>
        <w:t>1</w:t>
      </w:r>
      <w:r w:rsidRPr="009528CF">
        <w:rPr>
          <w:rFonts w:eastAsia="Times New Roman" w:cs="Times New Roman"/>
          <w:color w:val="000000"/>
          <w:kern w:val="0"/>
          <w:sz w:val="30"/>
          <w:szCs w:val="30"/>
          <w:lang w:eastAsia="en-GB"/>
          <w14:ligatures w14:val="none"/>
        </w:rPr>
        <w:t xml:space="preserve"> London Road is a Grade II listed dwelling recognised for its special architectural and historic interest.</w:t>
      </w:r>
    </w:p>
    <w:p w14:paraId="4D0B4C8F" w14:textId="77777777" w:rsidR="009528CF" w:rsidRDefault="009528CF" w:rsidP="009528CF">
      <w:pPr>
        <w:rPr>
          <w:rFonts w:eastAsia="Times New Roman" w:cs="Times New Roman"/>
          <w:color w:val="000000"/>
          <w:kern w:val="0"/>
          <w:sz w:val="30"/>
          <w:szCs w:val="30"/>
          <w:lang w:eastAsia="en-GB"/>
          <w14:ligatures w14:val="none"/>
        </w:rPr>
      </w:pPr>
    </w:p>
    <w:p w14:paraId="600ECA61" w14:textId="6BFFBD3A" w:rsidR="009528CF" w:rsidRPr="009528CF" w:rsidRDefault="009528CF" w:rsidP="009528CF">
      <w:pPr>
        <w:rPr>
          <w:rFonts w:eastAsia="Times New Roman" w:cs="Times New Roman"/>
          <w:color w:val="000000"/>
          <w:kern w:val="0"/>
          <w:sz w:val="30"/>
          <w:szCs w:val="30"/>
          <w:lang w:eastAsia="en-GB"/>
          <w14:ligatures w14:val="none"/>
        </w:rPr>
      </w:pPr>
      <w:r w:rsidRPr="009528CF">
        <w:rPr>
          <w:rFonts w:eastAsia="Times New Roman" w:cs="Times New Roman"/>
          <w:color w:val="000000"/>
          <w:kern w:val="0"/>
          <w:sz w:val="30"/>
          <w:szCs w:val="30"/>
          <w:lang w:eastAsia="en-GB"/>
          <w14:ligatures w14:val="none"/>
        </w:rPr>
        <w:t>The building’s significance is derived from:</w:t>
      </w:r>
    </w:p>
    <w:p w14:paraId="3276DBB5" w14:textId="77777777" w:rsidR="009528CF" w:rsidRPr="009528CF" w:rsidRDefault="009528CF" w:rsidP="009528CF">
      <w:pPr>
        <w:numPr>
          <w:ilvl w:val="0"/>
          <w:numId w:val="2"/>
        </w:numPr>
        <w:rPr>
          <w:rFonts w:eastAsia="Times New Roman" w:cs="Times New Roman"/>
          <w:color w:val="000000"/>
          <w:kern w:val="0"/>
          <w:sz w:val="30"/>
          <w:szCs w:val="30"/>
          <w:lang w:eastAsia="en-GB"/>
          <w14:ligatures w14:val="none"/>
        </w:rPr>
      </w:pPr>
      <w:r w:rsidRPr="009528CF">
        <w:rPr>
          <w:rFonts w:eastAsia="Times New Roman" w:cs="Times New Roman"/>
          <w:color w:val="000000"/>
          <w:kern w:val="0"/>
          <w:sz w:val="30"/>
          <w:szCs w:val="30"/>
          <w:lang w:eastAsia="en-GB"/>
          <w14:ligatures w14:val="none"/>
        </w:rPr>
        <w:t>Its traditional form and historic fabric.</w:t>
      </w:r>
    </w:p>
    <w:p w14:paraId="14D77AE2" w14:textId="77777777" w:rsidR="009528CF" w:rsidRPr="009528CF" w:rsidRDefault="009528CF" w:rsidP="009528CF">
      <w:pPr>
        <w:numPr>
          <w:ilvl w:val="0"/>
          <w:numId w:val="2"/>
        </w:numPr>
        <w:rPr>
          <w:rFonts w:eastAsia="Times New Roman" w:cs="Times New Roman"/>
          <w:color w:val="000000"/>
          <w:kern w:val="0"/>
          <w:sz w:val="30"/>
          <w:szCs w:val="30"/>
          <w:lang w:eastAsia="en-GB"/>
          <w14:ligatures w14:val="none"/>
        </w:rPr>
      </w:pPr>
      <w:r w:rsidRPr="009528CF">
        <w:rPr>
          <w:rFonts w:eastAsia="Times New Roman" w:cs="Times New Roman"/>
          <w:color w:val="000000"/>
          <w:kern w:val="0"/>
          <w:sz w:val="30"/>
          <w:szCs w:val="30"/>
          <w:lang w:eastAsia="en-GB"/>
          <w14:ligatures w14:val="none"/>
        </w:rPr>
        <w:t>The quality of its architectural detailing.</w:t>
      </w:r>
    </w:p>
    <w:p w14:paraId="2991F88F" w14:textId="77777777" w:rsidR="009528CF" w:rsidRPr="009528CF" w:rsidRDefault="009528CF" w:rsidP="009528CF">
      <w:pPr>
        <w:numPr>
          <w:ilvl w:val="0"/>
          <w:numId w:val="2"/>
        </w:numPr>
        <w:rPr>
          <w:rFonts w:eastAsia="Times New Roman" w:cs="Times New Roman"/>
          <w:color w:val="000000"/>
          <w:kern w:val="0"/>
          <w:sz w:val="30"/>
          <w:szCs w:val="30"/>
          <w:lang w:eastAsia="en-GB"/>
          <w14:ligatures w14:val="none"/>
        </w:rPr>
      </w:pPr>
      <w:r w:rsidRPr="009528CF">
        <w:rPr>
          <w:rFonts w:eastAsia="Times New Roman" w:cs="Times New Roman"/>
          <w:color w:val="000000"/>
          <w:kern w:val="0"/>
          <w:sz w:val="30"/>
          <w:szCs w:val="30"/>
          <w:lang w:eastAsia="en-GB"/>
          <w14:ligatures w14:val="none"/>
        </w:rPr>
        <w:t>Its contribution to the historic character of London Road.</w:t>
      </w:r>
    </w:p>
    <w:p w14:paraId="5FF95239" w14:textId="77777777" w:rsidR="009528CF" w:rsidRPr="009528CF" w:rsidRDefault="009528CF" w:rsidP="009528CF">
      <w:pPr>
        <w:numPr>
          <w:ilvl w:val="0"/>
          <w:numId w:val="2"/>
        </w:numPr>
        <w:rPr>
          <w:rFonts w:eastAsia="Times New Roman" w:cs="Times New Roman"/>
          <w:color w:val="000000"/>
          <w:kern w:val="0"/>
          <w:sz w:val="30"/>
          <w:szCs w:val="30"/>
          <w:lang w:eastAsia="en-GB"/>
          <w14:ligatures w14:val="none"/>
        </w:rPr>
      </w:pPr>
      <w:r w:rsidRPr="009528CF">
        <w:rPr>
          <w:rFonts w:eastAsia="Times New Roman" w:cs="Times New Roman"/>
          <w:color w:val="000000"/>
          <w:kern w:val="0"/>
          <w:sz w:val="30"/>
          <w:szCs w:val="30"/>
          <w:lang w:eastAsia="en-GB"/>
          <w14:ligatures w14:val="none"/>
        </w:rPr>
        <w:t>Its use of traditional materials and craftsmanship.</w:t>
      </w:r>
    </w:p>
    <w:p w14:paraId="7AD45176" w14:textId="77777777" w:rsidR="009528CF" w:rsidRPr="009528CF" w:rsidRDefault="009528CF" w:rsidP="009528CF">
      <w:pPr>
        <w:numPr>
          <w:ilvl w:val="0"/>
          <w:numId w:val="2"/>
        </w:numPr>
        <w:rPr>
          <w:rFonts w:eastAsia="Times New Roman" w:cs="Times New Roman"/>
          <w:color w:val="000000"/>
          <w:kern w:val="0"/>
          <w:sz w:val="30"/>
          <w:szCs w:val="30"/>
          <w:lang w:eastAsia="en-GB"/>
          <w14:ligatures w14:val="none"/>
        </w:rPr>
      </w:pPr>
      <w:r w:rsidRPr="009528CF">
        <w:rPr>
          <w:rFonts w:eastAsia="Times New Roman" w:cs="Times New Roman"/>
          <w:color w:val="000000"/>
          <w:kern w:val="0"/>
          <w:sz w:val="30"/>
          <w:szCs w:val="30"/>
          <w:lang w:eastAsia="en-GB"/>
          <w14:ligatures w14:val="none"/>
        </w:rPr>
        <w:t>Its contribution to the wider historic townscape of Marlborough.</w:t>
      </w:r>
    </w:p>
    <w:p w14:paraId="3E460644" w14:textId="77777777" w:rsidR="009528CF" w:rsidRDefault="009528CF" w:rsidP="009528CF">
      <w:pPr>
        <w:rPr>
          <w:rFonts w:eastAsia="Times New Roman" w:cs="Times New Roman"/>
          <w:color w:val="000000"/>
          <w:kern w:val="0"/>
          <w:sz w:val="30"/>
          <w:szCs w:val="30"/>
          <w:lang w:eastAsia="en-GB"/>
          <w14:ligatures w14:val="none"/>
        </w:rPr>
      </w:pPr>
      <w:r w:rsidRPr="009528CF">
        <w:rPr>
          <w:rFonts w:eastAsia="Times New Roman" w:cs="Times New Roman"/>
          <w:color w:val="000000"/>
          <w:kern w:val="0"/>
          <w:sz w:val="30"/>
          <w:szCs w:val="30"/>
          <w:lang w:eastAsia="en-GB"/>
          <w14:ligatures w14:val="none"/>
        </w:rPr>
        <w:t xml:space="preserve">Like many historic buildings, the property has undergone alterations over time. Not all later alterations contribute positively to its significance, and opportunities to replace unsympathetic modern </w:t>
      </w:r>
      <w:r w:rsidRPr="009528CF">
        <w:rPr>
          <w:rFonts w:eastAsia="Times New Roman" w:cs="Times New Roman"/>
          <w:color w:val="000000"/>
          <w:kern w:val="0"/>
          <w:sz w:val="30"/>
          <w:szCs w:val="30"/>
          <w:lang w:eastAsia="en-GB"/>
          <w14:ligatures w14:val="none"/>
        </w:rPr>
        <w:lastRenderedPageBreak/>
        <w:t>elements with more appropriate traditional features can enhance the building’s heritage value.</w:t>
      </w:r>
    </w:p>
    <w:p w14:paraId="194869D9" w14:textId="77777777" w:rsidR="009528CF" w:rsidRPr="009528CF" w:rsidRDefault="009528CF" w:rsidP="009528CF">
      <w:pPr>
        <w:rPr>
          <w:rFonts w:eastAsia="Times New Roman" w:cs="Times New Roman"/>
          <w:color w:val="000000"/>
          <w:kern w:val="0"/>
          <w:sz w:val="30"/>
          <w:szCs w:val="30"/>
          <w:lang w:eastAsia="en-GB"/>
          <w14:ligatures w14:val="none"/>
        </w:rPr>
      </w:pPr>
    </w:p>
    <w:p w14:paraId="1F6B35D9" w14:textId="77777777" w:rsidR="009528CF" w:rsidRPr="009528CF" w:rsidRDefault="009528CF" w:rsidP="009528CF">
      <w:pPr>
        <w:rPr>
          <w:rFonts w:eastAsia="Times New Roman" w:cs="Times New Roman"/>
          <w:color w:val="000000"/>
          <w:kern w:val="0"/>
          <w:sz w:val="36"/>
          <w:szCs w:val="36"/>
          <w:lang w:eastAsia="en-GB"/>
          <w14:ligatures w14:val="none"/>
        </w:rPr>
      </w:pPr>
      <w:r w:rsidRPr="009528CF">
        <w:rPr>
          <w:rFonts w:eastAsia="Times New Roman" w:cs="Times New Roman"/>
          <w:b/>
          <w:bCs/>
          <w:color w:val="000000"/>
          <w:kern w:val="0"/>
          <w:sz w:val="36"/>
          <w:szCs w:val="36"/>
          <w:lang w:eastAsia="en-GB"/>
          <w14:ligatures w14:val="none"/>
        </w:rPr>
        <w:t>3. Assessment of the Proposed Works</w:t>
      </w:r>
    </w:p>
    <w:p w14:paraId="56B13752" w14:textId="77777777" w:rsidR="009528CF" w:rsidRDefault="009528CF" w:rsidP="009528CF">
      <w:pPr>
        <w:rPr>
          <w:rFonts w:eastAsia="Times New Roman" w:cs="Times New Roman"/>
          <w:b/>
          <w:bCs/>
          <w:color w:val="000000"/>
          <w:kern w:val="0"/>
          <w:sz w:val="18"/>
          <w:szCs w:val="18"/>
          <w:lang w:eastAsia="en-GB"/>
          <w14:ligatures w14:val="none"/>
        </w:rPr>
      </w:pPr>
    </w:p>
    <w:p w14:paraId="6EFD82D2" w14:textId="0A1159DD" w:rsidR="009528CF" w:rsidRPr="009528CF" w:rsidRDefault="009528CF" w:rsidP="009528CF">
      <w:pPr>
        <w:rPr>
          <w:rFonts w:eastAsia="Times New Roman" w:cs="Times New Roman"/>
          <w:b/>
          <w:bCs/>
          <w:color w:val="000000"/>
          <w:kern w:val="0"/>
          <w:sz w:val="32"/>
          <w:szCs w:val="32"/>
          <w:lang w:eastAsia="en-GB"/>
          <w14:ligatures w14:val="none"/>
        </w:rPr>
      </w:pPr>
      <w:r w:rsidRPr="009528CF">
        <w:rPr>
          <w:rFonts w:eastAsia="Times New Roman" w:cs="Times New Roman"/>
          <w:b/>
          <w:bCs/>
          <w:color w:val="000000"/>
          <w:kern w:val="0"/>
          <w:sz w:val="32"/>
          <w:szCs w:val="32"/>
          <w:lang w:eastAsia="en-GB"/>
          <w14:ligatures w14:val="none"/>
        </w:rPr>
        <w:t>Replacement Front Door</w:t>
      </w:r>
    </w:p>
    <w:p w14:paraId="1DD05CD1" w14:textId="77777777" w:rsidR="009528CF" w:rsidRPr="009528CF" w:rsidRDefault="009528CF" w:rsidP="009528CF">
      <w:pPr>
        <w:rPr>
          <w:rFonts w:eastAsia="Times New Roman" w:cs="Times New Roman"/>
          <w:color w:val="000000"/>
          <w:kern w:val="0"/>
          <w:sz w:val="18"/>
          <w:szCs w:val="18"/>
          <w:lang w:eastAsia="en-GB"/>
          <w14:ligatures w14:val="none"/>
        </w:rPr>
      </w:pPr>
    </w:p>
    <w:p w14:paraId="0E90ACF3" w14:textId="16E8EEBF" w:rsidR="009528CF" w:rsidRDefault="009528CF" w:rsidP="009528CF">
      <w:pPr>
        <w:rPr>
          <w:rFonts w:eastAsia="Times New Roman" w:cs="Times New Roman"/>
          <w:color w:val="000000"/>
          <w:kern w:val="0"/>
          <w:sz w:val="30"/>
          <w:szCs w:val="30"/>
          <w:lang w:eastAsia="en-GB"/>
          <w14:ligatures w14:val="none"/>
        </w:rPr>
      </w:pPr>
      <w:r w:rsidRPr="009528CF">
        <w:rPr>
          <w:rFonts w:eastAsia="Times New Roman" w:cs="Times New Roman"/>
          <w:color w:val="000000"/>
          <w:kern w:val="0"/>
          <w:sz w:val="30"/>
          <w:szCs w:val="30"/>
          <w:lang w:eastAsia="en-GB"/>
          <w14:ligatures w14:val="none"/>
        </w:rPr>
        <w:t>The existing front entrance door is a relatively mod</w:t>
      </w:r>
      <w:r w:rsidR="00D67378">
        <w:rPr>
          <w:rFonts w:eastAsia="Times New Roman" w:cs="Times New Roman"/>
          <w:color w:val="000000"/>
          <w:kern w:val="0"/>
          <w:sz w:val="30"/>
          <w:szCs w:val="30"/>
          <w:lang w:eastAsia="en-GB"/>
          <w14:ligatures w14:val="none"/>
        </w:rPr>
        <w:t xml:space="preserve">ern </w:t>
      </w:r>
      <w:proofErr w:type="gramStart"/>
      <w:r w:rsidRPr="009528CF">
        <w:rPr>
          <w:rFonts w:eastAsia="Times New Roman" w:cs="Times New Roman"/>
          <w:color w:val="000000"/>
          <w:kern w:val="0"/>
          <w:sz w:val="30"/>
          <w:szCs w:val="30"/>
          <w:lang w:eastAsia="en-GB"/>
          <w14:ligatures w14:val="none"/>
        </w:rPr>
        <w:t>panel</w:t>
      </w:r>
      <w:r w:rsidR="00D67378">
        <w:rPr>
          <w:rFonts w:eastAsia="Times New Roman" w:cs="Times New Roman"/>
          <w:color w:val="000000"/>
          <w:kern w:val="0"/>
          <w:sz w:val="30"/>
          <w:szCs w:val="30"/>
          <w:lang w:eastAsia="en-GB"/>
          <w14:ligatures w14:val="none"/>
        </w:rPr>
        <w:t xml:space="preserve">led </w:t>
      </w:r>
      <w:r w:rsidRPr="009528CF">
        <w:rPr>
          <w:rFonts w:eastAsia="Times New Roman" w:cs="Times New Roman"/>
          <w:color w:val="000000"/>
          <w:kern w:val="0"/>
          <w:sz w:val="30"/>
          <w:szCs w:val="30"/>
          <w:lang w:eastAsia="en-GB"/>
          <w14:ligatures w14:val="none"/>
        </w:rPr>
        <w:t xml:space="preserve"> softwood</w:t>
      </w:r>
      <w:proofErr w:type="gramEnd"/>
      <w:r w:rsidRPr="009528CF">
        <w:rPr>
          <w:rFonts w:eastAsia="Times New Roman" w:cs="Times New Roman"/>
          <w:color w:val="000000"/>
          <w:kern w:val="0"/>
          <w:sz w:val="30"/>
          <w:szCs w:val="30"/>
          <w:lang w:eastAsia="en-GB"/>
          <w14:ligatures w14:val="none"/>
        </w:rPr>
        <w:t xml:space="preserve"> door that is not considered to be historic. </w:t>
      </w:r>
      <w:proofErr w:type="spellStart"/>
      <w:r w:rsidRPr="009528CF">
        <w:rPr>
          <w:rFonts w:eastAsia="Times New Roman" w:cs="Times New Roman"/>
          <w:color w:val="000000"/>
          <w:kern w:val="0"/>
          <w:sz w:val="30"/>
          <w:szCs w:val="30"/>
          <w:lang w:eastAsia="en-GB"/>
          <w14:ligatures w14:val="none"/>
        </w:rPr>
        <w:t>Its</w:t>
      </w:r>
      <w:proofErr w:type="spellEnd"/>
      <w:r w:rsidRPr="009528CF">
        <w:rPr>
          <w:rFonts w:eastAsia="Times New Roman" w:cs="Times New Roman"/>
          <w:color w:val="000000"/>
          <w:kern w:val="0"/>
          <w:sz w:val="30"/>
          <w:szCs w:val="30"/>
          <w:lang w:eastAsia="en-GB"/>
          <w14:ligatures w14:val="none"/>
        </w:rPr>
        <w:t xml:space="preserve"> simple design, materials and detailing are inconsistent with the architectural character of the Grade II listed building and detract from the quality of the principal elevation.</w:t>
      </w:r>
    </w:p>
    <w:p w14:paraId="2C2BB3DC" w14:textId="77777777" w:rsidR="009528CF" w:rsidRPr="009528CF" w:rsidRDefault="009528CF" w:rsidP="009528CF">
      <w:pPr>
        <w:rPr>
          <w:rFonts w:eastAsia="Times New Roman" w:cs="Times New Roman"/>
          <w:color w:val="000000"/>
          <w:kern w:val="0"/>
          <w:sz w:val="30"/>
          <w:szCs w:val="30"/>
          <w:lang w:eastAsia="en-GB"/>
          <w14:ligatures w14:val="none"/>
        </w:rPr>
      </w:pPr>
    </w:p>
    <w:p w14:paraId="5F47A717" w14:textId="07576ABD" w:rsidR="009528CF" w:rsidRPr="009528CF" w:rsidRDefault="009528CF" w:rsidP="009528CF">
      <w:pPr>
        <w:rPr>
          <w:rFonts w:eastAsia="Times New Roman" w:cs="Times New Roman"/>
          <w:color w:val="000000"/>
          <w:kern w:val="0"/>
          <w:sz w:val="30"/>
          <w:szCs w:val="30"/>
          <w:lang w:eastAsia="en-GB"/>
          <w14:ligatures w14:val="none"/>
        </w:rPr>
      </w:pPr>
      <w:r w:rsidRPr="009528CF">
        <w:rPr>
          <w:rFonts w:eastAsia="Times New Roman" w:cs="Times New Roman"/>
          <w:color w:val="000000"/>
          <w:kern w:val="0"/>
          <w:sz w:val="30"/>
          <w:szCs w:val="30"/>
          <w:lang w:eastAsia="en-GB"/>
          <w14:ligatures w14:val="none"/>
        </w:rPr>
        <w:t>The proposal seeks to remove this incongruous modern element and replace it with a painted</w:t>
      </w:r>
      <w:r>
        <w:rPr>
          <w:rFonts w:eastAsia="Times New Roman" w:cs="Times New Roman"/>
          <w:color w:val="000000"/>
          <w:kern w:val="0"/>
          <w:sz w:val="30"/>
          <w:szCs w:val="30"/>
          <w:lang w:eastAsia="en-GB"/>
          <w14:ligatures w14:val="none"/>
        </w:rPr>
        <w:t xml:space="preserve"> </w:t>
      </w:r>
      <w:r w:rsidRPr="009528CF">
        <w:rPr>
          <w:rFonts w:eastAsia="Times New Roman" w:cs="Times New Roman"/>
          <w:color w:val="000000"/>
          <w:kern w:val="0"/>
          <w:sz w:val="30"/>
          <w:szCs w:val="30"/>
          <w:lang w:eastAsia="en-GB"/>
          <w14:ligatures w14:val="none"/>
        </w:rPr>
        <w:t xml:space="preserve">timber door designed in a traditional </w:t>
      </w:r>
      <w:r>
        <w:rPr>
          <w:rFonts w:eastAsia="Times New Roman" w:cs="Times New Roman"/>
          <w:color w:val="000000"/>
          <w:kern w:val="0"/>
          <w:sz w:val="30"/>
          <w:szCs w:val="30"/>
          <w:lang w:eastAsia="en-GB"/>
          <w14:ligatures w14:val="none"/>
        </w:rPr>
        <w:t xml:space="preserve">Tongue &amp; Groove </w:t>
      </w:r>
      <w:r w:rsidRPr="009528CF">
        <w:rPr>
          <w:rFonts w:eastAsia="Times New Roman" w:cs="Times New Roman"/>
          <w:color w:val="000000"/>
          <w:kern w:val="0"/>
          <w:sz w:val="30"/>
          <w:szCs w:val="30"/>
          <w:lang w:eastAsia="en-GB"/>
          <w14:ligatures w14:val="none"/>
        </w:rPr>
        <w:t>style appropriate to the age and character of the property.</w:t>
      </w:r>
    </w:p>
    <w:p w14:paraId="388586D3" w14:textId="77777777" w:rsidR="009528CF" w:rsidRDefault="009528CF" w:rsidP="009528CF">
      <w:pPr>
        <w:rPr>
          <w:rFonts w:eastAsia="Times New Roman" w:cs="Times New Roman"/>
          <w:color w:val="000000"/>
          <w:kern w:val="0"/>
          <w:sz w:val="30"/>
          <w:szCs w:val="30"/>
          <w:lang w:eastAsia="en-GB"/>
          <w14:ligatures w14:val="none"/>
        </w:rPr>
      </w:pPr>
    </w:p>
    <w:p w14:paraId="5AE1FBC4" w14:textId="61A95743" w:rsidR="009528CF" w:rsidRPr="009528CF" w:rsidRDefault="009528CF" w:rsidP="009528CF">
      <w:pPr>
        <w:rPr>
          <w:rFonts w:eastAsia="Times New Roman" w:cs="Times New Roman"/>
          <w:color w:val="000000"/>
          <w:kern w:val="0"/>
          <w:sz w:val="30"/>
          <w:szCs w:val="30"/>
          <w:lang w:eastAsia="en-GB"/>
          <w14:ligatures w14:val="none"/>
        </w:rPr>
      </w:pPr>
      <w:r w:rsidRPr="009528CF">
        <w:rPr>
          <w:rFonts w:eastAsia="Times New Roman" w:cs="Times New Roman"/>
          <w:color w:val="000000"/>
          <w:kern w:val="0"/>
          <w:sz w:val="30"/>
          <w:szCs w:val="30"/>
          <w:lang w:eastAsia="en-GB"/>
          <w14:ligatures w14:val="none"/>
        </w:rPr>
        <w:t>The new door will:</w:t>
      </w:r>
    </w:p>
    <w:p w14:paraId="2A8462F3" w14:textId="77777777" w:rsidR="009528CF" w:rsidRPr="009528CF" w:rsidRDefault="009528CF" w:rsidP="009528CF">
      <w:pPr>
        <w:numPr>
          <w:ilvl w:val="0"/>
          <w:numId w:val="3"/>
        </w:numPr>
        <w:rPr>
          <w:rFonts w:eastAsia="Times New Roman" w:cs="Times New Roman"/>
          <w:color w:val="000000"/>
          <w:kern w:val="0"/>
          <w:sz w:val="30"/>
          <w:szCs w:val="30"/>
          <w:lang w:eastAsia="en-GB"/>
          <w14:ligatures w14:val="none"/>
        </w:rPr>
      </w:pPr>
      <w:r w:rsidRPr="009528CF">
        <w:rPr>
          <w:rFonts w:eastAsia="Times New Roman" w:cs="Times New Roman"/>
          <w:color w:val="000000"/>
          <w:kern w:val="0"/>
          <w:sz w:val="30"/>
          <w:szCs w:val="30"/>
          <w:lang w:eastAsia="en-GB"/>
          <w14:ligatures w14:val="none"/>
        </w:rPr>
        <w:t>Better reflect the architectural period of the building.</w:t>
      </w:r>
    </w:p>
    <w:p w14:paraId="33D4C877" w14:textId="77777777" w:rsidR="009528CF" w:rsidRPr="009528CF" w:rsidRDefault="009528CF" w:rsidP="009528CF">
      <w:pPr>
        <w:numPr>
          <w:ilvl w:val="0"/>
          <w:numId w:val="3"/>
        </w:numPr>
        <w:rPr>
          <w:rFonts w:eastAsia="Times New Roman" w:cs="Times New Roman"/>
          <w:color w:val="000000"/>
          <w:kern w:val="0"/>
          <w:sz w:val="30"/>
          <w:szCs w:val="30"/>
          <w:lang w:eastAsia="en-GB"/>
          <w14:ligatures w14:val="none"/>
        </w:rPr>
      </w:pPr>
      <w:r w:rsidRPr="009528CF">
        <w:rPr>
          <w:rFonts w:eastAsia="Times New Roman" w:cs="Times New Roman"/>
          <w:color w:val="000000"/>
          <w:kern w:val="0"/>
          <w:sz w:val="30"/>
          <w:szCs w:val="30"/>
          <w:lang w:eastAsia="en-GB"/>
          <w14:ligatures w14:val="none"/>
        </w:rPr>
        <w:t>Reinforce the historic appearance of the principal elevation.</w:t>
      </w:r>
    </w:p>
    <w:p w14:paraId="051B3BF3" w14:textId="77777777" w:rsidR="009528CF" w:rsidRPr="009528CF" w:rsidRDefault="009528CF" w:rsidP="009528CF">
      <w:pPr>
        <w:numPr>
          <w:ilvl w:val="0"/>
          <w:numId w:val="3"/>
        </w:numPr>
        <w:rPr>
          <w:rFonts w:eastAsia="Times New Roman" w:cs="Times New Roman"/>
          <w:color w:val="000000"/>
          <w:kern w:val="0"/>
          <w:sz w:val="30"/>
          <w:szCs w:val="30"/>
          <w:lang w:eastAsia="en-GB"/>
          <w14:ligatures w14:val="none"/>
        </w:rPr>
      </w:pPr>
      <w:r w:rsidRPr="009528CF">
        <w:rPr>
          <w:rFonts w:eastAsia="Times New Roman" w:cs="Times New Roman"/>
          <w:color w:val="000000"/>
          <w:kern w:val="0"/>
          <w:sz w:val="30"/>
          <w:szCs w:val="30"/>
          <w:lang w:eastAsia="en-GB"/>
          <w14:ligatures w14:val="none"/>
        </w:rPr>
        <w:t>Be constructed using traditional materials.</w:t>
      </w:r>
    </w:p>
    <w:p w14:paraId="00D78E08" w14:textId="77777777" w:rsidR="009528CF" w:rsidRPr="009528CF" w:rsidRDefault="009528CF" w:rsidP="009528CF">
      <w:pPr>
        <w:numPr>
          <w:ilvl w:val="0"/>
          <w:numId w:val="3"/>
        </w:numPr>
        <w:rPr>
          <w:rFonts w:eastAsia="Times New Roman" w:cs="Times New Roman"/>
          <w:color w:val="000000"/>
          <w:kern w:val="0"/>
          <w:sz w:val="30"/>
          <w:szCs w:val="30"/>
          <w:lang w:eastAsia="en-GB"/>
          <w14:ligatures w14:val="none"/>
        </w:rPr>
      </w:pPr>
      <w:r w:rsidRPr="009528CF">
        <w:rPr>
          <w:rFonts w:eastAsia="Times New Roman" w:cs="Times New Roman"/>
          <w:color w:val="000000"/>
          <w:kern w:val="0"/>
          <w:sz w:val="30"/>
          <w:szCs w:val="30"/>
          <w:lang w:eastAsia="en-GB"/>
          <w14:ligatures w14:val="none"/>
        </w:rPr>
        <w:t>Fit within the existing opening without alteration to the surrounding historic fabric.</w:t>
      </w:r>
    </w:p>
    <w:p w14:paraId="1E36CCD7" w14:textId="77777777" w:rsidR="009528CF" w:rsidRDefault="009528CF" w:rsidP="009528CF">
      <w:pPr>
        <w:rPr>
          <w:rFonts w:eastAsia="Times New Roman" w:cs="Times New Roman"/>
          <w:color w:val="000000"/>
          <w:kern w:val="0"/>
          <w:sz w:val="30"/>
          <w:szCs w:val="30"/>
          <w:lang w:eastAsia="en-GB"/>
          <w14:ligatures w14:val="none"/>
        </w:rPr>
      </w:pPr>
    </w:p>
    <w:p w14:paraId="68707796" w14:textId="393E184B" w:rsidR="009528CF" w:rsidRDefault="009528CF" w:rsidP="009528CF">
      <w:pPr>
        <w:rPr>
          <w:rFonts w:eastAsia="Times New Roman" w:cs="Times New Roman"/>
          <w:color w:val="000000"/>
          <w:kern w:val="0"/>
          <w:sz w:val="30"/>
          <w:szCs w:val="30"/>
          <w:lang w:eastAsia="en-GB"/>
          <w14:ligatures w14:val="none"/>
        </w:rPr>
      </w:pPr>
      <w:r w:rsidRPr="009528CF">
        <w:rPr>
          <w:rFonts w:eastAsia="Times New Roman" w:cs="Times New Roman"/>
          <w:color w:val="000000"/>
          <w:kern w:val="0"/>
          <w:sz w:val="30"/>
          <w:szCs w:val="30"/>
          <w:lang w:eastAsia="en-GB"/>
          <w14:ligatures w14:val="none"/>
        </w:rPr>
        <w:t>This element of the proposal therefore represents a positive heritage enhancement rather than simply a replacement.</w:t>
      </w:r>
    </w:p>
    <w:p w14:paraId="09C46342" w14:textId="77777777" w:rsidR="009528CF" w:rsidRPr="009528CF" w:rsidRDefault="009528CF" w:rsidP="009528CF">
      <w:pPr>
        <w:rPr>
          <w:rFonts w:eastAsia="Times New Roman" w:cs="Times New Roman"/>
          <w:color w:val="000000"/>
          <w:kern w:val="0"/>
          <w:sz w:val="30"/>
          <w:szCs w:val="30"/>
          <w:lang w:eastAsia="en-GB"/>
          <w14:ligatures w14:val="none"/>
        </w:rPr>
      </w:pPr>
    </w:p>
    <w:p w14:paraId="747E48BD" w14:textId="77777777" w:rsidR="009528CF" w:rsidRDefault="009528CF" w:rsidP="009528CF">
      <w:pPr>
        <w:rPr>
          <w:rFonts w:eastAsia="Times New Roman" w:cs="Times New Roman"/>
          <w:color w:val="000000"/>
          <w:kern w:val="0"/>
          <w:sz w:val="30"/>
          <w:szCs w:val="30"/>
          <w:lang w:eastAsia="en-GB"/>
          <w14:ligatures w14:val="none"/>
        </w:rPr>
      </w:pPr>
      <w:r w:rsidRPr="009528CF">
        <w:rPr>
          <w:rFonts w:eastAsia="Times New Roman" w:cs="Times New Roman"/>
          <w:color w:val="000000"/>
          <w:kern w:val="0"/>
          <w:sz w:val="30"/>
          <w:szCs w:val="30"/>
          <w:lang w:eastAsia="en-GB"/>
          <w14:ligatures w14:val="none"/>
        </w:rPr>
        <w:t>The proposal has been designed to minimise both visual and physical impact upon the listed building.</w:t>
      </w:r>
    </w:p>
    <w:p w14:paraId="5547644F" w14:textId="77777777" w:rsidR="009528CF" w:rsidRPr="009528CF" w:rsidRDefault="009528CF" w:rsidP="009528CF">
      <w:pPr>
        <w:rPr>
          <w:rFonts w:eastAsia="Times New Roman" w:cs="Times New Roman"/>
          <w:color w:val="000000"/>
          <w:kern w:val="0"/>
          <w:sz w:val="30"/>
          <w:szCs w:val="30"/>
          <w:lang w:eastAsia="en-GB"/>
          <w14:ligatures w14:val="none"/>
        </w:rPr>
      </w:pPr>
    </w:p>
    <w:p w14:paraId="2BB97B63" w14:textId="77777777" w:rsidR="009528CF" w:rsidRDefault="009528CF" w:rsidP="009528CF">
      <w:pPr>
        <w:rPr>
          <w:rFonts w:eastAsia="Times New Roman" w:cs="Times New Roman"/>
          <w:b/>
          <w:bCs/>
          <w:color w:val="000000"/>
          <w:kern w:val="0"/>
          <w:sz w:val="36"/>
          <w:szCs w:val="36"/>
          <w:lang w:eastAsia="en-GB"/>
          <w14:ligatures w14:val="none"/>
        </w:rPr>
      </w:pPr>
      <w:r w:rsidRPr="009528CF">
        <w:rPr>
          <w:rFonts w:eastAsia="Times New Roman" w:cs="Times New Roman"/>
          <w:b/>
          <w:bCs/>
          <w:color w:val="000000"/>
          <w:kern w:val="0"/>
          <w:sz w:val="36"/>
          <w:szCs w:val="36"/>
          <w:lang w:eastAsia="en-GB"/>
          <w14:ligatures w14:val="none"/>
        </w:rPr>
        <w:t>4. Assessment of Heritage Impact</w:t>
      </w:r>
    </w:p>
    <w:p w14:paraId="62297EAB" w14:textId="77777777" w:rsidR="009528CF" w:rsidRPr="009528CF" w:rsidRDefault="009528CF" w:rsidP="009528CF">
      <w:pPr>
        <w:rPr>
          <w:rFonts w:eastAsia="Times New Roman" w:cs="Times New Roman"/>
          <w:color w:val="000000"/>
          <w:kern w:val="0"/>
          <w:sz w:val="36"/>
          <w:szCs w:val="36"/>
          <w:lang w:eastAsia="en-GB"/>
          <w14:ligatures w14:val="none"/>
        </w:rPr>
      </w:pPr>
    </w:p>
    <w:p w14:paraId="05BF6135" w14:textId="77777777" w:rsidR="009528CF" w:rsidRPr="009528CF" w:rsidRDefault="009528CF" w:rsidP="009528CF">
      <w:pPr>
        <w:rPr>
          <w:rFonts w:eastAsia="Times New Roman" w:cs="Times New Roman"/>
          <w:color w:val="000000"/>
          <w:kern w:val="0"/>
          <w:sz w:val="30"/>
          <w:szCs w:val="30"/>
          <w:lang w:eastAsia="en-GB"/>
          <w14:ligatures w14:val="none"/>
        </w:rPr>
      </w:pPr>
      <w:r w:rsidRPr="009528CF">
        <w:rPr>
          <w:rFonts w:eastAsia="Times New Roman" w:cs="Times New Roman"/>
          <w:color w:val="000000"/>
          <w:kern w:val="0"/>
          <w:sz w:val="30"/>
          <w:szCs w:val="30"/>
          <w:lang w:eastAsia="en-GB"/>
          <w14:ligatures w14:val="none"/>
        </w:rPr>
        <w:t>The proposed works will result in no harm to the significance of the Grade II listed building.</w:t>
      </w:r>
    </w:p>
    <w:p w14:paraId="64CCD143" w14:textId="77777777" w:rsidR="009528CF" w:rsidRDefault="009528CF" w:rsidP="009528CF">
      <w:pPr>
        <w:rPr>
          <w:rFonts w:eastAsia="Times New Roman" w:cs="Times New Roman"/>
          <w:color w:val="000000"/>
          <w:kern w:val="0"/>
          <w:sz w:val="30"/>
          <w:szCs w:val="30"/>
          <w:lang w:eastAsia="en-GB"/>
          <w14:ligatures w14:val="none"/>
        </w:rPr>
      </w:pPr>
    </w:p>
    <w:p w14:paraId="1A00D25F" w14:textId="6CED4068" w:rsidR="009528CF" w:rsidRPr="009528CF" w:rsidRDefault="009528CF" w:rsidP="009528CF">
      <w:pPr>
        <w:rPr>
          <w:rFonts w:eastAsia="Times New Roman" w:cs="Times New Roman"/>
          <w:color w:val="000000"/>
          <w:kern w:val="0"/>
          <w:sz w:val="30"/>
          <w:szCs w:val="30"/>
          <w:lang w:eastAsia="en-GB"/>
          <w14:ligatures w14:val="none"/>
        </w:rPr>
      </w:pPr>
      <w:r w:rsidRPr="009528CF">
        <w:rPr>
          <w:rFonts w:eastAsia="Times New Roman" w:cs="Times New Roman"/>
          <w:color w:val="000000"/>
          <w:kern w:val="0"/>
          <w:sz w:val="30"/>
          <w:szCs w:val="30"/>
          <w:lang w:eastAsia="en-GB"/>
          <w14:ligatures w14:val="none"/>
        </w:rPr>
        <w:t xml:space="preserve">The replacement of the existing non-historic front door removes an unsympathetic modern alteration and reinstates a design that is more appropriate to the building’s architectural character. This will improve </w:t>
      </w:r>
      <w:r w:rsidRPr="009528CF">
        <w:rPr>
          <w:rFonts w:eastAsia="Times New Roman" w:cs="Times New Roman"/>
          <w:color w:val="000000"/>
          <w:kern w:val="0"/>
          <w:sz w:val="30"/>
          <w:szCs w:val="30"/>
          <w:lang w:eastAsia="en-GB"/>
          <w14:ligatures w14:val="none"/>
        </w:rPr>
        <w:lastRenderedPageBreak/>
        <w:t>the appearance of the principal elevation and better reveal the significance of the heritage asset.</w:t>
      </w:r>
    </w:p>
    <w:p w14:paraId="11926530" w14:textId="77777777" w:rsidR="009528CF" w:rsidRDefault="009528CF" w:rsidP="009528CF">
      <w:pPr>
        <w:rPr>
          <w:rFonts w:eastAsia="Times New Roman" w:cs="Times New Roman"/>
          <w:color w:val="000000"/>
          <w:kern w:val="0"/>
          <w:sz w:val="30"/>
          <w:szCs w:val="30"/>
          <w:lang w:eastAsia="en-GB"/>
          <w14:ligatures w14:val="none"/>
        </w:rPr>
      </w:pPr>
    </w:p>
    <w:p w14:paraId="2A4F0C1D" w14:textId="3B389DA3" w:rsidR="009528CF" w:rsidRDefault="009528CF" w:rsidP="009528CF">
      <w:pPr>
        <w:rPr>
          <w:rFonts w:eastAsia="Times New Roman" w:cs="Times New Roman"/>
          <w:color w:val="000000"/>
          <w:kern w:val="0"/>
          <w:sz w:val="30"/>
          <w:szCs w:val="30"/>
          <w:lang w:eastAsia="en-GB"/>
          <w14:ligatures w14:val="none"/>
        </w:rPr>
      </w:pPr>
      <w:r w:rsidRPr="009528CF">
        <w:rPr>
          <w:rFonts w:eastAsia="Times New Roman" w:cs="Times New Roman"/>
          <w:color w:val="000000"/>
          <w:kern w:val="0"/>
          <w:sz w:val="30"/>
          <w:szCs w:val="30"/>
          <w:lang w:eastAsia="en-GB"/>
          <w14:ligatures w14:val="none"/>
        </w:rPr>
        <w:t>The proposal preserve</w:t>
      </w:r>
      <w:r w:rsidR="00D67378">
        <w:rPr>
          <w:rFonts w:eastAsia="Times New Roman" w:cs="Times New Roman"/>
          <w:color w:val="000000"/>
          <w:kern w:val="0"/>
          <w:sz w:val="30"/>
          <w:szCs w:val="30"/>
          <w:lang w:eastAsia="en-GB"/>
          <w14:ligatures w14:val="none"/>
        </w:rPr>
        <w:t xml:space="preserve">s </w:t>
      </w:r>
      <w:r w:rsidRPr="009528CF">
        <w:rPr>
          <w:rFonts w:eastAsia="Times New Roman" w:cs="Times New Roman"/>
          <w:color w:val="000000"/>
          <w:kern w:val="0"/>
          <w:sz w:val="30"/>
          <w:szCs w:val="30"/>
          <w:lang w:eastAsia="en-GB"/>
          <w14:ligatures w14:val="none"/>
        </w:rPr>
        <w:t>the building’s special architectural and historic interest while providing a modest enhancement through the replacement of the existing front door.</w:t>
      </w:r>
    </w:p>
    <w:p w14:paraId="23816420" w14:textId="77777777" w:rsidR="009528CF" w:rsidRPr="009528CF" w:rsidRDefault="009528CF" w:rsidP="009528CF">
      <w:pPr>
        <w:rPr>
          <w:rFonts w:eastAsia="Times New Roman" w:cs="Times New Roman"/>
          <w:color w:val="000000"/>
          <w:kern w:val="0"/>
          <w:sz w:val="30"/>
          <w:szCs w:val="30"/>
          <w:lang w:eastAsia="en-GB"/>
          <w14:ligatures w14:val="none"/>
        </w:rPr>
      </w:pPr>
    </w:p>
    <w:p w14:paraId="359082B0" w14:textId="77777777" w:rsidR="009528CF" w:rsidRDefault="009528CF" w:rsidP="009528CF">
      <w:pPr>
        <w:rPr>
          <w:rFonts w:eastAsia="Times New Roman" w:cs="Times New Roman"/>
          <w:b/>
          <w:bCs/>
          <w:color w:val="000000"/>
          <w:kern w:val="0"/>
          <w:sz w:val="36"/>
          <w:szCs w:val="36"/>
          <w:lang w:eastAsia="en-GB"/>
          <w14:ligatures w14:val="none"/>
        </w:rPr>
      </w:pPr>
      <w:r w:rsidRPr="009528CF">
        <w:rPr>
          <w:rFonts w:eastAsia="Times New Roman" w:cs="Times New Roman"/>
          <w:b/>
          <w:bCs/>
          <w:color w:val="000000"/>
          <w:kern w:val="0"/>
          <w:sz w:val="36"/>
          <w:szCs w:val="36"/>
          <w:lang w:eastAsia="en-GB"/>
          <w14:ligatures w14:val="none"/>
        </w:rPr>
        <w:t>5. Planning Policy Context</w:t>
      </w:r>
    </w:p>
    <w:p w14:paraId="11296AA6" w14:textId="77777777" w:rsidR="009528CF" w:rsidRPr="009528CF" w:rsidRDefault="009528CF" w:rsidP="009528CF">
      <w:pPr>
        <w:rPr>
          <w:rFonts w:eastAsia="Times New Roman" w:cs="Times New Roman"/>
          <w:color w:val="000000"/>
          <w:kern w:val="0"/>
          <w:sz w:val="36"/>
          <w:szCs w:val="36"/>
          <w:lang w:eastAsia="en-GB"/>
          <w14:ligatures w14:val="none"/>
        </w:rPr>
      </w:pPr>
    </w:p>
    <w:p w14:paraId="03F25EBA" w14:textId="77777777" w:rsidR="009528CF" w:rsidRDefault="009528CF" w:rsidP="009528CF">
      <w:pPr>
        <w:rPr>
          <w:rFonts w:eastAsia="Times New Roman" w:cs="Times New Roman"/>
          <w:color w:val="000000"/>
          <w:kern w:val="0"/>
          <w:sz w:val="30"/>
          <w:szCs w:val="30"/>
          <w:lang w:eastAsia="en-GB"/>
          <w14:ligatures w14:val="none"/>
        </w:rPr>
      </w:pPr>
      <w:r w:rsidRPr="009528CF">
        <w:rPr>
          <w:rFonts w:eastAsia="Times New Roman" w:cs="Times New Roman"/>
          <w:color w:val="000000"/>
          <w:kern w:val="0"/>
          <w:sz w:val="30"/>
          <w:szCs w:val="30"/>
          <w:lang w:eastAsia="en-GB"/>
          <w14:ligatures w14:val="none"/>
        </w:rPr>
        <w:t>Section 16 of the Planning (Listed Buildings and Conservation Areas) Act 1990 requires local planning authorities to have special regard to the desirability of preserving listed buildings and their special architectural and historic interest.</w:t>
      </w:r>
    </w:p>
    <w:p w14:paraId="2FC25BCF" w14:textId="77777777" w:rsidR="009528CF" w:rsidRPr="009528CF" w:rsidRDefault="009528CF" w:rsidP="009528CF">
      <w:pPr>
        <w:rPr>
          <w:rFonts w:eastAsia="Times New Roman" w:cs="Times New Roman"/>
          <w:color w:val="000000"/>
          <w:kern w:val="0"/>
          <w:sz w:val="30"/>
          <w:szCs w:val="30"/>
          <w:lang w:eastAsia="en-GB"/>
          <w14:ligatures w14:val="none"/>
        </w:rPr>
      </w:pPr>
    </w:p>
    <w:p w14:paraId="0428AF4F" w14:textId="77777777" w:rsidR="009528CF" w:rsidRPr="009528CF" w:rsidRDefault="009528CF" w:rsidP="009528CF">
      <w:pPr>
        <w:rPr>
          <w:rFonts w:eastAsia="Times New Roman" w:cs="Times New Roman"/>
          <w:color w:val="000000"/>
          <w:kern w:val="0"/>
          <w:sz w:val="30"/>
          <w:szCs w:val="30"/>
          <w:lang w:eastAsia="en-GB"/>
          <w14:ligatures w14:val="none"/>
        </w:rPr>
      </w:pPr>
      <w:r w:rsidRPr="009528CF">
        <w:rPr>
          <w:rFonts w:eastAsia="Times New Roman" w:cs="Times New Roman"/>
          <w:color w:val="000000"/>
          <w:kern w:val="0"/>
          <w:sz w:val="30"/>
          <w:szCs w:val="30"/>
          <w:lang w:eastAsia="en-GB"/>
          <w14:ligatures w14:val="none"/>
        </w:rPr>
        <w:t>The National Planning Policy Framework (NPPF) requires great weight to be given to the conservation of designated heritage assets. It also recognises that sustaining and enhancing the significance of heritage assets can be achieved through sensitive and well-designed alterations that support their continued viable use.</w:t>
      </w:r>
    </w:p>
    <w:p w14:paraId="6F414365" w14:textId="77777777" w:rsidR="009528CF" w:rsidRDefault="009528CF" w:rsidP="009528CF">
      <w:pPr>
        <w:rPr>
          <w:rFonts w:eastAsia="Times New Roman" w:cs="Times New Roman"/>
          <w:color w:val="000000"/>
          <w:kern w:val="0"/>
          <w:sz w:val="30"/>
          <w:szCs w:val="30"/>
          <w:lang w:eastAsia="en-GB"/>
          <w14:ligatures w14:val="none"/>
        </w:rPr>
      </w:pPr>
    </w:p>
    <w:p w14:paraId="27DA23D8" w14:textId="70906A0C" w:rsidR="009528CF" w:rsidRDefault="009528CF" w:rsidP="009528CF">
      <w:pPr>
        <w:rPr>
          <w:rFonts w:eastAsia="Times New Roman" w:cs="Times New Roman"/>
          <w:color w:val="000000"/>
          <w:kern w:val="0"/>
          <w:sz w:val="30"/>
          <w:szCs w:val="30"/>
          <w:lang w:eastAsia="en-GB"/>
          <w14:ligatures w14:val="none"/>
        </w:rPr>
      </w:pPr>
      <w:r w:rsidRPr="009528CF">
        <w:rPr>
          <w:rFonts w:eastAsia="Times New Roman" w:cs="Times New Roman"/>
          <w:color w:val="000000"/>
          <w:kern w:val="0"/>
          <w:sz w:val="30"/>
          <w:szCs w:val="30"/>
          <w:lang w:eastAsia="en-GB"/>
          <w14:ligatures w14:val="none"/>
        </w:rPr>
        <w:t>The proposals represent sensitive interventions that preserve the significance of the listed building, remove an unsympathetic modern alteration and facilitate its ongoing occupation and maintenance.</w:t>
      </w:r>
    </w:p>
    <w:p w14:paraId="5F764094" w14:textId="77777777" w:rsidR="009528CF" w:rsidRPr="009528CF" w:rsidRDefault="009528CF" w:rsidP="009528CF">
      <w:pPr>
        <w:rPr>
          <w:rFonts w:eastAsia="Times New Roman" w:cs="Times New Roman"/>
          <w:color w:val="000000"/>
          <w:kern w:val="0"/>
          <w:sz w:val="30"/>
          <w:szCs w:val="30"/>
          <w:lang w:eastAsia="en-GB"/>
          <w14:ligatures w14:val="none"/>
        </w:rPr>
      </w:pPr>
    </w:p>
    <w:p w14:paraId="769DED82" w14:textId="77777777" w:rsidR="009528CF" w:rsidRDefault="009528CF" w:rsidP="009528CF">
      <w:pPr>
        <w:rPr>
          <w:rFonts w:eastAsia="Times New Roman" w:cs="Times New Roman"/>
          <w:b/>
          <w:bCs/>
          <w:color w:val="000000"/>
          <w:kern w:val="0"/>
          <w:sz w:val="36"/>
          <w:szCs w:val="36"/>
          <w:lang w:eastAsia="en-GB"/>
          <w14:ligatures w14:val="none"/>
        </w:rPr>
      </w:pPr>
      <w:r w:rsidRPr="009528CF">
        <w:rPr>
          <w:rFonts w:eastAsia="Times New Roman" w:cs="Times New Roman"/>
          <w:b/>
          <w:bCs/>
          <w:color w:val="000000"/>
          <w:kern w:val="0"/>
          <w:sz w:val="36"/>
          <w:szCs w:val="36"/>
          <w:lang w:eastAsia="en-GB"/>
          <w14:ligatures w14:val="none"/>
        </w:rPr>
        <w:t>6. Conclusion</w:t>
      </w:r>
    </w:p>
    <w:p w14:paraId="2D4FFC57" w14:textId="77777777" w:rsidR="009528CF" w:rsidRPr="009528CF" w:rsidRDefault="009528CF" w:rsidP="009528CF">
      <w:pPr>
        <w:rPr>
          <w:rFonts w:eastAsia="Times New Roman" w:cs="Times New Roman"/>
          <w:color w:val="000000"/>
          <w:kern w:val="0"/>
          <w:sz w:val="36"/>
          <w:szCs w:val="36"/>
          <w:lang w:eastAsia="en-GB"/>
          <w14:ligatures w14:val="none"/>
        </w:rPr>
      </w:pPr>
    </w:p>
    <w:p w14:paraId="23AD7E7A" w14:textId="77777777" w:rsidR="009528CF" w:rsidRPr="009528CF" w:rsidRDefault="009528CF" w:rsidP="009528CF">
      <w:pPr>
        <w:rPr>
          <w:rFonts w:eastAsia="Times New Roman" w:cs="Times New Roman"/>
          <w:color w:val="000000"/>
          <w:kern w:val="0"/>
          <w:sz w:val="30"/>
          <w:szCs w:val="30"/>
          <w:lang w:eastAsia="en-GB"/>
          <w14:ligatures w14:val="none"/>
        </w:rPr>
      </w:pPr>
      <w:r w:rsidRPr="009528CF">
        <w:rPr>
          <w:rFonts w:eastAsia="Times New Roman" w:cs="Times New Roman"/>
          <w:color w:val="000000"/>
          <w:kern w:val="0"/>
          <w:sz w:val="30"/>
          <w:szCs w:val="30"/>
          <w:lang w:eastAsia="en-GB"/>
          <w14:ligatures w14:val="none"/>
        </w:rPr>
        <w:t>The proposed works are carefully considered, proportionate and fully respectful of the significance of this Grade II listed building.</w:t>
      </w:r>
    </w:p>
    <w:p w14:paraId="2595AA0C" w14:textId="77777777" w:rsidR="009528CF" w:rsidRDefault="009528CF" w:rsidP="009528CF">
      <w:pPr>
        <w:rPr>
          <w:rFonts w:eastAsia="Times New Roman" w:cs="Times New Roman"/>
          <w:color w:val="000000"/>
          <w:kern w:val="0"/>
          <w:sz w:val="30"/>
          <w:szCs w:val="30"/>
          <w:lang w:eastAsia="en-GB"/>
          <w14:ligatures w14:val="none"/>
        </w:rPr>
      </w:pPr>
    </w:p>
    <w:p w14:paraId="51D9D7AD" w14:textId="4484EA11" w:rsidR="009528CF" w:rsidRDefault="009528CF" w:rsidP="009528CF">
      <w:pPr>
        <w:rPr>
          <w:rFonts w:eastAsia="Times New Roman" w:cs="Times New Roman"/>
          <w:color w:val="000000"/>
          <w:kern w:val="0"/>
          <w:sz w:val="30"/>
          <w:szCs w:val="30"/>
          <w:lang w:eastAsia="en-GB"/>
          <w14:ligatures w14:val="none"/>
        </w:rPr>
      </w:pPr>
      <w:r w:rsidRPr="009528CF">
        <w:rPr>
          <w:rFonts w:eastAsia="Times New Roman" w:cs="Times New Roman"/>
          <w:color w:val="000000"/>
          <w:kern w:val="0"/>
          <w:sz w:val="30"/>
          <w:szCs w:val="30"/>
          <w:lang w:eastAsia="en-GB"/>
          <w14:ligatures w14:val="none"/>
        </w:rPr>
        <w:t>The replacement of the existing modern flat-panel softwood front door with a traditionally detailed painted timber</w:t>
      </w:r>
      <w:r>
        <w:rPr>
          <w:rFonts w:eastAsia="Times New Roman" w:cs="Times New Roman"/>
          <w:color w:val="000000"/>
          <w:kern w:val="0"/>
          <w:sz w:val="30"/>
          <w:szCs w:val="30"/>
          <w:lang w:eastAsia="en-GB"/>
          <w14:ligatures w14:val="none"/>
        </w:rPr>
        <w:t xml:space="preserve"> </w:t>
      </w:r>
      <w:r w:rsidRPr="009528CF">
        <w:rPr>
          <w:rFonts w:eastAsia="Times New Roman" w:cs="Times New Roman"/>
          <w:color w:val="000000"/>
          <w:kern w:val="0"/>
          <w:sz w:val="30"/>
          <w:szCs w:val="30"/>
          <w:lang w:eastAsia="en-GB"/>
          <w14:ligatures w14:val="none"/>
        </w:rPr>
        <w:t>door will enhance the architectural character of the principal elevation by replacing an inappropriate modern feature with one that is more sympathetic to the building’s age and significance.</w:t>
      </w:r>
    </w:p>
    <w:p w14:paraId="639654B3" w14:textId="77777777" w:rsidR="009528CF" w:rsidRPr="009528CF" w:rsidRDefault="009528CF" w:rsidP="009528CF">
      <w:pPr>
        <w:rPr>
          <w:rFonts w:eastAsia="Times New Roman" w:cs="Times New Roman"/>
          <w:color w:val="000000"/>
          <w:kern w:val="0"/>
          <w:sz w:val="30"/>
          <w:szCs w:val="30"/>
          <w:lang w:eastAsia="en-GB"/>
          <w14:ligatures w14:val="none"/>
        </w:rPr>
      </w:pPr>
    </w:p>
    <w:p w14:paraId="350907E0" w14:textId="77777777" w:rsidR="009528CF" w:rsidRPr="009528CF" w:rsidRDefault="009528CF" w:rsidP="009528CF">
      <w:pPr>
        <w:rPr>
          <w:rFonts w:eastAsia="Times New Roman" w:cs="Times New Roman"/>
          <w:color w:val="000000"/>
          <w:kern w:val="0"/>
          <w:sz w:val="30"/>
          <w:szCs w:val="30"/>
          <w:lang w:eastAsia="en-GB"/>
          <w14:ligatures w14:val="none"/>
        </w:rPr>
      </w:pPr>
    </w:p>
    <w:p w14:paraId="39661A1F" w14:textId="166AB113" w:rsidR="009528CF" w:rsidRPr="009528CF" w:rsidRDefault="009528CF" w:rsidP="009528CF">
      <w:pPr>
        <w:rPr>
          <w:rFonts w:eastAsia="Times New Roman" w:cs="Times New Roman"/>
          <w:color w:val="000000"/>
          <w:kern w:val="0"/>
          <w:sz w:val="30"/>
          <w:szCs w:val="30"/>
          <w:lang w:eastAsia="en-GB"/>
          <w14:ligatures w14:val="none"/>
        </w:rPr>
      </w:pPr>
      <w:r w:rsidRPr="009528CF">
        <w:rPr>
          <w:rFonts w:eastAsia="Times New Roman" w:cs="Times New Roman"/>
          <w:color w:val="000000"/>
          <w:kern w:val="0"/>
          <w:sz w:val="30"/>
          <w:szCs w:val="30"/>
          <w:lang w:eastAsia="en-GB"/>
          <w14:ligatures w14:val="none"/>
        </w:rPr>
        <w:lastRenderedPageBreak/>
        <w:t>Overall, the proposal</w:t>
      </w:r>
      <w:r w:rsidR="00D67378">
        <w:rPr>
          <w:rFonts w:eastAsia="Times New Roman" w:cs="Times New Roman"/>
          <w:color w:val="000000"/>
          <w:kern w:val="0"/>
          <w:sz w:val="30"/>
          <w:szCs w:val="30"/>
          <w:lang w:eastAsia="en-GB"/>
          <w14:ligatures w14:val="none"/>
        </w:rPr>
        <w:t xml:space="preserve"> </w:t>
      </w:r>
      <w:r w:rsidRPr="009528CF">
        <w:rPr>
          <w:rFonts w:eastAsia="Times New Roman" w:cs="Times New Roman"/>
          <w:color w:val="000000"/>
          <w:kern w:val="0"/>
          <w:sz w:val="30"/>
          <w:szCs w:val="30"/>
          <w:lang w:eastAsia="en-GB"/>
          <w14:ligatures w14:val="none"/>
        </w:rPr>
        <w:t>preserve</w:t>
      </w:r>
      <w:r w:rsidR="00D67378">
        <w:rPr>
          <w:rFonts w:eastAsia="Times New Roman" w:cs="Times New Roman"/>
          <w:color w:val="000000"/>
          <w:kern w:val="0"/>
          <w:sz w:val="30"/>
          <w:szCs w:val="30"/>
          <w:lang w:eastAsia="en-GB"/>
          <w14:ligatures w14:val="none"/>
        </w:rPr>
        <w:t>s</w:t>
      </w:r>
      <w:r w:rsidRPr="009528CF">
        <w:rPr>
          <w:rFonts w:eastAsia="Times New Roman" w:cs="Times New Roman"/>
          <w:color w:val="000000"/>
          <w:kern w:val="0"/>
          <w:sz w:val="30"/>
          <w:szCs w:val="30"/>
          <w:lang w:eastAsia="en-GB"/>
          <w14:ligatures w14:val="none"/>
        </w:rPr>
        <w:t xml:space="preserve"> the special architectural and historic interest of the listed building and deliver a modest heritage enhancement through the reinstatement of a more appropriate traditional entrance door. The works are considered to satisfy the statutory duty under the Planning (Listed Buildings and Conservation Areas) Act 1990 and accord with the relevant heritage policies of the National Planning Policy Framework.</w:t>
      </w:r>
    </w:p>
    <w:p w14:paraId="3ED1F777" w14:textId="77777777" w:rsidR="00E728A8" w:rsidRPr="009528CF" w:rsidRDefault="00E728A8" w:rsidP="009528CF"/>
    <w:sectPr w:rsidR="00E728A8" w:rsidRPr="009528C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410120"/>
    <w:multiLevelType w:val="multilevel"/>
    <w:tmpl w:val="AA10CF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A78771F"/>
    <w:multiLevelType w:val="multilevel"/>
    <w:tmpl w:val="6C8833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6343361"/>
    <w:multiLevelType w:val="multilevel"/>
    <w:tmpl w:val="9EDCEA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07206290">
    <w:abstractNumId w:val="0"/>
  </w:num>
  <w:num w:numId="2" w16cid:durableId="132674144">
    <w:abstractNumId w:val="2"/>
  </w:num>
  <w:num w:numId="3" w16cid:durableId="128503750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28CF"/>
    <w:rsid w:val="002B626C"/>
    <w:rsid w:val="00471C09"/>
    <w:rsid w:val="00723E68"/>
    <w:rsid w:val="009528CF"/>
    <w:rsid w:val="009549C9"/>
    <w:rsid w:val="00D67378"/>
    <w:rsid w:val="00E728A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2CF67FE8"/>
  <w15:chartTrackingRefBased/>
  <w15:docId w15:val="{E41F4F2D-796A-7445-B8AC-89A0D43EBE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528C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528C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528C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528C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528C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528CF"/>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528CF"/>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528CF"/>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528CF"/>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528C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528C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528C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528C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528C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528C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528C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528C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528CF"/>
    <w:rPr>
      <w:rFonts w:eastAsiaTheme="majorEastAsia" w:cstheme="majorBidi"/>
      <w:color w:val="272727" w:themeColor="text1" w:themeTint="D8"/>
    </w:rPr>
  </w:style>
  <w:style w:type="paragraph" w:styleId="Title">
    <w:name w:val="Title"/>
    <w:basedOn w:val="Normal"/>
    <w:next w:val="Normal"/>
    <w:link w:val="TitleChar"/>
    <w:uiPriority w:val="10"/>
    <w:qFormat/>
    <w:rsid w:val="009528CF"/>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528C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528CF"/>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528C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528CF"/>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9528CF"/>
    <w:rPr>
      <w:i/>
      <w:iCs/>
      <w:color w:val="404040" w:themeColor="text1" w:themeTint="BF"/>
    </w:rPr>
  </w:style>
  <w:style w:type="paragraph" w:styleId="ListParagraph">
    <w:name w:val="List Paragraph"/>
    <w:basedOn w:val="Normal"/>
    <w:uiPriority w:val="34"/>
    <w:qFormat/>
    <w:rsid w:val="009528CF"/>
    <w:pPr>
      <w:ind w:left="720"/>
      <w:contextualSpacing/>
    </w:pPr>
  </w:style>
  <w:style w:type="character" w:styleId="IntenseEmphasis">
    <w:name w:val="Intense Emphasis"/>
    <w:basedOn w:val="DefaultParagraphFont"/>
    <w:uiPriority w:val="21"/>
    <w:qFormat/>
    <w:rsid w:val="009528CF"/>
    <w:rPr>
      <w:i/>
      <w:iCs/>
      <w:color w:val="0F4761" w:themeColor="accent1" w:themeShade="BF"/>
    </w:rPr>
  </w:style>
  <w:style w:type="paragraph" w:styleId="IntenseQuote">
    <w:name w:val="Intense Quote"/>
    <w:basedOn w:val="Normal"/>
    <w:next w:val="Normal"/>
    <w:link w:val="IntenseQuoteChar"/>
    <w:uiPriority w:val="30"/>
    <w:qFormat/>
    <w:rsid w:val="009528C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528CF"/>
    <w:rPr>
      <w:i/>
      <w:iCs/>
      <w:color w:val="0F4761" w:themeColor="accent1" w:themeShade="BF"/>
    </w:rPr>
  </w:style>
  <w:style w:type="character" w:styleId="IntenseReference">
    <w:name w:val="Intense Reference"/>
    <w:basedOn w:val="DefaultParagraphFont"/>
    <w:uiPriority w:val="32"/>
    <w:qFormat/>
    <w:rsid w:val="009528CF"/>
    <w:rPr>
      <w:b/>
      <w:bCs/>
      <w:smallCaps/>
      <w:color w:val="0F4761" w:themeColor="accent1" w:themeShade="BF"/>
      <w:spacing w:val="5"/>
    </w:rPr>
  </w:style>
  <w:style w:type="paragraph" w:styleId="NormalWeb">
    <w:name w:val="Normal (Web)"/>
    <w:basedOn w:val="Normal"/>
    <w:uiPriority w:val="99"/>
    <w:semiHidden/>
    <w:unhideWhenUsed/>
    <w:rsid w:val="009528CF"/>
    <w:pPr>
      <w:spacing w:before="100" w:beforeAutospacing="1" w:after="100" w:afterAutospacing="1"/>
    </w:pPr>
    <w:rPr>
      <w:rFonts w:ascii="Times New Roman" w:eastAsia="Times New Roman" w:hAnsi="Times New Roman" w:cs="Times New Roman"/>
      <w:kern w:val="0"/>
      <w:lang w:eastAsia="en-GB"/>
      <w14:ligatures w14:val="none"/>
    </w:rPr>
  </w:style>
  <w:style w:type="character" w:customStyle="1" w:styleId="apple-converted-space">
    <w:name w:val="apple-converted-space"/>
    <w:basedOn w:val="DefaultParagraphFont"/>
    <w:rsid w:val="009528C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4</Pages>
  <Words>691</Words>
  <Characters>4075</Characters>
  <Application>Microsoft Office Word</Application>
  <DocSecurity>0</DocSecurity>
  <Lines>119</Lines>
  <Paragraphs>44</Paragraphs>
  <ScaleCrop>false</ScaleCrop>
  <Company/>
  <LinksUpToDate>false</LinksUpToDate>
  <CharactersWithSpaces>4722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vicky marshall</dc:creator>
  <cp:keywords/>
  <dc:description/>
  <cp:lastModifiedBy>vicky marshall</cp:lastModifiedBy>
  <cp:revision>3</cp:revision>
  <dcterms:created xsi:type="dcterms:W3CDTF">2026-07-31T05:52:00Z</dcterms:created>
  <dcterms:modified xsi:type="dcterms:W3CDTF">2026-07-31T05:55:00Z</dcterms:modified>
</cp:coreProperties>
</file>