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77875" w14:textId="1B0BB88E" w:rsidR="009544F2" w:rsidRPr="002814D0" w:rsidRDefault="009544F2" w:rsidP="009544F2">
      <w:pPr>
        <w:spacing w:line="240" w:lineRule="auto"/>
        <w:contextualSpacing/>
        <w:rPr>
          <w:rFonts w:ascii="Arial" w:hAnsi="Arial" w:cs="Arial"/>
          <w:color w:val="181818"/>
          <w:shd w:val="clear" w:color="auto" w:fill="FFFFFF"/>
        </w:rPr>
      </w:pPr>
      <w:r>
        <w:rPr>
          <w:rFonts w:ascii="Arial" w:eastAsia="Times New Roman" w:hAnsi="Arial" w:cs="Arial"/>
          <w:kern w:val="0"/>
          <w:lang w:eastAsia="en-GB"/>
          <w14:ligatures w14:val="none"/>
        </w:rPr>
        <w:t xml:space="preserve">Ref. </w:t>
      </w:r>
      <w:r w:rsidRPr="002814D0">
        <w:rPr>
          <w:rFonts w:ascii="Arial" w:hAnsi="Arial" w:cs="Arial"/>
          <w:color w:val="181818"/>
          <w:shd w:val="clear" w:color="auto" w:fill="FFFFFF"/>
        </w:rPr>
        <w:t>PL/202</w:t>
      </w:r>
      <w:r>
        <w:rPr>
          <w:rFonts w:ascii="Arial" w:hAnsi="Arial" w:cs="Arial"/>
          <w:color w:val="181818"/>
          <w:shd w:val="clear" w:color="auto" w:fill="FFFFFF"/>
        </w:rPr>
        <w:t>6/</w:t>
      </w:r>
      <w:r w:rsidR="001F02A4">
        <w:rPr>
          <w:rFonts w:ascii="Arial" w:hAnsi="Arial" w:cs="Arial"/>
          <w:color w:val="181818"/>
          <w:shd w:val="clear" w:color="auto" w:fill="FFFFFF"/>
        </w:rPr>
        <w:t>03313</w:t>
      </w:r>
    </w:p>
    <w:p w14:paraId="0734E392" w14:textId="77777777" w:rsidR="009544F2" w:rsidRPr="002814D0" w:rsidRDefault="009544F2" w:rsidP="009544F2">
      <w:pPr>
        <w:spacing w:line="240" w:lineRule="auto"/>
        <w:contextualSpacing/>
        <w:rPr>
          <w:rFonts w:ascii="Arial" w:hAnsi="Arial" w:cs="Arial"/>
          <w:kern w:val="0"/>
          <w14:ligatures w14:val="none"/>
        </w:rPr>
      </w:pPr>
      <w:r w:rsidRPr="002814D0">
        <w:rPr>
          <w:rFonts w:ascii="Arial" w:hAnsi="Arial" w:cs="Arial"/>
          <w:kern w:val="0"/>
          <w14:ligatures w14:val="none"/>
        </w:rPr>
        <w:t xml:space="preserve">Site: </w:t>
      </w:r>
      <w:r w:rsidRPr="002814D0">
        <w:rPr>
          <w:rFonts w:ascii="Arial" w:hAnsi="Arial" w:cs="Arial"/>
          <w:color w:val="181818"/>
          <w:shd w:val="clear" w:color="auto" w:fill="FFFFFF"/>
        </w:rPr>
        <w:t xml:space="preserve">Abbey Mill House, 1 Mill Lane, </w:t>
      </w:r>
      <w:proofErr w:type="spellStart"/>
      <w:r w:rsidRPr="002814D0">
        <w:rPr>
          <w:rFonts w:ascii="Arial" w:hAnsi="Arial" w:cs="Arial"/>
          <w:color w:val="181818"/>
          <w:shd w:val="clear" w:color="auto" w:fill="FFFFFF"/>
        </w:rPr>
        <w:t>Malmesbury</w:t>
      </w:r>
      <w:proofErr w:type="spellEnd"/>
      <w:r w:rsidRPr="002814D0">
        <w:rPr>
          <w:rFonts w:ascii="Arial" w:hAnsi="Arial" w:cs="Arial"/>
          <w:color w:val="181818"/>
          <w:shd w:val="clear" w:color="auto" w:fill="FFFFFF"/>
        </w:rPr>
        <w:t>, SN16 0AD</w:t>
      </w:r>
    </w:p>
    <w:p w14:paraId="130AFAF5" w14:textId="6E2517CC" w:rsidR="009544F2" w:rsidRDefault="009544F2" w:rsidP="009544F2">
      <w:pPr>
        <w:spacing w:line="240" w:lineRule="auto"/>
        <w:contextualSpacing/>
      </w:pPr>
      <w:r>
        <w:rPr>
          <w:rFonts w:ascii="Arial" w:hAnsi="Arial" w:cs="Arial"/>
          <w:kern w:val="0"/>
          <w14:ligatures w14:val="none"/>
        </w:rPr>
        <w:t>Proposal:</w:t>
      </w:r>
      <w:r>
        <w:rPr>
          <w:rFonts w:ascii="Arial" w:hAnsi="Arial" w:cs="Arial"/>
          <w:color w:val="181818"/>
          <w:kern w:val="0"/>
          <w:shd w:val="clear" w:color="auto" w:fill="FFFFFF"/>
          <w14:ligatures w14:val="none"/>
        </w:rPr>
        <w:t xml:space="preserve"> </w:t>
      </w:r>
      <w:bookmarkStart w:id="0" w:name="_Hlk155787652"/>
      <w:r w:rsidRPr="002814D0">
        <w:rPr>
          <w:rFonts w:ascii="Arial" w:hAnsi="Arial" w:cs="Arial"/>
          <w:color w:val="181818"/>
          <w:shd w:val="clear" w:color="auto" w:fill="FFFFFF"/>
        </w:rPr>
        <w:t>Discharge of Conditions 5 (External Window &amp; Door Joinery) of PL/2024/07283</w:t>
      </w:r>
    </w:p>
    <w:bookmarkEnd w:id="0"/>
    <w:p w14:paraId="274A5535" w14:textId="77777777" w:rsidR="009544F2" w:rsidRDefault="009544F2" w:rsidP="009544F2">
      <w:pPr>
        <w:spacing w:line="240" w:lineRule="auto"/>
        <w:contextualSpacing/>
        <w:rPr>
          <w:rFonts w:ascii="Arial" w:hAnsi="Arial" w:cs="Arial"/>
          <w:kern w:val="0"/>
          <w14:ligatures w14:val="none"/>
        </w:rPr>
      </w:pPr>
      <w:r>
        <w:rPr>
          <w:rFonts w:ascii="Arial" w:hAnsi="Arial" w:cs="Arial"/>
          <w:kern w:val="0"/>
          <w14:ligatures w14:val="none"/>
        </w:rPr>
        <w:t xml:space="preserve">Conservation Officer: Alex Marsh </w:t>
      </w:r>
    </w:p>
    <w:p w14:paraId="69B3A1AD" w14:textId="77777777" w:rsidR="009544F2" w:rsidRDefault="009544F2" w:rsidP="009544F2">
      <w:pPr>
        <w:spacing w:line="240" w:lineRule="auto"/>
        <w:contextualSpacing/>
        <w:rPr>
          <w:rFonts w:ascii="Arial" w:hAnsi="Arial" w:cs="Arial"/>
          <w:kern w:val="0"/>
          <w14:ligatures w14:val="none"/>
        </w:rPr>
      </w:pPr>
      <w:r>
        <w:rPr>
          <w:rFonts w:ascii="Arial" w:hAnsi="Arial" w:cs="Arial"/>
          <w:kern w:val="0"/>
          <w14:ligatures w14:val="none"/>
        </w:rPr>
        <w:t>________________________________________________________________________</w:t>
      </w:r>
    </w:p>
    <w:p w14:paraId="2B4E585E" w14:textId="77777777" w:rsidR="009544F2" w:rsidRDefault="009544F2" w:rsidP="009544F2">
      <w:pPr>
        <w:spacing w:line="240" w:lineRule="auto"/>
        <w:contextualSpacing/>
        <w:rPr>
          <w:rFonts w:ascii="Arial" w:hAnsi="Arial" w:cs="Arial"/>
          <w:kern w:val="0"/>
          <w14:ligatures w14:val="none"/>
        </w:rPr>
      </w:pPr>
    </w:p>
    <w:p w14:paraId="77A0E4EA" w14:textId="77777777" w:rsidR="009544F2" w:rsidRDefault="009544F2" w:rsidP="009544F2">
      <w:pPr>
        <w:spacing w:line="240" w:lineRule="auto"/>
        <w:contextualSpacing/>
        <w:jc w:val="both"/>
        <w:rPr>
          <w:rFonts w:ascii="Arial" w:hAnsi="Arial" w:cs="Arial"/>
          <w:kern w:val="0"/>
          <w14:ligatures w14:val="none"/>
        </w:rPr>
      </w:pPr>
      <w:r>
        <w:rPr>
          <w:rFonts w:ascii="Arial" w:hAnsi="Arial" w:cs="Arial"/>
          <w:b/>
          <w:kern w:val="0"/>
          <w14:ligatures w14:val="none"/>
        </w:rPr>
        <w:t>Scope of comments</w:t>
      </w:r>
      <w:r>
        <w:rPr>
          <w:rFonts w:ascii="Arial" w:hAnsi="Arial" w:cs="Arial"/>
          <w:kern w:val="0"/>
          <w14:ligatures w14:val="none"/>
        </w:rPr>
        <w:t xml:space="preserve">: the following comments relate to the built historic environment.  </w:t>
      </w:r>
    </w:p>
    <w:p w14:paraId="727ACBE2" w14:textId="77777777" w:rsidR="009544F2" w:rsidRDefault="009544F2" w:rsidP="009544F2">
      <w:pPr>
        <w:spacing w:line="240" w:lineRule="auto"/>
        <w:contextualSpacing/>
        <w:jc w:val="both"/>
        <w:rPr>
          <w:rFonts w:ascii="Arial" w:hAnsi="Arial" w:cs="Arial"/>
          <w:kern w:val="0"/>
          <w14:ligatures w14:val="none"/>
        </w:rPr>
      </w:pPr>
    </w:p>
    <w:p w14:paraId="6BEC8613" w14:textId="77777777" w:rsidR="009544F2" w:rsidRDefault="009544F2" w:rsidP="009544F2">
      <w:pPr>
        <w:spacing w:line="240" w:lineRule="auto"/>
        <w:contextualSpacing/>
        <w:jc w:val="both"/>
        <w:rPr>
          <w:rFonts w:ascii="Arial" w:hAnsi="Arial" w:cs="Arial"/>
          <w:b/>
          <w:kern w:val="0"/>
          <w14:ligatures w14:val="none"/>
        </w:rPr>
      </w:pPr>
      <w:r>
        <w:rPr>
          <w:rFonts w:ascii="Arial" w:hAnsi="Arial" w:cs="Arial"/>
          <w:b/>
          <w:kern w:val="0"/>
          <w14:ligatures w14:val="none"/>
        </w:rPr>
        <w:t xml:space="preserve">Site Description:  </w:t>
      </w:r>
    </w:p>
    <w:p w14:paraId="6BE0732C" w14:textId="77777777" w:rsidR="009544F2" w:rsidRDefault="009544F2" w:rsidP="009544F2">
      <w:pPr>
        <w:rPr>
          <w:rFonts w:ascii="Arial" w:hAnsi="Arial" w:cs="Arial"/>
        </w:rPr>
      </w:pPr>
      <w:r>
        <w:rPr>
          <w:rFonts w:ascii="Arial" w:hAnsi="Arial" w:cs="Arial"/>
        </w:rPr>
        <w:t xml:space="preserve">Abbey Mill is a detached three storey property converted from the former corn mill. The site is adjacent to the river weir. The mill </w:t>
      </w:r>
      <w:proofErr w:type="spellStart"/>
      <w:r>
        <w:rPr>
          <w:rFonts w:ascii="Arial" w:hAnsi="Arial" w:cs="Arial"/>
        </w:rPr>
        <w:t>leat</w:t>
      </w:r>
      <w:proofErr w:type="spellEnd"/>
      <w:r>
        <w:rPr>
          <w:rFonts w:ascii="Arial" w:hAnsi="Arial" w:cs="Arial"/>
        </w:rPr>
        <w:t xml:space="preserve"> formerly ran to the north of the property but has been infilled. </w:t>
      </w:r>
    </w:p>
    <w:p w14:paraId="1CAF4AF5" w14:textId="77777777" w:rsidR="009544F2" w:rsidRDefault="009544F2" w:rsidP="009544F2">
      <w:pPr>
        <w:rPr>
          <w:rFonts w:ascii="Arial" w:hAnsi="Arial" w:cs="Arial"/>
        </w:rPr>
      </w:pPr>
      <w:r>
        <w:rPr>
          <w:rFonts w:ascii="Arial" w:hAnsi="Arial" w:cs="Arial"/>
        </w:rPr>
        <w:t xml:space="preserve">The property was unoccupied for some years before the current owners purchased and the application is part of the ongoing improvement to the property and site. </w:t>
      </w:r>
    </w:p>
    <w:p w14:paraId="0BDB691B" w14:textId="77777777" w:rsidR="009544F2" w:rsidRDefault="009544F2" w:rsidP="009544F2">
      <w:pPr>
        <w:rPr>
          <w:rFonts w:ascii="Arial" w:hAnsi="Arial" w:cs="Arial"/>
        </w:rPr>
      </w:pPr>
      <w:r>
        <w:rPr>
          <w:rFonts w:ascii="Arial" w:hAnsi="Arial" w:cs="Arial"/>
        </w:rPr>
        <w:t xml:space="preserve">The main house is a linear building orientated with the principal elevations onto the garden area to the east. There is a lean-to garage to the north end. The property appears as two elements with different roof pitches. The property is built into the </w:t>
      </w:r>
      <w:proofErr w:type="gramStart"/>
      <w:r>
        <w:rPr>
          <w:rFonts w:ascii="Arial" w:hAnsi="Arial" w:cs="Arial"/>
        </w:rPr>
        <w:t>slope</w:t>
      </w:r>
      <w:proofErr w:type="gramEnd"/>
      <w:r>
        <w:rPr>
          <w:rFonts w:ascii="Arial" w:hAnsi="Arial" w:cs="Arial"/>
        </w:rPr>
        <w:t xml:space="preserve"> and south building is 3 storey and attic and the north half 2 storey and attic. The southern phase as the former Mill House accommodation has a more domestic appearance. The north half being the former Mill building. </w:t>
      </w:r>
    </w:p>
    <w:p w14:paraId="7B5BEAF3" w14:textId="77777777" w:rsidR="009544F2" w:rsidRDefault="009544F2" w:rsidP="009544F2">
      <w:pPr>
        <w:rPr>
          <w:rFonts w:ascii="Arial" w:hAnsi="Arial" w:cs="Arial"/>
        </w:rPr>
      </w:pPr>
      <w:r>
        <w:rPr>
          <w:rFonts w:ascii="Arial" w:hAnsi="Arial" w:cs="Arial"/>
        </w:rPr>
        <w:t xml:space="preserve">It is constructed in limestone rubble with concrete interlocking tiles to the south and triple roman clay tile to the former mill. The property was converted in the 1950 and 1970’s to its current form with timber double glazed windows and 6 panel front door. The openings have </w:t>
      </w:r>
      <w:proofErr w:type="gramStart"/>
      <w:r>
        <w:rPr>
          <w:rFonts w:ascii="Arial" w:hAnsi="Arial" w:cs="Arial"/>
        </w:rPr>
        <w:t>be</w:t>
      </w:r>
      <w:proofErr w:type="gramEnd"/>
      <w:r>
        <w:rPr>
          <w:rFonts w:ascii="Arial" w:hAnsi="Arial" w:cs="Arial"/>
        </w:rPr>
        <w:t xml:space="preserve"> adjusted and have concrete lintels and stone </w:t>
      </w:r>
      <w:proofErr w:type="spellStart"/>
      <w:r>
        <w:rPr>
          <w:rFonts w:ascii="Arial" w:hAnsi="Arial" w:cs="Arial"/>
        </w:rPr>
        <w:t>cills</w:t>
      </w:r>
      <w:proofErr w:type="spellEnd"/>
      <w:r>
        <w:rPr>
          <w:rFonts w:ascii="Arial" w:hAnsi="Arial" w:cs="Arial"/>
        </w:rPr>
        <w:t xml:space="preserve">. </w:t>
      </w:r>
    </w:p>
    <w:p w14:paraId="10516AAF" w14:textId="77777777" w:rsidR="009544F2" w:rsidRDefault="009544F2" w:rsidP="009544F2">
      <w:pPr>
        <w:rPr>
          <w:rFonts w:ascii="Arial" w:hAnsi="Arial" w:cs="Arial"/>
        </w:rPr>
      </w:pPr>
      <w:r>
        <w:rPr>
          <w:rFonts w:ascii="Arial" w:hAnsi="Arial" w:cs="Arial"/>
        </w:rPr>
        <w:t xml:space="preserve">The current floor plan is a single room to each building with </w:t>
      </w:r>
      <w:proofErr w:type="spellStart"/>
      <w:r>
        <w:rPr>
          <w:rFonts w:ascii="Arial" w:hAnsi="Arial" w:cs="Arial"/>
        </w:rPr>
        <w:t>a</w:t>
      </w:r>
      <w:proofErr w:type="spellEnd"/>
      <w:r>
        <w:rPr>
          <w:rFonts w:ascii="Arial" w:hAnsi="Arial" w:cs="Arial"/>
        </w:rPr>
        <w:t xml:space="preserve"> off centre front door to the north half. </w:t>
      </w:r>
    </w:p>
    <w:p w14:paraId="1E767F89" w14:textId="77777777" w:rsidR="009544F2" w:rsidRDefault="009544F2" w:rsidP="009544F2">
      <w:pPr>
        <w:rPr>
          <w:rFonts w:ascii="Arial" w:hAnsi="Arial" w:cs="Arial"/>
        </w:rPr>
      </w:pPr>
      <w:r>
        <w:rPr>
          <w:rFonts w:ascii="Arial" w:hAnsi="Arial" w:cs="Arial"/>
        </w:rPr>
        <w:t xml:space="preserve">The </w:t>
      </w:r>
      <w:proofErr w:type="gramStart"/>
      <w:r>
        <w:rPr>
          <w:rFonts w:ascii="Arial" w:hAnsi="Arial" w:cs="Arial"/>
        </w:rPr>
        <w:t>lean to</w:t>
      </w:r>
      <w:proofErr w:type="gramEnd"/>
      <w:r>
        <w:rPr>
          <w:rFonts w:ascii="Arial" w:hAnsi="Arial" w:cs="Arial"/>
        </w:rPr>
        <w:t xml:space="preserve"> garage is in the location of single storey gable ended building that housed the </w:t>
      </w:r>
      <w:proofErr w:type="spellStart"/>
      <w:r>
        <w:rPr>
          <w:rFonts w:ascii="Arial" w:hAnsi="Arial" w:cs="Arial"/>
        </w:rPr>
        <w:t>the</w:t>
      </w:r>
      <w:proofErr w:type="spellEnd"/>
      <w:r>
        <w:rPr>
          <w:rFonts w:ascii="Arial" w:hAnsi="Arial" w:cs="Arial"/>
        </w:rPr>
        <w:t xml:space="preserve"> former Mill wheel and evident in earlier photographs. </w:t>
      </w:r>
    </w:p>
    <w:p w14:paraId="43077AF1" w14:textId="77777777" w:rsidR="009544F2" w:rsidRDefault="009544F2" w:rsidP="009544F2">
      <w:pPr>
        <w:rPr>
          <w:rFonts w:ascii="Arial" w:hAnsi="Arial" w:cs="Arial"/>
        </w:rPr>
      </w:pPr>
      <w:r>
        <w:rPr>
          <w:rFonts w:ascii="Arial" w:hAnsi="Arial" w:cs="Arial"/>
        </w:rPr>
        <w:t>To the front east garden is a former bakehouse building and driveway with car parking. The bakehouse is L shaped built in rubble limestone with slate roof.</w:t>
      </w:r>
    </w:p>
    <w:p w14:paraId="11045708" w14:textId="77777777" w:rsidR="009544F2" w:rsidRDefault="009544F2" w:rsidP="009544F2">
      <w:pPr>
        <w:rPr>
          <w:rFonts w:ascii="Arial" w:hAnsi="Arial" w:cs="Arial"/>
        </w:rPr>
      </w:pPr>
      <w:r>
        <w:rPr>
          <w:rFonts w:ascii="Arial" w:hAnsi="Arial" w:cs="Arial"/>
        </w:rPr>
        <w:t xml:space="preserve">The site is prominent with </w:t>
      </w:r>
      <w:r w:rsidRPr="005D2417">
        <w:rPr>
          <w:rFonts w:ascii="Arial" w:hAnsi="Arial" w:cs="Arial"/>
        </w:rPr>
        <w:t xml:space="preserve">surrounding footpaths </w:t>
      </w:r>
      <w:r>
        <w:rPr>
          <w:rFonts w:ascii="Arial" w:hAnsi="Arial" w:cs="Arial"/>
        </w:rPr>
        <w:t xml:space="preserve">between the main public car park </w:t>
      </w:r>
      <w:proofErr w:type="gramStart"/>
      <w:r>
        <w:rPr>
          <w:rFonts w:ascii="Arial" w:hAnsi="Arial" w:cs="Arial"/>
        </w:rPr>
        <w:t>and  steps</w:t>
      </w:r>
      <w:proofErr w:type="gramEnd"/>
      <w:r>
        <w:rPr>
          <w:rFonts w:ascii="Arial" w:hAnsi="Arial" w:cs="Arial"/>
        </w:rPr>
        <w:t xml:space="preserve"> up to the Abbey and town walls </w:t>
      </w:r>
      <w:r w:rsidRPr="005D2417">
        <w:rPr>
          <w:rFonts w:ascii="Arial" w:hAnsi="Arial" w:cs="Arial"/>
        </w:rPr>
        <w:t xml:space="preserve">whereby public views of the site </w:t>
      </w:r>
      <w:r>
        <w:rPr>
          <w:rFonts w:ascii="Arial" w:hAnsi="Arial" w:cs="Arial"/>
        </w:rPr>
        <w:t xml:space="preserve">at raised levels available to the </w:t>
      </w:r>
      <w:proofErr w:type="gramStart"/>
      <w:r>
        <w:rPr>
          <w:rFonts w:ascii="Arial" w:hAnsi="Arial" w:cs="Arial"/>
        </w:rPr>
        <w:t>north east</w:t>
      </w:r>
      <w:proofErr w:type="gramEnd"/>
      <w:r>
        <w:rPr>
          <w:rFonts w:ascii="Arial" w:hAnsi="Arial" w:cs="Arial"/>
        </w:rPr>
        <w:t xml:space="preserve"> and south of the site. </w:t>
      </w:r>
    </w:p>
    <w:p w14:paraId="6E8B7B76" w14:textId="77777777" w:rsidR="009544F2" w:rsidRPr="00FB4EFA" w:rsidRDefault="009544F2" w:rsidP="009544F2">
      <w:pPr>
        <w:rPr>
          <w:rFonts w:ascii="Arial" w:hAnsi="Arial" w:cs="Arial"/>
        </w:rPr>
      </w:pPr>
      <w:r>
        <w:rPr>
          <w:rFonts w:ascii="Arial" w:hAnsi="Arial" w:cs="Arial"/>
        </w:rPr>
        <w:t xml:space="preserve">The site is close to </w:t>
      </w:r>
      <w:proofErr w:type="gramStart"/>
      <w:r>
        <w:rPr>
          <w:rFonts w:ascii="Arial" w:hAnsi="Arial" w:cs="Arial"/>
        </w:rPr>
        <w:t>a number of</w:t>
      </w:r>
      <w:proofErr w:type="gramEnd"/>
      <w:r>
        <w:rPr>
          <w:rFonts w:ascii="Arial" w:hAnsi="Arial" w:cs="Arial"/>
        </w:rPr>
        <w:t xml:space="preserve"> listed buildings and Schedule Monument of the Abbey and its prominence and visual significance in the street scene and setting of significant listed buildings makes a positive contribution to the </w:t>
      </w:r>
      <w:bookmarkStart w:id="1" w:name="_Hlk163546369"/>
      <w:r>
        <w:rPr>
          <w:rFonts w:ascii="Arial" w:hAnsi="Arial" w:cs="Arial"/>
        </w:rPr>
        <w:t xml:space="preserve">Malmsbury </w:t>
      </w:r>
      <w:r w:rsidRPr="00FB4EFA">
        <w:rPr>
          <w:rFonts w:ascii="Arial" w:hAnsi="Arial" w:cs="Arial"/>
        </w:rPr>
        <w:t>Conservation Area</w:t>
      </w:r>
      <w:bookmarkEnd w:id="1"/>
      <w:r w:rsidRPr="00FB4EFA">
        <w:rPr>
          <w:rFonts w:ascii="Arial" w:hAnsi="Arial" w:cs="Arial"/>
        </w:rPr>
        <w:t xml:space="preserve">. </w:t>
      </w:r>
    </w:p>
    <w:p w14:paraId="780C487D" w14:textId="77777777" w:rsidR="009544F2" w:rsidRPr="00FB4EFA" w:rsidRDefault="009544F2" w:rsidP="009544F2">
      <w:pPr>
        <w:spacing w:after="200" w:line="240" w:lineRule="auto"/>
        <w:contextualSpacing/>
        <w:jc w:val="both"/>
        <w:rPr>
          <w:rFonts w:ascii="Arial" w:hAnsi="Arial" w:cs="Arial"/>
          <w:bCs/>
          <w:kern w:val="0"/>
          <w14:ligatures w14:val="none"/>
        </w:rPr>
      </w:pPr>
    </w:p>
    <w:p w14:paraId="0A45CF89" w14:textId="77777777" w:rsidR="009544F2" w:rsidRPr="00FB4EFA" w:rsidRDefault="009544F2" w:rsidP="009544F2">
      <w:pPr>
        <w:spacing w:after="200" w:line="240" w:lineRule="auto"/>
        <w:contextualSpacing/>
        <w:jc w:val="both"/>
        <w:rPr>
          <w:rFonts w:ascii="Arial" w:hAnsi="Arial" w:cs="Arial"/>
          <w:kern w:val="0"/>
          <w14:ligatures w14:val="none"/>
        </w:rPr>
      </w:pPr>
      <w:r w:rsidRPr="00FB4EFA">
        <w:rPr>
          <w:rFonts w:ascii="Arial" w:hAnsi="Arial" w:cs="Arial"/>
          <w:b/>
          <w:kern w:val="0"/>
          <w14:ligatures w14:val="none"/>
        </w:rPr>
        <w:t>Heritage Assets</w:t>
      </w:r>
      <w:r w:rsidRPr="00FB4EFA">
        <w:rPr>
          <w:rFonts w:ascii="Arial" w:hAnsi="Arial" w:cs="Arial"/>
          <w:kern w:val="0"/>
          <w14:ligatures w14:val="none"/>
        </w:rPr>
        <w:t xml:space="preserve">: </w:t>
      </w:r>
    </w:p>
    <w:p w14:paraId="33377271" w14:textId="77777777" w:rsidR="009544F2" w:rsidRDefault="009544F2" w:rsidP="009544F2">
      <w:pPr>
        <w:spacing w:after="200" w:line="240" w:lineRule="auto"/>
        <w:contextualSpacing/>
        <w:jc w:val="both"/>
        <w:rPr>
          <w:rFonts w:ascii="Arial" w:hAnsi="Arial" w:cs="Arial"/>
        </w:rPr>
      </w:pPr>
      <w:r>
        <w:rPr>
          <w:rFonts w:ascii="Arial" w:hAnsi="Arial" w:cs="Arial"/>
        </w:rPr>
        <w:t>The Abbey Mill dates from the 16</w:t>
      </w:r>
      <w:r w:rsidRPr="00A3652E">
        <w:rPr>
          <w:rFonts w:ascii="Arial" w:hAnsi="Arial" w:cs="Arial"/>
          <w:vertAlign w:val="superscript"/>
        </w:rPr>
        <w:t>th</w:t>
      </w:r>
      <w:r>
        <w:rPr>
          <w:rFonts w:ascii="Arial" w:hAnsi="Arial" w:cs="Arial"/>
        </w:rPr>
        <w:t xml:space="preserve"> century later and although modified in the 20</w:t>
      </w:r>
      <w:r w:rsidRPr="004E7AB1">
        <w:rPr>
          <w:rFonts w:ascii="Arial" w:hAnsi="Arial" w:cs="Arial"/>
          <w:vertAlign w:val="superscript"/>
        </w:rPr>
        <w:t>th</w:t>
      </w:r>
      <w:r>
        <w:rPr>
          <w:rFonts w:ascii="Arial" w:hAnsi="Arial" w:cs="Arial"/>
        </w:rPr>
        <w:t xml:space="preserve"> century and converted to residential accommodation it is considered a </w:t>
      </w:r>
      <w:r w:rsidRPr="001D0797">
        <w:rPr>
          <w:rFonts w:ascii="Arial" w:hAnsi="Arial" w:cs="Arial"/>
          <w:b/>
          <w:bCs/>
        </w:rPr>
        <w:t>non-designated heritage asset</w:t>
      </w:r>
      <w:r>
        <w:rPr>
          <w:rFonts w:ascii="Arial" w:hAnsi="Arial" w:cs="Arial"/>
        </w:rPr>
        <w:t xml:space="preserve"> including some historic fabric most notably the principal stone walling elevations which the applicant indicates may in include early 18</w:t>
      </w:r>
      <w:r w:rsidRPr="004E7AB1">
        <w:rPr>
          <w:rFonts w:ascii="Arial" w:hAnsi="Arial" w:cs="Arial"/>
          <w:vertAlign w:val="superscript"/>
        </w:rPr>
        <w:t>th</w:t>
      </w:r>
      <w:r>
        <w:rPr>
          <w:rFonts w:ascii="Arial" w:hAnsi="Arial" w:cs="Arial"/>
        </w:rPr>
        <w:t xml:space="preserve"> century fabric and possibly earlier fabric.</w:t>
      </w:r>
    </w:p>
    <w:p w14:paraId="712E3150" w14:textId="77777777" w:rsidR="009544F2" w:rsidRDefault="009544F2" w:rsidP="009544F2">
      <w:pPr>
        <w:spacing w:after="200" w:line="240" w:lineRule="auto"/>
        <w:contextualSpacing/>
        <w:jc w:val="both"/>
        <w:rPr>
          <w:rFonts w:ascii="Arial" w:hAnsi="Arial" w:cs="Arial"/>
        </w:rPr>
      </w:pPr>
    </w:p>
    <w:p w14:paraId="1426C938" w14:textId="77777777" w:rsidR="009544F2" w:rsidRDefault="009544F2" w:rsidP="009544F2">
      <w:pPr>
        <w:spacing w:after="200" w:line="240" w:lineRule="auto"/>
        <w:contextualSpacing/>
        <w:jc w:val="both"/>
        <w:rPr>
          <w:rFonts w:ascii="Arial" w:hAnsi="Arial" w:cs="Arial"/>
        </w:rPr>
      </w:pPr>
      <w:r>
        <w:rPr>
          <w:rFonts w:ascii="Arial" w:hAnsi="Arial" w:cs="Arial"/>
        </w:rPr>
        <w:t xml:space="preserve">The Mill is within setting of Church of St Mark and St Aldhelm Malmsbury Abbey House and Old Bell Inn all grade I buildings sitting on the ridge above the site. </w:t>
      </w:r>
    </w:p>
    <w:p w14:paraId="2F022643" w14:textId="77777777" w:rsidR="009544F2" w:rsidRDefault="009544F2" w:rsidP="009544F2">
      <w:pPr>
        <w:spacing w:after="200" w:line="240" w:lineRule="auto"/>
        <w:contextualSpacing/>
        <w:jc w:val="both"/>
        <w:rPr>
          <w:rFonts w:ascii="Arial" w:hAnsi="Arial" w:cs="Arial"/>
        </w:rPr>
      </w:pPr>
    </w:p>
    <w:p w14:paraId="0082A5AC" w14:textId="77777777" w:rsidR="009544F2" w:rsidRDefault="009544F2" w:rsidP="009544F2">
      <w:pPr>
        <w:spacing w:after="200" w:line="240" w:lineRule="auto"/>
        <w:contextualSpacing/>
        <w:jc w:val="both"/>
        <w:rPr>
          <w:rFonts w:ascii="Arial" w:hAnsi="Arial" w:cs="Arial"/>
        </w:rPr>
      </w:pPr>
      <w:r>
        <w:rPr>
          <w:rFonts w:ascii="Arial" w:hAnsi="Arial" w:cs="Arial"/>
        </w:rPr>
        <w:lastRenderedPageBreak/>
        <w:t>In addition, the Town Wall probably from the Civil War in the 17</w:t>
      </w:r>
      <w:r w:rsidRPr="001038D9">
        <w:rPr>
          <w:rFonts w:ascii="Arial" w:hAnsi="Arial" w:cs="Arial"/>
          <w:vertAlign w:val="superscript"/>
        </w:rPr>
        <w:t>th</w:t>
      </w:r>
      <w:r>
        <w:rPr>
          <w:rFonts w:ascii="Arial" w:hAnsi="Arial" w:cs="Arial"/>
        </w:rPr>
        <w:t xml:space="preserve"> century and two </w:t>
      </w:r>
      <w:proofErr w:type="gramStart"/>
      <w:r>
        <w:rPr>
          <w:rFonts w:ascii="Arial" w:hAnsi="Arial" w:cs="Arial"/>
        </w:rPr>
        <w:t>towers  are</w:t>
      </w:r>
      <w:proofErr w:type="gramEnd"/>
      <w:r>
        <w:rPr>
          <w:rFonts w:ascii="Arial" w:hAnsi="Arial" w:cs="Arial"/>
        </w:rPr>
        <w:t xml:space="preserve"> on the opposite of Mill Lane at the south edge of the property. The wall is grade II and forms the boundary of the Old Bell Hotel grade I. The Abbey Bridge grade II a packhorse bridge is 18</w:t>
      </w:r>
      <w:r w:rsidRPr="00241BA3">
        <w:rPr>
          <w:rFonts w:ascii="Arial" w:hAnsi="Arial" w:cs="Arial"/>
          <w:vertAlign w:val="superscript"/>
        </w:rPr>
        <w:t>th</w:t>
      </w:r>
      <w:r>
        <w:rPr>
          <w:rFonts w:ascii="Arial" w:hAnsi="Arial" w:cs="Arial"/>
        </w:rPr>
        <w:t xml:space="preserve"> century now a footbridge situated over the River Avon to the </w:t>
      </w:r>
      <w:proofErr w:type="gramStart"/>
      <w:r>
        <w:rPr>
          <w:rFonts w:ascii="Arial" w:hAnsi="Arial" w:cs="Arial"/>
        </w:rPr>
        <w:t>north east</w:t>
      </w:r>
      <w:proofErr w:type="gramEnd"/>
      <w:r>
        <w:rPr>
          <w:rFonts w:ascii="Arial" w:hAnsi="Arial" w:cs="Arial"/>
        </w:rPr>
        <w:t xml:space="preserve"> corner of the site.  </w:t>
      </w:r>
    </w:p>
    <w:p w14:paraId="2F1A55FB" w14:textId="77777777" w:rsidR="009544F2" w:rsidRDefault="009544F2" w:rsidP="009544F2">
      <w:pPr>
        <w:spacing w:after="200" w:line="240" w:lineRule="auto"/>
        <w:contextualSpacing/>
        <w:jc w:val="both"/>
        <w:rPr>
          <w:rFonts w:ascii="Arial" w:hAnsi="Arial" w:cs="Arial"/>
        </w:rPr>
      </w:pPr>
    </w:p>
    <w:p w14:paraId="20615541" w14:textId="77777777" w:rsidR="009544F2" w:rsidRDefault="009544F2" w:rsidP="009544F2">
      <w:pPr>
        <w:spacing w:after="200" w:line="240" w:lineRule="auto"/>
        <w:contextualSpacing/>
        <w:jc w:val="both"/>
        <w:rPr>
          <w:rFonts w:ascii="Arial" w:hAnsi="Arial" w:cs="Arial"/>
          <w:b/>
          <w:bCs/>
          <w:kern w:val="0"/>
          <w14:ligatures w14:val="none"/>
        </w:rPr>
      </w:pPr>
      <w:r>
        <w:rPr>
          <w:rFonts w:ascii="Arial" w:hAnsi="Arial" w:cs="Arial"/>
        </w:rPr>
        <w:t xml:space="preserve">The site is located within the Malmsbury </w:t>
      </w:r>
      <w:r w:rsidRPr="00FB4EFA">
        <w:rPr>
          <w:rFonts w:ascii="Arial" w:hAnsi="Arial" w:cs="Arial"/>
        </w:rPr>
        <w:t>Conservation Area</w:t>
      </w:r>
      <w:r>
        <w:rPr>
          <w:rFonts w:ascii="Arial" w:hAnsi="Arial" w:cs="Arial"/>
        </w:rPr>
        <w:t>.</w:t>
      </w:r>
    </w:p>
    <w:p w14:paraId="51106023" w14:textId="77777777" w:rsidR="009544F2" w:rsidRDefault="009544F2" w:rsidP="009544F2">
      <w:pPr>
        <w:spacing w:after="200" w:line="240" w:lineRule="auto"/>
        <w:contextualSpacing/>
        <w:jc w:val="both"/>
        <w:rPr>
          <w:rFonts w:ascii="Arial" w:hAnsi="Arial" w:cs="Arial"/>
          <w:b/>
          <w:bCs/>
          <w:kern w:val="0"/>
          <w14:ligatures w14:val="none"/>
        </w:rPr>
      </w:pPr>
    </w:p>
    <w:p w14:paraId="7C4505C6" w14:textId="77777777" w:rsidR="009544F2" w:rsidRDefault="009544F2" w:rsidP="009544F2">
      <w:pPr>
        <w:spacing w:after="200" w:line="240" w:lineRule="auto"/>
        <w:contextualSpacing/>
        <w:jc w:val="both"/>
        <w:rPr>
          <w:rFonts w:ascii="Arial" w:hAnsi="Arial" w:cs="Arial"/>
          <w:kern w:val="0"/>
          <w14:ligatures w14:val="none"/>
        </w:rPr>
      </w:pPr>
      <w:r w:rsidRPr="00E7142F">
        <w:rPr>
          <w:rFonts w:ascii="Arial" w:hAnsi="Arial" w:cs="Arial"/>
          <w:b/>
          <w:bCs/>
          <w:kern w:val="0"/>
          <w14:ligatures w14:val="none"/>
        </w:rPr>
        <w:t xml:space="preserve">Relevant </w:t>
      </w:r>
      <w:r>
        <w:rPr>
          <w:rFonts w:ascii="Arial" w:hAnsi="Arial" w:cs="Arial"/>
          <w:b/>
          <w:bCs/>
          <w:kern w:val="0"/>
          <w14:ligatures w14:val="none"/>
        </w:rPr>
        <w:t>P</w:t>
      </w:r>
      <w:r w:rsidRPr="00E7142F">
        <w:rPr>
          <w:rFonts w:ascii="Arial" w:hAnsi="Arial" w:cs="Arial"/>
          <w:b/>
          <w:bCs/>
          <w:kern w:val="0"/>
          <w14:ligatures w14:val="none"/>
        </w:rPr>
        <w:t>lanning History</w:t>
      </w:r>
      <w:r w:rsidRPr="00E7142F">
        <w:rPr>
          <w:rFonts w:ascii="Arial" w:hAnsi="Arial" w:cs="Arial"/>
          <w:kern w:val="0"/>
          <w14:ligatures w14:val="none"/>
        </w:rPr>
        <w:t xml:space="preserve">: </w:t>
      </w:r>
    </w:p>
    <w:p w14:paraId="7EFB8A64" w14:textId="77777777" w:rsidR="009544F2" w:rsidRDefault="009544F2" w:rsidP="009544F2">
      <w:pPr>
        <w:spacing w:after="200" w:line="240" w:lineRule="auto"/>
        <w:contextualSpacing/>
        <w:rPr>
          <w:rFonts w:ascii="Arial" w:hAnsi="Arial" w:cs="Arial"/>
          <w:color w:val="181818"/>
          <w:shd w:val="clear" w:color="auto" w:fill="FFFFFF"/>
        </w:rPr>
      </w:pPr>
      <w:r w:rsidRPr="00E7142F">
        <w:rPr>
          <w:rFonts w:ascii="Arial" w:eastAsia="Times New Roman" w:hAnsi="Arial" w:cs="Arial"/>
          <w:kern w:val="0"/>
          <w:lang w:eastAsia="en-GB"/>
          <w14:ligatures w14:val="none"/>
        </w:rPr>
        <w:t>202</w:t>
      </w:r>
      <w:r>
        <w:rPr>
          <w:rFonts w:ascii="Arial" w:eastAsia="Times New Roman" w:hAnsi="Arial" w:cs="Arial"/>
          <w:kern w:val="0"/>
          <w:lang w:eastAsia="en-GB"/>
          <w14:ligatures w14:val="none"/>
        </w:rPr>
        <w:t>4</w:t>
      </w:r>
      <w:r w:rsidRPr="00E7142F">
        <w:rPr>
          <w:rFonts w:ascii="Arial" w:eastAsia="Times New Roman" w:hAnsi="Arial" w:cs="Arial"/>
          <w:kern w:val="0"/>
          <w:lang w:eastAsia="en-GB"/>
          <w14:ligatures w14:val="none"/>
        </w:rPr>
        <w:t>/</w:t>
      </w:r>
      <w:r>
        <w:rPr>
          <w:rFonts w:ascii="Arial" w:eastAsia="Times New Roman" w:hAnsi="Arial" w:cs="Arial"/>
          <w:kern w:val="0"/>
          <w:lang w:eastAsia="en-GB"/>
          <w14:ligatures w14:val="none"/>
        </w:rPr>
        <w:t xml:space="preserve">07283 </w:t>
      </w:r>
      <w:r w:rsidRPr="004C646E">
        <w:rPr>
          <w:rFonts w:ascii="Arial" w:hAnsi="Arial" w:cs="Arial"/>
          <w:color w:val="181818"/>
          <w:shd w:val="clear" w:color="auto" w:fill="FFFFFF"/>
        </w:rPr>
        <w:t>Single storey extension replacing existing garage lean-to and other associated works including front canopy and door replacement.</w:t>
      </w:r>
    </w:p>
    <w:p w14:paraId="0F4AD1D5" w14:textId="77777777" w:rsidR="009544F2" w:rsidRDefault="009544F2" w:rsidP="009544F2">
      <w:pPr>
        <w:spacing w:after="200" w:line="240" w:lineRule="auto"/>
        <w:contextualSpacing/>
        <w:rPr>
          <w:rFonts w:ascii="Arial" w:hAnsi="Arial" w:cs="Arial"/>
          <w:color w:val="181818"/>
          <w:shd w:val="clear" w:color="auto" w:fill="FFFFFF"/>
        </w:rPr>
      </w:pPr>
    </w:p>
    <w:p w14:paraId="1BA103DB" w14:textId="18CB8A62" w:rsidR="009544F2" w:rsidRPr="002814D0" w:rsidRDefault="009544F2" w:rsidP="009544F2">
      <w:pPr>
        <w:spacing w:line="240" w:lineRule="auto"/>
        <w:contextualSpacing/>
        <w:rPr>
          <w:rFonts w:ascii="Arial" w:hAnsi="Arial" w:cs="Arial"/>
          <w:color w:val="181818"/>
          <w:shd w:val="clear" w:color="auto" w:fill="FFFFFF"/>
        </w:rPr>
      </w:pPr>
      <w:r w:rsidRPr="002814D0">
        <w:rPr>
          <w:rFonts w:ascii="Arial" w:hAnsi="Arial" w:cs="Arial"/>
          <w:color w:val="181818"/>
          <w:shd w:val="clear" w:color="auto" w:fill="FFFFFF"/>
        </w:rPr>
        <w:t>PL/2025/03994</w:t>
      </w:r>
    </w:p>
    <w:p w14:paraId="0B1DA58E" w14:textId="77777777" w:rsidR="009544F2" w:rsidRPr="002814D0" w:rsidRDefault="009544F2" w:rsidP="009544F2">
      <w:pPr>
        <w:spacing w:line="240" w:lineRule="auto"/>
        <w:contextualSpacing/>
        <w:rPr>
          <w:rFonts w:ascii="Arial" w:hAnsi="Arial" w:cs="Arial"/>
          <w:kern w:val="0"/>
          <w14:ligatures w14:val="none"/>
        </w:rPr>
      </w:pPr>
      <w:r w:rsidRPr="002814D0">
        <w:rPr>
          <w:rFonts w:ascii="Arial" w:hAnsi="Arial" w:cs="Arial"/>
          <w:kern w:val="0"/>
          <w14:ligatures w14:val="none"/>
        </w:rPr>
        <w:t xml:space="preserve">Site: </w:t>
      </w:r>
      <w:r w:rsidRPr="002814D0">
        <w:rPr>
          <w:rFonts w:ascii="Arial" w:hAnsi="Arial" w:cs="Arial"/>
          <w:color w:val="181818"/>
          <w:shd w:val="clear" w:color="auto" w:fill="FFFFFF"/>
        </w:rPr>
        <w:t xml:space="preserve">Abbey Mill House, 1 Mill Lane, </w:t>
      </w:r>
      <w:proofErr w:type="spellStart"/>
      <w:r w:rsidRPr="002814D0">
        <w:rPr>
          <w:rFonts w:ascii="Arial" w:hAnsi="Arial" w:cs="Arial"/>
          <w:color w:val="181818"/>
          <w:shd w:val="clear" w:color="auto" w:fill="FFFFFF"/>
        </w:rPr>
        <w:t>Malmesbury</w:t>
      </w:r>
      <w:proofErr w:type="spellEnd"/>
      <w:r w:rsidRPr="002814D0">
        <w:rPr>
          <w:rFonts w:ascii="Arial" w:hAnsi="Arial" w:cs="Arial"/>
          <w:color w:val="181818"/>
          <w:shd w:val="clear" w:color="auto" w:fill="FFFFFF"/>
        </w:rPr>
        <w:t>, SN16 0AD</w:t>
      </w:r>
    </w:p>
    <w:p w14:paraId="0B64E685" w14:textId="6340A7A0" w:rsidR="009544F2" w:rsidRPr="009544F2" w:rsidRDefault="009544F2" w:rsidP="009544F2">
      <w:pPr>
        <w:tabs>
          <w:tab w:val="left" w:pos="1701"/>
        </w:tabs>
        <w:spacing w:after="0" w:line="240" w:lineRule="auto"/>
        <w:jc w:val="both"/>
        <w:rPr>
          <w:rFonts w:ascii="Arial" w:hAnsi="Arial" w:cs="Arial"/>
        </w:rPr>
      </w:pPr>
      <w:r>
        <w:rPr>
          <w:rFonts w:ascii="Arial" w:hAnsi="Arial" w:cs="Arial"/>
          <w:kern w:val="0"/>
          <w14:ligatures w14:val="none"/>
        </w:rPr>
        <w:t>Proposal:</w:t>
      </w:r>
      <w:r>
        <w:rPr>
          <w:rFonts w:ascii="Arial" w:hAnsi="Arial" w:cs="Arial"/>
          <w:color w:val="181818"/>
          <w:kern w:val="0"/>
          <w:shd w:val="clear" w:color="auto" w:fill="FFFFFF"/>
          <w14:ligatures w14:val="none"/>
        </w:rPr>
        <w:t xml:space="preserve"> </w:t>
      </w:r>
      <w:r w:rsidRPr="002814D0">
        <w:rPr>
          <w:rFonts w:ascii="Arial" w:hAnsi="Arial" w:cs="Arial"/>
          <w:color w:val="181818"/>
          <w:shd w:val="clear" w:color="auto" w:fill="FFFFFF"/>
        </w:rPr>
        <w:t>Discharge of Conditions 4 (Roof Tiles), 5 (External Window &amp; Door Joinery) &amp; 6 (Surface Water Drainage Strategy) of PL/2024/07283</w:t>
      </w:r>
      <w:r>
        <w:rPr>
          <w:rFonts w:ascii="Arial" w:hAnsi="Arial" w:cs="Arial"/>
          <w:color w:val="181818"/>
          <w:shd w:val="clear" w:color="auto" w:fill="FFFFFF"/>
        </w:rPr>
        <w:t xml:space="preserve"> Refused </w:t>
      </w:r>
      <w:r>
        <w:rPr>
          <w:rFonts w:ascii="Arial" w:hAnsi="Arial" w:cs="Arial"/>
        </w:rPr>
        <w:t>D</w:t>
      </w:r>
      <w:r>
        <w:rPr>
          <w:rFonts w:ascii="Arial" w:hAnsi="Arial" w:cs="Arial"/>
        </w:rPr>
        <w:t>rawings</w:t>
      </w:r>
      <w:r>
        <w:rPr>
          <w:rFonts w:ascii="Arial" w:hAnsi="Arial" w:cs="Arial"/>
        </w:rPr>
        <w:t xml:space="preserve"> required</w:t>
      </w:r>
      <w:r>
        <w:rPr>
          <w:rFonts w:ascii="Arial" w:hAnsi="Arial" w:cs="Arial"/>
        </w:rPr>
        <w:t xml:space="preserve"> to cover the condition</w:t>
      </w:r>
      <w:r>
        <w:rPr>
          <w:rFonts w:ascii="Arial" w:hAnsi="Arial" w:cs="Arial"/>
        </w:rPr>
        <w:t xml:space="preserve"> with appropriate </w:t>
      </w:r>
      <w:r>
        <w:rPr>
          <w:rFonts w:ascii="Arial" w:hAnsi="Arial" w:cs="Arial"/>
        </w:rPr>
        <w:t xml:space="preserve">scale to drawings </w:t>
      </w:r>
      <w:r>
        <w:rPr>
          <w:rFonts w:ascii="Arial" w:hAnsi="Arial" w:cs="Arial"/>
        </w:rPr>
        <w:t>including</w:t>
      </w:r>
      <w:r>
        <w:rPr>
          <w:rFonts w:ascii="Arial" w:hAnsi="Arial" w:cs="Arial"/>
        </w:rPr>
        <w:t xml:space="preserve"> elevations, sections and glazing bar details. Unfortunately, the details provided </w:t>
      </w:r>
      <w:r>
        <w:rPr>
          <w:rFonts w:ascii="Arial" w:hAnsi="Arial" w:cs="Arial"/>
        </w:rPr>
        <w:t xml:space="preserve">were </w:t>
      </w:r>
      <w:r>
        <w:rPr>
          <w:rFonts w:ascii="Arial" w:hAnsi="Arial" w:cs="Arial"/>
        </w:rPr>
        <w:t xml:space="preserve">not sufficient to approve this condition. </w:t>
      </w:r>
    </w:p>
    <w:p w14:paraId="465DE82E" w14:textId="77777777" w:rsidR="009544F2" w:rsidRPr="00F62BB1" w:rsidRDefault="009544F2" w:rsidP="009544F2">
      <w:pPr>
        <w:spacing w:after="200" w:line="240" w:lineRule="auto"/>
        <w:contextualSpacing/>
        <w:rPr>
          <w:rFonts w:ascii="Arial" w:hAnsi="Arial" w:cs="Arial"/>
          <w:kern w:val="0"/>
          <w14:ligatures w14:val="none"/>
        </w:rPr>
      </w:pPr>
    </w:p>
    <w:p w14:paraId="12F91C23" w14:textId="77777777" w:rsidR="009544F2" w:rsidRDefault="009544F2" w:rsidP="009544F2">
      <w:pPr>
        <w:spacing w:line="240" w:lineRule="auto"/>
        <w:contextualSpacing/>
        <w:jc w:val="both"/>
        <w:rPr>
          <w:rFonts w:ascii="Arial" w:hAnsi="Arial" w:cs="Arial"/>
          <w:kern w:val="0"/>
          <w14:ligatures w14:val="none"/>
        </w:rPr>
      </w:pPr>
    </w:p>
    <w:p w14:paraId="79B91D4A" w14:textId="77777777" w:rsidR="009544F2" w:rsidRDefault="009544F2" w:rsidP="009544F2">
      <w:pPr>
        <w:spacing w:line="240" w:lineRule="auto"/>
        <w:contextualSpacing/>
        <w:rPr>
          <w:rFonts w:ascii="Arial" w:hAnsi="Arial" w:cs="Arial"/>
          <w:kern w:val="0"/>
          <w14:ligatures w14:val="none"/>
        </w:rPr>
      </w:pPr>
      <w:r>
        <w:rPr>
          <w:rFonts w:ascii="Arial" w:hAnsi="Arial" w:cs="Arial"/>
          <w:b/>
          <w:kern w:val="0"/>
          <w14:ligatures w14:val="none"/>
        </w:rPr>
        <w:t>The Proposal</w:t>
      </w:r>
    </w:p>
    <w:p w14:paraId="74013128" w14:textId="426B9285" w:rsidR="009544F2" w:rsidRDefault="009544F2" w:rsidP="009544F2">
      <w:pPr>
        <w:spacing w:line="240" w:lineRule="auto"/>
        <w:contextualSpacing/>
        <w:rPr>
          <w:rFonts w:ascii="Arial" w:hAnsi="Arial" w:cs="Arial"/>
        </w:rPr>
      </w:pPr>
      <w:r w:rsidRPr="002814D0">
        <w:rPr>
          <w:rFonts w:ascii="Arial" w:hAnsi="Arial" w:cs="Arial"/>
          <w:color w:val="181818"/>
          <w:shd w:val="clear" w:color="auto" w:fill="FFFFFF"/>
        </w:rPr>
        <w:t xml:space="preserve">Discharge of Conditions </w:t>
      </w:r>
      <w:bookmarkStart w:id="2" w:name="_Hlk199919764"/>
    </w:p>
    <w:bookmarkEnd w:id="2"/>
    <w:p w14:paraId="6CC7D420" w14:textId="77777777" w:rsidR="009544F2" w:rsidRDefault="009544F2" w:rsidP="009544F2">
      <w:pPr>
        <w:tabs>
          <w:tab w:val="left" w:pos="1701"/>
        </w:tabs>
        <w:spacing w:after="0" w:line="240" w:lineRule="auto"/>
        <w:jc w:val="both"/>
        <w:rPr>
          <w:rFonts w:ascii="Arial" w:hAnsi="Arial" w:cs="Arial"/>
        </w:rPr>
      </w:pPr>
    </w:p>
    <w:p w14:paraId="4921AE8F" w14:textId="77777777" w:rsidR="009544F2" w:rsidRPr="004D6A21" w:rsidRDefault="009544F2" w:rsidP="009544F2">
      <w:pPr>
        <w:tabs>
          <w:tab w:val="left" w:pos="1701"/>
        </w:tabs>
        <w:spacing w:after="0" w:line="240" w:lineRule="auto"/>
        <w:jc w:val="both"/>
        <w:rPr>
          <w:rFonts w:ascii="Arial" w:hAnsi="Arial" w:cs="Arial"/>
        </w:rPr>
      </w:pPr>
      <w:r w:rsidRPr="004D6A21">
        <w:rPr>
          <w:rFonts w:ascii="Arial" w:hAnsi="Arial" w:cs="Arial"/>
        </w:rPr>
        <w:t>5</w:t>
      </w:r>
      <w:r>
        <w:rPr>
          <w:rFonts w:ascii="Arial" w:hAnsi="Arial" w:cs="Arial"/>
        </w:rPr>
        <w:t>.</w:t>
      </w:r>
      <w:r w:rsidRPr="004D6A21">
        <w:rPr>
          <w:rFonts w:ascii="Arial" w:hAnsi="Arial" w:cs="Arial"/>
        </w:rPr>
        <w:t xml:space="preserve"> No works shall commence on site until details of all new external window and door joinery has been submitted to and approved in writing by the Local Planning Authority. The submitted details shall include depth of reveal, details of heads, sills and lintels, elevations at a scale of not less than 1:10 and horizontal/vertical frame sections (including sections through glazing bars) at not less than 1:2. The works shall be carried out in accordance with the approved details. </w:t>
      </w:r>
    </w:p>
    <w:p w14:paraId="2C32832F" w14:textId="77777777" w:rsidR="009544F2" w:rsidRPr="004D6A21" w:rsidRDefault="009544F2" w:rsidP="009544F2">
      <w:pPr>
        <w:tabs>
          <w:tab w:val="left" w:pos="1701"/>
        </w:tabs>
        <w:spacing w:after="0" w:line="240" w:lineRule="auto"/>
        <w:jc w:val="both"/>
        <w:rPr>
          <w:rFonts w:ascii="Arial" w:hAnsi="Arial" w:cs="Arial"/>
        </w:rPr>
      </w:pPr>
    </w:p>
    <w:p w14:paraId="28DF76BF" w14:textId="77777777" w:rsidR="009544F2" w:rsidRPr="004D6A21" w:rsidRDefault="009544F2" w:rsidP="009544F2">
      <w:pPr>
        <w:tabs>
          <w:tab w:val="left" w:pos="1701"/>
        </w:tabs>
        <w:spacing w:after="0" w:line="240" w:lineRule="auto"/>
        <w:jc w:val="both"/>
        <w:rPr>
          <w:rFonts w:ascii="Arial" w:hAnsi="Arial" w:cs="Arial"/>
        </w:rPr>
      </w:pPr>
      <w:r w:rsidRPr="004D6A21">
        <w:rPr>
          <w:rFonts w:ascii="Arial" w:hAnsi="Arial" w:cs="Arial"/>
        </w:rPr>
        <w:t>REASON: In the interests of preserving the character and appearance of the listed building and its setting.</w:t>
      </w:r>
    </w:p>
    <w:p w14:paraId="1FDB3A9B" w14:textId="77777777" w:rsidR="009544F2" w:rsidRDefault="009544F2" w:rsidP="009544F2">
      <w:pPr>
        <w:tabs>
          <w:tab w:val="left" w:pos="1701"/>
        </w:tabs>
        <w:spacing w:after="0" w:line="240" w:lineRule="auto"/>
        <w:jc w:val="both"/>
        <w:rPr>
          <w:rFonts w:ascii="Arial" w:hAnsi="Arial" w:cs="Arial"/>
        </w:rPr>
      </w:pPr>
    </w:p>
    <w:p w14:paraId="38640F25" w14:textId="77777777" w:rsidR="009544F2" w:rsidRDefault="009544F2" w:rsidP="009544F2">
      <w:pPr>
        <w:tabs>
          <w:tab w:val="left" w:pos="1701"/>
        </w:tabs>
        <w:spacing w:after="0" w:line="240" w:lineRule="auto"/>
        <w:jc w:val="both"/>
        <w:rPr>
          <w:rFonts w:ascii="Arial" w:eastAsia="Times New Roman" w:hAnsi="Arial" w:cs="Arial"/>
          <w:bCs/>
          <w:kern w:val="0"/>
          <w:lang w:eastAsia="en-GB"/>
          <w14:ligatures w14:val="none"/>
        </w:rPr>
      </w:pPr>
      <w:r>
        <w:rPr>
          <w:rFonts w:ascii="Arial" w:eastAsia="Times New Roman" w:hAnsi="Arial" w:cs="Arial"/>
          <w:b/>
          <w:kern w:val="0"/>
          <w:lang w:eastAsia="en-GB"/>
          <w14:ligatures w14:val="none"/>
        </w:rPr>
        <w:t>Assessment</w:t>
      </w:r>
      <w:r>
        <w:rPr>
          <w:rFonts w:ascii="Arial" w:eastAsia="Times New Roman" w:hAnsi="Arial" w:cs="Arial"/>
          <w:bCs/>
          <w:kern w:val="0"/>
          <w:lang w:eastAsia="en-GB"/>
          <w14:ligatures w14:val="none"/>
        </w:rPr>
        <w:t xml:space="preserve">: </w:t>
      </w:r>
    </w:p>
    <w:p w14:paraId="71A5D92D" w14:textId="77777777" w:rsidR="009544F2" w:rsidRDefault="009544F2" w:rsidP="009544F2">
      <w:pPr>
        <w:tabs>
          <w:tab w:val="left" w:pos="1701"/>
        </w:tabs>
        <w:spacing w:after="0" w:line="240" w:lineRule="auto"/>
        <w:jc w:val="both"/>
        <w:rPr>
          <w:rFonts w:ascii="Arial" w:eastAsia="Times New Roman" w:hAnsi="Arial" w:cs="Arial"/>
          <w:color w:val="000000"/>
          <w:kern w:val="0"/>
          <w:lang w:eastAsia="en-GB"/>
          <w14:ligatures w14:val="none"/>
        </w:rPr>
      </w:pPr>
    </w:p>
    <w:p w14:paraId="52E3ED3D" w14:textId="47DA49A2" w:rsidR="009544F2" w:rsidRDefault="009544F2" w:rsidP="009544F2">
      <w:pPr>
        <w:tabs>
          <w:tab w:val="left" w:pos="1701"/>
        </w:tabs>
        <w:spacing w:after="0" w:line="240" w:lineRule="auto"/>
        <w:jc w:val="both"/>
        <w:rPr>
          <w:rFonts w:ascii="Arial" w:hAnsi="Arial" w:cs="Arial"/>
        </w:rPr>
      </w:pPr>
      <w:r>
        <w:rPr>
          <w:rFonts w:ascii="Arial" w:hAnsi="Arial" w:cs="Arial"/>
        </w:rPr>
        <w:t xml:space="preserve">Condition 5. Seeks </w:t>
      </w:r>
      <w:r w:rsidRPr="004D6A21">
        <w:rPr>
          <w:rFonts w:ascii="Arial" w:hAnsi="Arial" w:cs="Arial"/>
        </w:rPr>
        <w:t>details of all new external window and door joinery</w:t>
      </w:r>
      <w:r>
        <w:rPr>
          <w:rFonts w:ascii="Arial" w:hAnsi="Arial" w:cs="Arial"/>
        </w:rPr>
        <w:t xml:space="preserve">. The approved plans </w:t>
      </w:r>
      <w:r w:rsidRPr="001532A1">
        <w:rPr>
          <w:rFonts w:ascii="Arial" w:hAnsi="Arial" w:cs="Arial"/>
        </w:rPr>
        <w:t xml:space="preserve">annotation </w:t>
      </w:r>
      <w:r>
        <w:rPr>
          <w:rFonts w:ascii="Arial" w:hAnsi="Arial" w:cs="Arial"/>
        </w:rPr>
        <w:t xml:space="preserve">advises </w:t>
      </w:r>
      <w:r w:rsidRPr="001532A1">
        <w:rPr>
          <w:rFonts w:ascii="Arial" w:hAnsi="Arial" w:cs="Arial"/>
        </w:rPr>
        <w:t>‘Timber frame windows with double glazing.’</w:t>
      </w:r>
      <w:r>
        <w:rPr>
          <w:rFonts w:ascii="Arial" w:hAnsi="Arial" w:cs="Arial"/>
        </w:rPr>
        <w:t xml:space="preserve"> So</w:t>
      </w:r>
      <w:r w:rsidR="00842028">
        <w:rPr>
          <w:rFonts w:ascii="Arial" w:hAnsi="Arial" w:cs="Arial"/>
        </w:rPr>
        <w:t>,</w:t>
      </w:r>
      <w:r>
        <w:rPr>
          <w:rFonts w:ascii="Arial" w:hAnsi="Arial" w:cs="Arial"/>
        </w:rPr>
        <w:t xml:space="preserve"> it was necessary to seek more details </w:t>
      </w:r>
      <w:r w:rsidR="00842028">
        <w:rPr>
          <w:rFonts w:ascii="Arial" w:hAnsi="Arial" w:cs="Arial"/>
        </w:rPr>
        <w:t>to satisfy the</w:t>
      </w:r>
      <w:r>
        <w:rPr>
          <w:rFonts w:ascii="Arial" w:hAnsi="Arial" w:cs="Arial"/>
        </w:rPr>
        <w:t xml:space="preserve"> condition.</w:t>
      </w:r>
    </w:p>
    <w:p w14:paraId="0D111E92" w14:textId="77777777" w:rsidR="009544F2" w:rsidRDefault="009544F2" w:rsidP="009544F2">
      <w:pPr>
        <w:tabs>
          <w:tab w:val="left" w:pos="1701"/>
        </w:tabs>
        <w:spacing w:after="0" w:line="240" w:lineRule="auto"/>
        <w:jc w:val="both"/>
        <w:rPr>
          <w:rFonts w:ascii="Arial" w:hAnsi="Arial" w:cs="Arial"/>
        </w:rPr>
      </w:pPr>
    </w:p>
    <w:p w14:paraId="12652525" w14:textId="22833420" w:rsidR="009544F2" w:rsidRDefault="009544F2" w:rsidP="009544F2">
      <w:pPr>
        <w:tabs>
          <w:tab w:val="left" w:pos="1701"/>
        </w:tabs>
        <w:spacing w:after="0" w:line="240" w:lineRule="auto"/>
        <w:jc w:val="both"/>
        <w:rPr>
          <w:rFonts w:ascii="Arial" w:hAnsi="Arial" w:cs="Arial"/>
        </w:rPr>
      </w:pPr>
      <w:r>
        <w:rPr>
          <w:rFonts w:ascii="Arial" w:hAnsi="Arial" w:cs="Arial"/>
        </w:rPr>
        <w:t xml:space="preserve">The condition detail now includes drawings with sections and glazing details – but the drawing </w:t>
      </w:r>
      <w:proofErr w:type="gramStart"/>
      <w:r>
        <w:rPr>
          <w:rFonts w:ascii="Arial" w:hAnsi="Arial" w:cs="Arial"/>
        </w:rPr>
        <w:t>are</w:t>
      </w:r>
      <w:proofErr w:type="gramEnd"/>
      <w:r>
        <w:rPr>
          <w:rFonts w:ascii="Arial" w:hAnsi="Arial" w:cs="Arial"/>
        </w:rPr>
        <w:t xml:space="preserve"> not in context of the openings to show the location of the window in the reveal. </w:t>
      </w:r>
    </w:p>
    <w:p w14:paraId="61409F34" w14:textId="77777777" w:rsidR="009544F2" w:rsidRDefault="009544F2" w:rsidP="009544F2">
      <w:pPr>
        <w:tabs>
          <w:tab w:val="left" w:pos="1701"/>
        </w:tabs>
        <w:spacing w:after="0" w:line="240" w:lineRule="auto"/>
        <w:jc w:val="both"/>
        <w:rPr>
          <w:rFonts w:ascii="Arial" w:hAnsi="Arial" w:cs="Arial"/>
        </w:rPr>
      </w:pPr>
    </w:p>
    <w:p w14:paraId="33965315" w14:textId="0CC9AECF" w:rsidR="009544F2" w:rsidRDefault="00032840" w:rsidP="009544F2">
      <w:pPr>
        <w:tabs>
          <w:tab w:val="left" w:pos="1701"/>
        </w:tabs>
        <w:spacing w:after="0" w:line="240" w:lineRule="auto"/>
        <w:jc w:val="both"/>
        <w:rPr>
          <w:rFonts w:ascii="Arial" w:hAnsi="Arial" w:cs="Arial"/>
        </w:rPr>
      </w:pPr>
      <w:bookmarkStart w:id="3" w:name="_Hlk199922947"/>
      <w:r>
        <w:rPr>
          <w:rFonts w:ascii="Arial" w:hAnsi="Arial" w:cs="Arial"/>
        </w:rPr>
        <w:t xml:space="preserve">In </w:t>
      </w:r>
      <w:r w:rsidR="00842028">
        <w:rPr>
          <w:rFonts w:ascii="Arial" w:hAnsi="Arial" w:cs="Arial"/>
        </w:rPr>
        <w:t>addition,</w:t>
      </w:r>
      <w:r>
        <w:rPr>
          <w:rFonts w:ascii="Arial" w:hAnsi="Arial" w:cs="Arial"/>
        </w:rPr>
        <w:t xml:space="preserve"> the </w:t>
      </w:r>
      <w:r w:rsidR="00842028">
        <w:rPr>
          <w:rFonts w:ascii="Arial" w:hAnsi="Arial" w:cs="Arial"/>
        </w:rPr>
        <w:t>placed-on</w:t>
      </w:r>
      <w:r>
        <w:rPr>
          <w:rFonts w:ascii="Arial" w:hAnsi="Arial" w:cs="Arial"/>
        </w:rPr>
        <w:t xml:space="preserve"> glazing bars to the door and windows are not </w:t>
      </w:r>
      <w:r w:rsidR="00842028">
        <w:rPr>
          <w:rFonts w:ascii="Arial" w:hAnsi="Arial" w:cs="Arial"/>
        </w:rPr>
        <w:t xml:space="preserve">considered </w:t>
      </w:r>
      <w:r>
        <w:rPr>
          <w:rFonts w:ascii="Arial" w:hAnsi="Arial" w:cs="Arial"/>
        </w:rPr>
        <w:t xml:space="preserve">appropriate and this detail needs to be changed to a traditional through glazing bar. </w:t>
      </w:r>
      <w:r w:rsidR="00842028">
        <w:rPr>
          <w:rFonts w:ascii="Arial" w:hAnsi="Arial" w:cs="Arial"/>
        </w:rPr>
        <w:t xml:space="preserve">Historic England guidance on Traditional Windows Their Care Repair and Upgrade has appropriate detail for through glazing bars with slim </w:t>
      </w:r>
      <w:r w:rsidR="001F02A4">
        <w:rPr>
          <w:rFonts w:ascii="Arial" w:hAnsi="Arial" w:cs="Arial"/>
        </w:rPr>
        <w:t>double-glazing</w:t>
      </w:r>
      <w:r w:rsidR="00842028">
        <w:rPr>
          <w:rFonts w:ascii="Arial" w:hAnsi="Arial" w:cs="Arial"/>
        </w:rPr>
        <w:t xml:space="preserve"> units at</w:t>
      </w:r>
      <w:r w:rsidR="001F02A4">
        <w:rPr>
          <w:rFonts w:ascii="Arial" w:hAnsi="Arial" w:cs="Arial"/>
        </w:rPr>
        <w:t xml:space="preserve"> </w:t>
      </w:r>
      <w:r w:rsidR="00842028">
        <w:rPr>
          <w:rFonts w:ascii="Arial" w:hAnsi="Arial" w:cs="Arial"/>
        </w:rPr>
        <w:t xml:space="preserve">page 56 and </w:t>
      </w:r>
      <w:proofErr w:type="gramStart"/>
      <w:r w:rsidR="00842028">
        <w:rPr>
          <w:rFonts w:ascii="Arial" w:hAnsi="Arial" w:cs="Arial"/>
        </w:rPr>
        <w:t>at  page</w:t>
      </w:r>
      <w:proofErr w:type="gramEnd"/>
      <w:r w:rsidR="00842028">
        <w:rPr>
          <w:rFonts w:ascii="Arial" w:hAnsi="Arial" w:cs="Arial"/>
        </w:rPr>
        <w:t xml:space="preserve"> 54 advises: </w:t>
      </w:r>
    </w:p>
    <w:p w14:paraId="084BBDB9" w14:textId="77777777" w:rsidR="00842028" w:rsidRDefault="00842028" w:rsidP="009544F2">
      <w:pPr>
        <w:tabs>
          <w:tab w:val="left" w:pos="1701"/>
        </w:tabs>
        <w:spacing w:after="0" w:line="240" w:lineRule="auto"/>
        <w:jc w:val="both"/>
        <w:rPr>
          <w:rFonts w:ascii="Arial" w:hAnsi="Arial" w:cs="Arial"/>
        </w:rPr>
      </w:pPr>
    </w:p>
    <w:p w14:paraId="2F40B477" w14:textId="0D5088CF" w:rsidR="00842028" w:rsidRPr="00842028" w:rsidRDefault="00842028" w:rsidP="009544F2">
      <w:pPr>
        <w:tabs>
          <w:tab w:val="left" w:pos="1701"/>
        </w:tabs>
        <w:spacing w:after="0" w:line="240" w:lineRule="auto"/>
        <w:jc w:val="both"/>
        <w:rPr>
          <w:rFonts w:ascii="Arial" w:hAnsi="Arial" w:cs="Arial"/>
          <w:i/>
          <w:iCs/>
        </w:rPr>
      </w:pPr>
      <w:r>
        <w:rPr>
          <w:rFonts w:ascii="Arial" w:hAnsi="Arial" w:cs="Arial"/>
          <w:i/>
          <w:iCs/>
        </w:rPr>
        <w:t>‘</w:t>
      </w:r>
      <w:proofErr w:type="gramStart"/>
      <w:r w:rsidRPr="00842028">
        <w:rPr>
          <w:rFonts w:ascii="Arial" w:hAnsi="Arial" w:cs="Arial"/>
          <w:i/>
          <w:iCs/>
        </w:rPr>
        <w:t>many</w:t>
      </w:r>
      <w:proofErr w:type="gramEnd"/>
      <w:r w:rsidRPr="00842028">
        <w:rPr>
          <w:rFonts w:ascii="Arial" w:hAnsi="Arial" w:cs="Arial"/>
          <w:i/>
          <w:iCs/>
        </w:rPr>
        <w:t xml:space="preserve"> replacement windows are made instead with a single IGU with timber glazing bars or leaded lights applied to the surface. This loss of historic fabric and detailing and change in appearance are likely to reduce the significance of the window and the host building.</w:t>
      </w:r>
      <w:r>
        <w:rPr>
          <w:rFonts w:ascii="Arial" w:hAnsi="Arial" w:cs="Arial"/>
          <w:i/>
          <w:iCs/>
        </w:rPr>
        <w:t>’</w:t>
      </w:r>
    </w:p>
    <w:bookmarkEnd w:id="3"/>
    <w:p w14:paraId="28FE0DF8" w14:textId="77777777" w:rsidR="009544F2" w:rsidRDefault="009544F2" w:rsidP="009544F2">
      <w:pPr>
        <w:tabs>
          <w:tab w:val="left" w:pos="1701"/>
        </w:tabs>
        <w:spacing w:after="0" w:line="240" w:lineRule="auto"/>
        <w:jc w:val="both"/>
        <w:rPr>
          <w:rFonts w:ascii="Arial" w:eastAsia="Times New Roman" w:hAnsi="Arial" w:cs="Arial"/>
          <w:kern w:val="0"/>
          <w:lang w:eastAsia="en-GB"/>
          <w14:ligatures w14:val="none"/>
        </w:rPr>
      </w:pPr>
    </w:p>
    <w:p w14:paraId="356AA58E" w14:textId="77777777" w:rsidR="009544F2" w:rsidRDefault="009544F2" w:rsidP="009544F2">
      <w:pPr>
        <w:autoSpaceDE w:val="0"/>
        <w:autoSpaceDN w:val="0"/>
        <w:adjustRightInd w:val="0"/>
        <w:spacing w:after="0" w:line="240" w:lineRule="auto"/>
        <w:jc w:val="both"/>
        <w:rPr>
          <w:rFonts w:ascii="Arial" w:hAnsi="Arial" w:cs="Arial"/>
          <w:color w:val="000000"/>
          <w:kern w:val="0"/>
          <w14:ligatures w14:val="none"/>
        </w:rPr>
      </w:pPr>
      <w:bookmarkStart w:id="4" w:name="_Hlk79578624"/>
      <w:r>
        <w:rPr>
          <w:rFonts w:ascii="Arial" w:hAnsi="Arial" w:cs="Arial"/>
          <w:b/>
          <w:color w:val="000000"/>
          <w:kern w:val="0"/>
          <w14:ligatures w14:val="none"/>
        </w:rPr>
        <w:t>Summary</w:t>
      </w:r>
      <w:r>
        <w:rPr>
          <w:rFonts w:ascii="Arial" w:hAnsi="Arial" w:cs="Arial"/>
          <w:color w:val="000000"/>
          <w:kern w:val="0"/>
          <w14:ligatures w14:val="none"/>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575E16D8" w14:textId="77777777" w:rsidR="009544F2" w:rsidRDefault="009544F2" w:rsidP="009544F2">
      <w:pPr>
        <w:autoSpaceDE w:val="0"/>
        <w:autoSpaceDN w:val="0"/>
        <w:adjustRightInd w:val="0"/>
        <w:spacing w:after="0" w:line="240" w:lineRule="auto"/>
        <w:jc w:val="both"/>
        <w:rPr>
          <w:rFonts w:ascii="Arial" w:hAnsi="Arial" w:cs="Arial"/>
          <w:color w:val="000000"/>
          <w:kern w:val="0"/>
          <w14:ligatures w14:val="none"/>
        </w:rPr>
      </w:pPr>
    </w:p>
    <w:bookmarkEnd w:id="4"/>
    <w:p w14:paraId="4F9F49A3" w14:textId="77777777" w:rsidR="009544F2" w:rsidRDefault="009544F2" w:rsidP="009544F2">
      <w:pPr>
        <w:autoSpaceDE w:val="0"/>
        <w:autoSpaceDN w:val="0"/>
        <w:adjustRightInd w:val="0"/>
        <w:spacing w:after="0" w:line="240" w:lineRule="auto"/>
        <w:jc w:val="both"/>
        <w:rPr>
          <w:rFonts w:ascii="Arial" w:hAnsi="Arial" w:cs="Arial"/>
          <w:color w:val="000000"/>
          <w:kern w:val="0"/>
          <w14:ligatures w14:val="none"/>
        </w:rPr>
      </w:pPr>
    </w:p>
    <w:p w14:paraId="17D63BB2" w14:textId="282F74A5" w:rsidR="009544F2" w:rsidRDefault="009544F2" w:rsidP="009544F2">
      <w:pPr>
        <w:tabs>
          <w:tab w:val="left" w:pos="1701"/>
        </w:tabs>
        <w:spacing w:after="0" w:line="240" w:lineRule="auto"/>
        <w:jc w:val="both"/>
        <w:rPr>
          <w:rFonts w:ascii="Arial" w:hAnsi="Arial" w:cs="Arial"/>
        </w:rPr>
      </w:pPr>
      <w:r>
        <w:rPr>
          <w:rFonts w:ascii="Arial" w:hAnsi="Arial" w:cs="Arial"/>
        </w:rPr>
        <w:t xml:space="preserve">We cannot approve Condition 5 the details provided are not sufficient to approve this condition. We require the detailed </w:t>
      </w:r>
      <w:r w:rsidR="00842028">
        <w:rPr>
          <w:rFonts w:ascii="Arial" w:hAnsi="Arial" w:cs="Arial"/>
        </w:rPr>
        <w:t xml:space="preserve">elevation, </w:t>
      </w:r>
      <w:proofErr w:type="gramStart"/>
      <w:r w:rsidR="00842028">
        <w:rPr>
          <w:rFonts w:ascii="Arial" w:hAnsi="Arial" w:cs="Arial"/>
        </w:rPr>
        <w:t xml:space="preserve">and </w:t>
      </w:r>
      <w:r>
        <w:rPr>
          <w:rFonts w:ascii="Arial" w:hAnsi="Arial" w:cs="Arial"/>
        </w:rPr>
        <w:t xml:space="preserve"> section</w:t>
      </w:r>
      <w:proofErr w:type="gramEnd"/>
      <w:r w:rsidR="00842028">
        <w:rPr>
          <w:rFonts w:ascii="Arial" w:hAnsi="Arial" w:cs="Arial"/>
        </w:rPr>
        <w:t xml:space="preserve"> in context to show the wall face and reveal </w:t>
      </w:r>
      <w:r>
        <w:rPr>
          <w:rFonts w:ascii="Arial" w:hAnsi="Arial" w:cs="Arial"/>
        </w:rPr>
        <w:t>and glazing bar</w:t>
      </w:r>
      <w:r w:rsidR="00842028">
        <w:rPr>
          <w:rFonts w:ascii="Arial" w:hAnsi="Arial" w:cs="Arial"/>
        </w:rPr>
        <w:t xml:space="preserve">s need to be traditional through bars not </w:t>
      </w:r>
      <w:r w:rsidR="001F02A4">
        <w:rPr>
          <w:rFonts w:ascii="Arial" w:hAnsi="Arial" w:cs="Arial"/>
        </w:rPr>
        <w:t>applied to the surface.</w:t>
      </w:r>
      <w:r w:rsidR="00842028">
        <w:rPr>
          <w:rFonts w:ascii="Arial" w:hAnsi="Arial" w:cs="Arial"/>
        </w:rPr>
        <w:t xml:space="preserve"> </w:t>
      </w:r>
      <w:r w:rsidR="001F02A4">
        <w:rPr>
          <w:rFonts w:ascii="Arial" w:hAnsi="Arial" w:cs="Arial"/>
        </w:rPr>
        <w:t>See</w:t>
      </w:r>
      <w:r w:rsidR="001F02A4" w:rsidRPr="001F02A4">
        <w:rPr>
          <w:rFonts w:ascii="Arial" w:hAnsi="Arial" w:cs="Arial"/>
        </w:rPr>
        <w:t xml:space="preserve"> </w:t>
      </w:r>
      <w:r w:rsidR="001F02A4">
        <w:rPr>
          <w:rFonts w:ascii="Arial" w:hAnsi="Arial" w:cs="Arial"/>
        </w:rPr>
        <w:t>Historic England guidance on Traditional Windows Their Care Repair and Upgrade detail for through glazing bars with slim double-glazing units at page 56</w:t>
      </w:r>
    </w:p>
    <w:p w14:paraId="10BCD776" w14:textId="77777777" w:rsidR="009544F2" w:rsidRDefault="009544F2" w:rsidP="009544F2"/>
    <w:p w14:paraId="37A27B65" w14:textId="77777777" w:rsidR="009544F2" w:rsidRDefault="009544F2" w:rsidP="009544F2"/>
    <w:p w14:paraId="7DDD8304" w14:textId="77777777" w:rsidR="00614A53" w:rsidRDefault="00614A53"/>
    <w:sectPr w:rsidR="00614A53" w:rsidSect="009544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4F2"/>
    <w:rsid w:val="00032840"/>
    <w:rsid w:val="000337AB"/>
    <w:rsid w:val="001F02A4"/>
    <w:rsid w:val="00614A53"/>
    <w:rsid w:val="00842028"/>
    <w:rsid w:val="00937CA6"/>
    <w:rsid w:val="009544F2"/>
    <w:rsid w:val="009726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F29BB"/>
  <w15:chartTrackingRefBased/>
  <w15:docId w15:val="{B773FBD8-2798-45FB-B155-ED9EE8C39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4F2"/>
    <w:pPr>
      <w:spacing w:line="256" w:lineRule="auto"/>
    </w:pPr>
    <w:rPr>
      <w:sz w:val="22"/>
      <w:szCs w:val="22"/>
    </w:rPr>
  </w:style>
  <w:style w:type="paragraph" w:styleId="Heading1">
    <w:name w:val="heading 1"/>
    <w:basedOn w:val="Normal"/>
    <w:next w:val="Normal"/>
    <w:link w:val="Heading1Char"/>
    <w:uiPriority w:val="9"/>
    <w:qFormat/>
    <w:rsid w:val="009544F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44F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44F2"/>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44F2"/>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544F2"/>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544F2"/>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544F2"/>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544F2"/>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544F2"/>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4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44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44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44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44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44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4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4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4F2"/>
    <w:rPr>
      <w:rFonts w:eastAsiaTheme="majorEastAsia" w:cstheme="majorBidi"/>
      <w:color w:val="272727" w:themeColor="text1" w:themeTint="D8"/>
    </w:rPr>
  </w:style>
  <w:style w:type="paragraph" w:styleId="Title">
    <w:name w:val="Title"/>
    <w:basedOn w:val="Normal"/>
    <w:next w:val="Normal"/>
    <w:link w:val="TitleChar"/>
    <w:uiPriority w:val="10"/>
    <w:qFormat/>
    <w:rsid w:val="009544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4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4F2"/>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4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4F2"/>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544F2"/>
    <w:rPr>
      <w:i/>
      <w:iCs/>
      <w:color w:val="404040" w:themeColor="text1" w:themeTint="BF"/>
    </w:rPr>
  </w:style>
  <w:style w:type="paragraph" w:styleId="ListParagraph">
    <w:name w:val="List Paragraph"/>
    <w:basedOn w:val="Normal"/>
    <w:uiPriority w:val="34"/>
    <w:qFormat/>
    <w:rsid w:val="009544F2"/>
    <w:pPr>
      <w:spacing w:line="278" w:lineRule="auto"/>
      <w:ind w:left="720"/>
      <w:contextualSpacing/>
    </w:pPr>
    <w:rPr>
      <w:sz w:val="24"/>
      <w:szCs w:val="24"/>
    </w:rPr>
  </w:style>
  <w:style w:type="character" w:styleId="IntenseEmphasis">
    <w:name w:val="Intense Emphasis"/>
    <w:basedOn w:val="DefaultParagraphFont"/>
    <w:uiPriority w:val="21"/>
    <w:qFormat/>
    <w:rsid w:val="009544F2"/>
    <w:rPr>
      <w:i/>
      <w:iCs/>
      <w:color w:val="0F4761" w:themeColor="accent1" w:themeShade="BF"/>
    </w:rPr>
  </w:style>
  <w:style w:type="paragraph" w:styleId="IntenseQuote">
    <w:name w:val="Intense Quote"/>
    <w:basedOn w:val="Normal"/>
    <w:next w:val="Normal"/>
    <w:link w:val="IntenseQuoteChar"/>
    <w:uiPriority w:val="30"/>
    <w:qFormat/>
    <w:rsid w:val="009544F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544F2"/>
    <w:rPr>
      <w:i/>
      <w:iCs/>
      <w:color w:val="0F4761" w:themeColor="accent1" w:themeShade="BF"/>
    </w:rPr>
  </w:style>
  <w:style w:type="character" w:styleId="IntenseReference">
    <w:name w:val="Intense Reference"/>
    <w:basedOn w:val="DefaultParagraphFont"/>
    <w:uiPriority w:val="32"/>
    <w:qFormat/>
    <w:rsid w:val="009544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976</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2</cp:revision>
  <dcterms:created xsi:type="dcterms:W3CDTF">2026-07-30T08:24:00Z</dcterms:created>
  <dcterms:modified xsi:type="dcterms:W3CDTF">2026-07-30T08:57:00Z</dcterms:modified>
</cp:coreProperties>
</file>