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1F06"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304C Devizes Road, Salisbury, SP2 7DP</w:t>
      </w:r>
    </w:p>
    <w:p w14:paraId="6181EA37"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Discharge of Condition 4 (Cycle Parking)</w:t>
      </w:r>
    </w:p>
    <w:p w14:paraId="5003334B"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b/>
          <w:bCs/>
          <w:lang w:val="en-GB"/>
        </w:rPr>
        <w:t>Planning Permission Reference: PL/2026/00776</w:t>
      </w:r>
    </w:p>
    <w:p w14:paraId="25D3B2FE"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Introduction</w:t>
      </w:r>
    </w:p>
    <w:p w14:paraId="45867F95" w14:textId="357E7FFD"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This statement has been prepared in support of the discharge of Condition 4 of planning permission PL/2026/00776 relating to the provision of secure, covered and accessible cycle parking facilities at 304C Devizes Road, Salisbury. The property operates as a small children's residential home and the proposed cycle parking arrangements have been designed to encourage sustainable travel by staff and visitors whilst ensuring that bicycles can be stored securely and conveniently within the site. </w:t>
      </w:r>
    </w:p>
    <w:p w14:paraId="53D951A4"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Cycle Parking Provision</w:t>
      </w:r>
    </w:p>
    <w:p w14:paraId="531DEA9A" w14:textId="3B08A14C"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The development will provide secure and covered storage for a minimum of six bicycles within two dedicated locations located wholly within the curtilage of the property. Both locations are secure, weatherproof, accessible and under the control of the home </w:t>
      </w:r>
      <w:r w:rsidRPr="007F6CF7">
        <w:rPr>
          <w:rFonts w:asciiTheme="majorHAnsi" w:hAnsiTheme="majorHAnsi" w:cstheme="majorHAnsi"/>
          <w:lang w:val="en-GB"/>
        </w:rPr>
        <w:t xml:space="preserve">manager </w:t>
      </w:r>
    </w:p>
    <w:p w14:paraId="3DBDF09C"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Area 1 – Secure Cycle Storage Unit</w:t>
      </w:r>
    </w:p>
    <w:p w14:paraId="3AC46245"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A purpose-built cycle storage unit has been purchased and will be installed within the gated side access area of the property.</w:t>
      </w:r>
    </w:p>
    <w:p w14:paraId="1AFAC37D"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cycle storage unit measures:</w:t>
      </w:r>
    </w:p>
    <w:p w14:paraId="212A64C2" w14:textId="77777777" w:rsidR="00B6092D" w:rsidRPr="007F6CF7" w:rsidRDefault="00B6092D" w:rsidP="00B6092D">
      <w:pPr>
        <w:numPr>
          <w:ilvl w:val="0"/>
          <w:numId w:val="10"/>
        </w:numPr>
        <w:rPr>
          <w:rFonts w:asciiTheme="majorHAnsi" w:hAnsiTheme="majorHAnsi" w:cstheme="majorHAnsi"/>
          <w:lang w:val="en-GB"/>
        </w:rPr>
      </w:pPr>
      <w:r w:rsidRPr="007F6CF7">
        <w:rPr>
          <w:rFonts w:asciiTheme="majorHAnsi" w:hAnsiTheme="majorHAnsi" w:cstheme="majorHAnsi"/>
          <w:lang w:val="en-GB"/>
        </w:rPr>
        <w:t>Length: 2270mm</w:t>
      </w:r>
    </w:p>
    <w:p w14:paraId="726831DA" w14:textId="77777777" w:rsidR="00B6092D" w:rsidRPr="007F6CF7" w:rsidRDefault="00B6092D" w:rsidP="00B6092D">
      <w:pPr>
        <w:numPr>
          <w:ilvl w:val="0"/>
          <w:numId w:val="10"/>
        </w:numPr>
        <w:rPr>
          <w:rFonts w:asciiTheme="majorHAnsi" w:hAnsiTheme="majorHAnsi" w:cstheme="majorHAnsi"/>
          <w:lang w:val="en-GB"/>
        </w:rPr>
      </w:pPr>
      <w:r w:rsidRPr="007F6CF7">
        <w:rPr>
          <w:rFonts w:asciiTheme="majorHAnsi" w:hAnsiTheme="majorHAnsi" w:cstheme="majorHAnsi"/>
          <w:lang w:val="en-GB"/>
        </w:rPr>
        <w:t>Width: 1350mm</w:t>
      </w:r>
    </w:p>
    <w:p w14:paraId="224D6E0F" w14:textId="59426F0D"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The unit is fully enclosed, lockable and weatherproof, providing secure covered storage for up to three bicycles. The location is situated immediately adjacent to the side access route, allowing easy and convenient access from the front of the property. The facility will be retained for cycle parking purposes and made available prior to occupation. </w:t>
      </w:r>
      <w:r w:rsidRPr="007F6CF7">
        <w:rPr>
          <w:rFonts w:asciiTheme="majorHAnsi" w:hAnsiTheme="majorHAnsi" w:cstheme="majorHAnsi"/>
          <w:lang w:val="en-GB"/>
        </w:rPr>
        <w:t xml:space="preserve"> </w:t>
      </w:r>
    </w:p>
    <w:p w14:paraId="0F8404A7"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Area 2 – Rear Garden Cycle Storage</w:t>
      </w:r>
    </w:p>
    <w:p w14:paraId="56B32DEB"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An additional cycle storage facility is provided within the existing secure garden outbuilding situated within the rear garden.</w:t>
      </w:r>
    </w:p>
    <w:p w14:paraId="32F57381"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outbuilding measures:</w:t>
      </w:r>
    </w:p>
    <w:p w14:paraId="0D5CDB42" w14:textId="77777777" w:rsidR="00B6092D" w:rsidRPr="007F6CF7" w:rsidRDefault="00B6092D" w:rsidP="00B6092D">
      <w:pPr>
        <w:numPr>
          <w:ilvl w:val="0"/>
          <w:numId w:val="11"/>
        </w:numPr>
        <w:rPr>
          <w:rFonts w:asciiTheme="majorHAnsi" w:hAnsiTheme="majorHAnsi" w:cstheme="majorHAnsi"/>
          <w:lang w:val="en-GB"/>
        </w:rPr>
      </w:pPr>
      <w:r w:rsidRPr="007F6CF7">
        <w:rPr>
          <w:rFonts w:asciiTheme="majorHAnsi" w:hAnsiTheme="majorHAnsi" w:cstheme="majorHAnsi"/>
          <w:lang w:val="en-GB"/>
        </w:rPr>
        <w:t>Length: 3000mm</w:t>
      </w:r>
    </w:p>
    <w:p w14:paraId="3E5419B7" w14:textId="77777777" w:rsidR="00B6092D" w:rsidRPr="007F6CF7" w:rsidRDefault="00B6092D" w:rsidP="00B6092D">
      <w:pPr>
        <w:numPr>
          <w:ilvl w:val="0"/>
          <w:numId w:val="11"/>
        </w:numPr>
        <w:rPr>
          <w:rFonts w:asciiTheme="majorHAnsi" w:hAnsiTheme="majorHAnsi" w:cstheme="majorHAnsi"/>
          <w:lang w:val="en-GB"/>
        </w:rPr>
      </w:pPr>
      <w:r w:rsidRPr="007F6CF7">
        <w:rPr>
          <w:rFonts w:asciiTheme="majorHAnsi" w:hAnsiTheme="majorHAnsi" w:cstheme="majorHAnsi"/>
          <w:lang w:val="en-GB"/>
        </w:rPr>
        <w:t>Width: 2500mm</w:t>
      </w:r>
    </w:p>
    <w:p w14:paraId="3B6B57CC" w14:textId="64AB31D8"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lastRenderedPageBreak/>
        <w:t xml:space="preserve">The building is lockable, enclosed and weatherproof and provides sufficient capacity for the storage of at least three bicycles in addition to other equipment. The facility is located within the secure boundary of the property and benefits from convenient access via the side pathway. </w:t>
      </w:r>
    </w:p>
    <w:p w14:paraId="2014108B"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Accessibility and Access Arrangements</w:t>
      </w:r>
    </w:p>
    <w:p w14:paraId="3CCB5965"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Access to both cycle parking locations is provided via existing pedestrian routes within the property.</w:t>
      </w:r>
    </w:p>
    <w:p w14:paraId="60315AAC"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side cycle store is located directly adjacent to the side access route, whilst access to the rear garden storage facility is provided via the side pathway leading to the rear garden. The route between the highway and both cycle storage areas is level, unobstructed and suitable for wheeling bicycles safely and conveniently.</w:t>
      </w:r>
    </w:p>
    <w:p w14:paraId="6070504C" w14:textId="16A4096F"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The cycle storage facilities have been positioned to ensure they are practical and easy to access, thereby encouraging regular use by staff and visitors in accordance with the principles of sustainable travel. </w:t>
      </w:r>
    </w:p>
    <w:p w14:paraId="4FC56F51"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Security and Management</w:t>
      </w:r>
    </w:p>
    <w:p w14:paraId="644C4BFE"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Both cycle parking locations are situated within secure areas of the site and remain under the management and control of the home operator.</w:t>
      </w:r>
    </w:p>
    <w:p w14:paraId="5E0C39BF"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proposed cycle parking facilities provide:</w:t>
      </w:r>
    </w:p>
    <w:p w14:paraId="16103280" w14:textId="77777777" w:rsidR="00B6092D" w:rsidRPr="007F6CF7" w:rsidRDefault="00B6092D" w:rsidP="00B6092D">
      <w:pPr>
        <w:numPr>
          <w:ilvl w:val="0"/>
          <w:numId w:val="12"/>
        </w:numPr>
        <w:rPr>
          <w:rFonts w:asciiTheme="majorHAnsi" w:hAnsiTheme="majorHAnsi" w:cstheme="majorHAnsi"/>
          <w:lang w:val="en-GB"/>
        </w:rPr>
      </w:pPr>
      <w:r w:rsidRPr="007F6CF7">
        <w:rPr>
          <w:rFonts w:asciiTheme="majorHAnsi" w:hAnsiTheme="majorHAnsi" w:cstheme="majorHAnsi"/>
          <w:lang w:val="en-GB"/>
        </w:rPr>
        <w:t>Secure storage.</w:t>
      </w:r>
    </w:p>
    <w:p w14:paraId="066E1160" w14:textId="77777777" w:rsidR="00B6092D" w:rsidRPr="007F6CF7" w:rsidRDefault="00B6092D" w:rsidP="00B6092D">
      <w:pPr>
        <w:numPr>
          <w:ilvl w:val="0"/>
          <w:numId w:val="12"/>
        </w:numPr>
        <w:rPr>
          <w:rFonts w:asciiTheme="majorHAnsi" w:hAnsiTheme="majorHAnsi" w:cstheme="majorHAnsi"/>
          <w:lang w:val="en-GB"/>
        </w:rPr>
      </w:pPr>
      <w:r w:rsidRPr="007F6CF7">
        <w:rPr>
          <w:rFonts w:asciiTheme="majorHAnsi" w:hAnsiTheme="majorHAnsi" w:cstheme="majorHAnsi"/>
          <w:lang w:val="en-GB"/>
        </w:rPr>
        <w:t>Covered and weatherproof protection.</w:t>
      </w:r>
    </w:p>
    <w:p w14:paraId="479D3E2E" w14:textId="77777777" w:rsidR="00B6092D" w:rsidRPr="007F6CF7" w:rsidRDefault="00B6092D" w:rsidP="00B6092D">
      <w:pPr>
        <w:numPr>
          <w:ilvl w:val="0"/>
          <w:numId w:val="12"/>
        </w:numPr>
        <w:rPr>
          <w:rFonts w:asciiTheme="majorHAnsi" w:hAnsiTheme="majorHAnsi" w:cstheme="majorHAnsi"/>
          <w:lang w:val="en-GB"/>
        </w:rPr>
      </w:pPr>
      <w:r w:rsidRPr="007F6CF7">
        <w:rPr>
          <w:rFonts w:asciiTheme="majorHAnsi" w:hAnsiTheme="majorHAnsi" w:cstheme="majorHAnsi"/>
          <w:lang w:val="en-GB"/>
        </w:rPr>
        <w:t>Convenient access.</w:t>
      </w:r>
    </w:p>
    <w:p w14:paraId="76674E4A" w14:textId="77777777" w:rsidR="00B6092D" w:rsidRPr="007F6CF7" w:rsidRDefault="00B6092D" w:rsidP="00B6092D">
      <w:pPr>
        <w:numPr>
          <w:ilvl w:val="0"/>
          <w:numId w:val="12"/>
        </w:numPr>
        <w:rPr>
          <w:rFonts w:asciiTheme="majorHAnsi" w:hAnsiTheme="majorHAnsi" w:cstheme="majorHAnsi"/>
          <w:lang w:val="en-GB"/>
        </w:rPr>
      </w:pPr>
      <w:r w:rsidRPr="007F6CF7">
        <w:rPr>
          <w:rFonts w:asciiTheme="majorHAnsi" w:hAnsiTheme="majorHAnsi" w:cstheme="majorHAnsi"/>
          <w:lang w:val="en-GB"/>
        </w:rPr>
        <w:t>Capacity for a minimum of six bicycles.</w:t>
      </w:r>
    </w:p>
    <w:p w14:paraId="74335614" w14:textId="77777777" w:rsidR="00B6092D" w:rsidRPr="007F6CF7" w:rsidRDefault="00B6092D" w:rsidP="00B6092D">
      <w:pPr>
        <w:numPr>
          <w:ilvl w:val="0"/>
          <w:numId w:val="12"/>
        </w:numPr>
        <w:rPr>
          <w:rFonts w:asciiTheme="majorHAnsi" w:hAnsiTheme="majorHAnsi" w:cstheme="majorHAnsi"/>
          <w:lang w:val="en-GB"/>
        </w:rPr>
      </w:pPr>
      <w:r w:rsidRPr="007F6CF7">
        <w:rPr>
          <w:rFonts w:asciiTheme="majorHAnsi" w:hAnsiTheme="majorHAnsi" w:cstheme="majorHAnsi"/>
          <w:lang w:val="en-GB"/>
        </w:rPr>
        <w:t>Long-term retention for staff and visitor use.</w:t>
      </w:r>
    </w:p>
    <w:p w14:paraId="707A3E5D" w14:textId="4F5F8576"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The facilities will be maintained and retained for the lifetime of the development. </w:t>
      </w:r>
      <w:r w:rsidR="002931DA" w:rsidRPr="007F6CF7">
        <w:rPr>
          <w:rFonts w:asciiTheme="majorHAnsi" w:hAnsiTheme="majorHAnsi" w:cstheme="majorHAnsi"/>
          <w:lang w:val="en-GB"/>
        </w:rPr>
        <w:t xml:space="preserve"> </w:t>
      </w:r>
    </w:p>
    <w:p w14:paraId="1CB774CB"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Supporting Information Submitted</w:t>
      </w:r>
    </w:p>
    <w:p w14:paraId="45083EBA"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following information accompanies this statement:</w:t>
      </w:r>
    </w:p>
    <w:p w14:paraId="685B3B23" w14:textId="77777777" w:rsidR="00B6092D" w:rsidRPr="007F6CF7" w:rsidRDefault="00B6092D" w:rsidP="00B6092D">
      <w:pPr>
        <w:numPr>
          <w:ilvl w:val="0"/>
          <w:numId w:val="13"/>
        </w:numPr>
        <w:rPr>
          <w:rFonts w:asciiTheme="majorHAnsi" w:hAnsiTheme="majorHAnsi" w:cstheme="majorHAnsi"/>
          <w:lang w:val="en-GB"/>
        </w:rPr>
      </w:pPr>
      <w:r w:rsidRPr="007F6CF7">
        <w:rPr>
          <w:rFonts w:asciiTheme="majorHAnsi" w:hAnsiTheme="majorHAnsi" w:cstheme="majorHAnsi"/>
          <w:lang w:val="en-GB"/>
        </w:rPr>
        <w:t>Site plan identifying both cycle parking locations.</w:t>
      </w:r>
    </w:p>
    <w:p w14:paraId="0EF89831" w14:textId="77777777" w:rsidR="00B6092D" w:rsidRPr="007F6CF7" w:rsidRDefault="00B6092D" w:rsidP="00B6092D">
      <w:pPr>
        <w:numPr>
          <w:ilvl w:val="0"/>
          <w:numId w:val="13"/>
        </w:numPr>
        <w:rPr>
          <w:rFonts w:asciiTheme="majorHAnsi" w:hAnsiTheme="majorHAnsi" w:cstheme="majorHAnsi"/>
          <w:lang w:val="en-GB"/>
        </w:rPr>
      </w:pPr>
      <w:r w:rsidRPr="007F6CF7">
        <w:rPr>
          <w:rFonts w:asciiTheme="majorHAnsi" w:hAnsiTheme="majorHAnsi" w:cstheme="majorHAnsi"/>
          <w:lang w:val="en-GB"/>
        </w:rPr>
        <w:t>Photographs of the proposed storage areas.</w:t>
      </w:r>
    </w:p>
    <w:p w14:paraId="71F3478B" w14:textId="77777777" w:rsidR="00B6092D" w:rsidRPr="007F6CF7" w:rsidRDefault="00B6092D" w:rsidP="00B6092D">
      <w:pPr>
        <w:numPr>
          <w:ilvl w:val="0"/>
          <w:numId w:val="13"/>
        </w:numPr>
        <w:rPr>
          <w:rFonts w:asciiTheme="majorHAnsi" w:hAnsiTheme="majorHAnsi" w:cstheme="majorHAnsi"/>
          <w:lang w:val="en-GB"/>
        </w:rPr>
      </w:pPr>
      <w:r w:rsidRPr="007F6CF7">
        <w:rPr>
          <w:rFonts w:asciiTheme="majorHAnsi" w:hAnsiTheme="majorHAnsi" w:cstheme="majorHAnsi"/>
          <w:lang w:val="en-GB"/>
        </w:rPr>
        <w:t>Storage facility dimensions.</w:t>
      </w:r>
    </w:p>
    <w:p w14:paraId="1D0CA518" w14:textId="77777777" w:rsidR="00B6092D" w:rsidRPr="007F6CF7" w:rsidRDefault="00B6092D" w:rsidP="00B6092D">
      <w:pPr>
        <w:numPr>
          <w:ilvl w:val="0"/>
          <w:numId w:val="13"/>
        </w:numPr>
        <w:rPr>
          <w:rFonts w:asciiTheme="majorHAnsi" w:hAnsiTheme="majorHAnsi" w:cstheme="majorHAnsi"/>
          <w:lang w:val="en-GB"/>
        </w:rPr>
      </w:pPr>
      <w:r w:rsidRPr="007F6CF7">
        <w:rPr>
          <w:rFonts w:asciiTheme="majorHAnsi" w:hAnsiTheme="majorHAnsi" w:cstheme="majorHAnsi"/>
          <w:lang w:val="en-GB"/>
        </w:rPr>
        <w:lastRenderedPageBreak/>
        <w:t>Details of the cycle storage unit specification.</w:t>
      </w:r>
    </w:p>
    <w:p w14:paraId="09265E77" w14:textId="5F303CDA" w:rsidR="00B6092D" w:rsidRPr="007F6CF7" w:rsidRDefault="00B6092D" w:rsidP="00B6092D">
      <w:pPr>
        <w:numPr>
          <w:ilvl w:val="0"/>
          <w:numId w:val="13"/>
        </w:numPr>
        <w:rPr>
          <w:rFonts w:asciiTheme="majorHAnsi" w:hAnsiTheme="majorHAnsi" w:cstheme="majorHAnsi"/>
          <w:lang w:val="en-GB"/>
        </w:rPr>
      </w:pPr>
      <w:r w:rsidRPr="007F6CF7">
        <w:rPr>
          <w:rFonts w:asciiTheme="majorHAnsi" w:hAnsiTheme="majorHAnsi" w:cstheme="majorHAnsi"/>
          <w:lang w:val="en-GB"/>
        </w:rPr>
        <w:t xml:space="preserve">Access arrangements to both storage locations. </w:t>
      </w:r>
    </w:p>
    <w:p w14:paraId="2002BF6B" w14:textId="77777777" w:rsidR="00B6092D" w:rsidRPr="007F6CF7" w:rsidRDefault="00B6092D" w:rsidP="00B6092D">
      <w:pPr>
        <w:rPr>
          <w:rFonts w:asciiTheme="majorHAnsi" w:hAnsiTheme="majorHAnsi" w:cstheme="majorHAnsi"/>
          <w:b/>
          <w:bCs/>
          <w:lang w:val="en-GB"/>
        </w:rPr>
      </w:pPr>
      <w:r w:rsidRPr="007F6CF7">
        <w:rPr>
          <w:rFonts w:asciiTheme="majorHAnsi" w:hAnsiTheme="majorHAnsi" w:cstheme="majorHAnsi"/>
          <w:b/>
          <w:bCs/>
          <w:lang w:val="en-GB"/>
        </w:rPr>
        <w:t>Conclusion</w:t>
      </w:r>
    </w:p>
    <w:p w14:paraId="24762A97" w14:textId="77777777"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The proposed development provides secure, covered, accessible and appropriately located cycle parking facilities for a minimum of six bicycles. The provision comprises a dedicated lockable cycle storage unit within the side access area together with additional secure cycle storage within the rear garden outbuilding.</w:t>
      </w:r>
    </w:p>
    <w:p w14:paraId="644C979A" w14:textId="589B4EC9" w:rsidR="00B6092D" w:rsidRPr="007F6CF7" w:rsidRDefault="00B6092D" w:rsidP="00B6092D">
      <w:pPr>
        <w:rPr>
          <w:rFonts w:asciiTheme="majorHAnsi" w:hAnsiTheme="majorHAnsi" w:cstheme="majorHAnsi"/>
          <w:lang w:val="en-GB"/>
        </w:rPr>
      </w:pPr>
      <w:r w:rsidRPr="007F6CF7">
        <w:rPr>
          <w:rFonts w:asciiTheme="majorHAnsi" w:hAnsiTheme="majorHAnsi" w:cstheme="majorHAnsi"/>
          <w:lang w:val="en-GB"/>
        </w:rPr>
        <w:t xml:space="preserve">The facilities are conveniently located, weatherproof, secure and easily accessible from within the site and will be available prior to occupation and retained thereafter. It is therefore considered that the requirements of Condition 4 have been fully satisfied and the Local Planning Authority is respectfully requested to discharge the condition. </w:t>
      </w:r>
    </w:p>
    <w:p w14:paraId="232485D8" w14:textId="77777777" w:rsidR="002931DA" w:rsidRPr="007F6CF7" w:rsidRDefault="002931DA" w:rsidP="00B6092D">
      <w:pPr>
        <w:rPr>
          <w:rFonts w:asciiTheme="majorHAnsi" w:hAnsiTheme="majorHAnsi" w:cstheme="majorHAnsi"/>
          <w:lang w:val="en-GB"/>
        </w:rPr>
      </w:pPr>
    </w:p>
    <w:p w14:paraId="57E7639C" w14:textId="77777777" w:rsidR="002931DA" w:rsidRPr="007F6CF7" w:rsidRDefault="002931DA" w:rsidP="002931DA">
      <w:pPr>
        <w:rPr>
          <w:rFonts w:asciiTheme="majorHAnsi" w:hAnsiTheme="majorHAnsi" w:cstheme="majorHAnsi"/>
        </w:rPr>
      </w:pPr>
    </w:p>
    <w:p w14:paraId="62E53555" w14:textId="77777777" w:rsidR="002931DA" w:rsidRPr="007F6CF7" w:rsidRDefault="002931DA" w:rsidP="002931DA">
      <w:pPr>
        <w:rPr>
          <w:rFonts w:asciiTheme="majorHAnsi" w:hAnsiTheme="majorHAnsi" w:cstheme="majorHAnsi"/>
        </w:rPr>
      </w:pPr>
      <w:r w:rsidRPr="007F6CF7">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25053AA" wp14:editId="2EA655A9">
                <wp:simplePos x="0" y="0"/>
                <wp:positionH relativeFrom="column">
                  <wp:posOffset>1647304</wp:posOffset>
                </wp:positionH>
                <wp:positionV relativeFrom="paragraph">
                  <wp:posOffset>1638807</wp:posOffset>
                </wp:positionV>
                <wp:extent cx="1189249" cy="1516952"/>
                <wp:effectExtent l="38100" t="38100" r="49530" b="83820"/>
                <wp:wrapNone/>
                <wp:docPr id="438816895" name="Straight Arrow Connector 5"/>
                <wp:cNvGraphicFramePr/>
                <a:graphic xmlns:a="http://schemas.openxmlformats.org/drawingml/2006/main">
                  <a:graphicData uri="http://schemas.microsoft.com/office/word/2010/wordprocessingShape">
                    <wps:wsp>
                      <wps:cNvCnPr/>
                      <wps:spPr>
                        <a:xfrm flipV="1">
                          <a:off x="0" y="0"/>
                          <a:ext cx="1189249" cy="151695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6783531D" id="_x0000_t32" coordsize="21600,21600" o:spt="32" o:oned="t" path="m,l21600,21600e" filled="f">
                <v:path arrowok="t" fillok="f" o:connecttype="none"/>
                <o:lock v:ext="edit" shapetype="t"/>
              </v:shapetype>
              <v:shape id="Straight Arrow Connector 5" o:spid="_x0000_s1026" type="#_x0000_t32" style="position:absolute;margin-left:129.7pt;margin-top:129.05pt;width:93.65pt;height:119.4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" strokecolor="#4f81bd [3204]" strokeweight="2pt">
                <v:stroke endarrow="block"/>
                <v:shadow on="t" color="black" opacity="24903f" origin=",.5" offset="0,.55556mm"/>
              </v:shape>
            </w:pict>
          </mc:Fallback>
        </mc:AlternateContent>
      </w:r>
      <w:r w:rsidRPr="007F6CF7">
        <w:rPr>
          <w:rFonts w:asciiTheme="majorHAnsi" w:hAnsiTheme="majorHAnsi" w:cstheme="majorHAnsi"/>
          <w:noProof/>
        </w:rPr>
        <w:drawing>
          <wp:inline distT="0" distB="0" distL="0" distR="0" wp14:anchorId="3E30F103" wp14:editId="769AD7E7">
            <wp:extent cx="3575050" cy="2349500"/>
            <wp:effectExtent l="0" t="0" r="6350" b="0"/>
            <wp:docPr id="60598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88395" name=""/>
                    <pic:cNvPicPr/>
                  </pic:nvPicPr>
                  <pic:blipFill rotWithShape="1">
                    <a:blip r:embed="rId8"/>
                    <a:srcRect l="1884" t="17092" r="35741" b="4832"/>
                    <a:stretch>
                      <a:fillRect/>
                    </a:stretch>
                  </pic:blipFill>
                  <pic:spPr bwMode="auto">
                    <a:xfrm>
                      <a:off x="0" y="0"/>
                      <a:ext cx="3575050" cy="2349500"/>
                    </a:xfrm>
                    <a:prstGeom prst="rect">
                      <a:avLst/>
                    </a:prstGeom>
                    <a:ln>
                      <a:noFill/>
                    </a:ln>
                    <a:extLst>
                      <a:ext uri="{53640926-AAD7-44D8-BBD7-CCE9431645EC}">
                        <a14:shadowObscured xmlns:a14="http://schemas.microsoft.com/office/drawing/2010/main"/>
                      </a:ext>
                    </a:extLst>
                  </pic:spPr>
                </pic:pic>
              </a:graphicData>
            </a:graphic>
          </wp:inline>
        </w:drawing>
      </w:r>
      <w:r w:rsidRPr="007F6CF7">
        <w:rPr>
          <w:rFonts w:asciiTheme="majorHAnsi" w:hAnsiTheme="majorHAnsi" w:cstheme="majorHAnsi"/>
          <w:noProof/>
          <w:lang w:val="en-GB"/>
        </w:rPr>
        <w:drawing>
          <wp:inline distT="0" distB="0" distL="0" distR="0" wp14:anchorId="2D59B4A0" wp14:editId="657333C4">
            <wp:extent cx="1670050" cy="2226732"/>
            <wp:effectExtent l="0" t="0" r="6350" b="2540"/>
            <wp:docPr id="618827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3647" cy="2244861"/>
                    </a:xfrm>
                    <a:prstGeom prst="rect">
                      <a:avLst/>
                    </a:prstGeom>
                    <a:noFill/>
                    <a:ln>
                      <a:noFill/>
                    </a:ln>
                  </pic:spPr>
                </pic:pic>
              </a:graphicData>
            </a:graphic>
          </wp:inline>
        </w:drawing>
      </w:r>
    </w:p>
    <w:p w14:paraId="0E3BD9AB" w14:textId="77777777" w:rsidR="002931DA" w:rsidRPr="007F6CF7" w:rsidRDefault="002931DA" w:rsidP="002931DA">
      <w:pPr>
        <w:rPr>
          <w:rFonts w:asciiTheme="majorHAnsi" w:hAnsiTheme="majorHAnsi" w:cstheme="majorHAnsi"/>
          <w:lang w:val="en-GB"/>
        </w:rPr>
      </w:pPr>
    </w:p>
    <w:p w14:paraId="291A3C28" w14:textId="77777777" w:rsidR="002931DA" w:rsidRPr="007F6CF7" w:rsidRDefault="002931DA" w:rsidP="002931DA">
      <w:pPr>
        <w:rPr>
          <w:rFonts w:asciiTheme="majorHAnsi" w:hAnsiTheme="majorHAnsi" w:cstheme="majorHAnsi"/>
          <w:lang w:val="en-GB"/>
        </w:rPr>
      </w:pPr>
      <w:r w:rsidRPr="007F6CF7">
        <w:rPr>
          <w:rFonts w:asciiTheme="majorHAnsi" w:hAnsiTheme="majorHAnsi" w:cstheme="majorHAnsi"/>
          <w:noProof/>
        </w:rPr>
        <w:lastRenderedPageBreak/>
        <w:drawing>
          <wp:inline distT="0" distB="0" distL="0" distR="0" wp14:anchorId="0F95D7A6" wp14:editId="027EAEEF">
            <wp:extent cx="1921397" cy="1920875"/>
            <wp:effectExtent l="0" t="0" r="3175" b="3175"/>
            <wp:docPr id="166834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45562" name=""/>
                    <pic:cNvPicPr/>
                  </pic:nvPicPr>
                  <pic:blipFill rotWithShape="1">
                    <a:blip r:embed="rId10"/>
                    <a:srcRect t="28933" r="67875" b="4343"/>
                    <a:stretch>
                      <a:fillRect/>
                    </a:stretch>
                  </pic:blipFill>
                  <pic:spPr bwMode="auto">
                    <a:xfrm>
                      <a:off x="0" y="0"/>
                      <a:ext cx="1922407" cy="1921885"/>
                    </a:xfrm>
                    <a:prstGeom prst="rect">
                      <a:avLst/>
                    </a:prstGeom>
                    <a:ln>
                      <a:noFill/>
                    </a:ln>
                    <a:extLst>
                      <a:ext uri="{53640926-AAD7-44D8-BBD7-CCE9431645EC}">
                        <a14:shadowObscured xmlns:a14="http://schemas.microsoft.com/office/drawing/2010/main"/>
                      </a:ext>
                    </a:extLst>
                  </pic:spPr>
                </pic:pic>
              </a:graphicData>
            </a:graphic>
          </wp:inline>
        </w:drawing>
      </w:r>
      <w:r w:rsidRPr="007F6CF7">
        <w:rPr>
          <w:rFonts w:asciiTheme="majorHAnsi" w:hAnsiTheme="majorHAnsi" w:cstheme="majorHAnsi"/>
          <w:noProof/>
        </w:rPr>
        <w:t xml:space="preserve"> </w:t>
      </w:r>
      <w:r w:rsidRPr="007F6CF7">
        <w:rPr>
          <w:rFonts w:asciiTheme="majorHAnsi" w:hAnsiTheme="majorHAnsi" w:cstheme="majorHAnsi"/>
          <w:noProof/>
        </w:rPr>
        <w:drawing>
          <wp:inline distT="0" distB="0" distL="0" distR="0" wp14:anchorId="5109C012" wp14:editId="7E1A43AF">
            <wp:extent cx="3339296" cy="1693545"/>
            <wp:effectExtent l="0" t="0" r="0" b="1905"/>
            <wp:docPr id="164074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43131" name=""/>
                    <pic:cNvPicPr/>
                  </pic:nvPicPr>
                  <pic:blipFill rotWithShape="1">
                    <a:blip r:embed="rId11"/>
                    <a:srcRect t="41190" r="39120"/>
                    <a:stretch>
                      <a:fillRect/>
                    </a:stretch>
                  </pic:blipFill>
                  <pic:spPr bwMode="auto">
                    <a:xfrm>
                      <a:off x="0" y="0"/>
                      <a:ext cx="3340102" cy="1693954"/>
                    </a:xfrm>
                    <a:prstGeom prst="rect">
                      <a:avLst/>
                    </a:prstGeom>
                    <a:ln>
                      <a:noFill/>
                    </a:ln>
                    <a:extLst>
                      <a:ext uri="{53640926-AAD7-44D8-BBD7-CCE9431645EC}">
                        <a14:shadowObscured xmlns:a14="http://schemas.microsoft.com/office/drawing/2010/main"/>
                      </a:ext>
                    </a:extLst>
                  </pic:spPr>
                </pic:pic>
              </a:graphicData>
            </a:graphic>
          </wp:inline>
        </w:drawing>
      </w:r>
    </w:p>
    <w:p w14:paraId="6E82857F" w14:textId="77777777" w:rsidR="002931DA" w:rsidRPr="007F6CF7" w:rsidRDefault="002931DA" w:rsidP="002931DA">
      <w:pPr>
        <w:rPr>
          <w:rFonts w:asciiTheme="majorHAnsi" w:hAnsiTheme="majorHAnsi" w:cstheme="majorHAnsi"/>
        </w:rPr>
      </w:pPr>
    </w:p>
    <w:p w14:paraId="76F04D2F" w14:textId="20485778" w:rsidR="002931DA" w:rsidRPr="007F6CF7" w:rsidRDefault="002931DA" w:rsidP="002931DA">
      <w:pPr>
        <w:rPr>
          <w:rFonts w:asciiTheme="majorHAnsi" w:hAnsiTheme="majorHAnsi" w:cstheme="majorHAnsi"/>
          <w:lang w:val="en-GB"/>
        </w:rPr>
      </w:pPr>
      <w:r w:rsidRPr="007F6CF7">
        <w:rPr>
          <w:rFonts w:asciiTheme="majorHAnsi" w:hAnsiTheme="majorHAnsi" w:cstheme="majorHAnsi"/>
          <w:noProof/>
        </w:rPr>
        <w:drawing>
          <wp:inline distT="0" distB="0" distL="0" distR="0" wp14:anchorId="50A39CEA" wp14:editId="2FC79F17">
            <wp:extent cx="2499093" cy="1672326"/>
            <wp:effectExtent l="0" t="0" r="0" b="4445"/>
            <wp:docPr id="115942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27539" name=""/>
                    <pic:cNvPicPr/>
                  </pic:nvPicPr>
                  <pic:blipFill rotWithShape="1">
                    <a:blip r:embed="rId12"/>
                    <a:srcRect l="1994" t="19413" r="39065" b="5465"/>
                    <a:stretch>
                      <a:fillRect/>
                    </a:stretch>
                  </pic:blipFill>
                  <pic:spPr bwMode="auto">
                    <a:xfrm>
                      <a:off x="0" y="0"/>
                      <a:ext cx="2510560" cy="1680000"/>
                    </a:xfrm>
                    <a:prstGeom prst="rect">
                      <a:avLst/>
                    </a:prstGeom>
                    <a:ln>
                      <a:noFill/>
                    </a:ln>
                    <a:extLst>
                      <a:ext uri="{53640926-AAD7-44D8-BBD7-CCE9431645EC}">
                        <a14:shadowObscured xmlns:a14="http://schemas.microsoft.com/office/drawing/2010/main"/>
                      </a:ext>
                    </a:extLst>
                  </pic:spPr>
                </pic:pic>
              </a:graphicData>
            </a:graphic>
          </wp:inline>
        </w:drawing>
      </w:r>
      <w:r w:rsidRPr="007F6CF7">
        <w:rPr>
          <w:rFonts w:asciiTheme="majorHAnsi" w:eastAsia="Times New Roman" w:hAnsiTheme="majorHAnsi" w:cstheme="majorHAnsi"/>
          <w:lang w:val="en-GB" w:eastAsia="en-GB"/>
        </w:rPr>
        <w:t xml:space="preserve"> </w:t>
      </w:r>
      <w:r w:rsidRPr="007F6CF7">
        <w:rPr>
          <w:rFonts w:asciiTheme="majorHAnsi" w:hAnsiTheme="majorHAnsi" w:cstheme="majorHAnsi"/>
          <w:noProof/>
          <w:lang w:val="en-GB"/>
        </w:rPr>
        <w:drawing>
          <wp:inline distT="0" distB="0" distL="0" distR="0" wp14:anchorId="182F0648" wp14:editId="5F10B239">
            <wp:extent cx="1411567" cy="1882089"/>
            <wp:effectExtent l="0" t="0" r="0" b="4445"/>
            <wp:docPr id="9448444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9541" cy="1906054"/>
                    </a:xfrm>
                    <a:prstGeom prst="rect">
                      <a:avLst/>
                    </a:prstGeom>
                    <a:noFill/>
                    <a:ln>
                      <a:noFill/>
                    </a:ln>
                  </pic:spPr>
                </pic:pic>
              </a:graphicData>
            </a:graphic>
          </wp:inline>
        </w:drawing>
      </w:r>
      <w:r w:rsidRPr="007F6CF7">
        <w:rPr>
          <w:rFonts w:asciiTheme="majorHAnsi" w:hAnsiTheme="majorHAnsi" w:cstheme="majorHAnsi"/>
          <w:noProof/>
          <w:lang w:val="en-GB"/>
        </w:rPr>
        <w:drawing>
          <wp:inline distT="0" distB="0" distL="0" distR="0" wp14:anchorId="1E922C25" wp14:editId="68B44F72">
            <wp:extent cx="1426217" cy="1901622"/>
            <wp:effectExtent l="0" t="0" r="2540" b="3810"/>
            <wp:docPr id="14778401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6301" cy="1928400"/>
                    </a:xfrm>
                    <a:prstGeom prst="rect">
                      <a:avLst/>
                    </a:prstGeom>
                    <a:noFill/>
                    <a:ln>
                      <a:noFill/>
                    </a:ln>
                  </pic:spPr>
                </pic:pic>
              </a:graphicData>
            </a:graphic>
          </wp:inline>
        </w:drawing>
      </w:r>
    </w:p>
    <w:p w14:paraId="371347B4" w14:textId="2FE7944F" w:rsidR="00140943" w:rsidRPr="007F6CF7" w:rsidRDefault="00140943" w:rsidP="00140943">
      <w:pPr>
        <w:rPr>
          <w:rFonts w:asciiTheme="majorHAnsi" w:hAnsiTheme="majorHAnsi" w:cstheme="majorHAnsi"/>
          <w:lang w:val="en-GB"/>
        </w:rPr>
      </w:pPr>
    </w:p>
    <w:p w14:paraId="7AED5E69" w14:textId="79B29DC7" w:rsidR="00594FF3" w:rsidRPr="007F6CF7" w:rsidRDefault="00594FF3" w:rsidP="009D2554">
      <w:pPr>
        <w:rPr>
          <w:rFonts w:asciiTheme="majorHAnsi" w:hAnsiTheme="majorHAnsi" w:cstheme="majorHAnsi"/>
        </w:rPr>
      </w:pPr>
    </w:p>
    <w:sectPr w:rsidR="00594FF3" w:rsidRPr="007F6CF7" w:rsidSect="00034616">
      <w:head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2D8B4" w14:textId="77777777" w:rsidR="009034D0" w:rsidRDefault="009034D0" w:rsidP="000F0BC7">
      <w:pPr>
        <w:spacing w:after="0" w:line="240" w:lineRule="auto"/>
      </w:pPr>
      <w:r>
        <w:separator/>
      </w:r>
    </w:p>
  </w:endnote>
  <w:endnote w:type="continuationSeparator" w:id="0">
    <w:p w14:paraId="67242313" w14:textId="77777777" w:rsidR="009034D0" w:rsidRDefault="009034D0" w:rsidP="000F0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79B7" w14:textId="77777777" w:rsidR="009034D0" w:rsidRDefault="009034D0" w:rsidP="000F0BC7">
      <w:pPr>
        <w:spacing w:after="0" w:line="240" w:lineRule="auto"/>
      </w:pPr>
      <w:r>
        <w:separator/>
      </w:r>
    </w:p>
  </w:footnote>
  <w:footnote w:type="continuationSeparator" w:id="0">
    <w:p w14:paraId="27F3F32F" w14:textId="77777777" w:rsidR="009034D0" w:rsidRDefault="009034D0" w:rsidP="000F0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C6E8" w14:textId="349CB4F1" w:rsidR="000F0BC7" w:rsidRPr="000F0BC7" w:rsidRDefault="000F0BC7" w:rsidP="000F0BC7">
    <w:pPr>
      <w:pStyle w:val="Title"/>
      <w:rPr>
        <w:color w:val="auto"/>
        <w:sz w:val="32"/>
        <w:szCs w:val="32"/>
      </w:rPr>
    </w:pPr>
    <w:r w:rsidRPr="000F0BC7">
      <w:rPr>
        <w:color w:val="auto"/>
        <w:sz w:val="32"/>
        <w:szCs w:val="32"/>
      </w:rPr>
      <w:t xml:space="preserve">Bicycle </w:t>
    </w:r>
    <w:proofErr w:type="gramStart"/>
    <w:r w:rsidRPr="000F0BC7">
      <w:rPr>
        <w:color w:val="auto"/>
        <w:sz w:val="32"/>
        <w:szCs w:val="32"/>
      </w:rPr>
      <w:t>Parking</w:t>
    </w:r>
    <w:r w:rsidR="00F77E03">
      <w:rPr>
        <w:color w:val="auto"/>
        <w:sz w:val="32"/>
        <w:szCs w:val="32"/>
      </w:rPr>
      <w:t xml:space="preserve">  -</w:t>
    </w:r>
    <w:proofErr w:type="gramEnd"/>
    <w:r w:rsidR="00F77E03">
      <w:rPr>
        <w:color w:val="auto"/>
        <w:sz w:val="32"/>
        <w:szCs w:val="32"/>
      </w:rPr>
      <w:t xml:space="preserve"> 304c Devizes Rd Salisbury PL/2026/00</w:t>
    </w:r>
    <w:r w:rsidR="003244E1">
      <w:rPr>
        <w:color w:val="auto"/>
        <w:sz w:val="32"/>
        <w:szCs w:val="32"/>
      </w:rPr>
      <w:t>776</w:t>
    </w:r>
  </w:p>
  <w:p w14:paraId="730E72AB" w14:textId="77777777" w:rsidR="000F0BC7" w:rsidRDefault="000F0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6531FD"/>
    <w:multiLevelType w:val="multilevel"/>
    <w:tmpl w:val="D28A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C410F"/>
    <w:multiLevelType w:val="multilevel"/>
    <w:tmpl w:val="404A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E1BE1"/>
    <w:multiLevelType w:val="multilevel"/>
    <w:tmpl w:val="9E80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95209"/>
    <w:multiLevelType w:val="multilevel"/>
    <w:tmpl w:val="D278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955339">
    <w:abstractNumId w:val="8"/>
  </w:num>
  <w:num w:numId="2" w16cid:durableId="1322932000">
    <w:abstractNumId w:val="6"/>
  </w:num>
  <w:num w:numId="3" w16cid:durableId="1133253667">
    <w:abstractNumId w:val="5"/>
  </w:num>
  <w:num w:numId="4" w16cid:durableId="187110637">
    <w:abstractNumId w:val="4"/>
  </w:num>
  <w:num w:numId="5" w16cid:durableId="378675949">
    <w:abstractNumId w:val="7"/>
  </w:num>
  <w:num w:numId="6" w16cid:durableId="1864055190">
    <w:abstractNumId w:val="3"/>
  </w:num>
  <w:num w:numId="7" w16cid:durableId="375589557">
    <w:abstractNumId w:val="2"/>
  </w:num>
  <w:num w:numId="8" w16cid:durableId="1123617477">
    <w:abstractNumId w:val="1"/>
  </w:num>
  <w:num w:numId="9" w16cid:durableId="1653102542">
    <w:abstractNumId w:val="0"/>
  </w:num>
  <w:num w:numId="10" w16cid:durableId="567806547">
    <w:abstractNumId w:val="12"/>
  </w:num>
  <w:num w:numId="11" w16cid:durableId="1678342443">
    <w:abstractNumId w:val="11"/>
  </w:num>
  <w:num w:numId="12" w16cid:durableId="878707231">
    <w:abstractNumId w:val="10"/>
  </w:num>
  <w:num w:numId="13" w16cid:durableId="8854112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BA4"/>
    <w:rsid w:val="00034616"/>
    <w:rsid w:val="0006063C"/>
    <w:rsid w:val="000D7556"/>
    <w:rsid w:val="000F0BC7"/>
    <w:rsid w:val="00140943"/>
    <w:rsid w:val="0015074B"/>
    <w:rsid w:val="00194608"/>
    <w:rsid w:val="002931DA"/>
    <w:rsid w:val="0029639D"/>
    <w:rsid w:val="003244E1"/>
    <w:rsid w:val="00326F90"/>
    <w:rsid w:val="00360122"/>
    <w:rsid w:val="00360665"/>
    <w:rsid w:val="0038033D"/>
    <w:rsid w:val="00397B22"/>
    <w:rsid w:val="003B3A17"/>
    <w:rsid w:val="003F2F3E"/>
    <w:rsid w:val="00437BA1"/>
    <w:rsid w:val="00504CDD"/>
    <w:rsid w:val="00525171"/>
    <w:rsid w:val="00540DFC"/>
    <w:rsid w:val="00573046"/>
    <w:rsid w:val="00594FF3"/>
    <w:rsid w:val="005D326E"/>
    <w:rsid w:val="006045D6"/>
    <w:rsid w:val="00604E21"/>
    <w:rsid w:val="006549C0"/>
    <w:rsid w:val="007F12C9"/>
    <w:rsid w:val="007F6CF7"/>
    <w:rsid w:val="00824168"/>
    <w:rsid w:val="00901AEB"/>
    <w:rsid w:val="009034D0"/>
    <w:rsid w:val="009D2554"/>
    <w:rsid w:val="00A11821"/>
    <w:rsid w:val="00A47CA2"/>
    <w:rsid w:val="00A53984"/>
    <w:rsid w:val="00A96DFE"/>
    <w:rsid w:val="00AA1D8D"/>
    <w:rsid w:val="00B47730"/>
    <w:rsid w:val="00B6092D"/>
    <w:rsid w:val="00CB0664"/>
    <w:rsid w:val="00D07664"/>
    <w:rsid w:val="00D123F8"/>
    <w:rsid w:val="00DD4685"/>
    <w:rsid w:val="00E27EEF"/>
    <w:rsid w:val="00F20A86"/>
    <w:rsid w:val="00F24DAB"/>
    <w:rsid w:val="00F77E03"/>
    <w:rsid w:val="00FC693F"/>
    <w:rsid w:val="00FF7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F5A303"/>
  <w14:defaultImageDpi w14:val="300"/>
  <w15:docId w15:val="{E13A6C99-E66A-4FAA-8088-AE641030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123F8"/>
    <w:rPr>
      <w:color w:val="0000FF" w:themeColor="hyperlink"/>
      <w:u w:val="single"/>
    </w:rPr>
  </w:style>
  <w:style w:type="character" w:styleId="UnresolvedMention">
    <w:name w:val="Unresolved Mention"/>
    <w:basedOn w:val="DefaultParagraphFont"/>
    <w:uiPriority w:val="99"/>
    <w:semiHidden/>
    <w:unhideWhenUsed/>
    <w:rsid w:val="00D12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636</Words>
  <Characters>3511</Characters>
  <Application>Microsoft Office Word</Application>
  <DocSecurity>0</DocSecurity>
  <Lines>103</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Carr</dc:creator>
  <cp:keywords/>
  <dc:description>generated by python-docx</dc:description>
  <cp:lastModifiedBy>Toni Carr (Operations Director Childrens' Services)</cp:lastModifiedBy>
  <cp:revision>35</cp:revision>
  <dcterms:created xsi:type="dcterms:W3CDTF">2026-06-02T07:24:00Z</dcterms:created>
  <dcterms:modified xsi:type="dcterms:W3CDTF">2026-07-24T15:52:00Z</dcterms:modified>
  <cp:category/>
</cp:coreProperties>
</file>