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498D2" w14:textId="77777777" w:rsidR="00F7609E" w:rsidRPr="00097010" w:rsidRDefault="00097010" w:rsidP="00DD0568">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6CA75933" w14:textId="73E40DAA" w:rsidR="00097010" w:rsidRDefault="00097010" w:rsidP="00DD0568">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717241">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B15DA1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781" w:type="dxa"/>
        <w:tblInd w:w="-5" w:type="dxa"/>
        <w:tblLook w:val="04A0" w:firstRow="1" w:lastRow="0" w:firstColumn="1" w:lastColumn="0" w:noHBand="0" w:noVBand="1"/>
      </w:tblPr>
      <w:tblGrid>
        <w:gridCol w:w="3261"/>
        <w:gridCol w:w="6520"/>
      </w:tblGrid>
      <w:tr w:rsidR="00097010" w14:paraId="30534873" w14:textId="77777777" w:rsidTr="0024030E">
        <w:tc>
          <w:tcPr>
            <w:tcW w:w="3261" w:type="dxa"/>
          </w:tcPr>
          <w:p w14:paraId="405D434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6520" w:type="dxa"/>
          </w:tcPr>
          <w:p w14:paraId="54EA01C8" w14:textId="0858CE3D" w:rsidR="00097010" w:rsidRPr="002F7C6B" w:rsidRDefault="00003A0A"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003A0A">
              <w:rPr>
                <w:rFonts w:ascii="Arial" w:eastAsia="Times New Roman" w:hAnsi="Arial" w:cs="Arial"/>
                <w:kern w:val="0"/>
                <w:sz w:val="22"/>
                <w:szCs w:val="22"/>
                <w:lang w:eastAsia="en-GB"/>
                <w14:ligatures w14:val="none"/>
              </w:rPr>
              <w:t>PL/2026/03858</w:t>
            </w:r>
          </w:p>
        </w:tc>
      </w:tr>
      <w:tr w:rsidR="00097010" w14:paraId="28D9B49B" w14:textId="77777777" w:rsidTr="0024030E">
        <w:tc>
          <w:tcPr>
            <w:tcW w:w="3261" w:type="dxa"/>
          </w:tcPr>
          <w:p w14:paraId="060F21B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6520" w:type="dxa"/>
          </w:tcPr>
          <w:p w14:paraId="0D8E582F" w14:textId="516864D6"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 xml:space="preserve">Listed </w:t>
            </w:r>
            <w:r w:rsidR="00003A0A">
              <w:rPr>
                <w:rFonts w:ascii="Arial" w:eastAsia="Times New Roman" w:hAnsi="Arial" w:cs="Arial"/>
                <w:kern w:val="0"/>
                <w:sz w:val="22"/>
                <w:szCs w:val="22"/>
                <w:lang w:eastAsia="en-GB"/>
                <w14:ligatures w14:val="none"/>
              </w:rPr>
              <w:t>B</w:t>
            </w:r>
            <w:r w:rsidRPr="009F2ED4">
              <w:rPr>
                <w:rFonts w:ascii="Arial" w:eastAsia="Times New Roman" w:hAnsi="Arial" w:cs="Arial"/>
                <w:kern w:val="0"/>
                <w:sz w:val="22"/>
                <w:szCs w:val="22"/>
                <w:lang w:eastAsia="en-GB"/>
                <w14:ligatures w14:val="none"/>
              </w:rPr>
              <w:t xml:space="preserve">uilding </w:t>
            </w:r>
            <w:r w:rsidR="00003A0A">
              <w:rPr>
                <w:rFonts w:ascii="Arial" w:eastAsia="Times New Roman" w:hAnsi="Arial" w:cs="Arial"/>
                <w:kern w:val="0"/>
                <w:sz w:val="22"/>
                <w:szCs w:val="22"/>
                <w:lang w:eastAsia="en-GB"/>
                <w14:ligatures w14:val="none"/>
              </w:rPr>
              <w:t>C</w:t>
            </w:r>
            <w:r w:rsidRPr="009F2ED4">
              <w:rPr>
                <w:rFonts w:ascii="Arial" w:eastAsia="Times New Roman" w:hAnsi="Arial" w:cs="Arial"/>
                <w:kern w:val="0"/>
                <w:sz w:val="22"/>
                <w:szCs w:val="22"/>
                <w:lang w:eastAsia="en-GB"/>
                <w14:ligatures w14:val="none"/>
              </w:rPr>
              <w:t xml:space="preserve">onsent </w:t>
            </w:r>
          </w:p>
        </w:tc>
      </w:tr>
      <w:tr w:rsidR="00097010" w14:paraId="7582CF14" w14:textId="77777777" w:rsidTr="0024030E">
        <w:tc>
          <w:tcPr>
            <w:tcW w:w="3261" w:type="dxa"/>
          </w:tcPr>
          <w:p w14:paraId="42F2544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6520" w:type="dxa"/>
          </w:tcPr>
          <w:p w14:paraId="6597396C" w14:textId="109DD0D0" w:rsidR="00097010" w:rsidRPr="009F2ED4" w:rsidRDefault="00EE206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EE2062">
              <w:rPr>
                <w:rFonts w:ascii="Arial" w:eastAsia="Times New Roman" w:hAnsi="Arial" w:cs="Arial"/>
                <w:kern w:val="0"/>
                <w:sz w:val="22"/>
                <w:szCs w:val="22"/>
                <w:lang w:eastAsia="en-GB"/>
                <w14:ligatures w14:val="none"/>
              </w:rPr>
              <w:t xml:space="preserve">Kingston House, 13 The Causeway, </w:t>
            </w:r>
            <w:proofErr w:type="gramStart"/>
            <w:r w:rsidRPr="00EE2062">
              <w:rPr>
                <w:rFonts w:ascii="Arial" w:eastAsia="Times New Roman" w:hAnsi="Arial" w:cs="Arial"/>
                <w:kern w:val="0"/>
                <w:sz w:val="22"/>
                <w:szCs w:val="22"/>
                <w:lang w:eastAsia="en-GB"/>
                <w14:ligatures w14:val="none"/>
              </w:rPr>
              <w:t>Chippenham ,</w:t>
            </w:r>
            <w:proofErr w:type="gramEnd"/>
            <w:r w:rsidRPr="00EE2062">
              <w:rPr>
                <w:rFonts w:ascii="Arial" w:eastAsia="Times New Roman" w:hAnsi="Arial" w:cs="Arial"/>
                <w:kern w:val="0"/>
                <w:sz w:val="22"/>
                <w:szCs w:val="22"/>
                <w:lang w:eastAsia="en-GB"/>
                <w14:ligatures w14:val="none"/>
              </w:rPr>
              <w:t xml:space="preserve"> SN15 3BT</w:t>
            </w:r>
          </w:p>
        </w:tc>
      </w:tr>
      <w:tr w:rsidR="00097010" w14:paraId="4090C7DF" w14:textId="77777777" w:rsidTr="0024030E">
        <w:tc>
          <w:tcPr>
            <w:tcW w:w="3261" w:type="dxa"/>
          </w:tcPr>
          <w:p w14:paraId="364F333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6520" w:type="dxa"/>
          </w:tcPr>
          <w:p w14:paraId="176CB60D" w14:textId="30DE8C07" w:rsidR="00097010" w:rsidRPr="009F2ED4" w:rsidRDefault="00EE206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EE2062">
              <w:rPr>
                <w:rFonts w:ascii="Arial" w:eastAsia="Times New Roman" w:hAnsi="Arial" w:cs="Arial"/>
                <w:kern w:val="0"/>
                <w:sz w:val="22"/>
                <w:szCs w:val="22"/>
                <w:lang w:eastAsia="en-GB"/>
                <w14:ligatures w14:val="none"/>
              </w:rPr>
              <w:t>Reinstatement of a coursed limestone front garden wall, together with the restoration of the stone-paved courtyard/terrace at the front of the property</w:t>
            </w:r>
          </w:p>
        </w:tc>
      </w:tr>
      <w:tr w:rsidR="00097010" w14:paraId="6DED4288" w14:textId="77777777" w:rsidTr="0024030E">
        <w:tc>
          <w:tcPr>
            <w:tcW w:w="3261" w:type="dxa"/>
          </w:tcPr>
          <w:p w14:paraId="0D5083D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6520" w:type="dxa"/>
          </w:tcPr>
          <w:p w14:paraId="64DF848F" w14:textId="5D199246" w:rsidR="00680DA9" w:rsidRPr="00DD0568" w:rsidRDefault="00DD0568" w:rsidP="00680DA9">
            <w:pPr>
              <w:spacing w:line="276" w:lineRule="auto"/>
              <w:rPr>
                <w:rFonts w:ascii="Arial" w:eastAsia="Times New Roman" w:hAnsi="Arial" w:cs="Arial"/>
                <w:b/>
                <w:bCs/>
                <w:kern w:val="0"/>
                <w:sz w:val="22"/>
                <w:szCs w:val="22"/>
                <w:lang w:eastAsia="en-GB"/>
                <w14:ligatures w14:val="none"/>
              </w:rPr>
            </w:pPr>
            <w:r w:rsidRPr="00DD0568">
              <w:rPr>
                <w:rFonts w:ascii="Arial" w:eastAsia="Times New Roman" w:hAnsi="Arial" w:cs="Arial"/>
                <w:b/>
                <w:bCs/>
                <w:kern w:val="0"/>
                <w:sz w:val="22"/>
                <w:szCs w:val="22"/>
                <w:lang w:eastAsia="en-GB"/>
                <w14:ligatures w14:val="none"/>
              </w:rPr>
              <w:t>That Listed Building Consent be GRANTED</w:t>
            </w:r>
          </w:p>
        </w:tc>
      </w:tr>
    </w:tbl>
    <w:p w14:paraId="421E3A6A"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74BA67C" w14:textId="7114C022" w:rsidR="00DD0568" w:rsidRDefault="00DD0568" w:rsidP="00DD0568">
      <w:pPr>
        <w:spacing w:after="0" w:line="276" w:lineRule="auto"/>
        <w:jc w:val="center"/>
        <w:rPr>
          <w:rFonts w:ascii="Arial" w:eastAsia="Times New Roman" w:hAnsi="Arial" w:cs="Arial"/>
          <w:kern w:val="0"/>
          <w:sz w:val="22"/>
          <w:szCs w:val="22"/>
          <w:lang w:eastAsia="en-GB"/>
          <w14:ligatures w14:val="none"/>
        </w:rPr>
      </w:pPr>
      <w:r w:rsidRPr="00E03995">
        <w:rPr>
          <w:rFonts w:ascii="Arial" w:hAnsi="Arial" w:cs="Arial"/>
          <w:b/>
          <w:noProof/>
          <w:color w:val="FF0000"/>
          <w:sz w:val="22"/>
          <w:szCs w:val="22"/>
        </w:rPr>
        <w:drawing>
          <wp:inline distT="0" distB="0" distL="0" distR="0" wp14:anchorId="441BBB68" wp14:editId="76F163B6">
            <wp:extent cx="2860433" cy="2245057"/>
            <wp:effectExtent l="0" t="0" r="0" b="3175"/>
            <wp:docPr id="379527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27964" name=""/>
                    <pic:cNvPicPr/>
                  </pic:nvPicPr>
                  <pic:blipFill>
                    <a:blip r:embed="rId9"/>
                    <a:stretch>
                      <a:fillRect/>
                    </a:stretch>
                  </pic:blipFill>
                  <pic:spPr>
                    <a:xfrm>
                      <a:off x="0" y="0"/>
                      <a:ext cx="2870448" cy="2252917"/>
                    </a:xfrm>
                    <a:prstGeom prst="rect">
                      <a:avLst/>
                    </a:prstGeom>
                  </pic:spPr>
                </pic:pic>
              </a:graphicData>
            </a:graphic>
          </wp:inline>
        </w:drawing>
      </w:r>
    </w:p>
    <w:p w14:paraId="6688F1E2" w14:textId="77777777" w:rsidR="000F6889" w:rsidRPr="00F7609E" w:rsidRDefault="000F6889" w:rsidP="000F6889">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EB44D2F" w14:textId="77777777" w:rsidR="000F6889" w:rsidRDefault="000F6889" w:rsidP="000F6889">
      <w:pPr>
        <w:spacing w:after="0" w:line="276" w:lineRule="auto"/>
        <w:jc w:val="both"/>
        <w:rPr>
          <w:rFonts w:ascii="Arial" w:eastAsia="Times New Roman" w:hAnsi="Arial" w:cs="Arial"/>
          <w:color w:val="FF0000"/>
          <w:kern w:val="0"/>
          <w:sz w:val="22"/>
          <w:szCs w:val="22"/>
          <w:lang w:eastAsia="en-GB"/>
          <w14:ligatures w14:val="none"/>
        </w:rPr>
      </w:pPr>
    </w:p>
    <w:p w14:paraId="5601D4FF" w14:textId="471E63B6" w:rsidR="000F6889" w:rsidRPr="00715242" w:rsidRDefault="000F6889" w:rsidP="000F6889">
      <w:pPr>
        <w:spacing w:line="276" w:lineRule="auto"/>
        <w:jc w:val="both"/>
        <w:rPr>
          <w:rFonts w:ascii="Arial" w:hAnsi="Arial" w:cs="Arial"/>
          <w:sz w:val="22"/>
          <w:szCs w:val="22"/>
        </w:rPr>
      </w:pPr>
      <w:r w:rsidRPr="00715242">
        <w:rPr>
          <w:rFonts w:ascii="Arial" w:hAnsi="Arial" w:cs="Arial"/>
          <w:sz w:val="22"/>
          <w:szCs w:val="22"/>
        </w:rPr>
        <w:t xml:space="preserve">The application seeks </w:t>
      </w:r>
      <w:r>
        <w:rPr>
          <w:rFonts w:ascii="Arial" w:hAnsi="Arial" w:cs="Arial"/>
          <w:sz w:val="22"/>
          <w:szCs w:val="22"/>
        </w:rPr>
        <w:t>Listed Build</w:t>
      </w:r>
      <w:r w:rsidR="00717241">
        <w:rPr>
          <w:rFonts w:ascii="Arial" w:hAnsi="Arial" w:cs="Arial"/>
          <w:sz w:val="22"/>
          <w:szCs w:val="22"/>
        </w:rPr>
        <w:t>ing</w:t>
      </w:r>
      <w:r>
        <w:rPr>
          <w:rFonts w:ascii="Arial" w:hAnsi="Arial" w:cs="Arial"/>
          <w:sz w:val="22"/>
          <w:szCs w:val="22"/>
        </w:rPr>
        <w:t xml:space="preserve"> Consent</w:t>
      </w:r>
      <w:r w:rsidRPr="00715242">
        <w:rPr>
          <w:rFonts w:ascii="Arial" w:hAnsi="Arial" w:cs="Arial"/>
          <w:sz w:val="22"/>
          <w:szCs w:val="22"/>
        </w:rPr>
        <w:t xml:space="preserve"> for a range of restoration and repair works within the front garden of Kingston House, 13 The Causeway, Chippenham. The proposed works comprise repairs to areas of deteriorating stone boundary walling including cleaning and repointing, the removal of a section of modern red brick retaining wall and its replacement with coursed limestone walling to match the existing historic boundary treatment, reinstatement of the front courtyard area with natural stone paving, retention of existing coping stones and pier caps, repositioning of existing decorative stone planters and the temporary removal and subsequent reinstatement of a section of boundary hedgerow to facilitate the works. The proposal is principally restorative in nature and seeks to improve the condition and appearance of the front garden and boundary structures associated with the listed dwelling.</w:t>
      </w:r>
    </w:p>
    <w:p w14:paraId="3E4B7D5A" w14:textId="77777777" w:rsidR="00DD0568" w:rsidRPr="00F7609E" w:rsidRDefault="00DD0568" w:rsidP="00F7609E">
      <w:pPr>
        <w:spacing w:after="0" w:line="276" w:lineRule="auto"/>
        <w:jc w:val="both"/>
        <w:rPr>
          <w:rFonts w:ascii="Arial" w:eastAsia="Times New Roman" w:hAnsi="Arial" w:cs="Arial"/>
          <w:kern w:val="0"/>
          <w:sz w:val="22"/>
          <w:szCs w:val="22"/>
          <w:lang w:eastAsia="en-GB"/>
          <w14:ligatures w14:val="none"/>
        </w:rPr>
      </w:pPr>
    </w:p>
    <w:p w14:paraId="1CB3DAA3"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3AD768CC"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304EC029" w14:textId="2EF5E0BE" w:rsidR="00630588" w:rsidRPr="00433956" w:rsidRDefault="006D5E83" w:rsidP="00433956">
      <w:pPr>
        <w:spacing w:line="276" w:lineRule="auto"/>
        <w:jc w:val="both"/>
        <w:rPr>
          <w:rFonts w:ascii="Arial" w:hAnsi="Arial" w:cs="Arial"/>
          <w:sz w:val="22"/>
          <w:szCs w:val="22"/>
        </w:rPr>
      </w:pPr>
      <w:r w:rsidRPr="00AF1D6E">
        <w:rPr>
          <w:rFonts w:ascii="Arial" w:hAnsi="Arial" w:cs="Arial"/>
          <w:sz w:val="22"/>
          <w:szCs w:val="22"/>
        </w:rPr>
        <w:t xml:space="preserve">The application site relates to Kingston </w:t>
      </w:r>
      <w:proofErr w:type="gramStart"/>
      <w:r w:rsidRPr="00AF1D6E">
        <w:rPr>
          <w:rFonts w:ascii="Arial" w:hAnsi="Arial" w:cs="Arial"/>
          <w:sz w:val="22"/>
          <w:szCs w:val="22"/>
        </w:rPr>
        <w:t>House,</w:t>
      </w:r>
      <w:proofErr w:type="gramEnd"/>
      <w:r w:rsidRPr="00AF1D6E">
        <w:rPr>
          <w:rFonts w:ascii="Arial" w:hAnsi="Arial" w:cs="Arial"/>
          <w:sz w:val="22"/>
          <w:szCs w:val="22"/>
        </w:rPr>
        <w:t xml:space="preserve"> a Grade II listed dwelling located on the western side of The Causeway within the Chippenham Conservation Area. The property dates from the mid-19th century and is constructed principally of limestone ashlar with a slate roof. The listing description identifies the front garden enclosure wall and associated piers as features of significance. The site occupies a prominent position within The Causeway, a historic route into Chippenham town centre characterised by a varied collection of historic and traditional buildings. Whilst much of the street frontage comprises buildings positioned close to the highway, Kingston House forms part of a small group of properties set behind enclosed front gardens and boundary walls, creating a distinctive contribution to the </w:t>
      </w:r>
      <w:proofErr w:type="spellStart"/>
      <w:r w:rsidRPr="00AF1D6E">
        <w:rPr>
          <w:rFonts w:ascii="Arial" w:hAnsi="Arial" w:cs="Arial"/>
          <w:sz w:val="22"/>
          <w:szCs w:val="22"/>
        </w:rPr>
        <w:t>streetscene</w:t>
      </w:r>
      <w:proofErr w:type="spellEnd"/>
      <w:r w:rsidRPr="00AF1D6E">
        <w:rPr>
          <w:rFonts w:ascii="Arial" w:hAnsi="Arial" w:cs="Arial"/>
          <w:sz w:val="22"/>
          <w:szCs w:val="22"/>
        </w:rPr>
        <w:t xml:space="preserve">. </w:t>
      </w:r>
      <w:r w:rsidRPr="00AF1D6E">
        <w:rPr>
          <w:rFonts w:ascii="Arial" w:hAnsi="Arial" w:cs="Arial"/>
          <w:sz w:val="22"/>
          <w:szCs w:val="22"/>
        </w:rPr>
        <w:lastRenderedPageBreak/>
        <w:t>Numerous designated heritage assets are located within the immediate vicinity. The site lies within Flood Zone 1, is not subject to any identified ecological constraints, and is accessed from a Classified C Road.</w:t>
      </w:r>
    </w:p>
    <w:p w14:paraId="37B35055"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751DA0B9"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352A2BDE" w14:textId="77777777" w:rsidR="00433956" w:rsidRDefault="00433956" w:rsidP="00433956">
      <w:pPr>
        <w:spacing w:line="276" w:lineRule="auto"/>
        <w:rPr>
          <w:rFonts w:ascii="Arial" w:hAnsi="Arial" w:cs="Arial"/>
          <w:sz w:val="22"/>
          <w:szCs w:val="22"/>
        </w:rPr>
      </w:pPr>
    </w:p>
    <w:tbl>
      <w:tblPr>
        <w:tblStyle w:val="TableGrid"/>
        <w:tblW w:w="0" w:type="auto"/>
        <w:tblLook w:val="04A0" w:firstRow="1" w:lastRow="0" w:firstColumn="1" w:lastColumn="0" w:noHBand="0" w:noVBand="1"/>
      </w:tblPr>
      <w:tblGrid>
        <w:gridCol w:w="1843"/>
        <w:gridCol w:w="5704"/>
        <w:gridCol w:w="2545"/>
      </w:tblGrid>
      <w:tr w:rsidR="00433956" w14:paraId="00AB7505" w14:textId="77777777" w:rsidTr="00170DA5">
        <w:tc>
          <w:tcPr>
            <w:tcW w:w="1838" w:type="dxa"/>
            <w:shd w:val="clear" w:color="auto" w:fill="F2F2F2" w:themeFill="background1" w:themeFillShade="F2"/>
          </w:tcPr>
          <w:p w14:paraId="2DE1BCBD" w14:textId="77777777" w:rsidR="00433956" w:rsidRPr="00516CAC" w:rsidRDefault="00433956" w:rsidP="00170DA5">
            <w:pPr>
              <w:spacing w:line="276" w:lineRule="auto"/>
              <w:rPr>
                <w:rFonts w:ascii="Arial" w:hAnsi="Arial" w:cs="Arial"/>
                <w:b/>
                <w:bCs/>
                <w:sz w:val="22"/>
                <w:szCs w:val="22"/>
              </w:rPr>
            </w:pPr>
            <w:r w:rsidRPr="00516CAC">
              <w:rPr>
                <w:rFonts w:ascii="Arial" w:hAnsi="Arial" w:cs="Arial"/>
                <w:b/>
                <w:bCs/>
                <w:sz w:val="22"/>
                <w:szCs w:val="22"/>
                <w:lang w:eastAsia="en-GB"/>
              </w:rPr>
              <w:t>Reference No.</w:t>
            </w:r>
          </w:p>
        </w:tc>
        <w:tc>
          <w:tcPr>
            <w:tcW w:w="5954" w:type="dxa"/>
            <w:shd w:val="clear" w:color="auto" w:fill="F2F2F2" w:themeFill="background1" w:themeFillShade="F2"/>
          </w:tcPr>
          <w:p w14:paraId="48127760" w14:textId="77777777" w:rsidR="00433956" w:rsidRPr="00516CAC" w:rsidRDefault="00433956" w:rsidP="00170DA5">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077A7A1E" w14:textId="77777777" w:rsidR="00433956" w:rsidRPr="00516CAC" w:rsidRDefault="00433956" w:rsidP="00170DA5">
            <w:pPr>
              <w:spacing w:line="276" w:lineRule="auto"/>
              <w:rPr>
                <w:rFonts w:ascii="Arial" w:hAnsi="Arial" w:cs="Arial"/>
                <w:b/>
                <w:bCs/>
                <w:sz w:val="22"/>
                <w:szCs w:val="22"/>
              </w:rPr>
            </w:pPr>
            <w:r w:rsidRPr="00516CAC">
              <w:rPr>
                <w:rFonts w:ascii="Arial" w:hAnsi="Arial" w:cs="Arial"/>
                <w:b/>
                <w:bCs/>
                <w:sz w:val="22"/>
                <w:szCs w:val="22"/>
              </w:rPr>
              <w:t>Decision</w:t>
            </w:r>
          </w:p>
        </w:tc>
      </w:tr>
      <w:tr w:rsidR="00433956" w14:paraId="1D8956A5" w14:textId="77777777" w:rsidTr="00170DA5">
        <w:tc>
          <w:tcPr>
            <w:tcW w:w="1838" w:type="dxa"/>
          </w:tcPr>
          <w:p w14:paraId="4CB4E30F" w14:textId="77777777" w:rsidR="00433956" w:rsidRPr="00441D71" w:rsidRDefault="00433956" w:rsidP="00170DA5">
            <w:pPr>
              <w:spacing w:line="276" w:lineRule="auto"/>
              <w:rPr>
                <w:rFonts w:ascii="Arial" w:hAnsi="Arial" w:cs="Arial"/>
                <w:sz w:val="22"/>
                <w:szCs w:val="22"/>
              </w:rPr>
            </w:pPr>
            <w:r w:rsidRPr="00FA4CB3">
              <w:rPr>
                <w:rFonts w:ascii="Arial" w:hAnsi="Arial" w:cs="Arial"/>
                <w:sz w:val="22"/>
                <w:szCs w:val="22"/>
              </w:rPr>
              <w:t>N/03/00929/FUL</w:t>
            </w:r>
          </w:p>
        </w:tc>
        <w:tc>
          <w:tcPr>
            <w:tcW w:w="5954" w:type="dxa"/>
          </w:tcPr>
          <w:p w14:paraId="527790AA" w14:textId="77777777" w:rsidR="00433956" w:rsidRPr="00FA4CB3" w:rsidRDefault="00433956" w:rsidP="00170DA5">
            <w:pPr>
              <w:spacing w:line="276" w:lineRule="auto"/>
              <w:rPr>
                <w:rFonts w:ascii="Arial" w:hAnsi="Arial" w:cs="Arial"/>
                <w:sz w:val="22"/>
                <w:szCs w:val="22"/>
              </w:rPr>
            </w:pPr>
            <w:r w:rsidRPr="00FA4CB3">
              <w:rPr>
                <w:rFonts w:ascii="Arial" w:hAnsi="Arial" w:cs="Arial"/>
                <w:sz w:val="22"/>
                <w:szCs w:val="22"/>
              </w:rPr>
              <w:t>CONSTRUCTION OF PITCHED GARAGE ROOF; NEW RAILINGS</w:t>
            </w:r>
          </w:p>
        </w:tc>
        <w:tc>
          <w:tcPr>
            <w:tcW w:w="2638" w:type="dxa"/>
          </w:tcPr>
          <w:p w14:paraId="4FF5A35F" w14:textId="77777777" w:rsidR="00433956" w:rsidRDefault="00433956" w:rsidP="00170DA5">
            <w:pPr>
              <w:spacing w:line="276" w:lineRule="auto"/>
              <w:rPr>
                <w:rFonts w:ascii="Arial" w:hAnsi="Arial" w:cs="Arial"/>
                <w:sz w:val="22"/>
                <w:szCs w:val="22"/>
              </w:rPr>
            </w:pPr>
            <w:r>
              <w:rPr>
                <w:rFonts w:ascii="Arial" w:hAnsi="Arial" w:cs="Arial"/>
                <w:sz w:val="22"/>
                <w:szCs w:val="22"/>
              </w:rPr>
              <w:t>Approved</w:t>
            </w:r>
          </w:p>
        </w:tc>
      </w:tr>
      <w:tr w:rsidR="00433956" w14:paraId="79B3FCED" w14:textId="77777777" w:rsidTr="00170DA5">
        <w:tc>
          <w:tcPr>
            <w:tcW w:w="1838" w:type="dxa"/>
          </w:tcPr>
          <w:p w14:paraId="38CDB755" w14:textId="77777777" w:rsidR="00433956" w:rsidRPr="00FA4CB3" w:rsidRDefault="00433956" w:rsidP="00170DA5">
            <w:pPr>
              <w:spacing w:line="276" w:lineRule="auto"/>
              <w:rPr>
                <w:rFonts w:ascii="Arial" w:hAnsi="Arial" w:cs="Arial"/>
                <w:sz w:val="22"/>
                <w:szCs w:val="22"/>
              </w:rPr>
            </w:pPr>
            <w:r w:rsidRPr="00D50C06">
              <w:rPr>
                <w:rFonts w:ascii="Arial" w:hAnsi="Arial" w:cs="Arial"/>
                <w:sz w:val="22"/>
                <w:szCs w:val="22"/>
              </w:rPr>
              <w:t>N/03/00930/LBC</w:t>
            </w:r>
          </w:p>
        </w:tc>
        <w:tc>
          <w:tcPr>
            <w:tcW w:w="5954" w:type="dxa"/>
          </w:tcPr>
          <w:p w14:paraId="46FF04FB" w14:textId="77777777" w:rsidR="00433956" w:rsidRPr="00FA4CB3" w:rsidRDefault="00433956" w:rsidP="00170DA5">
            <w:pPr>
              <w:spacing w:line="276" w:lineRule="auto"/>
              <w:rPr>
                <w:rFonts w:ascii="Arial" w:hAnsi="Arial" w:cs="Arial"/>
                <w:sz w:val="22"/>
                <w:szCs w:val="22"/>
              </w:rPr>
            </w:pPr>
            <w:r w:rsidRPr="00D50C06">
              <w:rPr>
                <w:rFonts w:ascii="Arial" w:hAnsi="Arial" w:cs="Arial"/>
                <w:sz w:val="22"/>
                <w:szCs w:val="22"/>
              </w:rPr>
              <w:t>INSERTION OF WINDOW/NEW RAILINGS</w:t>
            </w:r>
          </w:p>
        </w:tc>
        <w:tc>
          <w:tcPr>
            <w:tcW w:w="2638" w:type="dxa"/>
          </w:tcPr>
          <w:p w14:paraId="406EE780" w14:textId="77777777" w:rsidR="00433956" w:rsidRDefault="00433956" w:rsidP="00170DA5">
            <w:pPr>
              <w:spacing w:line="276" w:lineRule="auto"/>
              <w:rPr>
                <w:rFonts w:ascii="Arial" w:hAnsi="Arial" w:cs="Arial"/>
                <w:sz w:val="22"/>
                <w:szCs w:val="22"/>
              </w:rPr>
            </w:pPr>
            <w:r>
              <w:rPr>
                <w:rFonts w:ascii="Arial" w:hAnsi="Arial" w:cs="Arial"/>
                <w:sz w:val="22"/>
                <w:szCs w:val="22"/>
              </w:rPr>
              <w:t>Approved</w:t>
            </w:r>
          </w:p>
        </w:tc>
      </w:tr>
      <w:tr w:rsidR="00433956" w14:paraId="4E7E7CBD" w14:textId="77777777" w:rsidTr="00170DA5">
        <w:tc>
          <w:tcPr>
            <w:tcW w:w="1838" w:type="dxa"/>
          </w:tcPr>
          <w:p w14:paraId="08FB11BA" w14:textId="77777777" w:rsidR="00433956" w:rsidRPr="00D50C06" w:rsidRDefault="00433956" w:rsidP="00170DA5">
            <w:pPr>
              <w:spacing w:line="276" w:lineRule="auto"/>
              <w:rPr>
                <w:rFonts w:ascii="Arial" w:hAnsi="Arial" w:cs="Arial"/>
                <w:sz w:val="22"/>
                <w:szCs w:val="22"/>
              </w:rPr>
            </w:pPr>
            <w:r w:rsidRPr="00D50C06">
              <w:rPr>
                <w:rFonts w:ascii="Arial" w:hAnsi="Arial" w:cs="Arial"/>
                <w:sz w:val="22"/>
                <w:szCs w:val="22"/>
              </w:rPr>
              <w:t>14/05380/LBC</w:t>
            </w:r>
          </w:p>
        </w:tc>
        <w:tc>
          <w:tcPr>
            <w:tcW w:w="5954" w:type="dxa"/>
          </w:tcPr>
          <w:p w14:paraId="22E3C957" w14:textId="77777777" w:rsidR="00433956" w:rsidRPr="00D50C06" w:rsidRDefault="00433956" w:rsidP="00170DA5">
            <w:pPr>
              <w:spacing w:line="276" w:lineRule="auto"/>
              <w:rPr>
                <w:rFonts w:ascii="Arial" w:hAnsi="Arial" w:cs="Arial"/>
                <w:sz w:val="22"/>
                <w:szCs w:val="22"/>
              </w:rPr>
            </w:pPr>
            <w:r w:rsidRPr="000109B3">
              <w:rPr>
                <w:rFonts w:ascii="Arial" w:hAnsi="Arial" w:cs="Arial"/>
                <w:sz w:val="22"/>
                <w:szCs w:val="22"/>
              </w:rPr>
              <w:t>Conservation Clean, Necessary Repairs &amp; Repointing</w:t>
            </w:r>
          </w:p>
        </w:tc>
        <w:tc>
          <w:tcPr>
            <w:tcW w:w="2638" w:type="dxa"/>
          </w:tcPr>
          <w:p w14:paraId="17AFCDFF" w14:textId="77777777" w:rsidR="00433956" w:rsidRDefault="00433956" w:rsidP="00170DA5">
            <w:pPr>
              <w:spacing w:line="276" w:lineRule="auto"/>
              <w:rPr>
                <w:rFonts w:ascii="Arial" w:hAnsi="Arial" w:cs="Arial"/>
                <w:sz w:val="22"/>
                <w:szCs w:val="22"/>
              </w:rPr>
            </w:pPr>
            <w:r>
              <w:rPr>
                <w:rFonts w:ascii="Arial" w:hAnsi="Arial" w:cs="Arial"/>
                <w:sz w:val="22"/>
                <w:szCs w:val="22"/>
              </w:rPr>
              <w:t>Approved</w:t>
            </w:r>
          </w:p>
        </w:tc>
      </w:tr>
      <w:tr w:rsidR="00433956" w14:paraId="14639C93" w14:textId="77777777" w:rsidTr="00170DA5">
        <w:tc>
          <w:tcPr>
            <w:tcW w:w="1838" w:type="dxa"/>
          </w:tcPr>
          <w:p w14:paraId="658434FA" w14:textId="77777777" w:rsidR="00433956" w:rsidRDefault="00433956" w:rsidP="00170DA5">
            <w:pPr>
              <w:spacing w:line="276" w:lineRule="auto"/>
              <w:rPr>
                <w:rFonts w:ascii="Arial" w:hAnsi="Arial" w:cs="Arial"/>
                <w:sz w:val="22"/>
                <w:szCs w:val="22"/>
              </w:rPr>
            </w:pPr>
            <w:r w:rsidRPr="00441D71">
              <w:rPr>
                <w:rFonts w:ascii="Arial" w:hAnsi="Arial" w:cs="Arial"/>
                <w:sz w:val="22"/>
                <w:szCs w:val="22"/>
              </w:rPr>
              <w:t>18/07419/LBC</w:t>
            </w:r>
          </w:p>
        </w:tc>
        <w:tc>
          <w:tcPr>
            <w:tcW w:w="5954" w:type="dxa"/>
          </w:tcPr>
          <w:p w14:paraId="1BF13E41" w14:textId="77777777" w:rsidR="00433956" w:rsidRDefault="00433956" w:rsidP="00170DA5">
            <w:pPr>
              <w:spacing w:line="276" w:lineRule="auto"/>
              <w:rPr>
                <w:rFonts w:ascii="Arial" w:hAnsi="Arial" w:cs="Arial"/>
                <w:sz w:val="22"/>
                <w:szCs w:val="22"/>
              </w:rPr>
            </w:pPr>
            <w:r w:rsidRPr="00FA4CB3">
              <w:rPr>
                <w:rFonts w:ascii="Arial" w:hAnsi="Arial" w:cs="Arial"/>
                <w:sz w:val="22"/>
                <w:szCs w:val="22"/>
              </w:rPr>
              <w:t>Repairs and underpinning works to front garden stone walls, and removal and rebuilding of the front garden side brick wall</w:t>
            </w:r>
          </w:p>
        </w:tc>
        <w:tc>
          <w:tcPr>
            <w:tcW w:w="2638" w:type="dxa"/>
          </w:tcPr>
          <w:p w14:paraId="10EDF884" w14:textId="77777777" w:rsidR="00433956" w:rsidRDefault="00433956" w:rsidP="00170DA5">
            <w:pPr>
              <w:spacing w:line="276" w:lineRule="auto"/>
              <w:rPr>
                <w:rFonts w:ascii="Arial" w:hAnsi="Arial" w:cs="Arial"/>
                <w:sz w:val="22"/>
                <w:szCs w:val="22"/>
              </w:rPr>
            </w:pPr>
            <w:r>
              <w:rPr>
                <w:rFonts w:ascii="Arial" w:hAnsi="Arial" w:cs="Arial"/>
                <w:sz w:val="22"/>
                <w:szCs w:val="22"/>
              </w:rPr>
              <w:t>Approved</w:t>
            </w:r>
          </w:p>
        </w:tc>
      </w:tr>
    </w:tbl>
    <w:p w14:paraId="37F3B241" w14:textId="77777777" w:rsidR="00833F02" w:rsidRDefault="00833F02" w:rsidP="00683C17">
      <w:pPr>
        <w:spacing w:after="0" w:line="276" w:lineRule="auto"/>
        <w:jc w:val="both"/>
        <w:rPr>
          <w:rFonts w:ascii="Arial" w:eastAsia="Times New Roman" w:hAnsi="Arial" w:cs="Arial"/>
          <w:color w:val="FF0000"/>
          <w:kern w:val="0"/>
          <w:sz w:val="22"/>
          <w:szCs w:val="22"/>
          <w:lang w:eastAsia="en-GB"/>
          <w14:ligatures w14:val="none"/>
        </w:rPr>
      </w:pPr>
    </w:p>
    <w:p w14:paraId="4A086DC0" w14:textId="1E11F942"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749790D8" w14:textId="77777777" w:rsidR="00433956" w:rsidRDefault="00433956" w:rsidP="00683C17">
      <w:pPr>
        <w:spacing w:after="0" w:line="276" w:lineRule="auto"/>
        <w:jc w:val="both"/>
        <w:rPr>
          <w:rFonts w:ascii="Arial" w:eastAsia="Times New Roman" w:hAnsi="Arial" w:cs="Arial"/>
          <w:color w:val="FF0000"/>
          <w:kern w:val="0"/>
          <w:sz w:val="22"/>
          <w:szCs w:val="22"/>
          <w:lang w:eastAsia="en-GB"/>
          <w14:ligatures w14:val="none"/>
        </w:rPr>
      </w:pPr>
    </w:p>
    <w:p w14:paraId="4067319F" w14:textId="77777777" w:rsid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16059852" w14:textId="77777777" w:rsidR="00433956" w:rsidRPr="00AB6CA9" w:rsidRDefault="00433956"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1E7768E"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37BBFE9A"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2232BB1"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A5005A8"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AF5EE80" w14:textId="77777777" w:rsidR="0029205E"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p w14:paraId="7F7FDEE7" w14:textId="77777777" w:rsidR="00433956" w:rsidRPr="00496BFD" w:rsidRDefault="00433956" w:rsidP="00507FCF">
      <w:pPr>
        <w:autoSpaceDE w:val="0"/>
        <w:autoSpaceDN w:val="0"/>
        <w:spacing w:after="0" w:line="276" w:lineRule="auto"/>
        <w:jc w:val="both"/>
        <w:rPr>
          <w:rFonts w:ascii="Arial" w:hAnsi="Arial" w:cs="Arial"/>
          <w:sz w:val="22"/>
          <w:szCs w:val="22"/>
          <w:u w:val="single"/>
          <w:lang w:eastAsia="en-GB"/>
        </w:rPr>
      </w:pPr>
    </w:p>
    <w:bookmarkEnd w:id="0"/>
    <w:p w14:paraId="57CB70A0"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32AC98F2"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2744831"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62025631" w14:textId="77777777" w:rsidR="00507FCF" w:rsidRPr="00507FCF" w:rsidRDefault="00507FCF" w:rsidP="00507FCF">
      <w:pPr>
        <w:autoSpaceDE w:val="0"/>
        <w:autoSpaceDN w:val="0"/>
        <w:spacing w:after="0" w:line="276" w:lineRule="auto"/>
        <w:jc w:val="both"/>
        <w:rPr>
          <w:rFonts w:ascii="Arial" w:hAnsi="Arial" w:cs="Arial"/>
          <w:sz w:val="22"/>
          <w:szCs w:val="22"/>
        </w:rPr>
      </w:pPr>
    </w:p>
    <w:p w14:paraId="0EB18034"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4B5C8228"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6FA1166"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327A39DE" w14:textId="77777777" w:rsidR="00507FCF" w:rsidRPr="00507FCF" w:rsidRDefault="00507FCF" w:rsidP="00507FCF">
      <w:pPr>
        <w:spacing w:after="0" w:line="276" w:lineRule="auto"/>
        <w:jc w:val="both"/>
        <w:rPr>
          <w:rFonts w:ascii="Arial" w:hAnsi="Arial" w:cs="Arial"/>
          <w:sz w:val="22"/>
          <w:szCs w:val="22"/>
          <w:lang w:eastAsia="en-GB"/>
        </w:rPr>
      </w:pPr>
    </w:p>
    <w:p w14:paraId="160ABBE3"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65CE0C7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CC187D4" w14:textId="33208463"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lastRenderedPageBreak/>
        <w:t>Wiltshire Core Strategy</w:t>
      </w:r>
    </w:p>
    <w:p w14:paraId="3235A740" w14:textId="77777777" w:rsidR="00D05AD7" w:rsidRDefault="00D05AD7" w:rsidP="00465B83">
      <w:pPr>
        <w:spacing w:after="0" w:line="276" w:lineRule="auto"/>
        <w:jc w:val="both"/>
        <w:rPr>
          <w:rFonts w:ascii="Arial" w:hAnsi="Arial" w:cs="Arial"/>
          <w:iCs/>
          <w:sz w:val="22"/>
          <w:szCs w:val="22"/>
          <w:u w:val="single"/>
        </w:rPr>
      </w:pPr>
    </w:p>
    <w:p w14:paraId="17848BE3"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52F73BF6" w14:textId="77777777" w:rsidR="00384CE5" w:rsidRPr="00C84F43" w:rsidRDefault="00384CE5" w:rsidP="00465B83">
      <w:pPr>
        <w:spacing w:after="0" w:line="276" w:lineRule="auto"/>
        <w:jc w:val="both"/>
        <w:rPr>
          <w:rFonts w:ascii="Arial" w:hAnsi="Arial" w:cs="Arial"/>
          <w:iCs/>
          <w:sz w:val="22"/>
          <w:szCs w:val="22"/>
        </w:rPr>
      </w:pPr>
    </w:p>
    <w:p w14:paraId="71C4248E" w14:textId="4F5E1366"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CBB53C6" w14:textId="77777777" w:rsidR="00465B83" w:rsidRPr="00465B83" w:rsidRDefault="00465B83" w:rsidP="00FC44D1">
      <w:pPr>
        <w:spacing w:after="0" w:line="276" w:lineRule="auto"/>
        <w:jc w:val="both"/>
        <w:rPr>
          <w:rFonts w:ascii="Arial" w:hAnsi="Arial" w:cs="Arial"/>
          <w:iCs/>
          <w:sz w:val="22"/>
          <w:szCs w:val="22"/>
        </w:rPr>
      </w:pPr>
    </w:p>
    <w:p w14:paraId="098993E5"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7DFB7E2C"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342450DA"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703E8034" w14:textId="77777777" w:rsidR="0062089F" w:rsidRDefault="0062089F" w:rsidP="00CD3444">
      <w:pPr>
        <w:spacing w:after="0" w:line="276" w:lineRule="auto"/>
        <w:jc w:val="both"/>
        <w:rPr>
          <w:rFonts w:ascii="Arial" w:hAnsi="Arial" w:cs="Arial"/>
          <w:bCs/>
          <w:color w:val="000000"/>
        </w:rPr>
      </w:pPr>
    </w:p>
    <w:p w14:paraId="28C92FE5"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493F3856"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9611469"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C58B977"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34F7F81" w14:textId="77777777" w:rsidR="00F829C3" w:rsidRPr="00E366A0" w:rsidRDefault="00F829C3" w:rsidP="00F829C3">
      <w:pPr>
        <w:spacing w:line="276" w:lineRule="auto"/>
        <w:rPr>
          <w:rFonts w:ascii="Arial" w:hAnsi="Arial" w:cs="Arial"/>
          <w:bCs/>
          <w:sz w:val="22"/>
          <w:szCs w:val="22"/>
          <w:u w:val="single"/>
        </w:rPr>
      </w:pPr>
      <w:r w:rsidRPr="00E366A0">
        <w:rPr>
          <w:rFonts w:ascii="Arial" w:hAnsi="Arial" w:cs="Arial"/>
          <w:bCs/>
          <w:sz w:val="22"/>
          <w:szCs w:val="22"/>
          <w:u w:val="single"/>
        </w:rPr>
        <w:t>Chippenham Town Council – Supports</w:t>
      </w:r>
    </w:p>
    <w:p w14:paraId="2BDB55E6" w14:textId="77777777" w:rsidR="00F829C3" w:rsidRPr="00871F5C" w:rsidRDefault="00F829C3" w:rsidP="00F829C3">
      <w:pPr>
        <w:spacing w:line="276" w:lineRule="auto"/>
        <w:jc w:val="both"/>
        <w:rPr>
          <w:rFonts w:ascii="Arial" w:hAnsi="Arial" w:cs="Arial"/>
          <w:bCs/>
          <w:sz w:val="22"/>
          <w:szCs w:val="22"/>
        </w:rPr>
      </w:pPr>
      <w:r>
        <w:rPr>
          <w:rFonts w:ascii="Arial" w:hAnsi="Arial" w:cs="Arial"/>
          <w:bCs/>
          <w:sz w:val="22"/>
          <w:szCs w:val="22"/>
        </w:rPr>
        <w:t>T</w:t>
      </w:r>
      <w:r w:rsidRPr="00871F5C">
        <w:rPr>
          <w:rFonts w:ascii="Arial" w:hAnsi="Arial" w:cs="Arial"/>
          <w:bCs/>
          <w:sz w:val="22"/>
          <w:szCs w:val="22"/>
        </w:rPr>
        <w:t>he replacement of the existing modern brick wall section with matching stone walling would enhance both the Grade II listed building and the character and appearance of the Conservation Area, in accordance with Policy TC4 of the Chippenham Neighbourhood Plan. The Council raises no objection to the proposed paving of the front terrace provided there is historic precedent for such treatment, otherwise indicating a preference for a gravel finish.</w:t>
      </w:r>
    </w:p>
    <w:p w14:paraId="6C2B3B2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18A6585" w14:textId="217AB365"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23EE4436" w14:textId="77777777" w:rsidR="00B030C6" w:rsidRPr="00475AA8" w:rsidRDefault="00B030C6" w:rsidP="00E03DF5">
      <w:pPr>
        <w:spacing w:after="0" w:line="276" w:lineRule="auto"/>
        <w:jc w:val="both"/>
        <w:rPr>
          <w:rFonts w:ascii="Arial" w:eastAsia="Arial" w:hAnsi="Arial" w:cs="Arial"/>
          <w:color w:val="ED0000"/>
          <w:sz w:val="22"/>
          <w:szCs w:val="22"/>
        </w:rPr>
      </w:pPr>
    </w:p>
    <w:p w14:paraId="6088BD40" w14:textId="28832121" w:rsidR="00E03DF5" w:rsidRPr="00E03DF5" w:rsidRDefault="00BD555F" w:rsidP="00154428">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r w:rsidR="00154428">
        <w:rPr>
          <w:rFonts w:ascii="Arial" w:eastAsia="Arial" w:hAnsi="Arial" w:cs="Arial"/>
          <w:sz w:val="22"/>
          <w:szCs w:val="22"/>
        </w:rPr>
        <w:t xml:space="preserve"> a</w:t>
      </w:r>
      <w:r w:rsidR="00E03DF5" w:rsidRPr="00E03DF5">
        <w:rPr>
          <w:rFonts w:ascii="Arial" w:eastAsia="Arial" w:hAnsi="Arial" w:cs="Arial"/>
          <w:sz w:val="22"/>
          <w:szCs w:val="22"/>
        </w:rPr>
        <w:t xml:space="preserve"> site notice displayed near the site</w:t>
      </w:r>
      <w:r w:rsidR="00E03DF5">
        <w:rPr>
          <w:rFonts w:ascii="Arial" w:eastAsia="Arial" w:hAnsi="Arial" w:cs="Arial"/>
          <w:color w:val="000000" w:themeColor="text1"/>
          <w:sz w:val="22"/>
          <w:szCs w:val="22"/>
        </w:rPr>
        <w:t>;</w:t>
      </w:r>
    </w:p>
    <w:p w14:paraId="09F3C9BF" w14:textId="77777777" w:rsidR="00E03DF5" w:rsidRDefault="00E03DF5" w:rsidP="00E03DF5">
      <w:pPr>
        <w:spacing w:after="0" w:line="276" w:lineRule="auto"/>
        <w:jc w:val="both"/>
        <w:rPr>
          <w:rFonts w:ascii="Arial" w:eastAsia="Arial" w:hAnsi="Arial" w:cs="Arial"/>
          <w:sz w:val="22"/>
          <w:szCs w:val="22"/>
        </w:rPr>
      </w:pPr>
    </w:p>
    <w:p w14:paraId="3EE0326C" w14:textId="55B2F777" w:rsidR="00475AA8" w:rsidRDefault="00E03DF5" w:rsidP="00D902FA">
      <w:pPr>
        <w:spacing w:after="0" w:line="276" w:lineRule="auto"/>
        <w:jc w:val="both"/>
        <w:rPr>
          <w:rFonts w:ascii="Arial" w:eastAsia="Arial" w:hAnsi="Arial" w:cs="Arial"/>
          <w:sz w:val="22"/>
          <w:szCs w:val="22"/>
        </w:rPr>
      </w:pPr>
      <w:r w:rsidRPr="00E03DF5">
        <w:rPr>
          <w:rFonts w:ascii="Arial" w:eastAsia="Arial" w:hAnsi="Arial" w:cs="Arial"/>
          <w:sz w:val="22"/>
          <w:szCs w:val="22"/>
        </w:rPr>
        <w:t>Th</w:t>
      </w:r>
      <w:r w:rsidR="00154428">
        <w:rPr>
          <w:rFonts w:ascii="Arial" w:eastAsia="Arial" w:hAnsi="Arial" w:cs="Arial"/>
          <w:sz w:val="22"/>
          <w:szCs w:val="22"/>
        </w:rPr>
        <w:t>is</w:t>
      </w:r>
      <w:r w:rsidRPr="00E03DF5">
        <w:rPr>
          <w:rFonts w:ascii="Arial" w:eastAsia="Arial" w:hAnsi="Arial" w:cs="Arial"/>
          <w:sz w:val="22"/>
          <w:szCs w:val="22"/>
        </w:rPr>
        <w:t xml:space="preserve"> </w:t>
      </w:r>
      <w:r w:rsidR="00154428">
        <w:rPr>
          <w:rFonts w:ascii="Arial" w:eastAsia="Arial" w:hAnsi="Arial" w:cs="Arial"/>
          <w:sz w:val="22"/>
          <w:szCs w:val="22"/>
        </w:rPr>
        <w:t>was</w:t>
      </w:r>
      <w:r w:rsidRPr="00E03DF5">
        <w:rPr>
          <w:rFonts w:ascii="Arial" w:eastAsia="Arial" w:hAnsi="Arial" w:cs="Arial"/>
          <w:sz w:val="22"/>
          <w:szCs w:val="22"/>
        </w:rPr>
        <w:t xml:space="preserv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r w:rsidR="000C11F5">
        <w:rPr>
          <w:rFonts w:ascii="Arial" w:eastAsia="Arial" w:hAnsi="Arial" w:cs="Arial"/>
          <w:sz w:val="22"/>
          <w:szCs w:val="22"/>
        </w:rPr>
        <w:t xml:space="preserve"> </w:t>
      </w:r>
      <w:r w:rsidR="00C57A38">
        <w:rPr>
          <w:rFonts w:ascii="Arial" w:eastAsia="Arial" w:hAnsi="Arial" w:cs="Arial"/>
          <w:sz w:val="22"/>
          <w:szCs w:val="22"/>
        </w:rPr>
        <w:t>No</w:t>
      </w:r>
      <w:r w:rsidR="00513E22" w:rsidRPr="00513E22">
        <w:rPr>
          <w:rFonts w:ascii="Arial" w:eastAsia="Arial" w:hAnsi="Arial" w:cs="Arial"/>
          <w:sz w:val="22"/>
          <w:szCs w:val="22"/>
        </w:rPr>
        <w:t xml:space="preserve"> representations </w:t>
      </w:r>
      <w:r w:rsidR="000C11F5">
        <w:rPr>
          <w:rFonts w:ascii="Arial" w:eastAsia="Arial" w:hAnsi="Arial" w:cs="Arial"/>
          <w:sz w:val="22"/>
          <w:szCs w:val="22"/>
        </w:rPr>
        <w:t xml:space="preserve">were </w:t>
      </w:r>
      <w:r w:rsidR="00513E22" w:rsidRPr="00513E22">
        <w:rPr>
          <w:rFonts w:ascii="Arial" w:eastAsia="Arial" w:hAnsi="Arial" w:cs="Arial"/>
          <w:sz w:val="22"/>
          <w:szCs w:val="22"/>
        </w:rPr>
        <w:t xml:space="preserve">received during the consultation period. </w:t>
      </w:r>
    </w:p>
    <w:p w14:paraId="72B86A88"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27DBD8E5"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81C9BD7"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3C9347FE"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93DC0A6"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lastRenderedPageBreak/>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5114974A"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DFCDCCF"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57F31A7F" w14:textId="77777777" w:rsidR="00336A21" w:rsidRDefault="00336A21"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8AFAC65" w14:textId="0C73F7B9"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56756533"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648DDFDD" w14:textId="2A09C92B" w:rsidR="00E25A94" w:rsidRPr="00336A21" w:rsidRDefault="00336A21" w:rsidP="00E25A94">
      <w:pPr>
        <w:spacing w:after="0" w:line="276" w:lineRule="auto"/>
        <w:ind w:right="-23"/>
        <w:jc w:val="both"/>
        <w:rPr>
          <w:rFonts w:ascii="Arial" w:eastAsia="Times New Roman" w:hAnsi="Arial" w:cs="Arial"/>
          <w:kern w:val="0"/>
          <w:sz w:val="22"/>
          <w:szCs w:val="22"/>
          <w:lang w:eastAsia="en-GB"/>
          <w14:ligatures w14:val="none"/>
        </w:rPr>
      </w:pPr>
      <w:r w:rsidRPr="00336A21">
        <w:rPr>
          <w:rFonts w:ascii="Arial" w:eastAsia="Times New Roman" w:hAnsi="Arial" w:cs="Arial"/>
          <w:kern w:val="0"/>
          <w:sz w:val="22"/>
          <w:szCs w:val="22"/>
          <w:lang w:eastAsia="en-GB"/>
          <w14:ligatures w14:val="none"/>
        </w:rPr>
        <w:t>A Design, Access and Heritage Statement has been submitted in support of the application together with existing and proposed drawings detailing the restoration works. The submitted information includes an assessment of the significance of the listed building and its setting, a description of the proposed works, details of construction methods and materials, and the rationale for the replacement of the modern brick retaining wall with coursed limestone walling. The submitted information is considered proportionate to the scale and nature of the proposed works and provides sufficient detail to enable a clear understanding of the significance of the heritage asset and the impact of the proposals upon that significance.</w:t>
      </w:r>
    </w:p>
    <w:p w14:paraId="184766F1"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644F5E2" w14:textId="61189E42" w:rsid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 xml:space="preserve">Assessment of significance </w:t>
      </w:r>
    </w:p>
    <w:p w14:paraId="233C731B" w14:textId="77777777" w:rsidR="00B616F4" w:rsidRPr="00F82572" w:rsidRDefault="00B616F4"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p>
    <w:p w14:paraId="1E9999C6"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05ACFD07"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58739C94"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664ACBF4"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E7F48F3"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541E6F0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E96A787"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64A5B82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4497001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6FEB7494"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36E44621"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21DC2D0" w14:textId="1E275892" w:rsidR="00322F81" w:rsidRDefault="00322F81" w:rsidP="00322F81">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322F81">
        <w:rPr>
          <w:rFonts w:ascii="Arial" w:eastAsia="Times New Roman" w:hAnsi="Arial" w:cs="Arial"/>
          <w:color w:val="000000" w:themeColor="text1"/>
          <w:kern w:val="0"/>
          <w:sz w:val="22"/>
          <w:szCs w:val="22"/>
          <w:lang w:eastAsia="en-GB"/>
          <w14:ligatures w14:val="none"/>
        </w:rPr>
        <w:t>In this case the significance of the building lies largely within its architectural and historic value as a well-preserved mid-19th Century dwelling and its contribution to the character and appearance of the Chippenham Conservation Area. The statutory listing identifies the limestone ashlar construction, symmetrical principal elevation, Tuscan portico and slate roof as key elements of architectural interest. Importantly, the listing also specifically identifies the enclosed front garden, squared and coursed limestone rubble boundary wall, gate piers, cornices and pyramidal caps as features of special architectural and historic interest.</w:t>
      </w:r>
    </w:p>
    <w:p w14:paraId="7CD74F57" w14:textId="77777777" w:rsidR="00322F81" w:rsidRPr="00322F81" w:rsidRDefault="00322F81" w:rsidP="00322F81">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AC781A6" w14:textId="77777777" w:rsidR="00322F81" w:rsidRDefault="00322F81" w:rsidP="00322F81">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322F81">
        <w:rPr>
          <w:rFonts w:ascii="Arial" w:eastAsia="Times New Roman" w:hAnsi="Arial" w:cs="Arial"/>
          <w:color w:val="000000" w:themeColor="text1"/>
          <w:kern w:val="0"/>
          <w:sz w:val="22"/>
          <w:szCs w:val="22"/>
          <w:lang w:eastAsia="en-GB"/>
          <w14:ligatures w14:val="none"/>
        </w:rPr>
        <w:t xml:space="preserve">The asset derives significance primarily from its historic, aesthetic and evidential values. Historic value is reflected in the building's survival as a notable nineteenth-century dwelling and its relationship with the historic development of The Causeway. Aesthetic value derives from the quality of its stone construction, architectural detailing and enclosed garden setting, which together contribute positively to the wider conservation area </w:t>
      </w:r>
      <w:proofErr w:type="spellStart"/>
      <w:r w:rsidRPr="00322F81">
        <w:rPr>
          <w:rFonts w:ascii="Arial" w:eastAsia="Times New Roman" w:hAnsi="Arial" w:cs="Arial"/>
          <w:color w:val="000000" w:themeColor="text1"/>
          <w:kern w:val="0"/>
          <w:sz w:val="22"/>
          <w:szCs w:val="22"/>
          <w:lang w:eastAsia="en-GB"/>
          <w14:ligatures w14:val="none"/>
        </w:rPr>
        <w:t>streetscene</w:t>
      </w:r>
      <w:proofErr w:type="spellEnd"/>
      <w:r w:rsidRPr="00322F81">
        <w:rPr>
          <w:rFonts w:ascii="Arial" w:eastAsia="Times New Roman" w:hAnsi="Arial" w:cs="Arial"/>
          <w:color w:val="000000" w:themeColor="text1"/>
          <w:kern w:val="0"/>
          <w:sz w:val="22"/>
          <w:szCs w:val="22"/>
          <w:lang w:eastAsia="en-GB"/>
          <w14:ligatures w14:val="none"/>
        </w:rPr>
        <w:t>. Evidential value is found within the surviving historic fabric of both the dwelling and its associated boundary features, which demonstrate traditional construction techniques and materials. The communal value of the asset is largely derived from its contribution to the character and appearance of the conservation area and its recognition as a designated heritage asset.</w:t>
      </w:r>
    </w:p>
    <w:p w14:paraId="3D70D646" w14:textId="77777777" w:rsidR="00322F81" w:rsidRPr="00322F81" w:rsidRDefault="00322F81" w:rsidP="00322F81">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1D51E5D" w14:textId="12C5A037" w:rsidR="00B57A45" w:rsidRDefault="00322F81" w:rsidP="00322F81">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322F81">
        <w:rPr>
          <w:rFonts w:ascii="Arial" w:eastAsia="Times New Roman" w:hAnsi="Arial" w:cs="Arial"/>
          <w:color w:val="000000" w:themeColor="text1"/>
          <w:kern w:val="0"/>
          <w:sz w:val="22"/>
          <w:szCs w:val="22"/>
          <w:lang w:eastAsia="en-GB"/>
          <w14:ligatures w14:val="none"/>
        </w:rPr>
        <w:t xml:space="preserve">The front boundary wall and enclosed garden setting make an important contribution to the significance of the listed building. The Conservation Area Appraisal identifies Nos. 9–13 The Causeway as a distinct group of buildings characterised by their setback position behind raised front gardens and boundary walls, giving them a notably grander presence within the </w:t>
      </w:r>
      <w:proofErr w:type="spellStart"/>
      <w:r w:rsidRPr="00322F81">
        <w:rPr>
          <w:rFonts w:ascii="Arial" w:eastAsia="Times New Roman" w:hAnsi="Arial" w:cs="Arial"/>
          <w:color w:val="000000" w:themeColor="text1"/>
          <w:kern w:val="0"/>
          <w:sz w:val="22"/>
          <w:szCs w:val="22"/>
          <w:lang w:eastAsia="en-GB"/>
          <w14:ligatures w14:val="none"/>
        </w:rPr>
        <w:t>streetscene</w:t>
      </w:r>
      <w:proofErr w:type="spellEnd"/>
      <w:r w:rsidRPr="00322F81">
        <w:rPr>
          <w:rFonts w:ascii="Arial" w:eastAsia="Times New Roman" w:hAnsi="Arial" w:cs="Arial"/>
          <w:color w:val="000000" w:themeColor="text1"/>
          <w:kern w:val="0"/>
          <w:sz w:val="22"/>
          <w:szCs w:val="22"/>
          <w:lang w:eastAsia="en-GB"/>
          <w14:ligatures w14:val="none"/>
        </w:rPr>
        <w:t>. As such, the significance of the listed building is experienced not only through the main house itself but also through its relationship with the boundary wall and front garden enclosure.</w:t>
      </w:r>
    </w:p>
    <w:p w14:paraId="655426DF" w14:textId="77777777" w:rsidR="00D73483" w:rsidRDefault="00D73483" w:rsidP="00D73483">
      <w:pPr>
        <w:spacing w:line="276" w:lineRule="auto"/>
        <w:rPr>
          <w:rFonts w:ascii="Arial" w:hAnsi="Arial" w:cs="Arial"/>
          <w:sz w:val="22"/>
          <w:szCs w:val="22"/>
        </w:rPr>
      </w:pPr>
    </w:p>
    <w:p w14:paraId="74846216" w14:textId="77777777" w:rsidR="00D73483" w:rsidRDefault="00D73483" w:rsidP="00D73483">
      <w:pPr>
        <w:spacing w:line="276" w:lineRule="auto"/>
        <w:rPr>
          <w:rFonts w:ascii="Arial" w:hAnsi="Arial" w:cs="Arial"/>
          <w:sz w:val="22"/>
          <w:szCs w:val="22"/>
        </w:rPr>
      </w:pPr>
      <w:r>
        <w:rPr>
          <w:rFonts w:ascii="Arial" w:hAnsi="Arial" w:cs="Arial"/>
          <w:noProof/>
          <w:sz w:val="22"/>
          <w:szCs w:val="22"/>
        </w:rPr>
        <w:drawing>
          <wp:inline distT="0" distB="0" distL="0" distR="0" wp14:anchorId="4F8606E7" wp14:editId="63C3B5F1">
            <wp:extent cx="6619240" cy="2381250"/>
            <wp:effectExtent l="0" t="0" r="0" b="0"/>
            <wp:docPr id="1712079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19240" cy="2381250"/>
                    </a:xfrm>
                    <a:prstGeom prst="rect">
                      <a:avLst/>
                    </a:prstGeom>
                    <a:noFill/>
                    <a:ln>
                      <a:noFill/>
                    </a:ln>
                  </pic:spPr>
                </pic:pic>
              </a:graphicData>
            </a:graphic>
          </wp:inline>
        </w:drawing>
      </w:r>
    </w:p>
    <w:p w14:paraId="15B3CF0B" w14:textId="77777777" w:rsidR="00D73483" w:rsidRDefault="00D73483" w:rsidP="00D73483">
      <w:pPr>
        <w:spacing w:line="276" w:lineRule="auto"/>
        <w:jc w:val="center"/>
        <w:rPr>
          <w:rFonts w:ascii="Arial" w:hAnsi="Arial" w:cs="Arial"/>
          <w:i/>
          <w:iCs/>
          <w:sz w:val="22"/>
          <w:szCs w:val="22"/>
        </w:rPr>
      </w:pPr>
      <w:r w:rsidRPr="005705A2">
        <w:rPr>
          <w:rFonts w:ascii="Arial" w:hAnsi="Arial" w:cs="Arial"/>
          <w:i/>
          <w:iCs/>
          <w:sz w:val="22"/>
          <w:szCs w:val="22"/>
        </w:rPr>
        <w:t>Site Images</w:t>
      </w:r>
    </w:p>
    <w:p w14:paraId="2E1AA5F3" w14:textId="77777777" w:rsidR="00D73483" w:rsidRDefault="00D73483" w:rsidP="00D73483">
      <w:pPr>
        <w:spacing w:line="276" w:lineRule="auto"/>
        <w:jc w:val="center"/>
        <w:rPr>
          <w:rFonts w:ascii="Arial" w:hAnsi="Arial" w:cs="Arial"/>
          <w:i/>
          <w:iCs/>
          <w:sz w:val="22"/>
          <w:szCs w:val="22"/>
        </w:rPr>
      </w:pPr>
    </w:p>
    <w:p w14:paraId="3C918E22" w14:textId="77777777" w:rsidR="00D73483" w:rsidRPr="005705A2" w:rsidRDefault="00D73483" w:rsidP="00D73483">
      <w:pPr>
        <w:spacing w:line="276" w:lineRule="auto"/>
        <w:jc w:val="center"/>
        <w:rPr>
          <w:rFonts w:ascii="Arial" w:hAnsi="Arial" w:cs="Arial"/>
          <w:i/>
          <w:iCs/>
          <w:sz w:val="22"/>
          <w:szCs w:val="22"/>
        </w:rPr>
      </w:pPr>
    </w:p>
    <w:p w14:paraId="4F5D23A8" w14:textId="77777777" w:rsidR="00D73483" w:rsidRDefault="00D73483" w:rsidP="00D73483">
      <w:pPr>
        <w:spacing w:line="276" w:lineRule="auto"/>
        <w:jc w:val="center"/>
        <w:rPr>
          <w:rFonts w:ascii="Arial" w:hAnsi="Arial" w:cs="Arial"/>
          <w:sz w:val="22"/>
          <w:szCs w:val="22"/>
        </w:rPr>
      </w:pPr>
      <w:r w:rsidRPr="00F66E79">
        <w:rPr>
          <w:rFonts w:ascii="Arial" w:hAnsi="Arial" w:cs="Arial"/>
          <w:noProof/>
          <w:sz w:val="22"/>
          <w:szCs w:val="22"/>
        </w:rPr>
        <w:drawing>
          <wp:inline distT="0" distB="0" distL="0" distR="0" wp14:anchorId="6627B936" wp14:editId="363E64EE">
            <wp:extent cx="6538139" cy="3289110"/>
            <wp:effectExtent l="0" t="0" r="0" b="6985"/>
            <wp:docPr id="1118935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35952" name=""/>
                    <pic:cNvPicPr/>
                  </pic:nvPicPr>
                  <pic:blipFill>
                    <a:blip r:embed="rId11"/>
                    <a:stretch>
                      <a:fillRect/>
                    </a:stretch>
                  </pic:blipFill>
                  <pic:spPr>
                    <a:xfrm>
                      <a:off x="0" y="0"/>
                      <a:ext cx="6567233" cy="3303746"/>
                    </a:xfrm>
                    <a:prstGeom prst="rect">
                      <a:avLst/>
                    </a:prstGeom>
                  </pic:spPr>
                </pic:pic>
              </a:graphicData>
            </a:graphic>
          </wp:inline>
        </w:drawing>
      </w:r>
    </w:p>
    <w:p w14:paraId="432DCFB4" w14:textId="77777777" w:rsidR="00D73483" w:rsidRPr="00F66E79" w:rsidRDefault="00D73483" w:rsidP="00D73483">
      <w:pPr>
        <w:spacing w:line="276" w:lineRule="auto"/>
        <w:jc w:val="center"/>
        <w:rPr>
          <w:rFonts w:ascii="Arial" w:hAnsi="Arial" w:cs="Arial"/>
          <w:i/>
          <w:iCs/>
          <w:sz w:val="22"/>
          <w:szCs w:val="22"/>
        </w:rPr>
      </w:pPr>
      <w:r w:rsidRPr="00F66E79">
        <w:rPr>
          <w:rFonts w:ascii="Arial" w:hAnsi="Arial" w:cs="Arial"/>
          <w:i/>
          <w:iCs/>
          <w:sz w:val="22"/>
          <w:szCs w:val="22"/>
        </w:rPr>
        <w:t>Proposed Elevation and Site Plan</w:t>
      </w:r>
    </w:p>
    <w:p w14:paraId="10925240" w14:textId="77777777" w:rsidR="00D73483" w:rsidRDefault="00D73483" w:rsidP="00322F81">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67FA8596" w14:textId="77777777" w:rsid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lastRenderedPageBreak/>
        <w:t>Impact of proposals on the significance and setting of the building/structure:</w:t>
      </w:r>
    </w:p>
    <w:p w14:paraId="63438C79" w14:textId="77777777" w:rsidR="00D73483" w:rsidRPr="00FA1351" w:rsidRDefault="00D73483"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0E3C75B"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D639BD8"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15E6045"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5CA016C0"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A895E80" w14:textId="12BAE124" w:rsidR="008E5134" w:rsidRDefault="008A78F9" w:rsidP="00D86FDC">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2BE8BC96" w14:textId="77777777" w:rsid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p>
    <w:p w14:paraId="669C4586" w14:textId="77777777" w:rsid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r w:rsidRPr="00D86FDC">
        <w:rPr>
          <w:rFonts w:ascii="Arial" w:eastAsia="Times New Roman" w:hAnsi="Arial" w:cs="Arial"/>
          <w:color w:val="000000" w:themeColor="text1"/>
          <w:kern w:val="0"/>
          <w:sz w:val="22"/>
          <w:szCs w:val="22"/>
          <w:lang w:eastAsia="en-GB"/>
          <w14:ligatures w14:val="none"/>
        </w:rPr>
        <w:t>The proposed works are considered to have a neutral to positive impact on the significance of the listed building and its setting.</w:t>
      </w:r>
    </w:p>
    <w:p w14:paraId="596761DE" w14:textId="77777777" w:rsidR="00D86FDC" w:rsidRP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p>
    <w:p w14:paraId="142400A5" w14:textId="162573DD" w:rsid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r w:rsidRPr="00D86FDC">
        <w:rPr>
          <w:rFonts w:ascii="Arial" w:eastAsia="Times New Roman" w:hAnsi="Arial" w:cs="Arial"/>
          <w:color w:val="000000" w:themeColor="text1"/>
          <w:kern w:val="0"/>
          <w:sz w:val="22"/>
          <w:szCs w:val="22"/>
          <w:lang w:eastAsia="en-GB"/>
          <w14:ligatures w14:val="none"/>
        </w:rPr>
        <w:t xml:space="preserve">The proposal comprises predominantly repair, restoration and maintenance </w:t>
      </w:r>
      <w:proofErr w:type="gramStart"/>
      <w:r w:rsidRPr="00D86FDC">
        <w:rPr>
          <w:rFonts w:ascii="Arial" w:eastAsia="Times New Roman" w:hAnsi="Arial" w:cs="Arial"/>
          <w:color w:val="000000" w:themeColor="text1"/>
          <w:kern w:val="0"/>
          <w:sz w:val="22"/>
          <w:szCs w:val="22"/>
          <w:lang w:eastAsia="en-GB"/>
          <w14:ligatures w14:val="none"/>
        </w:rPr>
        <w:t>works</w:t>
      </w:r>
      <w:proofErr w:type="gramEnd"/>
      <w:r w:rsidRPr="00D86FDC">
        <w:rPr>
          <w:rFonts w:ascii="Arial" w:eastAsia="Times New Roman" w:hAnsi="Arial" w:cs="Arial"/>
          <w:color w:val="000000" w:themeColor="text1"/>
          <w:kern w:val="0"/>
          <w:sz w:val="22"/>
          <w:szCs w:val="22"/>
          <w:lang w:eastAsia="en-GB"/>
          <w14:ligatures w14:val="none"/>
        </w:rPr>
        <w:t xml:space="preserve"> to features already identified as being of significance. </w:t>
      </w:r>
      <w:proofErr w:type="gramStart"/>
      <w:r w:rsidRPr="00D86FDC">
        <w:rPr>
          <w:rFonts w:ascii="Arial" w:eastAsia="Times New Roman" w:hAnsi="Arial" w:cs="Arial"/>
          <w:color w:val="000000" w:themeColor="text1"/>
          <w:kern w:val="0"/>
          <w:sz w:val="22"/>
          <w:szCs w:val="22"/>
          <w:lang w:eastAsia="en-GB"/>
          <w14:ligatures w14:val="none"/>
        </w:rPr>
        <w:t>The majority of</w:t>
      </w:r>
      <w:proofErr w:type="gramEnd"/>
      <w:r w:rsidRPr="00D86FDC">
        <w:rPr>
          <w:rFonts w:ascii="Arial" w:eastAsia="Times New Roman" w:hAnsi="Arial" w:cs="Arial"/>
          <w:color w:val="000000" w:themeColor="text1"/>
          <w:kern w:val="0"/>
          <w:sz w:val="22"/>
          <w:szCs w:val="22"/>
          <w:lang w:eastAsia="en-GB"/>
          <w14:ligatures w14:val="none"/>
        </w:rPr>
        <w:t xml:space="preserve"> the historic boundary wall would be retained, with works limited to cleaning, repointing and localised repairs using traditional materials and methods. Existing coping stones and pyramidal pier caps would remain in situ. These works would support the continued preservation of the historic fabric and secure its longer-term condition without altering the character or appearance of the asset.</w:t>
      </w:r>
    </w:p>
    <w:p w14:paraId="3A279909" w14:textId="77777777" w:rsidR="00D86FDC" w:rsidRP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p>
    <w:p w14:paraId="4439810C" w14:textId="21DD9794" w:rsid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r w:rsidRPr="00D86FDC">
        <w:rPr>
          <w:rFonts w:ascii="Arial" w:eastAsia="Times New Roman" w:hAnsi="Arial" w:cs="Arial"/>
          <w:color w:val="000000" w:themeColor="text1"/>
          <w:kern w:val="0"/>
          <w:sz w:val="22"/>
          <w:szCs w:val="22"/>
          <w:lang w:eastAsia="en-GB"/>
          <w14:ligatures w14:val="none"/>
        </w:rPr>
        <w:t>The most substantial alteration relates to the removal of a short section of modern red brick retaining wall along the northern boundary and its replacement with coursed limestone walling detailed to match the existing historic boundary enclosure. The submitted heritage statement indicates that this brickwork is a modern intervention and is not representative of the original form of the boundary wall identified within the statutory listing. The replacement wall would utilise coursed limestone construction and lime mortar, restoring a material palette consistent with both the listed building and the wider conservation area. Consequently, the proposed replacement is considered to enhance the historic character and visual coherence of the boundary treatment.</w:t>
      </w:r>
    </w:p>
    <w:p w14:paraId="7E7B92B9" w14:textId="77777777" w:rsidR="00D86FDC" w:rsidRP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p>
    <w:p w14:paraId="6D1891A8" w14:textId="206EE92F" w:rsid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r w:rsidRPr="00D86FDC">
        <w:rPr>
          <w:rFonts w:ascii="Arial" w:eastAsia="Times New Roman" w:hAnsi="Arial" w:cs="Arial"/>
          <w:color w:val="000000" w:themeColor="text1"/>
          <w:kern w:val="0"/>
          <w:sz w:val="22"/>
          <w:szCs w:val="22"/>
          <w:lang w:eastAsia="en-GB"/>
          <w14:ligatures w14:val="none"/>
        </w:rPr>
        <w:t xml:space="preserve">The proposal also includes the resurfacing of the enclosed front courtyard area with natural stone paving. The existing surface is formed of gravel and membrane and </w:t>
      </w:r>
      <w:proofErr w:type="gramStart"/>
      <w:r w:rsidRPr="00D86FDC">
        <w:rPr>
          <w:rFonts w:ascii="Arial" w:eastAsia="Times New Roman" w:hAnsi="Arial" w:cs="Arial"/>
          <w:color w:val="000000" w:themeColor="text1"/>
          <w:kern w:val="0"/>
          <w:sz w:val="22"/>
          <w:szCs w:val="22"/>
          <w:lang w:eastAsia="en-GB"/>
          <w14:ligatures w14:val="none"/>
        </w:rPr>
        <w:t xml:space="preserve">is </w:t>
      </w:r>
      <w:r>
        <w:rPr>
          <w:rFonts w:ascii="Arial" w:eastAsia="Times New Roman" w:hAnsi="Arial" w:cs="Arial"/>
          <w:color w:val="000000" w:themeColor="text1"/>
          <w:kern w:val="0"/>
          <w:sz w:val="22"/>
          <w:szCs w:val="22"/>
          <w:lang w:eastAsia="en-GB"/>
          <w14:ligatures w14:val="none"/>
        </w:rPr>
        <w:t>considered to be</w:t>
      </w:r>
      <w:proofErr w:type="gramEnd"/>
      <w:r w:rsidRPr="00D86FDC">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of</w:t>
      </w:r>
      <w:r w:rsidRPr="00D86FDC">
        <w:rPr>
          <w:rFonts w:ascii="Arial" w:eastAsia="Times New Roman" w:hAnsi="Arial" w:cs="Arial"/>
          <w:color w:val="000000" w:themeColor="text1"/>
          <w:kern w:val="0"/>
          <w:sz w:val="22"/>
          <w:szCs w:val="22"/>
          <w:lang w:eastAsia="en-GB"/>
          <w14:ligatures w14:val="none"/>
        </w:rPr>
        <w:t xml:space="preserve"> a deteriorated condition. The proposed paving materials comprise traditional natural stone which is considered compatible with the character and age of the listed building. Given the enclosed nature of the courtyard and the limited visibility of this area from the public realm, the works would not detract from the significance of the asset or its setting. Rather, they would improve the overall appearance and functionality of the space whilst remaining sympathetic to its historic context.</w:t>
      </w:r>
    </w:p>
    <w:p w14:paraId="142DD543" w14:textId="77777777" w:rsidR="00D86FDC" w:rsidRP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p>
    <w:p w14:paraId="6298D43D" w14:textId="6D43D7E1" w:rsid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r w:rsidRPr="00D86FDC">
        <w:rPr>
          <w:rFonts w:ascii="Arial" w:eastAsia="Times New Roman" w:hAnsi="Arial" w:cs="Arial"/>
          <w:color w:val="000000" w:themeColor="text1"/>
          <w:kern w:val="0"/>
          <w:sz w:val="22"/>
          <w:szCs w:val="22"/>
          <w:lang w:eastAsia="en-GB"/>
          <w14:ligatures w14:val="none"/>
        </w:rPr>
        <w:lastRenderedPageBreak/>
        <w:t>The temporary removal of a section of hedgerow is ancillary to the restoration works and would be followed by reinstatement upon completion. As such, no permanent harm would arise to the setting of the listed building or its contribution to the conservation area.</w:t>
      </w:r>
    </w:p>
    <w:p w14:paraId="2F22099D" w14:textId="77777777" w:rsidR="00D86FDC" w:rsidRPr="00D86FDC" w:rsidRDefault="00D86FDC" w:rsidP="00D86FDC">
      <w:pPr>
        <w:spacing w:after="0" w:line="276" w:lineRule="auto"/>
        <w:jc w:val="both"/>
        <w:rPr>
          <w:rFonts w:ascii="Arial" w:eastAsia="Times New Roman" w:hAnsi="Arial" w:cs="Arial"/>
          <w:color w:val="000000" w:themeColor="text1"/>
          <w:kern w:val="0"/>
          <w:sz w:val="22"/>
          <w:szCs w:val="22"/>
          <w:lang w:eastAsia="en-GB"/>
          <w14:ligatures w14:val="none"/>
        </w:rPr>
      </w:pPr>
    </w:p>
    <w:p w14:paraId="7EF7622B" w14:textId="2B61902A" w:rsidR="00A92438" w:rsidRPr="00FC47F9" w:rsidRDefault="00D86FDC"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D86FDC">
        <w:rPr>
          <w:rFonts w:ascii="Arial" w:eastAsia="Times New Roman" w:hAnsi="Arial" w:cs="Arial"/>
          <w:color w:val="000000" w:themeColor="text1"/>
          <w:kern w:val="0"/>
          <w:sz w:val="22"/>
          <w:szCs w:val="22"/>
          <w:lang w:eastAsia="en-GB"/>
          <w14:ligatures w14:val="none"/>
        </w:rPr>
        <w:t>Overall, the proposal would result in the preservation of the listed building, its setting and those features of special architectural and historic interest identified within the statutory listing. No harm to significance has been identified. Instead, the works would secure the repair and restoration of historic features and replace less sympathetic modern fabric with materials more consistent with the heritage significance of the site. The proposal is therefore considered to accord with Sections 16 and 72 of the Planning (Listed Buildings and Conservation Areas) Act 1990, Section 16 of the NPPF and Core Policy 58 of the Wiltshire Core Strategy.</w:t>
      </w:r>
    </w:p>
    <w:p w14:paraId="5415490D" w14:textId="77777777" w:rsidR="00D86FDC" w:rsidRDefault="00D86FDC" w:rsidP="00F1263F">
      <w:pPr>
        <w:spacing w:after="0" w:line="276" w:lineRule="auto"/>
        <w:jc w:val="both"/>
        <w:rPr>
          <w:rFonts w:ascii="Arial" w:eastAsia="Times New Roman" w:hAnsi="Arial" w:cs="Arial"/>
          <w:color w:val="FF0000"/>
          <w:kern w:val="0"/>
          <w:sz w:val="22"/>
          <w:szCs w:val="22"/>
          <w:lang w:eastAsia="en-GB"/>
          <w14:ligatures w14:val="none"/>
        </w:rPr>
      </w:pPr>
    </w:p>
    <w:p w14:paraId="737E10D7" w14:textId="77777777" w:rsid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4EE8D7B4" w14:textId="77777777" w:rsidR="00FC47F9" w:rsidRPr="00202DE0" w:rsidRDefault="00FC47F9"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65906CF"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60671308"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733B2753" w14:textId="77777777" w:rsidTr="004036FE">
        <w:trPr>
          <w:trHeight w:hRule="exact" w:val="20"/>
        </w:trPr>
        <w:tc>
          <w:tcPr>
            <w:tcW w:w="704" w:type="dxa"/>
            <w:tcBorders>
              <w:top w:val="nil"/>
              <w:left w:val="nil"/>
              <w:bottom w:val="nil"/>
              <w:right w:val="nil"/>
            </w:tcBorders>
          </w:tcPr>
          <w:p w14:paraId="6D51FFF5" w14:textId="77777777" w:rsidR="008914EE" w:rsidRPr="008914EE" w:rsidRDefault="008914EE">
            <w:pPr>
              <w:rPr>
                <w:color w:val="000000" w:themeColor="text1"/>
                <w:sz w:val="2"/>
              </w:rPr>
            </w:pPr>
            <w:bookmarkStart w:id="1" w:name="_eca03b1d_d44b_4219_86b2_4f942b1775ec"/>
            <w:bookmarkStart w:id="2" w:name="_3da55a7a_6ec5_447d_ba42_52c23e1884e6"/>
            <w:bookmarkEnd w:id="1"/>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DD542FA" w14:textId="77777777" w:rsidR="008914EE" w:rsidRDefault="008914EE">
            <w:pPr>
              <w:rPr>
                <w:sz w:val="2"/>
              </w:rPr>
            </w:pPr>
          </w:p>
        </w:tc>
        <w:tc>
          <w:tcPr>
            <w:tcW w:w="1139" w:type="dxa"/>
            <w:tcBorders>
              <w:top w:val="nil"/>
              <w:left w:val="nil"/>
              <w:bottom w:val="nil"/>
              <w:right w:val="nil"/>
            </w:tcBorders>
          </w:tcPr>
          <w:p w14:paraId="79775D17" w14:textId="77777777" w:rsidR="008914EE" w:rsidRDefault="008914EE">
            <w:pPr>
              <w:rPr>
                <w:sz w:val="2"/>
              </w:rPr>
            </w:pPr>
          </w:p>
        </w:tc>
      </w:tr>
      <w:tr w:rsidR="00FC0D4D" w14:paraId="1B86D069" w14:textId="77777777" w:rsidTr="00FC0D4D">
        <w:tc>
          <w:tcPr>
            <w:tcW w:w="8217" w:type="dxa"/>
            <w:gridSpan w:val="2"/>
            <w:shd w:val="clear" w:color="auto" w:fill="D9D9D9" w:themeFill="background1" w:themeFillShade="D9"/>
          </w:tcPr>
          <w:p w14:paraId="3F60919D"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76BF149D"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5C9FD2F6" w14:textId="77777777" w:rsidTr="004036FE">
        <w:tc>
          <w:tcPr>
            <w:tcW w:w="704" w:type="dxa"/>
          </w:tcPr>
          <w:p w14:paraId="1DF60BE9"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0333B33A"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74AE4422" w14:textId="77777777" w:rsidR="00FC47F9" w:rsidRDefault="00FC47F9" w:rsidP="008B5AAB">
            <w:pPr>
              <w:spacing w:line="276" w:lineRule="auto"/>
              <w:jc w:val="both"/>
              <w:rPr>
                <w:rFonts w:ascii="Arial" w:eastAsia="Times New Roman" w:hAnsi="Arial" w:cs="Arial"/>
                <w:color w:val="000000" w:themeColor="text1"/>
                <w:kern w:val="0"/>
                <w:sz w:val="22"/>
                <w:szCs w:val="22"/>
                <w:lang w:eastAsia="en-GB"/>
                <w14:ligatures w14:val="none"/>
              </w:rPr>
            </w:pPr>
          </w:p>
          <w:p w14:paraId="716F79C8" w14:textId="2603A3C3" w:rsidR="008914EE" w:rsidRPr="00210121" w:rsidRDefault="00FC47F9" w:rsidP="00FC47F9">
            <w:pPr>
              <w:spacing w:line="276" w:lineRule="auto"/>
              <w:jc w:val="center"/>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0D613C09" w14:textId="77777777" w:rsidTr="004036FE">
        <w:tc>
          <w:tcPr>
            <w:tcW w:w="704" w:type="dxa"/>
          </w:tcPr>
          <w:p w14:paraId="7A6D0819"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43DC9407"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0027AE95" w14:textId="357F6CFF" w:rsidR="008914EE" w:rsidRPr="00210121" w:rsidRDefault="00FC47F9" w:rsidP="00FC47F9">
            <w:pPr>
              <w:spacing w:line="276" w:lineRule="auto"/>
              <w:jc w:val="center"/>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436DD4FF" w14:textId="77777777" w:rsidTr="004036FE">
        <w:tc>
          <w:tcPr>
            <w:tcW w:w="704" w:type="dxa"/>
          </w:tcPr>
          <w:p w14:paraId="6648D7B2"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1387B93D"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35869C04" w14:textId="77777777" w:rsidR="008914EE"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p>
          <w:p w14:paraId="58DA2297" w14:textId="02757DD2" w:rsidR="00FC47F9" w:rsidRPr="00210121" w:rsidRDefault="00FC47F9" w:rsidP="00FC47F9">
            <w:pPr>
              <w:spacing w:line="276" w:lineRule="auto"/>
              <w:jc w:val="center"/>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2"/>
    </w:tbl>
    <w:p w14:paraId="679101D1"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2964B3E4" w14:textId="79110738" w:rsidR="00A92438" w:rsidRDefault="005E0242" w:rsidP="00F1263F">
      <w:pPr>
        <w:spacing w:after="0" w:line="276" w:lineRule="auto"/>
        <w:jc w:val="both"/>
        <w:rPr>
          <w:rFonts w:ascii="Arial" w:eastAsia="Times New Roman" w:hAnsi="Arial" w:cs="Arial"/>
          <w:color w:val="FF0000"/>
          <w:kern w:val="0"/>
          <w:sz w:val="22"/>
          <w:szCs w:val="22"/>
          <w:lang w:eastAsia="en-GB"/>
          <w14:ligatures w14:val="none"/>
        </w:rPr>
      </w:pPr>
      <w:r w:rsidRPr="005E0242">
        <w:rPr>
          <w:rFonts w:ascii="Arial" w:eastAsia="Times New Roman" w:hAnsi="Arial" w:cs="Arial"/>
          <w:color w:val="000000" w:themeColor="text1"/>
          <w:kern w:val="0"/>
          <w:sz w:val="22"/>
          <w:szCs w:val="22"/>
          <w:lang w:eastAsia="en-GB"/>
          <w14:ligatures w14:val="none"/>
        </w:rPr>
        <w:t xml:space="preserve">The proposal relates to </w:t>
      </w:r>
      <w:proofErr w:type="gramStart"/>
      <w:r w:rsidRPr="005E0242">
        <w:rPr>
          <w:rFonts w:ascii="Arial" w:eastAsia="Times New Roman" w:hAnsi="Arial" w:cs="Arial"/>
          <w:color w:val="000000" w:themeColor="text1"/>
          <w:kern w:val="0"/>
          <w:sz w:val="22"/>
          <w:szCs w:val="22"/>
          <w:lang w:eastAsia="en-GB"/>
          <w14:ligatures w14:val="none"/>
        </w:rPr>
        <w:t>repair</w:t>
      </w:r>
      <w:proofErr w:type="gramEnd"/>
      <w:r w:rsidRPr="005E0242">
        <w:rPr>
          <w:rFonts w:ascii="Arial" w:eastAsia="Times New Roman" w:hAnsi="Arial" w:cs="Arial"/>
          <w:color w:val="000000" w:themeColor="text1"/>
          <w:kern w:val="0"/>
          <w:sz w:val="22"/>
          <w:szCs w:val="22"/>
          <w:lang w:eastAsia="en-GB"/>
          <w14:ligatures w14:val="none"/>
        </w:rPr>
        <w:t xml:space="preserve"> and restoration works within the curtilage of an existing residential property and does not involve the loss of buildings, trees or habitats commonly associated with protected species. Whilst a section of boundary hedgerow would be temporarily removed to facilitate the approved works, it would be reinstated following completion. The site is not subject to any identified ecological constraints and there is no evidence to indicate the likely presence of protected species or habitats that would be adversely affected by the development. The proposal is therefore acceptable in ecological terms.</w:t>
      </w:r>
    </w:p>
    <w:p w14:paraId="1755EF7F"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56D1A16B"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5BD0519C" w14:textId="77777777" w:rsidR="00080B8E" w:rsidRDefault="00080B8E" w:rsidP="00D3708F">
      <w:pPr>
        <w:spacing w:after="0" w:line="276" w:lineRule="auto"/>
        <w:jc w:val="both"/>
        <w:rPr>
          <w:rFonts w:ascii="Arial" w:eastAsia="Times New Roman" w:hAnsi="Arial" w:cs="Arial"/>
          <w:color w:val="FF0000"/>
          <w:sz w:val="22"/>
          <w:szCs w:val="22"/>
          <w:lang w:eastAsia="en-GB"/>
        </w:rPr>
      </w:pPr>
    </w:p>
    <w:p w14:paraId="4BCECBF9" w14:textId="77777777" w:rsidR="001B643C" w:rsidRDefault="001B643C" w:rsidP="001B643C">
      <w:pPr>
        <w:spacing w:after="0" w:line="276" w:lineRule="auto"/>
        <w:jc w:val="both"/>
        <w:rPr>
          <w:rFonts w:ascii="Arial" w:eastAsia="Times New Roman" w:hAnsi="Arial" w:cs="Arial"/>
          <w:sz w:val="22"/>
          <w:szCs w:val="22"/>
          <w:lang w:eastAsia="en-GB"/>
        </w:rPr>
      </w:pPr>
      <w:r w:rsidRPr="001B643C">
        <w:rPr>
          <w:rFonts w:ascii="Arial" w:eastAsia="Times New Roman" w:hAnsi="Arial" w:cs="Arial"/>
          <w:sz w:val="22"/>
          <w:szCs w:val="22"/>
          <w:lang w:eastAsia="en-GB"/>
        </w:rPr>
        <w:t>Paragraph 215 of the NPPF confirms that great weight should be given to the conservation of designated heritage assets and that any harm to significance requires clear and convincing justification. In this instance, no harm to the significance of the listed building, its setting or any feature of special architectural or historic interest has been identified.</w:t>
      </w:r>
    </w:p>
    <w:p w14:paraId="14D850E3" w14:textId="77777777" w:rsidR="001B643C" w:rsidRPr="001B643C" w:rsidRDefault="001B643C" w:rsidP="001B643C">
      <w:pPr>
        <w:spacing w:after="0" w:line="276" w:lineRule="auto"/>
        <w:jc w:val="both"/>
        <w:rPr>
          <w:rFonts w:ascii="Arial" w:eastAsia="Times New Roman" w:hAnsi="Arial" w:cs="Arial"/>
          <w:sz w:val="22"/>
          <w:szCs w:val="22"/>
          <w:lang w:eastAsia="en-GB"/>
        </w:rPr>
      </w:pPr>
    </w:p>
    <w:p w14:paraId="5773F522" w14:textId="77777777" w:rsidR="001B643C" w:rsidRDefault="001B643C" w:rsidP="001B643C">
      <w:pPr>
        <w:spacing w:after="0" w:line="276" w:lineRule="auto"/>
        <w:jc w:val="both"/>
        <w:rPr>
          <w:rFonts w:ascii="Arial" w:eastAsia="Times New Roman" w:hAnsi="Arial" w:cs="Arial"/>
          <w:sz w:val="22"/>
          <w:szCs w:val="22"/>
          <w:lang w:eastAsia="en-GB"/>
        </w:rPr>
      </w:pPr>
      <w:r w:rsidRPr="001B643C">
        <w:rPr>
          <w:rFonts w:ascii="Arial" w:eastAsia="Times New Roman" w:hAnsi="Arial" w:cs="Arial"/>
          <w:sz w:val="22"/>
          <w:szCs w:val="22"/>
          <w:lang w:eastAsia="en-GB"/>
        </w:rPr>
        <w:t xml:space="preserve">The proposed works are primarily restorative in nature and comprise the repair of historic stonework, repointing works, replacement of a modern brick wall section with more sympathetic coursed limestone </w:t>
      </w:r>
      <w:r w:rsidRPr="001B643C">
        <w:rPr>
          <w:rFonts w:ascii="Arial" w:eastAsia="Times New Roman" w:hAnsi="Arial" w:cs="Arial"/>
          <w:sz w:val="22"/>
          <w:szCs w:val="22"/>
          <w:lang w:eastAsia="en-GB"/>
        </w:rPr>
        <w:lastRenderedPageBreak/>
        <w:t>walling, and improvements to the enclosed courtyard area using traditional materials. The proposals would preserve the special architectural and historic interest of the Grade II listed building whilst enhancing the visual coherence of its boundary treatment and supporting the ongoing maintenance of important historic fabric. Furthermore, the works would preserve the character and appearance of the Chippenham Conservation Area.</w:t>
      </w:r>
    </w:p>
    <w:p w14:paraId="2EC6915B" w14:textId="77777777" w:rsidR="001B643C" w:rsidRPr="001B643C" w:rsidRDefault="001B643C" w:rsidP="001B643C">
      <w:pPr>
        <w:spacing w:after="0" w:line="276" w:lineRule="auto"/>
        <w:jc w:val="both"/>
        <w:rPr>
          <w:rFonts w:ascii="Arial" w:eastAsia="Times New Roman" w:hAnsi="Arial" w:cs="Arial"/>
          <w:sz w:val="22"/>
          <w:szCs w:val="22"/>
          <w:lang w:eastAsia="en-GB"/>
        </w:rPr>
      </w:pPr>
    </w:p>
    <w:p w14:paraId="1C66443E" w14:textId="169005DA" w:rsidR="001B643C" w:rsidRPr="001B643C" w:rsidRDefault="001B643C" w:rsidP="001B643C">
      <w:pPr>
        <w:spacing w:after="0" w:line="276" w:lineRule="auto"/>
        <w:jc w:val="both"/>
        <w:rPr>
          <w:rFonts w:ascii="Arial" w:eastAsia="Times New Roman" w:hAnsi="Arial" w:cs="Arial"/>
          <w:sz w:val="22"/>
          <w:szCs w:val="22"/>
          <w:lang w:eastAsia="en-GB"/>
        </w:rPr>
      </w:pPr>
      <w:r w:rsidRPr="001B643C">
        <w:rPr>
          <w:rFonts w:ascii="Arial" w:eastAsia="Times New Roman" w:hAnsi="Arial" w:cs="Arial"/>
          <w:sz w:val="22"/>
          <w:szCs w:val="22"/>
          <w:lang w:eastAsia="en-GB"/>
        </w:rPr>
        <w:t>Accordingly, it is considered that the proposal accords with Sections 16 and 72 of the Planning (Listed Buildings and Conservation Areas) Act 1990, Section 16 of the National Planning Policy Framework and Core Policy 58 of the Wiltshire Core Strategy.</w:t>
      </w:r>
    </w:p>
    <w:p w14:paraId="4225CEAB" w14:textId="77777777" w:rsidR="001B643C" w:rsidRPr="001B643C" w:rsidRDefault="001B643C" w:rsidP="00D3708F">
      <w:pPr>
        <w:spacing w:after="0" w:line="276" w:lineRule="auto"/>
        <w:jc w:val="both"/>
        <w:rPr>
          <w:rFonts w:ascii="Arial" w:eastAsia="Times New Roman" w:hAnsi="Arial" w:cs="Arial"/>
          <w:b/>
          <w:bCs/>
          <w:kern w:val="0"/>
          <w:sz w:val="22"/>
          <w:szCs w:val="22"/>
          <w:lang w:eastAsia="en-GB"/>
          <w14:ligatures w14:val="none"/>
        </w:rPr>
      </w:pPr>
    </w:p>
    <w:p w14:paraId="61D7C2EF"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6449C5B2" w14:textId="7C0B0AB0" w:rsidR="00EA5C93" w:rsidRDefault="00EA5C93" w:rsidP="00737A42">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43A16843" w14:textId="77777777" w:rsidR="00737A42" w:rsidRDefault="00737A42" w:rsidP="00737A42">
      <w:pPr>
        <w:spacing w:after="0" w:line="276" w:lineRule="auto"/>
        <w:jc w:val="both"/>
        <w:rPr>
          <w:rFonts w:ascii="Arial" w:eastAsia="Times New Roman" w:hAnsi="Arial" w:cs="Arial"/>
          <w:kern w:val="0"/>
          <w:sz w:val="22"/>
          <w:szCs w:val="22"/>
          <w:lang w:eastAsia="en-GB"/>
          <w14:ligatures w14:val="none"/>
        </w:rPr>
      </w:pPr>
    </w:p>
    <w:p w14:paraId="30D3E25C" w14:textId="179A52E2" w:rsidR="00737A42" w:rsidRDefault="00FE5CA7" w:rsidP="00737A4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w:t>
      </w:r>
    </w:p>
    <w:p w14:paraId="574ECF89" w14:textId="77777777" w:rsidR="00FE5CA7" w:rsidRPr="00FE5CA7" w:rsidRDefault="00FE5CA7" w:rsidP="00FE5CA7">
      <w:pPr>
        <w:spacing w:after="0" w:line="276" w:lineRule="auto"/>
        <w:jc w:val="both"/>
        <w:rPr>
          <w:rFonts w:ascii="Arial" w:eastAsia="Times New Roman" w:hAnsi="Arial" w:cs="Arial"/>
          <w:kern w:val="0"/>
          <w:sz w:val="22"/>
          <w:szCs w:val="22"/>
          <w:lang w:eastAsia="en-GB"/>
          <w14:ligatures w14:val="none"/>
        </w:rPr>
      </w:pPr>
      <w:r w:rsidRPr="00FE5CA7">
        <w:rPr>
          <w:rFonts w:ascii="Arial" w:eastAsia="Times New Roman" w:hAnsi="Arial" w:cs="Arial"/>
          <w:kern w:val="0"/>
          <w:sz w:val="22"/>
          <w:szCs w:val="22"/>
          <w:lang w:eastAsia="en-GB"/>
          <w14:ligatures w14:val="none"/>
        </w:rPr>
        <w:t>The works hereby authorised shall be begun not later than three years from the date of this consent.</w:t>
      </w:r>
    </w:p>
    <w:p w14:paraId="11521BC4" w14:textId="77777777" w:rsidR="00FE5CA7" w:rsidRDefault="00FE5CA7" w:rsidP="00FE5CA7">
      <w:pPr>
        <w:spacing w:after="0" w:line="276" w:lineRule="auto"/>
        <w:jc w:val="both"/>
        <w:rPr>
          <w:rFonts w:ascii="Arial" w:eastAsia="Times New Roman" w:hAnsi="Arial" w:cs="Arial"/>
          <w:kern w:val="0"/>
          <w:sz w:val="22"/>
          <w:szCs w:val="22"/>
          <w:lang w:eastAsia="en-GB"/>
          <w14:ligatures w14:val="none"/>
        </w:rPr>
      </w:pPr>
    </w:p>
    <w:p w14:paraId="310E0BA0" w14:textId="4B2CD0C6" w:rsidR="00FE5CA7" w:rsidRPr="00FE5CA7" w:rsidRDefault="00FE5CA7" w:rsidP="00FE5CA7">
      <w:pPr>
        <w:spacing w:after="0" w:line="276" w:lineRule="auto"/>
        <w:jc w:val="both"/>
        <w:rPr>
          <w:rFonts w:ascii="Arial" w:eastAsia="Times New Roman" w:hAnsi="Arial" w:cs="Arial"/>
          <w:kern w:val="0"/>
          <w:sz w:val="22"/>
          <w:szCs w:val="22"/>
          <w:lang w:eastAsia="en-GB"/>
          <w14:ligatures w14:val="none"/>
        </w:rPr>
      </w:pPr>
      <w:r w:rsidRPr="00FE5CA7">
        <w:rPr>
          <w:rFonts w:ascii="Arial" w:eastAsia="Times New Roman" w:hAnsi="Arial" w:cs="Arial"/>
          <w:kern w:val="0"/>
          <w:sz w:val="22"/>
          <w:szCs w:val="22"/>
          <w:lang w:eastAsia="en-GB"/>
          <w14:ligatures w14:val="none"/>
        </w:rPr>
        <w:t>REASON: As required by Section 18 of the Planning (Listed Buildings and Conservation Areas) Act 1990.</w:t>
      </w:r>
    </w:p>
    <w:p w14:paraId="0C4A6BC8" w14:textId="77777777" w:rsidR="00FE5CA7" w:rsidRDefault="00FE5CA7" w:rsidP="00737A42">
      <w:pPr>
        <w:spacing w:after="0" w:line="276" w:lineRule="auto"/>
        <w:jc w:val="both"/>
        <w:rPr>
          <w:rFonts w:ascii="Arial" w:eastAsia="Times New Roman" w:hAnsi="Arial" w:cs="Arial"/>
          <w:kern w:val="0"/>
          <w:sz w:val="22"/>
          <w:szCs w:val="22"/>
          <w:lang w:eastAsia="en-GB"/>
          <w14:ligatures w14:val="none"/>
        </w:rPr>
      </w:pPr>
    </w:p>
    <w:p w14:paraId="16562CCE" w14:textId="505C5BEB" w:rsidR="00FE5CA7" w:rsidRDefault="00FE5CA7" w:rsidP="00737A4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w:t>
      </w:r>
    </w:p>
    <w:p w14:paraId="5222E2A8" w14:textId="77777777" w:rsidR="00FE5CA7" w:rsidRPr="00FE5CA7" w:rsidRDefault="00FE5CA7" w:rsidP="00FE5CA7">
      <w:pPr>
        <w:spacing w:after="0" w:line="276" w:lineRule="auto"/>
        <w:jc w:val="both"/>
        <w:rPr>
          <w:rFonts w:ascii="Arial" w:eastAsia="Times New Roman" w:hAnsi="Arial" w:cs="Arial"/>
          <w:kern w:val="0"/>
          <w:sz w:val="22"/>
          <w:szCs w:val="22"/>
          <w:lang w:eastAsia="en-GB"/>
          <w14:ligatures w14:val="none"/>
        </w:rPr>
      </w:pPr>
      <w:r w:rsidRPr="00FE5CA7">
        <w:rPr>
          <w:rFonts w:ascii="Arial" w:eastAsia="Times New Roman" w:hAnsi="Arial" w:cs="Arial"/>
          <w:kern w:val="0"/>
          <w:sz w:val="22"/>
          <w:szCs w:val="22"/>
          <w:lang w:eastAsia="en-GB"/>
          <w14:ligatures w14:val="none"/>
        </w:rPr>
        <w:t>The works hereby approved shall be carried out in accordance with the approved plans and supporting documents, including:</w:t>
      </w:r>
    </w:p>
    <w:p w14:paraId="1C883156" w14:textId="77777777" w:rsidR="00FE5CA7" w:rsidRDefault="00FE5CA7" w:rsidP="00FE5CA7">
      <w:pPr>
        <w:spacing w:after="0" w:line="276" w:lineRule="auto"/>
        <w:jc w:val="both"/>
        <w:rPr>
          <w:rFonts w:ascii="Arial" w:eastAsia="Times New Roman" w:hAnsi="Arial" w:cs="Arial"/>
          <w:kern w:val="0"/>
          <w:sz w:val="22"/>
          <w:szCs w:val="22"/>
          <w:lang w:eastAsia="en-GB"/>
          <w14:ligatures w14:val="none"/>
        </w:rPr>
      </w:pPr>
    </w:p>
    <w:p w14:paraId="5671546D" w14:textId="77777777" w:rsidR="0036764C" w:rsidRPr="004B0FA0" w:rsidRDefault="0036764C" w:rsidP="0036764C">
      <w:pPr>
        <w:pStyle w:val="ListParagraph"/>
        <w:tabs>
          <w:tab w:val="num" w:pos="567"/>
        </w:tabs>
        <w:spacing w:line="276" w:lineRule="auto"/>
        <w:ind w:left="567" w:hanging="567"/>
        <w:jc w:val="both"/>
        <w:rPr>
          <w:rFonts w:ascii="Arial" w:hAnsi="Arial" w:cs="Arial"/>
          <w:sz w:val="22"/>
          <w:szCs w:val="22"/>
        </w:rPr>
      </w:pPr>
      <w:r w:rsidRPr="004B0FA0">
        <w:rPr>
          <w:rFonts w:ascii="Arial" w:hAnsi="Arial" w:cs="Arial"/>
          <w:sz w:val="22"/>
          <w:szCs w:val="22"/>
        </w:rPr>
        <w:t>Location Plan (8 June 2026)</w:t>
      </w:r>
    </w:p>
    <w:p w14:paraId="54C0CCB0" w14:textId="77777777" w:rsidR="0036764C" w:rsidRPr="004B0FA0" w:rsidRDefault="0036764C" w:rsidP="0036764C">
      <w:pPr>
        <w:pStyle w:val="ListParagraph"/>
        <w:tabs>
          <w:tab w:val="num" w:pos="567"/>
        </w:tabs>
        <w:spacing w:line="276" w:lineRule="auto"/>
        <w:ind w:left="567" w:hanging="567"/>
        <w:jc w:val="both"/>
        <w:rPr>
          <w:rFonts w:ascii="Arial" w:hAnsi="Arial" w:cs="Arial"/>
          <w:sz w:val="22"/>
          <w:szCs w:val="22"/>
        </w:rPr>
      </w:pPr>
      <w:r w:rsidRPr="004B0FA0">
        <w:rPr>
          <w:rFonts w:ascii="Arial" w:hAnsi="Arial" w:cs="Arial"/>
          <w:sz w:val="22"/>
          <w:szCs w:val="22"/>
        </w:rPr>
        <w:t>Design Access and Heritage Statement (4677 – Rev C)</w:t>
      </w:r>
    </w:p>
    <w:p w14:paraId="037955C8" w14:textId="77777777" w:rsidR="0036764C" w:rsidRPr="004B0FA0" w:rsidRDefault="0036764C" w:rsidP="0036764C">
      <w:pPr>
        <w:pStyle w:val="ListParagraph"/>
        <w:tabs>
          <w:tab w:val="num" w:pos="567"/>
        </w:tabs>
        <w:spacing w:line="276" w:lineRule="auto"/>
        <w:ind w:left="567" w:hanging="567"/>
        <w:jc w:val="both"/>
        <w:rPr>
          <w:rFonts w:ascii="Arial" w:hAnsi="Arial" w:cs="Arial"/>
          <w:sz w:val="22"/>
          <w:szCs w:val="22"/>
        </w:rPr>
      </w:pPr>
      <w:r w:rsidRPr="004B0FA0">
        <w:rPr>
          <w:rFonts w:ascii="Arial" w:hAnsi="Arial" w:cs="Arial"/>
          <w:sz w:val="22"/>
          <w:szCs w:val="22"/>
        </w:rPr>
        <w:t>Enhanced Retaining and Drainage Cavity Sections (4677-003-C)</w:t>
      </w:r>
    </w:p>
    <w:p w14:paraId="60DC84F7" w14:textId="77777777" w:rsidR="0036764C" w:rsidRPr="004B0FA0" w:rsidRDefault="0036764C" w:rsidP="0036764C">
      <w:pPr>
        <w:pStyle w:val="ListParagraph"/>
        <w:tabs>
          <w:tab w:val="num" w:pos="567"/>
        </w:tabs>
        <w:spacing w:line="276" w:lineRule="auto"/>
        <w:ind w:left="567" w:hanging="567"/>
        <w:jc w:val="both"/>
        <w:rPr>
          <w:rFonts w:ascii="Arial" w:hAnsi="Arial" w:cs="Arial"/>
          <w:sz w:val="22"/>
          <w:szCs w:val="22"/>
        </w:rPr>
      </w:pPr>
      <w:r w:rsidRPr="004B0FA0">
        <w:rPr>
          <w:rFonts w:ascii="Arial" w:hAnsi="Arial" w:cs="Arial"/>
          <w:sz w:val="22"/>
          <w:szCs w:val="22"/>
        </w:rPr>
        <w:t>Proposed Garden Layout and Elevations (4677-002-C)</w:t>
      </w:r>
    </w:p>
    <w:p w14:paraId="269B916A" w14:textId="77777777" w:rsidR="00FE5CA7" w:rsidRDefault="00FE5CA7" w:rsidP="00FE5CA7">
      <w:pPr>
        <w:spacing w:after="0" w:line="276" w:lineRule="auto"/>
        <w:jc w:val="both"/>
        <w:rPr>
          <w:rFonts w:ascii="Arial" w:eastAsia="Times New Roman" w:hAnsi="Arial" w:cs="Arial"/>
          <w:kern w:val="0"/>
          <w:sz w:val="22"/>
          <w:szCs w:val="22"/>
          <w:lang w:eastAsia="en-GB"/>
          <w14:ligatures w14:val="none"/>
        </w:rPr>
      </w:pPr>
    </w:p>
    <w:p w14:paraId="59A1A1A6" w14:textId="793CA53A" w:rsidR="00FE5CA7" w:rsidRDefault="00FE5CA7" w:rsidP="00FE5CA7">
      <w:pPr>
        <w:spacing w:after="0" w:line="276" w:lineRule="auto"/>
        <w:jc w:val="both"/>
        <w:rPr>
          <w:rFonts w:ascii="Arial" w:eastAsia="Times New Roman" w:hAnsi="Arial" w:cs="Arial"/>
          <w:kern w:val="0"/>
          <w:sz w:val="22"/>
          <w:szCs w:val="22"/>
          <w:lang w:eastAsia="en-GB"/>
          <w14:ligatures w14:val="none"/>
        </w:rPr>
      </w:pPr>
      <w:r w:rsidRPr="00FE5CA7">
        <w:rPr>
          <w:rFonts w:ascii="Arial" w:eastAsia="Times New Roman" w:hAnsi="Arial" w:cs="Arial"/>
          <w:kern w:val="0"/>
          <w:sz w:val="22"/>
          <w:szCs w:val="22"/>
          <w:lang w:eastAsia="en-GB"/>
          <w14:ligatures w14:val="none"/>
        </w:rPr>
        <w:t>REASON: For the avoidance of doubt and in the interests of preserving the special architectural and historic interest of the listed building.</w:t>
      </w:r>
    </w:p>
    <w:p w14:paraId="1131522E" w14:textId="77777777" w:rsidR="00FE5CA7" w:rsidRDefault="00FE5CA7" w:rsidP="00FE5CA7">
      <w:pPr>
        <w:spacing w:after="0" w:line="276" w:lineRule="auto"/>
        <w:jc w:val="both"/>
        <w:rPr>
          <w:rFonts w:ascii="Arial" w:eastAsia="Times New Roman" w:hAnsi="Arial" w:cs="Arial"/>
          <w:kern w:val="0"/>
          <w:sz w:val="22"/>
          <w:szCs w:val="22"/>
          <w:lang w:eastAsia="en-GB"/>
          <w14:ligatures w14:val="none"/>
        </w:rPr>
      </w:pPr>
    </w:p>
    <w:p w14:paraId="72A94A3A" w14:textId="10B85368" w:rsidR="00FE5CA7" w:rsidRDefault="00F45329" w:rsidP="00FE5CA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3.</w:t>
      </w:r>
    </w:p>
    <w:p w14:paraId="20EBD5C2" w14:textId="77777777" w:rsidR="00F45329" w:rsidRPr="00F45329" w:rsidRDefault="00F45329" w:rsidP="00F45329">
      <w:pPr>
        <w:spacing w:after="0" w:line="276" w:lineRule="auto"/>
        <w:jc w:val="both"/>
        <w:rPr>
          <w:rFonts w:ascii="Arial" w:eastAsia="Times New Roman" w:hAnsi="Arial" w:cs="Arial"/>
          <w:kern w:val="0"/>
          <w:sz w:val="22"/>
          <w:szCs w:val="22"/>
          <w:lang w:eastAsia="en-GB"/>
          <w14:ligatures w14:val="none"/>
        </w:rPr>
      </w:pPr>
      <w:r w:rsidRPr="00F45329">
        <w:rPr>
          <w:rFonts w:ascii="Arial" w:eastAsia="Times New Roman" w:hAnsi="Arial" w:cs="Arial"/>
          <w:kern w:val="0"/>
          <w:sz w:val="22"/>
          <w:szCs w:val="22"/>
          <w:lang w:eastAsia="en-GB"/>
          <w14:ligatures w14:val="none"/>
        </w:rPr>
        <w:t>All new stonework and repointing shall match the existing historic walling in respect of stone type, coursing, jointing, mortar composition, colour, texture and finish and shall be carried out in accordance with the approved details.</w:t>
      </w:r>
    </w:p>
    <w:p w14:paraId="467662A8" w14:textId="77777777" w:rsidR="00F45329" w:rsidRDefault="00F45329" w:rsidP="00F45329">
      <w:pPr>
        <w:spacing w:after="0" w:line="276" w:lineRule="auto"/>
        <w:jc w:val="both"/>
        <w:rPr>
          <w:rFonts w:ascii="Arial" w:eastAsia="Times New Roman" w:hAnsi="Arial" w:cs="Arial"/>
          <w:kern w:val="0"/>
          <w:sz w:val="22"/>
          <w:szCs w:val="22"/>
          <w:lang w:eastAsia="en-GB"/>
          <w14:ligatures w14:val="none"/>
        </w:rPr>
      </w:pPr>
    </w:p>
    <w:p w14:paraId="4ACDB1E8" w14:textId="7F965CE3" w:rsidR="00F45329" w:rsidRPr="00F45329" w:rsidRDefault="00F45329" w:rsidP="00F45329">
      <w:pPr>
        <w:spacing w:after="0" w:line="276" w:lineRule="auto"/>
        <w:jc w:val="both"/>
        <w:rPr>
          <w:rFonts w:ascii="Arial" w:eastAsia="Times New Roman" w:hAnsi="Arial" w:cs="Arial"/>
          <w:kern w:val="0"/>
          <w:sz w:val="22"/>
          <w:szCs w:val="22"/>
          <w:lang w:eastAsia="en-GB"/>
          <w14:ligatures w14:val="none"/>
        </w:rPr>
      </w:pPr>
      <w:r w:rsidRPr="00F45329">
        <w:rPr>
          <w:rFonts w:ascii="Arial" w:eastAsia="Times New Roman" w:hAnsi="Arial" w:cs="Arial"/>
          <w:kern w:val="0"/>
          <w:sz w:val="22"/>
          <w:szCs w:val="22"/>
          <w:lang w:eastAsia="en-GB"/>
          <w14:ligatures w14:val="none"/>
        </w:rPr>
        <w:t>REASON: To safeguard the special architectural and historic interest of the listed building.</w:t>
      </w:r>
    </w:p>
    <w:p w14:paraId="7C65E3F3" w14:textId="77777777" w:rsidR="00F45329" w:rsidRDefault="00F45329" w:rsidP="00737A42">
      <w:pPr>
        <w:spacing w:after="0" w:line="276" w:lineRule="auto"/>
        <w:jc w:val="both"/>
        <w:rPr>
          <w:rFonts w:ascii="Arial" w:eastAsia="Times New Roman" w:hAnsi="Arial" w:cs="Arial"/>
          <w:kern w:val="0"/>
          <w:sz w:val="22"/>
          <w:szCs w:val="22"/>
          <w:lang w:eastAsia="en-GB"/>
          <w14:ligatures w14:val="none"/>
        </w:rPr>
      </w:pPr>
    </w:p>
    <w:p w14:paraId="15114A17" w14:textId="3C4434D1" w:rsidR="00F45329" w:rsidRDefault="00123793" w:rsidP="00737A4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4</w:t>
      </w:r>
      <w:r w:rsidR="00F45329">
        <w:rPr>
          <w:rFonts w:ascii="Arial" w:eastAsia="Times New Roman" w:hAnsi="Arial" w:cs="Arial"/>
          <w:kern w:val="0"/>
          <w:sz w:val="22"/>
          <w:szCs w:val="22"/>
          <w:lang w:eastAsia="en-GB"/>
          <w14:ligatures w14:val="none"/>
        </w:rPr>
        <w:t>.</w:t>
      </w:r>
    </w:p>
    <w:p w14:paraId="52314590" w14:textId="77777777" w:rsidR="00F45329" w:rsidRPr="00F45329" w:rsidRDefault="00F45329" w:rsidP="00F45329">
      <w:pPr>
        <w:spacing w:after="0" w:line="276" w:lineRule="auto"/>
        <w:jc w:val="both"/>
        <w:rPr>
          <w:rFonts w:ascii="Arial" w:eastAsia="Times New Roman" w:hAnsi="Arial" w:cs="Arial"/>
          <w:kern w:val="0"/>
          <w:sz w:val="22"/>
          <w:szCs w:val="22"/>
          <w:lang w:eastAsia="en-GB"/>
          <w14:ligatures w14:val="none"/>
        </w:rPr>
      </w:pPr>
      <w:r w:rsidRPr="00F45329">
        <w:rPr>
          <w:rFonts w:ascii="Arial" w:eastAsia="Times New Roman" w:hAnsi="Arial" w:cs="Arial"/>
          <w:kern w:val="0"/>
          <w:sz w:val="22"/>
          <w:szCs w:val="22"/>
          <w:lang w:eastAsia="en-GB"/>
          <w14:ligatures w14:val="none"/>
        </w:rPr>
        <w:t>The existing coping stones, pier caps and other historic features identified for retention on the approved drawings shall be retained and maintained as part of the approved works.</w:t>
      </w:r>
    </w:p>
    <w:p w14:paraId="14C7660A" w14:textId="77777777" w:rsidR="00F45329" w:rsidRDefault="00F45329" w:rsidP="00F45329">
      <w:pPr>
        <w:spacing w:after="0" w:line="276" w:lineRule="auto"/>
        <w:jc w:val="both"/>
        <w:rPr>
          <w:rFonts w:ascii="Arial" w:eastAsia="Times New Roman" w:hAnsi="Arial" w:cs="Arial"/>
          <w:kern w:val="0"/>
          <w:sz w:val="22"/>
          <w:szCs w:val="22"/>
          <w:lang w:eastAsia="en-GB"/>
          <w14:ligatures w14:val="none"/>
        </w:rPr>
      </w:pPr>
    </w:p>
    <w:p w14:paraId="5E6065D5" w14:textId="7F5FAEF2" w:rsidR="00F45329" w:rsidRDefault="00F45329" w:rsidP="00F45329">
      <w:pPr>
        <w:spacing w:after="0" w:line="276" w:lineRule="auto"/>
        <w:jc w:val="both"/>
        <w:rPr>
          <w:rFonts w:ascii="Arial" w:eastAsia="Times New Roman" w:hAnsi="Arial" w:cs="Arial"/>
          <w:kern w:val="0"/>
          <w:sz w:val="22"/>
          <w:szCs w:val="22"/>
          <w:lang w:eastAsia="en-GB"/>
          <w14:ligatures w14:val="none"/>
        </w:rPr>
      </w:pPr>
      <w:r w:rsidRPr="00F45329">
        <w:rPr>
          <w:rFonts w:ascii="Arial" w:eastAsia="Times New Roman" w:hAnsi="Arial" w:cs="Arial"/>
          <w:kern w:val="0"/>
          <w:sz w:val="22"/>
          <w:szCs w:val="22"/>
          <w:lang w:eastAsia="en-GB"/>
          <w14:ligatures w14:val="none"/>
        </w:rPr>
        <w:t>REASON: To preserve historic fabric which contributes to the significance of the listed building.</w:t>
      </w:r>
    </w:p>
    <w:p w14:paraId="57AF6055" w14:textId="77777777" w:rsidR="0039624B" w:rsidRPr="00F45329" w:rsidRDefault="0039624B" w:rsidP="00F45329">
      <w:pPr>
        <w:spacing w:after="0" w:line="276" w:lineRule="auto"/>
        <w:jc w:val="both"/>
        <w:rPr>
          <w:rFonts w:ascii="Arial" w:eastAsia="Times New Roman" w:hAnsi="Arial" w:cs="Arial"/>
          <w:kern w:val="0"/>
          <w:sz w:val="22"/>
          <w:szCs w:val="22"/>
          <w:lang w:eastAsia="en-GB"/>
          <w14:ligatures w14:val="none"/>
        </w:rPr>
      </w:pPr>
    </w:p>
    <w:p w14:paraId="731C4923" w14:textId="77777777" w:rsidR="00F45329" w:rsidRPr="00737A42" w:rsidRDefault="00F45329" w:rsidP="00737A42">
      <w:pPr>
        <w:spacing w:after="0" w:line="276" w:lineRule="auto"/>
        <w:jc w:val="both"/>
        <w:rPr>
          <w:rFonts w:ascii="Arial" w:eastAsia="Times New Roman" w:hAnsi="Arial" w:cs="Arial"/>
          <w:kern w:val="0"/>
          <w:sz w:val="22"/>
          <w:szCs w:val="22"/>
          <w:lang w:eastAsia="en-GB"/>
          <w14:ligatures w14:val="none"/>
        </w:rPr>
      </w:pPr>
    </w:p>
    <w:sectPr w:rsidR="00F45329" w:rsidRPr="00737A42" w:rsidSect="0024030E">
      <w:pgSz w:w="11906" w:h="16838"/>
      <w:pgMar w:top="1440" w:right="902" w:bottom="1440" w:left="90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3A0A"/>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C11F5"/>
    <w:rsid w:val="000D0858"/>
    <w:rsid w:val="000E6B9B"/>
    <w:rsid w:val="000E7C90"/>
    <w:rsid w:val="000F6889"/>
    <w:rsid w:val="001018D6"/>
    <w:rsid w:val="00114781"/>
    <w:rsid w:val="00123793"/>
    <w:rsid w:val="00150B21"/>
    <w:rsid w:val="00154428"/>
    <w:rsid w:val="00162C23"/>
    <w:rsid w:val="0017436B"/>
    <w:rsid w:val="00174771"/>
    <w:rsid w:val="00176847"/>
    <w:rsid w:val="001975A7"/>
    <w:rsid w:val="001A254A"/>
    <w:rsid w:val="001B643C"/>
    <w:rsid w:val="001C6BB1"/>
    <w:rsid w:val="001C7ED3"/>
    <w:rsid w:val="001D1B59"/>
    <w:rsid w:val="001D2B00"/>
    <w:rsid w:val="001E3936"/>
    <w:rsid w:val="001E3C8D"/>
    <w:rsid w:val="001F0E86"/>
    <w:rsid w:val="001F793E"/>
    <w:rsid w:val="00202DE0"/>
    <w:rsid w:val="002073DA"/>
    <w:rsid w:val="00210121"/>
    <w:rsid w:val="0021435E"/>
    <w:rsid w:val="00232D93"/>
    <w:rsid w:val="0024030E"/>
    <w:rsid w:val="00283A5E"/>
    <w:rsid w:val="002860A6"/>
    <w:rsid w:val="00290898"/>
    <w:rsid w:val="0029205E"/>
    <w:rsid w:val="002941BD"/>
    <w:rsid w:val="002B5AD0"/>
    <w:rsid w:val="002B6649"/>
    <w:rsid w:val="002E16E5"/>
    <w:rsid w:val="002F7C6B"/>
    <w:rsid w:val="00312C7F"/>
    <w:rsid w:val="00322F81"/>
    <w:rsid w:val="00336A21"/>
    <w:rsid w:val="0034607F"/>
    <w:rsid w:val="00354D90"/>
    <w:rsid w:val="0036764C"/>
    <w:rsid w:val="00384CE5"/>
    <w:rsid w:val="0038563A"/>
    <w:rsid w:val="00387A45"/>
    <w:rsid w:val="0039624B"/>
    <w:rsid w:val="003B32DD"/>
    <w:rsid w:val="003E2176"/>
    <w:rsid w:val="003E3806"/>
    <w:rsid w:val="003F0EB1"/>
    <w:rsid w:val="004036FE"/>
    <w:rsid w:val="00405341"/>
    <w:rsid w:val="00414164"/>
    <w:rsid w:val="00424DA4"/>
    <w:rsid w:val="004268CE"/>
    <w:rsid w:val="00433956"/>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0242"/>
    <w:rsid w:val="005E1B00"/>
    <w:rsid w:val="005F4DDB"/>
    <w:rsid w:val="006030C2"/>
    <w:rsid w:val="0062089F"/>
    <w:rsid w:val="00630588"/>
    <w:rsid w:val="00643C57"/>
    <w:rsid w:val="00646DA3"/>
    <w:rsid w:val="00652313"/>
    <w:rsid w:val="00652C05"/>
    <w:rsid w:val="00680DA9"/>
    <w:rsid w:val="00683266"/>
    <w:rsid w:val="00683C17"/>
    <w:rsid w:val="00686A50"/>
    <w:rsid w:val="0069695D"/>
    <w:rsid w:val="006B23D0"/>
    <w:rsid w:val="006B438E"/>
    <w:rsid w:val="006C4BFD"/>
    <w:rsid w:val="006C73D7"/>
    <w:rsid w:val="006D5E83"/>
    <w:rsid w:val="00705E25"/>
    <w:rsid w:val="00707756"/>
    <w:rsid w:val="00717241"/>
    <w:rsid w:val="00732F3A"/>
    <w:rsid w:val="00737A42"/>
    <w:rsid w:val="00793F8E"/>
    <w:rsid w:val="007A5F42"/>
    <w:rsid w:val="007C02AD"/>
    <w:rsid w:val="007D328F"/>
    <w:rsid w:val="007E2693"/>
    <w:rsid w:val="007E32BF"/>
    <w:rsid w:val="007F46D6"/>
    <w:rsid w:val="00802AEC"/>
    <w:rsid w:val="0080787A"/>
    <w:rsid w:val="00832A35"/>
    <w:rsid w:val="00833F02"/>
    <w:rsid w:val="00840A49"/>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616F4"/>
    <w:rsid w:val="00B725C9"/>
    <w:rsid w:val="00B967BC"/>
    <w:rsid w:val="00BB1A61"/>
    <w:rsid w:val="00BC3C9E"/>
    <w:rsid w:val="00BD555F"/>
    <w:rsid w:val="00BE0D93"/>
    <w:rsid w:val="00BF6DBD"/>
    <w:rsid w:val="00C03935"/>
    <w:rsid w:val="00C5188C"/>
    <w:rsid w:val="00C57A38"/>
    <w:rsid w:val="00C760C4"/>
    <w:rsid w:val="00C84F43"/>
    <w:rsid w:val="00C95D87"/>
    <w:rsid w:val="00CA0A0F"/>
    <w:rsid w:val="00CA5343"/>
    <w:rsid w:val="00CB7792"/>
    <w:rsid w:val="00CD3444"/>
    <w:rsid w:val="00CE04E4"/>
    <w:rsid w:val="00CF161D"/>
    <w:rsid w:val="00D05A60"/>
    <w:rsid w:val="00D05AD7"/>
    <w:rsid w:val="00D14841"/>
    <w:rsid w:val="00D3708F"/>
    <w:rsid w:val="00D56315"/>
    <w:rsid w:val="00D64502"/>
    <w:rsid w:val="00D73483"/>
    <w:rsid w:val="00D767DF"/>
    <w:rsid w:val="00D82D3F"/>
    <w:rsid w:val="00D86FDC"/>
    <w:rsid w:val="00D87765"/>
    <w:rsid w:val="00D902FA"/>
    <w:rsid w:val="00D951CA"/>
    <w:rsid w:val="00DC00C1"/>
    <w:rsid w:val="00DC365D"/>
    <w:rsid w:val="00DD0568"/>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062"/>
    <w:rsid w:val="00EE21A2"/>
    <w:rsid w:val="00EE5C03"/>
    <w:rsid w:val="00EF14E3"/>
    <w:rsid w:val="00EF6260"/>
    <w:rsid w:val="00F00562"/>
    <w:rsid w:val="00F005A4"/>
    <w:rsid w:val="00F1263F"/>
    <w:rsid w:val="00F2477F"/>
    <w:rsid w:val="00F45329"/>
    <w:rsid w:val="00F64398"/>
    <w:rsid w:val="00F7017C"/>
    <w:rsid w:val="00F7609E"/>
    <w:rsid w:val="00F82572"/>
    <w:rsid w:val="00F829C3"/>
    <w:rsid w:val="00F86303"/>
    <w:rsid w:val="00F87A22"/>
    <w:rsid w:val="00F9161E"/>
    <w:rsid w:val="00FA1351"/>
    <w:rsid w:val="00FA4285"/>
    <w:rsid w:val="00FC0D4D"/>
    <w:rsid w:val="00FC44D1"/>
    <w:rsid w:val="00FC47F9"/>
    <w:rsid w:val="00FE5CA7"/>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993B4"/>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8</Pages>
  <Words>2991</Words>
  <Characters>17049</Characters>
  <Application>Microsoft Office Word</Application>
  <DocSecurity>0</DocSecurity>
  <Lines>142</Lines>
  <Paragraphs>39</Paragraphs>
  <ScaleCrop>false</ScaleCrop>
  <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salesforceId:cb191b3b-437b-490b-832b-1424e3b78f7b</dc:subject>
  <dc:creator>O'Donoghue, Ruaridh</dc:creator>
  <cp:keywords/>
  <dc:description/>
  <cp:lastModifiedBy>Thomas, Andrew</cp:lastModifiedBy>
  <cp:revision>226</cp:revision>
  <dcterms:created xsi:type="dcterms:W3CDTF">2025-03-28T16:37:00Z</dcterms:created>
  <dcterms:modified xsi:type="dcterms:W3CDTF">2026-07-29T10:49:00Z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069Q300000PMS5mIAH</vt:lpwstr>
  </property>
</Properties>
</file>