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81371" w14:textId="77777777" w:rsidR="009528CF" w:rsidRDefault="009528CF" w:rsidP="009528CF">
      <w:pPr>
        <w:rPr>
          <w:rFonts w:eastAsia="Times New Roman" w:cs="Times New Roman"/>
          <w:b/>
          <w:bCs/>
          <w:color w:val="000000"/>
          <w:kern w:val="0"/>
          <w:sz w:val="36"/>
          <w:szCs w:val="36"/>
          <w:lang w:eastAsia="en-GB"/>
          <w14:ligatures w14:val="none"/>
        </w:rPr>
      </w:pPr>
      <w:r w:rsidRPr="009528CF">
        <w:rPr>
          <w:rFonts w:eastAsia="Times New Roman" w:cs="Times New Roman"/>
          <w:b/>
          <w:bCs/>
          <w:color w:val="000000"/>
          <w:kern w:val="0"/>
          <w:sz w:val="36"/>
          <w:szCs w:val="36"/>
          <w:lang w:eastAsia="en-GB"/>
          <w14:ligatures w14:val="none"/>
        </w:rPr>
        <w:t>Heritage Statement</w:t>
      </w:r>
    </w:p>
    <w:p w14:paraId="67F356A5" w14:textId="77777777" w:rsidR="009528CF" w:rsidRPr="009528CF" w:rsidRDefault="009528CF" w:rsidP="009528CF">
      <w:pPr>
        <w:rPr>
          <w:rFonts w:eastAsia="Times New Roman" w:cs="Times New Roman"/>
          <w:color w:val="000000"/>
          <w:kern w:val="0"/>
          <w:sz w:val="36"/>
          <w:szCs w:val="36"/>
          <w:lang w:eastAsia="en-GB"/>
          <w14:ligatures w14:val="none"/>
        </w:rPr>
      </w:pPr>
    </w:p>
    <w:p w14:paraId="6DFEDBB8" w14:textId="77777777" w:rsidR="009528CF" w:rsidRDefault="009528CF" w:rsidP="009528CF">
      <w:pPr>
        <w:rPr>
          <w:rFonts w:eastAsia="Times New Roman" w:cs="Times New Roman"/>
          <w:b/>
          <w:bCs/>
          <w:color w:val="000000"/>
          <w:kern w:val="0"/>
          <w:sz w:val="30"/>
          <w:szCs w:val="30"/>
          <w:lang w:eastAsia="en-GB"/>
          <w14:ligatures w14:val="none"/>
        </w:rPr>
      </w:pPr>
      <w:r w:rsidRPr="009528CF">
        <w:rPr>
          <w:rFonts w:eastAsia="Times New Roman" w:cs="Times New Roman"/>
          <w:b/>
          <w:bCs/>
          <w:color w:val="000000"/>
          <w:kern w:val="0"/>
          <w:sz w:val="30"/>
          <w:szCs w:val="30"/>
          <w:lang w:eastAsia="en-GB"/>
          <w14:ligatures w14:val="none"/>
        </w:rPr>
        <w:t>Listed Building Consent Application</w:t>
      </w:r>
    </w:p>
    <w:p w14:paraId="7D23B550" w14:textId="77777777" w:rsidR="009528CF" w:rsidRPr="009528CF" w:rsidRDefault="009528CF" w:rsidP="009528CF">
      <w:pPr>
        <w:rPr>
          <w:rFonts w:eastAsia="Times New Roman" w:cs="Times New Roman"/>
          <w:color w:val="000000"/>
          <w:kern w:val="0"/>
          <w:sz w:val="30"/>
          <w:szCs w:val="30"/>
          <w:lang w:eastAsia="en-GB"/>
          <w14:ligatures w14:val="none"/>
        </w:rPr>
      </w:pPr>
    </w:p>
    <w:p w14:paraId="654023D8" w14:textId="77777777"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b/>
          <w:bCs/>
          <w:color w:val="000000"/>
          <w:kern w:val="0"/>
          <w:sz w:val="30"/>
          <w:szCs w:val="30"/>
          <w:lang w:eastAsia="en-GB"/>
          <w14:ligatures w14:val="none"/>
        </w:rPr>
        <w:t>Property:</w:t>
      </w:r>
      <w:r w:rsidRPr="009528CF">
        <w:rPr>
          <w:rFonts w:eastAsia="Times New Roman" w:cs="Times New Roman"/>
          <w:color w:val="000000"/>
          <w:kern w:val="0"/>
          <w:sz w:val="30"/>
          <w:szCs w:val="30"/>
          <w:lang w:eastAsia="en-GB"/>
          <w14:ligatures w14:val="none"/>
        </w:rPr>
        <w:t> 20 London Road, Marlborough, Wiltshire, SN8 1PH</w:t>
      </w:r>
    </w:p>
    <w:p w14:paraId="4FE1D9C7" w14:textId="77777777" w:rsidR="009528CF" w:rsidRDefault="009528CF" w:rsidP="009528CF">
      <w:pPr>
        <w:rPr>
          <w:rFonts w:eastAsia="Times New Roman" w:cs="Times New Roman"/>
          <w:b/>
          <w:bCs/>
          <w:color w:val="000000"/>
          <w:kern w:val="0"/>
          <w:sz w:val="30"/>
          <w:szCs w:val="30"/>
          <w:lang w:eastAsia="en-GB"/>
          <w14:ligatures w14:val="none"/>
        </w:rPr>
      </w:pPr>
    </w:p>
    <w:p w14:paraId="68ABF500" w14:textId="5DEFB439"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b/>
          <w:bCs/>
          <w:color w:val="000000"/>
          <w:kern w:val="0"/>
          <w:sz w:val="30"/>
          <w:szCs w:val="30"/>
          <w:lang w:eastAsia="en-GB"/>
          <w14:ligatures w14:val="none"/>
        </w:rPr>
        <w:t>Designation:</w:t>
      </w:r>
      <w:r w:rsidRPr="009528CF">
        <w:rPr>
          <w:rFonts w:eastAsia="Times New Roman" w:cs="Times New Roman"/>
          <w:color w:val="000000"/>
          <w:kern w:val="0"/>
          <w:sz w:val="30"/>
          <w:szCs w:val="30"/>
          <w:lang w:eastAsia="en-GB"/>
          <w14:ligatures w14:val="none"/>
        </w:rPr>
        <w:t> Grade II Listed Building</w:t>
      </w:r>
    </w:p>
    <w:p w14:paraId="2EE181A6" w14:textId="77777777" w:rsidR="009528CF" w:rsidRDefault="009528CF" w:rsidP="009528CF">
      <w:pPr>
        <w:rPr>
          <w:rFonts w:eastAsia="Times New Roman" w:cs="Times New Roman"/>
          <w:color w:val="000000"/>
          <w:kern w:val="0"/>
          <w:sz w:val="30"/>
          <w:szCs w:val="30"/>
          <w:lang w:eastAsia="en-GB"/>
          <w14:ligatures w14:val="none"/>
        </w:rPr>
      </w:pPr>
    </w:p>
    <w:p w14:paraId="1B5ADBDE" w14:textId="77777777" w:rsidR="009528CF" w:rsidRPr="009528CF" w:rsidRDefault="009528CF" w:rsidP="009528CF">
      <w:pPr>
        <w:rPr>
          <w:rFonts w:eastAsia="Times New Roman" w:cs="Times New Roman"/>
          <w:color w:val="000000"/>
          <w:kern w:val="0"/>
          <w:sz w:val="30"/>
          <w:szCs w:val="30"/>
          <w:lang w:eastAsia="en-GB"/>
          <w14:ligatures w14:val="none"/>
        </w:rPr>
      </w:pPr>
    </w:p>
    <w:p w14:paraId="27E2F18B" w14:textId="77777777" w:rsidR="009528CF" w:rsidRPr="009528CF" w:rsidRDefault="009528CF" w:rsidP="009528CF">
      <w:pPr>
        <w:rPr>
          <w:rFonts w:eastAsia="Times New Roman" w:cs="Times New Roman"/>
          <w:color w:val="000000"/>
          <w:kern w:val="0"/>
          <w:sz w:val="36"/>
          <w:szCs w:val="36"/>
          <w:lang w:eastAsia="en-GB"/>
          <w14:ligatures w14:val="none"/>
        </w:rPr>
      </w:pPr>
      <w:r w:rsidRPr="009528CF">
        <w:rPr>
          <w:rFonts w:eastAsia="Times New Roman" w:cs="Times New Roman"/>
          <w:b/>
          <w:bCs/>
          <w:color w:val="000000"/>
          <w:kern w:val="0"/>
          <w:sz w:val="36"/>
          <w:szCs w:val="36"/>
          <w:lang w:eastAsia="en-GB"/>
          <w14:ligatures w14:val="none"/>
        </w:rPr>
        <w:t>1. Introduction</w:t>
      </w:r>
    </w:p>
    <w:p w14:paraId="41320171" w14:textId="77777777" w:rsidR="009528CF" w:rsidRDefault="009528CF" w:rsidP="009528CF">
      <w:pPr>
        <w:rPr>
          <w:rFonts w:eastAsia="Times New Roman" w:cs="Times New Roman"/>
          <w:color w:val="000000"/>
          <w:kern w:val="0"/>
          <w:sz w:val="30"/>
          <w:szCs w:val="30"/>
          <w:lang w:eastAsia="en-GB"/>
          <w14:ligatures w14:val="none"/>
        </w:rPr>
      </w:pPr>
    </w:p>
    <w:p w14:paraId="48593497" w14:textId="07B18B19"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This Heritage Statement has been prepared in support of an application for Listed Building Consent for minor alterations to the Grade II listed property at 20 London Road, Marlborough.</w:t>
      </w:r>
    </w:p>
    <w:p w14:paraId="253C5C7C" w14:textId="77777777" w:rsidR="009528CF" w:rsidRDefault="009528CF" w:rsidP="009528CF">
      <w:pPr>
        <w:rPr>
          <w:rFonts w:eastAsia="Times New Roman" w:cs="Times New Roman"/>
          <w:color w:val="000000"/>
          <w:kern w:val="0"/>
          <w:sz w:val="30"/>
          <w:szCs w:val="30"/>
          <w:lang w:eastAsia="en-GB"/>
          <w14:ligatures w14:val="none"/>
        </w:rPr>
      </w:pPr>
    </w:p>
    <w:p w14:paraId="21436F8E" w14:textId="614B6A5D"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proposed works comprise:</w:t>
      </w:r>
    </w:p>
    <w:p w14:paraId="331B673D" w14:textId="1522560A" w:rsidR="009528CF" w:rsidRPr="009528CF" w:rsidRDefault="009528CF" w:rsidP="009528CF">
      <w:pPr>
        <w:numPr>
          <w:ilvl w:val="0"/>
          <w:numId w:val="1"/>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Replacement of the existing front entrance door with a traditionally detailed painted timb</w:t>
      </w:r>
      <w:r>
        <w:rPr>
          <w:rFonts w:eastAsia="Times New Roman" w:cs="Times New Roman"/>
          <w:color w:val="000000"/>
          <w:kern w:val="0"/>
          <w:sz w:val="30"/>
          <w:szCs w:val="30"/>
          <w:lang w:eastAsia="en-GB"/>
          <w14:ligatures w14:val="none"/>
        </w:rPr>
        <w:t xml:space="preserve">er style composite </w:t>
      </w:r>
      <w:r w:rsidRPr="009528CF">
        <w:rPr>
          <w:rFonts w:eastAsia="Times New Roman" w:cs="Times New Roman"/>
          <w:color w:val="000000"/>
          <w:kern w:val="0"/>
          <w:sz w:val="30"/>
          <w:szCs w:val="30"/>
          <w:lang w:eastAsia="en-GB"/>
          <w14:ligatures w14:val="none"/>
        </w:rPr>
        <w:t>door.</w:t>
      </w:r>
    </w:p>
    <w:p w14:paraId="3D546208" w14:textId="77777777" w:rsidR="009528CF" w:rsidRPr="009528CF" w:rsidRDefault="009528CF" w:rsidP="009528CF">
      <w:pPr>
        <w:numPr>
          <w:ilvl w:val="0"/>
          <w:numId w:val="1"/>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Installation of a replacement gas boiler flue through the tiled roof over the ground floor bathroom.</w:t>
      </w:r>
    </w:p>
    <w:p w14:paraId="0E441EE7" w14:textId="77777777" w:rsidR="009528CF" w:rsidRDefault="009528CF" w:rsidP="009528CF">
      <w:pPr>
        <w:rPr>
          <w:rFonts w:eastAsia="Times New Roman" w:cs="Times New Roman"/>
          <w:color w:val="000000"/>
          <w:kern w:val="0"/>
          <w:sz w:val="30"/>
          <w:szCs w:val="30"/>
          <w:lang w:eastAsia="en-GB"/>
          <w14:ligatures w14:val="none"/>
        </w:rPr>
      </w:pPr>
    </w:p>
    <w:p w14:paraId="6941A2B2" w14:textId="17B4CDB4"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proposals have been designed to preserve and enhance the significance of the listed building while ensuring its continued viable use as a family home.</w:t>
      </w:r>
    </w:p>
    <w:p w14:paraId="6058B658" w14:textId="77777777" w:rsidR="009528CF" w:rsidRPr="009528CF" w:rsidRDefault="009528CF" w:rsidP="009528CF">
      <w:pPr>
        <w:rPr>
          <w:rFonts w:eastAsia="Times New Roman" w:cs="Times New Roman"/>
          <w:color w:val="000000"/>
          <w:kern w:val="0"/>
          <w:sz w:val="30"/>
          <w:szCs w:val="30"/>
          <w:lang w:eastAsia="en-GB"/>
          <w14:ligatures w14:val="none"/>
        </w:rPr>
      </w:pPr>
    </w:p>
    <w:p w14:paraId="160B860C" w14:textId="77777777" w:rsidR="009528CF" w:rsidRDefault="009528CF" w:rsidP="009528CF">
      <w:pPr>
        <w:rPr>
          <w:rFonts w:eastAsia="Times New Roman" w:cs="Times New Roman"/>
          <w:b/>
          <w:bCs/>
          <w:color w:val="000000"/>
          <w:kern w:val="0"/>
          <w:sz w:val="36"/>
          <w:szCs w:val="36"/>
          <w:lang w:eastAsia="en-GB"/>
          <w14:ligatures w14:val="none"/>
        </w:rPr>
      </w:pPr>
      <w:r w:rsidRPr="009528CF">
        <w:rPr>
          <w:rFonts w:eastAsia="Times New Roman" w:cs="Times New Roman"/>
          <w:b/>
          <w:bCs/>
          <w:color w:val="000000"/>
          <w:kern w:val="0"/>
          <w:sz w:val="36"/>
          <w:szCs w:val="36"/>
          <w:lang w:eastAsia="en-GB"/>
          <w14:ligatures w14:val="none"/>
        </w:rPr>
        <w:t>2. Significance of the Heritage Asset</w:t>
      </w:r>
    </w:p>
    <w:p w14:paraId="43854DA0" w14:textId="77777777" w:rsidR="009528CF" w:rsidRPr="009528CF" w:rsidRDefault="009528CF" w:rsidP="009528CF">
      <w:pPr>
        <w:rPr>
          <w:rFonts w:eastAsia="Times New Roman" w:cs="Times New Roman"/>
          <w:color w:val="000000"/>
          <w:kern w:val="0"/>
          <w:sz w:val="36"/>
          <w:szCs w:val="36"/>
          <w:lang w:eastAsia="en-GB"/>
          <w14:ligatures w14:val="none"/>
        </w:rPr>
      </w:pPr>
    </w:p>
    <w:p w14:paraId="532225BE" w14:textId="77777777"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20 London Road is a Grade II listed dwelling recognised for its special architectural and historic interest.</w:t>
      </w:r>
    </w:p>
    <w:p w14:paraId="4D0B4C8F" w14:textId="77777777" w:rsidR="009528CF" w:rsidRDefault="009528CF" w:rsidP="009528CF">
      <w:pPr>
        <w:rPr>
          <w:rFonts w:eastAsia="Times New Roman" w:cs="Times New Roman"/>
          <w:color w:val="000000"/>
          <w:kern w:val="0"/>
          <w:sz w:val="30"/>
          <w:szCs w:val="30"/>
          <w:lang w:eastAsia="en-GB"/>
          <w14:ligatures w14:val="none"/>
        </w:rPr>
      </w:pPr>
    </w:p>
    <w:p w14:paraId="600ECA61" w14:textId="6BFFBD3A"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building’s significance is derived from:</w:t>
      </w:r>
    </w:p>
    <w:p w14:paraId="3276DBB5" w14:textId="77777777" w:rsidR="009528CF" w:rsidRPr="009528CF" w:rsidRDefault="009528CF" w:rsidP="009528CF">
      <w:pPr>
        <w:numPr>
          <w:ilvl w:val="0"/>
          <w:numId w:val="2"/>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Its traditional form and historic fabric.</w:t>
      </w:r>
    </w:p>
    <w:p w14:paraId="14D77AE2" w14:textId="77777777" w:rsidR="009528CF" w:rsidRPr="009528CF" w:rsidRDefault="009528CF" w:rsidP="009528CF">
      <w:pPr>
        <w:numPr>
          <w:ilvl w:val="0"/>
          <w:numId w:val="2"/>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quality of its architectural detailing.</w:t>
      </w:r>
    </w:p>
    <w:p w14:paraId="2991F88F" w14:textId="77777777" w:rsidR="009528CF" w:rsidRPr="009528CF" w:rsidRDefault="009528CF" w:rsidP="009528CF">
      <w:pPr>
        <w:numPr>
          <w:ilvl w:val="0"/>
          <w:numId w:val="2"/>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Its contribution to the historic character of London Road.</w:t>
      </w:r>
    </w:p>
    <w:p w14:paraId="5FF95239" w14:textId="77777777" w:rsidR="009528CF" w:rsidRPr="009528CF" w:rsidRDefault="009528CF" w:rsidP="009528CF">
      <w:pPr>
        <w:numPr>
          <w:ilvl w:val="0"/>
          <w:numId w:val="2"/>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Its use of traditional materials and craftsmanship.</w:t>
      </w:r>
    </w:p>
    <w:p w14:paraId="7AD45176" w14:textId="77777777" w:rsidR="009528CF" w:rsidRPr="009528CF" w:rsidRDefault="009528CF" w:rsidP="009528CF">
      <w:pPr>
        <w:numPr>
          <w:ilvl w:val="0"/>
          <w:numId w:val="2"/>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Its contribution to the wider historic townscape of Marlborough.</w:t>
      </w:r>
    </w:p>
    <w:p w14:paraId="3E460644" w14:textId="77777777"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lastRenderedPageBreak/>
        <w:t>Like many historic buildings, the property has undergone alterations over time. Not all later alterations contribute positively to its significance, and opportunities to replace unsympathetic modern elements with more appropriate traditional features can enhance the building’s heritage value.</w:t>
      </w:r>
    </w:p>
    <w:p w14:paraId="194869D9" w14:textId="77777777" w:rsidR="009528CF" w:rsidRPr="009528CF" w:rsidRDefault="009528CF" w:rsidP="009528CF">
      <w:pPr>
        <w:rPr>
          <w:rFonts w:eastAsia="Times New Roman" w:cs="Times New Roman"/>
          <w:color w:val="000000"/>
          <w:kern w:val="0"/>
          <w:sz w:val="30"/>
          <w:szCs w:val="30"/>
          <w:lang w:eastAsia="en-GB"/>
          <w14:ligatures w14:val="none"/>
        </w:rPr>
      </w:pPr>
    </w:p>
    <w:p w14:paraId="1F6B35D9" w14:textId="77777777" w:rsidR="009528CF" w:rsidRPr="009528CF" w:rsidRDefault="009528CF" w:rsidP="009528CF">
      <w:pPr>
        <w:rPr>
          <w:rFonts w:eastAsia="Times New Roman" w:cs="Times New Roman"/>
          <w:color w:val="000000"/>
          <w:kern w:val="0"/>
          <w:sz w:val="36"/>
          <w:szCs w:val="36"/>
          <w:lang w:eastAsia="en-GB"/>
          <w14:ligatures w14:val="none"/>
        </w:rPr>
      </w:pPr>
      <w:r w:rsidRPr="009528CF">
        <w:rPr>
          <w:rFonts w:eastAsia="Times New Roman" w:cs="Times New Roman"/>
          <w:b/>
          <w:bCs/>
          <w:color w:val="000000"/>
          <w:kern w:val="0"/>
          <w:sz w:val="36"/>
          <w:szCs w:val="36"/>
          <w:lang w:eastAsia="en-GB"/>
          <w14:ligatures w14:val="none"/>
        </w:rPr>
        <w:t>3. Assessment of the Proposed Works</w:t>
      </w:r>
    </w:p>
    <w:p w14:paraId="56B13752" w14:textId="77777777" w:rsidR="009528CF" w:rsidRDefault="009528CF" w:rsidP="009528CF">
      <w:pPr>
        <w:rPr>
          <w:rFonts w:eastAsia="Times New Roman" w:cs="Times New Roman"/>
          <w:b/>
          <w:bCs/>
          <w:color w:val="000000"/>
          <w:kern w:val="0"/>
          <w:sz w:val="18"/>
          <w:szCs w:val="18"/>
          <w:lang w:eastAsia="en-GB"/>
          <w14:ligatures w14:val="none"/>
        </w:rPr>
      </w:pPr>
    </w:p>
    <w:p w14:paraId="6EFD82D2" w14:textId="0A1159DD" w:rsidR="009528CF" w:rsidRPr="009528CF" w:rsidRDefault="009528CF" w:rsidP="009528CF">
      <w:pPr>
        <w:rPr>
          <w:rFonts w:eastAsia="Times New Roman" w:cs="Times New Roman"/>
          <w:b/>
          <w:bCs/>
          <w:color w:val="000000"/>
          <w:kern w:val="0"/>
          <w:sz w:val="32"/>
          <w:szCs w:val="32"/>
          <w:lang w:eastAsia="en-GB"/>
          <w14:ligatures w14:val="none"/>
        </w:rPr>
      </w:pPr>
      <w:r w:rsidRPr="009528CF">
        <w:rPr>
          <w:rFonts w:eastAsia="Times New Roman" w:cs="Times New Roman"/>
          <w:b/>
          <w:bCs/>
          <w:color w:val="000000"/>
          <w:kern w:val="0"/>
          <w:sz w:val="32"/>
          <w:szCs w:val="32"/>
          <w:lang w:eastAsia="en-GB"/>
          <w14:ligatures w14:val="none"/>
        </w:rPr>
        <w:t>Replacement Front Door</w:t>
      </w:r>
    </w:p>
    <w:p w14:paraId="1DD05CD1" w14:textId="77777777" w:rsidR="009528CF" w:rsidRPr="009528CF" w:rsidRDefault="009528CF" w:rsidP="009528CF">
      <w:pPr>
        <w:rPr>
          <w:rFonts w:eastAsia="Times New Roman" w:cs="Times New Roman"/>
          <w:color w:val="000000"/>
          <w:kern w:val="0"/>
          <w:sz w:val="18"/>
          <w:szCs w:val="18"/>
          <w:lang w:eastAsia="en-GB"/>
          <w14:ligatures w14:val="none"/>
        </w:rPr>
      </w:pPr>
    </w:p>
    <w:p w14:paraId="0E90ACF3" w14:textId="77777777"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 xml:space="preserve">The existing front entrance door is a relatively modern flat-panel softwood door that is not considered to be historic. </w:t>
      </w:r>
      <w:proofErr w:type="spellStart"/>
      <w:r w:rsidRPr="009528CF">
        <w:rPr>
          <w:rFonts w:eastAsia="Times New Roman" w:cs="Times New Roman"/>
          <w:color w:val="000000"/>
          <w:kern w:val="0"/>
          <w:sz w:val="30"/>
          <w:szCs w:val="30"/>
          <w:lang w:eastAsia="en-GB"/>
          <w14:ligatures w14:val="none"/>
        </w:rPr>
        <w:t>Its</w:t>
      </w:r>
      <w:proofErr w:type="spellEnd"/>
      <w:r w:rsidRPr="009528CF">
        <w:rPr>
          <w:rFonts w:eastAsia="Times New Roman" w:cs="Times New Roman"/>
          <w:color w:val="000000"/>
          <w:kern w:val="0"/>
          <w:sz w:val="30"/>
          <w:szCs w:val="30"/>
          <w:lang w:eastAsia="en-GB"/>
          <w14:ligatures w14:val="none"/>
        </w:rPr>
        <w:t xml:space="preserve"> simple design, materials and detailing are inconsistent with the architectural character of the Grade II listed building and detract from the quality of the principal elevation.</w:t>
      </w:r>
    </w:p>
    <w:p w14:paraId="2C2BB3DC" w14:textId="77777777" w:rsidR="009528CF" w:rsidRPr="009528CF" w:rsidRDefault="009528CF" w:rsidP="009528CF">
      <w:pPr>
        <w:rPr>
          <w:rFonts w:eastAsia="Times New Roman" w:cs="Times New Roman"/>
          <w:color w:val="000000"/>
          <w:kern w:val="0"/>
          <w:sz w:val="30"/>
          <w:szCs w:val="30"/>
          <w:lang w:eastAsia="en-GB"/>
          <w14:ligatures w14:val="none"/>
        </w:rPr>
      </w:pPr>
    </w:p>
    <w:p w14:paraId="5F47A717" w14:textId="41F042C3"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 xml:space="preserve">The proposal seeks to remove this incongruous modern element and replace it with a painted </w:t>
      </w:r>
      <w:r>
        <w:rPr>
          <w:rFonts w:eastAsia="Times New Roman" w:cs="Times New Roman"/>
          <w:color w:val="000000"/>
          <w:kern w:val="0"/>
          <w:sz w:val="30"/>
          <w:szCs w:val="30"/>
          <w:lang w:eastAsia="en-GB"/>
          <w14:ligatures w14:val="none"/>
        </w:rPr>
        <w:t xml:space="preserve">composite </w:t>
      </w:r>
      <w:r w:rsidRPr="009528CF">
        <w:rPr>
          <w:rFonts w:eastAsia="Times New Roman" w:cs="Times New Roman"/>
          <w:color w:val="000000"/>
          <w:kern w:val="0"/>
          <w:sz w:val="30"/>
          <w:szCs w:val="30"/>
          <w:lang w:eastAsia="en-GB"/>
          <w14:ligatures w14:val="none"/>
        </w:rPr>
        <w:t xml:space="preserve">timber </w:t>
      </w:r>
      <w:r>
        <w:rPr>
          <w:rFonts w:eastAsia="Times New Roman" w:cs="Times New Roman"/>
          <w:color w:val="000000"/>
          <w:kern w:val="0"/>
          <w:sz w:val="30"/>
          <w:szCs w:val="30"/>
          <w:lang w:eastAsia="en-GB"/>
          <w14:ligatures w14:val="none"/>
        </w:rPr>
        <w:t xml:space="preserve">style </w:t>
      </w:r>
      <w:r w:rsidRPr="009528CF">
        <w:rPr>
          <w:rFonts w:eastAsia="Times New Roman" w:cs="Times New Roman"/>
          <w:color w:val="000000"/>
          <w:kern w:val="0"/>
          <w:sz w:val="30"/>
          <w:szCs w:val="30"/>
          <w:lang w:eastAsia="en-GB"/>
          <w14:ligatures w14:val="none"/>
        </w:rPr>
        <w:t xml:space="preserve">door designed in a traditional </w:t>
      </w:r>
      <w:r>
        <w:rPr>
          <w:rFonts w:eastAsia="Times New Roman" w:cs="Times New Roman"/>
          <w:color w:val="000000"/>
          <w:kern w:val="0"/>
          <w:sz w:val="30"/>
          <w:szCs w:val="30"/>
          <w:lang w:eastAsia="en-GB"/>
          <w14:ligatures w14:val="none"/>
        </w:rPr>
        <w:t xml:space="preserve">Tongue &amp; Groove </w:t>
      </w:r>
      <w:r w:rsidRPr="009528CF">
        <w:rPr>
          <w:rFonts w:eastAsia="Times New Roman" w:cs="Times New Roman"/>
          <w:color w:val="000000"/>
          <w:kern w:val="0"/>
          <w:sz w:val="30"/>
          <w:szCs w:val="30"/>
          <w:lang w:eastAsia="en-GB"/>
          <w14:ligatures w14:val="none"/>
        </w:rPr>
        <w:t>style appropriate to the age and character of the property.</w:t>
      </w:r>
    </w:p>
    <w:p w14:paraId="388586D3" w14:textId="77777777" w:rsidR="009528CF" w:rsidRDefault="009528CF" w:rsidP="009528CF">
      <w:pPr>
        <w:rPr>
          <w:rFonts w:eastAsia="Times New Roman" w:cs="Times New Roman"/>
          <w:color w:val="000000"/>
          <w:kern w:val="0"/>
          <w:sz w:val="30"/>
          <w:szCs w:val="30"/>
          <w:lang w:eastAsia="en-GB"/>
          <w14:ligatures w14:val="none"/>
        </w:rPr>
      </w:pPr>
    </w:p>
    <w:p w14:paraId="5AE1FBC4" w14:textId="61A95743"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new door will:</w:t>
      </w:r>
    </w:p>
    <w:p w14:paraId="2A8462F3" w14:textId="77777777" w:rsidR="009528CF" w:rsidRPr="009528CF" w:rsidRDefault="009528CF" w:rsidP="009528CF">
      <w:pPr>
        <w:numPr>
          <w:ilvl w:val="0"/>
          <w:numId w:val="3"/>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Better reflect the architectural period of the building.</w:t>
      </w:r>
    </w:p>
    <w:p w14:paraId="33D4C877" w14:textId="77777777" w:rsidR="009528CF" w:rsidRPr="009528CF" w:rsidRDefault="009528CF" w:rsidP="009528CF">
      <w:pPr>
        <w:numPr>
          <w:ilvl w:val="0"/>
          <w:numId w:val="3"/>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Reinforce the historic appearance of the principal elevation.</w:t>
      </w:r>
    </w:p>
    <w:p w14:paraId="051B3BF3" w14:textId="77777777" w:rsidR="009528CF" w:rsidRPr="009528CF" w:rsidRDefault="009528CF" w:rsidP="009528CF">
      <w:pPr>
        <w:numPr>
          <w:ilvl w:val="0"/>
          <w:numId w:val="3"/>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Be constructed using traditional materials.</w:t>
      </w:r>
    </w:p>
    <w:p w14:paraId="00D78E08" w14:textId="77777777" w:rsidR="009528CF" w:rsidRPr="009528CF" w:rsidRDefault="009528CF" w:rsidP="009528CF">
      <w:pPr>
        <w:numPr>
          <w:ilvl w:val="0"/>
          <w:numId w:val="3"/>
        </w:num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Fit within the existing opening without alteration to the surrounding historic fabric.</w:t>
      </w:r>
    </w:p>
    <w:p w14:paraId="1E36CCD7" w14:textId="77777777" w:rsidR="009528CF" w:rsidRDefault="009528CF" w:rsidP="009528CF">
      <w:pPr>
        <w:rPr>
          <w:rFonts w:eastAsia="Times New Roman" w:cs="Times New Roman"/>
          <w:color w:val="000000"/>
          <w:kern w:val="0"/>
          <w:sz w:val="30"/>
          <w:szCs w:val="30"/>
          <w:lang w:eastAsia="en-GB"/>
          <w14:ligatures w14:val="none"/>
        </w:rPr>
      </w:pPr>
    </w:p>
    <w:p w14:paraId="68707796" w14:textId="393E184B"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This element of the proposal therefore represents a positive heritage enhancement rather than simply a replacement.</w:t>
      </w:r>
    </w:p>
    <w:p w14:paraId="08E9FA6E" w14:textId="77777777" w:rsidR="009528CF" w:rsidRPr="009528CF" w:rsidRDefault="009528CF" w:rsidP="009528CF">
      <w:pPr>
        <w:rPr>
          <w:rFonts w:eastAsia="Times New Roman" w:cs="Times New Roman"/>
          <w:color w:val="000000"/>
          <w:kern w:val="0"/>
          <w:sz w:val="30"/>
          <w:szCs w:val="30"/>
          <w:lang w:eastAsia="en-GB"/>
          <w14:ligatures w14:val="none"/>
        </w:rPr>
      </w:pPr>
    </w:p>
    <w:p w14:paraId="3DA8958D" w14:textId="77777777" w:rsidR="009528CF" w:rsidRDefault="009528CF" w:rsidP="009528CF">
      <w:pPr>
        <w:rPr>
          <w:rFonts w:eastAsia="Times New Roman" w:cs="Times New Roman"/>
          <w:b/>
          <w:bCs/>
          <w:color w:val="000000"/>
          <w:kern w:val="0"/>
          <w:sz w:val="32"/>
          <w:szCs w:val="32"/>
          <w:lang w:eastAsia="en-GB"/>
          <w14:ligatures w14:val="none"/>
        </w:rPr>
      </w:pPr>
      <w:r w:rsidRPr="009528CF">
        <w:rPr>
          <w:rFonts w:eastAsia="Times New Roman" w:cs="Times New Roman"/>
          <w:b/>
          <w:bCs/>
          <w:color w:val="000000"/>
          <w:kern w:val="0"/>
          <w:sz w:val="32"/>
          <w:szCs w:val="32"/>
          <w:lang w:eastAsia="en-GB"/>
          <w14:ligatures w14:val="none"/>
        </w:rPr>
        <w:t>Boiler Flue</w:t>
      </w:r>
    </w:p>
    <w:p w14:paraId="2DD27F5E" w14:textId="77777777" w:rsidR="009528CF" w:rsidRPr="009528CF" w:rsidRDefault="009528CF" w:rsidP="009528CF">
      <w:pPr>
        <w:rPr>
          <w:rFonts w:eastAsia="Times New Roman" w:cs="Times New Roman"/>
          <w:color w:val="000000"/>
          <w:kern w:val="0"/>
          <w:sz w:val="32"/>
          <w:szCs w:val="32"/>
          <w:lang w:eastAsia="en-GB"/>
          <w14:ligatures w14:val="none"/>
        </w:rPr>
      </w:pPr>
    </w:p>
    <w:p w14:paraId="077E2249" w14:textId="77777777"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A replacement gas boiler requires a balanced flue to ensure safe and efficient operation.</w:t>
      </w:r>
    </w:p>
    <w:p w14:paraId="12485615" w14:textId="77777777" w:rsidR="009528CF" w:rsidRPr="009528CF" w:rsidRDefault="009528CF" w:rsidP="009528CF">
      <w:pPr>
        <w:rPr>
          <w:rFonts w:eastAsia="Times New Roman" w:cs="Times New Roman"/>
          <w:color w:val="000000"/>
          <w:kern w:val="0"/>
          <w:sz w:val="30"/>
          <w:szCs w:val="30"/>
          <w:lang w:eastAsia="en-GB"/>
          <w14:ligatures w14:val="none"/>
        </w:rPr>
      </w:pPr>
    </w:p>
    <w:p w14:paraId="0CF5F8C1" w14:textId="77777777"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 xml:space="preserve">The proposed flue will pass through the tiled roof over the ground floor bathroom. This location has been selected to minimise its visual </w:t>
      </w:r>
      <w:r w:rsidRPr="009528CF">
        <w:rPr>
          <w:rFonts w:eastAsia="Times New Roman" w:cs="Times New Roman"/>
          <w:color w:val="000000"/>
          <w:kern w:val="0"/>
          <w:sz w:val="30"/>
          <w:szCs w:val="30"/>
          <w:lang w:eastAsia="en-GB"/>
          <w14:ligatures w14:val="none"/>
        </w:rPr>
        <w:lastRenderedPageBreak/>
        <w:t>impact and avoid unnecessary intervention in more significant areas of the building.</w:t>
      </w:r>
    </w:p>
    <w:p w14:paraId="37E4A660" w14:textId="77777777" w:rsidR="009528CF" w:rsidRPr="009528CF" w:rsidRDefault="009528CF" w:rsidP="009528CF">
      <w:pPr>
        <w:rPr>
          <w:rFonts w:eastAsia="Times New Roman" w:cs="Times New Roman"/>
          <w:color w:val="000000"/>
          <w:kern w:val="0"/>
          <w:sz w:val="30"/>
          <w:szCs w:val="30"/>
          <w:lang w:eastAsia="en-GB"/>
          <w14:ligatures w14:val="none"/>
        </w:rPr>
      </w:pPr>
    </w:p>
    <w:p w14:paraId="5354BA5C" w14:textId="77777777"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Only a limited penetration through the existing roof covering is required. The terminal will be finished in a dark colour to reduce visibility and will project only as far as necessary to satisfy technical installation requirements.</w:t>
      </w:r>
    </w:p>
    <w:p w14:paraId="09C46342" w14:textId="77777777" w:rsidR="009528CF" w:rsidRPr="009528CF" w:rsidRDefault="009528CF" w:rsidP="009528CF">
      <w:pPr>
        <w:rPr>
          <w:rFonts w:eastAsia="Times New Roman" w:cs="Times New Roman"/>
          <w:color w:val="000000"/>
          <w:kern w:val="0"/>
          <w:sz w:val="30"/>
          <w:szCs w:val="30"/>
          <w:lang w:eastAsia="en-GB"/>
          <w14:ligatures w14:val="none"/>
        </w:rPr>
      </w:pPr>
    </w:p>
    <w:p w14:paraId="747E48BD" w14:textId="77777777"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proposal has been designed to minimise both visual and physical impact upon the listed building.</w:t>
      </w:r>
    </w:p>
    <w:p w14:paraId="5547644F" w14:textId="77777777" w:rsidR="009528CF" w:rsidRPr="009528CF" w:rsidRDefault="009528CF" w:rsidP="009528CF">
      <w:pPr>
        <w:rPr>
          <w:rFonts w:eastAsia="Times New Roman" w:cs="Times New Roman"/>
          <w:color w:val="000000"/>
          <w:kern w:val="0"/>
          <w:sz w:val="30"/>
          <w:szCs w:val="30"/>
          <w:lang w:eastAsia="en-GB"/>
          <w14:ligatures w14:val="none"/>
        </w:rPr>
      </w:pPr>
    </w:p>
    <w:p w14:paraId="2BB97B63" w14:textId="77777777" w:rsidR="009528CF" w:rsidRDefault="009528CF" w:rsidP="009528CF">
      <w:pPr>
        <w:rPr>
          <w:rFonts w:eastAsia="Times New Roman" w:cs="Times New Roman"/>
          <w:b/>
          <w:bCs/>
          <w:color w:val="000000"/>
          <w:kern w:val="0"/>
          <w:sz w:val="36"/>
          <w:szCs w:val="36"/>
          <w:lang w:eastAsia="en-GB"/>
          <w14:ligatures w14:val="none"/>
        </w:rPr>
      </w:pPr>
      <w:r w:rsidRPr="009528CF">
        <w:rPr>
          <w:rFonts w:eastAsia="Times New Roman" w:cs="Times New Roman"/>
          <w:b/>
          <w:bCs/>
          <w:color w:val="000000"/>
          <w:kern w:val="0"/>
          <w:sz w:val="36"/>
          <w:szCs w:val="36"/>
          <w:lang w:eastAsia="en-GB"/>
          <w14:ligatures w14:val="none"/>
        </w:rPr>
        <w:t>4. Assessment of Heritage Impact</w:t>
      </w:r>
    </w:p>
    <w:p w14:paraId="62297EAB" w14:textId="77777777" w:rsidR="009528CF" w:rsidRPr="009528CF" w:rsidRDefault="009528CF" w:rsidP="009528CF">
      <w:pPr>
        <w:rPr>
          <w:rFonts w:eastAsia="Times New Roman" w:cs="Times New Roman"/>
          <w:color w:val="000000"/>
          <w:kern w:val="0"/>
          <w:sz w:val="36"/>
          <w:szCs w:val="36"/>
          <w:lang w:eastAsia="en-GB"/>
          <w14:ligatures w14:val="none"/>
        </w:rPr>
      </w:pPr>
    </w:p>
    <w:p w14:paraId="05BF6135" w14:textId="77777777"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proposed works will result in no harm to the significance of the Grade II listed building.</w:t>
      </w:r>
    </w:p>
    <w:p w14:paraId="64CCD143" w14:textId="77777777" w:rsidR="009528CF" w:rsidRDefault="009528CF" w:rsidP="009528CF">
      <w:pPr>
        <w:rPr>
          <w:rFonts w:eastAsia="Times New Roman" w:cs="Times New Roman"/>
          <w:color w:val="000000"/>
          <w:kern w:val="0"/>
          <w:sz w:val="30"/>
          <w:szCs w:val="30"/>
          <w:lang w:eastAsia="en-GB"/>
          <w14:ligatures w14:val="none"/>
        </w:rPr>
      </w:pPr>
    </w:p>
    <w:p w14:paraId="1A00D25F" w14:textId="6CED4068"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replacement of the existing non-historic front door removes an unsympathetic modern alteration and reinstates a design that is more appropriate to the building’s architectural character. This will improve the appearance of the principal elevation and better reveal the significance of the heritage asset.</w:t>
      </w:r>
    </w:p>
    <w:p w14:paraId="24538CA0" w14:textId="77777777" w:rsidR="009528CF" w:rsidRDefault="009528CF" w:rsidP="009528CF">
      <w:pPr>
        <w:rPr>
          <w:rFonts w:eastAsia="Times New Roman" w:cs="Times New Roman"/>
          <w:color w:val="000000"/>
          <w:kern w:val="0"/>
          <w:sz w:val="30"/>
          <w:szCs w:val="30"/>
          <w:lang w:eastAsia="en-GB"/>
          <w14:ligatures w14:val="none"/>
        </w:rPr>
      </w:pPr>
    </w:p>
    <w:p w14:paraId="2C934F1E" w14:textId="2084DE5E"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installation of the boiler flue introduces a minor modern intervention that is essential for the continued occupation and maintenance of the building. The chosen location is discreet, involves only limited alteration to historic fabric and has negligible visual impact.</w:t>
      </w:r>
    </w:p>
    <w:p w14:paraId="11926530" w14:textId="77777777" w:rsidR="009528CF" w:rsidRDefault="009528CF" w:rsidP="009528CF">
      <w:pPr>
        <w:rPr>
          <w:rFonts w:eastAsia="Times New Roman" w:cs="Times New Roman"/>
          <w:color w:val="000000"/>
          <w:kern w:val="0"/>
          <w:sz w:val="30"/>
          <w:szCs w:val="30"/>
          <w:lang w:eastAsia="en-GB"/>
          <w14:ligatures w14:val="none"/>
        </w:rPr>
      </w:pPr>
    </w:p>
    <w:p w14:paraId="2A4F0C1D" w14:textId="34468CC0"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Taken together, the proposals preserve the building’s special architectural and historic interest while providing a modest enhancement through the replacement of the existing front door.</w:t>
      </w:r>
    </w:p>
    <w:p w14:paraId="23816420" w14:textId="77777777" w:rsidR="009528CF" w:rsidRPr="009528CF" w:rsidRDefault="009528CF" w:rsidP="009528CF">
      <w:pPr>
        <w:rPr>
          <w:rFonts w:eastAsia="Times New Roman" w:cs="Times New Roman"/>
          <w:color w:val="000000"/>
          <w:kern w:val="0"/>
          <w:sz w:val="30"/>
          <w:szCs w:val="30"/>
          <w:lang w:eastAsia="en-GB"/>
          <w14:ligatures w14:val="none"/>
        </w:rPr>
      </w:pPr>
    </w:p>
    <w:p w14:paraId="359082B0" w14:textId="77777777" w:rsidR="009528CF" w:rsidRDefault="009528CF" w:rsidP="009528CF">
      <w:pPr>
        <w:rPr>
          <w:rFonts w:eastAsia="Times New Roman" w:cs="Times New Roman"/>
          <w:b/>
          <w:bCs/>
          <w:color w:val="000000"/>
          <w:kern w:val="0"/>
          <w:sz w:val="36"/>
          <w:szCs w:val="36"/>
          <w:lang w:eastAsia="en-GB"/>
          <w14:ligatures w14:val="none"/>
        </w:rPr>
      </w:pPr>
      <w:r w:rsidRPr="009528CF">
        <w:rPr>
          <w:rFonts w:eastAsia="Times New Roman" w:cs="Times New Roman"/>
          <w:b/>
          <w:bCs/>
          <w:color w:val="000000"/>
          <w:kern w:val="0"/>
          <w:sz w:val="36"/>
          <w:szCs w:val="36"/>
          <w:lang w:eastAsia="en-GB"/>
          <w14:ligatures w14:val="none"/>
        </w:rPr>
        <w:t>5. Planning Policy Context</w:t>
      </w:r>
    </w:p>
    <w:p w14:paraId="11296AA6" w14:textId="77777777" w:rsidR="009528CF" w:rsidRPr="009528CF" w:rsidRDefault="009528CF" w:rsidP="009528CF">
      <w:pPr>
        <w:rPr>
          <w:rFonts w:eastAsia="Times New Roman" w:cs="Times New Roman"/>
          <w:color w:val="000000"/>
          <w:kern w:val="0"/>
          <w:sz w:val="36"/>
          <w:szCs w:val="36"/>
          <w:lang w:eastAsia="en-GB"/>
          <w14:ligatures w14:val="none"/>
        </w:rPr>
      </w:pPr>
    </w:p>
    <w:p w14:paraId="03F25EBA" w14:textId="77777777"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 xml:space="preserve">Section 16 of the Planning (Listed Buildings and Conservation Areas) Act 1990 requires local planning authorities to have special regard to </w:t>
      </w:r>
      <w:r w:rsidRPr="009528CF">
        <w:rPr>
          <w:rFonts w:eastAsia="Times New Roman" w:cs="Times New Roman"/>
          <w:color w:val="000000"/>
          <w:kern w:val="0"/>
          <w:sz w:val="30"/>
          <w:szCs w:val="30"/>
          <w:lang w:eastAsia="en-GB"/>
          <w14:ligatures w14:val="none"/>
        </w:rPr>
        <w:lastRenderedPageBreak/>
        <w:t>the desirability of preserving listed buildings and their special architectural and historic interest.</w:t>
      </w:r>
    </w:p>
    <w:p w14:paraId="2FC25BCF" w14:textId="77777777" w:rsidR="009528CF" w:rsidRPr="009528CF" w:rsidRDefault="009528CF" w:rsidP="009528CF">
      <w:pPr>
        <w:rPr>
          <w:rFonts w:eastAsia="Times New Roman" w:cs="Times New Roman"/>
          <w:color w:val="000000"/>
          <w:kern w:val="0"/>
          <w:sz w:val="30"/>
          <w:szCs w:val="30"/>
          <w:lang w:eastAsia="en-GB"/>
          <w14:ligatures w14:val="none"/>
        </w:rPr>
      </w:pPr>
    </w:p>
    <w:p w14:paraId="0428AF4F" w14:textId="77777777"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National Planning Policy Framework (NPPF) requires great weight to be given to the conservation of designated heritage assets. It also recognises that sustaining and enhancing the significance of heritage assets can be achieved through sensitive and well-designed alterations that support their continued viable use.</w:t>
      </w:r>
    </w:p>
    <w:p w14:paraId="6F414365" w14:textId="77777777" w:rsidR="009528CF" w:rsidRDefault="009528CF" w:rsidP="009528CF">
      <w:pPr>
        <w:rPr>
          <w:rFonts w:eastAsia="Times New Roman" w:cs="Times New Roman"/>
          <w:color w:val="000000"/>
          <w:kern w:val="0"/>
          <w:sz w:val="30"/>
          <w:szCs w:val="30"/>
          <w:lang w:eastAsia="en-GB"/>
          <w14:ligatures w14:val="none"/>
        </w:rPr>
      </w:pPr>
    </w:p>
    <w:p w14:paraId="27DA23D8" w14:textId="70906A0C"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proposals represent sensitive interventions that preserve the significance of the listed building, remove an unsympathetic modern alteration and facilitate its ongoing occupation and maintenance.</w:t>
      </w:r>
    </w:p>
    <w:p w14:paraId="5F764094" w14:textId="77777777" w:rsidR="009528CF" w:rsidRPr="009528CF" w:rsidRDefault="009528CF" w:rsidP="009528CF">
      <w:pPr>
        <w:rPr>
          <w:rFonts w:eastAsia="Times New Roman" w:cs="Times New Roman"/>
          <w:color w:val="000000"/>
          <w:kern w:val="0"/>
          <w:sz w:val="30"/>
          <w:szCs w:val="30"/>
          <w:lang w:eastAsia="en-GB"/>
          <w14:ligatures w14:val="none"/>
        </w:rPr>
      </w:pPr>
    </w:p>
    <w:p w14:paraId="769DED82" w14:textId="77777777" w:rsidR="009528CF" w:rsidRDefault="009528CF" w:rsidP="009528CF">
      <w:pPr>
        <w:rPr>
          <w:rFonts w:eastAsia="Times New Roman" w:cs="Times New Roman"/>
          <w:b/>
          <w:bCs/>
          <w:color w:val="000000"/>
          <w:kern w:val="0"/>
          <w:sz w:val="36"/>
          <w:szCs w:val="36"/>
          <w:lang w:eastAsia="en-GB"/>
          <w14:ligatures w14:val="none"/>
        </w:rPr>
      </w:pPr>
      <w:r w:rsidRPr="009528CF">
        <w:rPr>
          <w:rFonts w:eastAsia="Times New Roman" w:cs="Times New Roman"/>
          <w:b/>
          <w:bCs/>
          <w:color w:val="000000"/>
          <w:kern w:val="0"/>
          <w:sz w:val="36"/>
          <w:szCs w:val="36"/>
          <w:lang w:eastAsia="en-GB"/>
          <w14:ligatures w14:val="none"/>
        </w:rPr>
        <w:t>6. Conclusion</w:t>
      </w:r>
    </w:p>
    <w:p w14:paraId="2D4FFC57" w14:textId="77777777" w:rsidR="009528CF" w:rsidRPr="009528CF" w:rsidRDefault="009528CF" w:rsidP="009528CF">
      <w:pPr>
        <w:rPr>
          <w:rFonts w:eastAsia="Times New Roman" w:cs="Times New Roman"/>
          <w:color w:val="000000"/>
          <w:kern w:val="0"/>
          <w:sz w:val="36"/>
          <w:szCs w:val="36"/>
          <w:lang w:eastAsia="en-GB"/>
          <w14:ligatures w14:val="none"/>
        </w:rPr>
      </w:pPr>
    </w:p>
    <w:p w14:paraId="23AD7E7A" w14:textId="77777777"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proposed works are carefully considered, proportionate and fully respectful of the significance of this Grade II listed building.</w:t>
      </w:r>
    </w:p>
    <w:p w14:paraId="2595AA0C" w14:textId="77777777" w:rsidR="009528CF" w:rsidRDefault="009528CF" w:rsidP="009528CF">
      <w:pPr>
        <w:rPr>
          <w:rFonts w:eastAsia="Times New Roman" w:cs="Times New Roman"/>
          <w:color w:val="000000"/>
          <w:kern w:val="0"/>
          <w:sz w:val="30"/>
          <w:szCs w:val="30"/>
          <w:lang w:eastAsia="en-GB"/>
          <w14:ligatures w14:val="none"/>
        </w:rPr>
      </w:pPr>
    </w:p>
    <w:p w14:paraId="51D9D7AD" w14:textId="6410E0DA"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replacement of the existing modern flat-panel softwood front door with a traditionally detailed painted timber</w:t>
      </w:r>
      <w:r>
        <w:rPr>
          <w:rFonts w:eastAsia="Times New Roman" w:cs="Times New Roman"/>
          <w:color w:val="000000"/>
          <w:kern w:val="0"/>
          <w:sz w:val="30"/>
          <w:szCs w:val="30"/>
          <w:lang w:eastAsia="en-GB"/>
          <w14:ligatures w14:val="none"/>
        </w:rPr>
        <w:t xml:space="preserve"> style </w:t>
      </w:r>
      <w:proofErr w:type="gramStart"/>
      <w:r>
        <w:rPr>
          <w:rFonts w:eastAsia="Times New Roman" w:cs="Times New Roman"/>
          <w:color w:val="000000"/>
          <w:kern w:val="0"/>
          <w:sz w:val="30"/>
          <w:szCs w:val="30"/>
          <w:lang w:eastAsia="en-GB"/>
          <w14:ligatures w14:val="none"/>
        </w:rPr>
        <w:t xml:space="preserve">composite </w:t>
      </w:r>
      <w:r w:rsidRPr="009528CF">
        <w:rPr>
          <w:rFonts w:eastAsia="Times New Roman" w:cs="Times New Roman"/>
          <w:color w:val="000000"/>
          <w:kern w:val="0"/>
          <w:sz w:val="30"/>
          <w:szCs w:val="30"/>
          <w:lang w:eastAsia="en-GB"/>
          <w14:ligatures w14:val="none"/>
        </w:rPr>
        <w:t xml:space="preserve"> door</w:t>
      </w:r>
      <w:proofErr w:type="gramEnd"/>
      <w:r w:rsidRPr="009528CF">
        <w:rPr>
          <w:rFonts w:eastAsia="Times New Roman" w:cs="Times New Roman"/>
          <w:color w:val="000000"/>
          <w:kern w:val="0"/>
          <w:sz w:val="30"/>
          <w:szCs w:val="30"/>
          <w:lang w:eastAsia="en-GB"/>
          <w14:ligatures w14:val="none"/>
        </w:rPr>
        <w:t xml:space="preserve"> will enhance the architectural character of the principal elevation by replacing an inappropriate modern feature with one that is more sympathetic to the building’s age and significance.</w:t>
      </w:r>
    </w:p>
    <w:p w14:paraId="639654B3" w14:textId="77777777" w:rsidR="009528CF" w:rsidRPr="009528CF" w:rsidRDefault="009528CF" w:rsidP="009528CF">
      <w:pPr>
        <w:rPr>
          <w:rFonts w:eastAsia="Times New Roman" w:cs="Times New Roman"/>
          <w:color w:val="000000"/>
          <w:kern w:val="0"/>
          <w:sz w:val="30"/>
          <w:szCs w:val="30"/>
          <w:lang w:eastAsia="en-GB"/>
          <w14:ligatures w14:val="none"/>
        </w:rPr>
      </w:pPr>
    </w:p>
    <w:p w14:paraId="2D33DB05" w14:textId="77777777" w:rsid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The proposed boiler flue has been positioned to minimise visual and physical impact while providing an essential modern service required for the continued use of the property.</w:t>
      </w:r>
    </w:p>
    <w:p w14:paraId="350907E0" w14:textId="77777777" w:rsidR="009528CF" w:rsidRPr="009528CF" w:rsidRDefault="009528CF" w:rsidP="009528CF">
      <w:pPr>
        <w:rPr>
          <w:rFonts w:eastAsia="Times New Roman" w:cs="Times New Roman"/>
          <w:color w:val="000000"/>
          <w:kern w:val="0"/>
          <w:sz w:val="30"/>
          <w:szCs w:val="30"/>
          <w:lang w:eastAsia="en-GB"/>
          <w14:ligatures w14:val="none"/>
        </w:rPr>
      </w:pPr>
    </w:p>
    <w:p w14:paraId="39661A1F" w14:textId="77777777" w:rsidR="009528CF" w:rsidRPr="009528CF" w:rsidRDefault="009528CF" w:rsidP="009528CF">
      <w:pPr>
        <w:rPr>
          <w:rFonts w:eastAsia="Times New Roman" w:cs="Times New Roman"/>
          <w:color w:val="000000"/>
          <w:kern w:val="0"/>
          <w:sz w:val="30"/>
          <w:szCs w:val="30"/>
          <w:lang w:eastAsia="en-GB"/>
          <w14:ligatures w14:val="none"/>
        </w:rPr>
      </w:pPr>
      <w:r w:rsidRPr="009528CF">
        <w:rPr>
          <w:rFonts w:eastAsia="Times New Roman" w:cs="Times New Roman"/>
          <w:color w:val="000000"/>
          <w:kern w:val="0"/>
          <w:sz w:val="30"/>
          <w:szCs w:val="30"/>
          <w:lang w:eastAsia="en-GB"/>
          <w14:ligatures w14:val="none"/>
        </w:rPr>
        <w:t>Overall, the proposals preserve the special architectural and historic interest of the listed building and deliver a modest heritage enhancement through the reinstatement of a more appropriate traditional entrance door. The works are considered to satisfy the statutory duty under the Planning (Listed Buildings and Conservation Areas) Act 1990 and accord with the relevant heritage policies of the National Planning Policy Framework.</w:t>
      </w:r>
    </w:p>
    <w:p w14:paraId="3ED1F777" w14:textId="77777777" w:rsidR="00E728A8" w:rsidRPr="009528CF" w:rsidRDefault="00E728A8" w:rsidP="009528CF"/>
    <w:sectPr w:rsidR="00E728A8" w:rsidRPr="009528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10120"/>
    <w:multiLevelType w:val="multilevel"/>
    <w:tmpl w:val="AA10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8771F"/>
    <w:multiLevelType w:val="multilevel"/>
    <w:tmpl w:val="6C883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343361"/>
    <w:multiLevelType w:val="multilevel"/>
    <w:tmpl w:val="9EDCE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7206290">
    <w:abstractNumId w:val="0"/>
  </w:num>
  <w:num w:numId="2" w16cid:durableId="132674144">
    <w:abstractNumId w:val="2"/>
  </w:num>
  <w:num w:numId="3" w16cid:durableId="1285037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8CF"/>
    <w:rsid w:val="002B626C"/>
    <w:rsid w:val="00471C09"/>
    <w:rsid w:val="00723E68"/>
    <w:rsid w:val="009528CF"/>
    <w:rsid w:val="00E728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CF67FE8"/>
  <w15:chartTrackingRefBased/>
  <w15:docId w15:val="{E41F4F2D-796A-7445-B8AC-89A0D43EB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28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28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28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28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28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28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28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28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28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8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28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28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28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28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28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28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28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28CF"/>
    <w:rPr>
      <w:rFonts w:eastAsiaTheme="majorEastAsia" w:cstheme="majorBidi"/>
      <w:color w:val="272727" w:themeColor="text1" w:themeTint="D8"/>
    </w:rPr>
  </w:style>
  <w:style w:type="paragraph" w:styleId="Title">
    <w:name w:val="Title"/>
    <w:basedOn w:val="Normal"/>
    <w:next w:val="Normal"/>
    <w:link w:val="TitleChar"/>
    <w:uiPriority w:val="10"/>
    <w:qFormat/>
    <w:rsid w:val="009528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28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28C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28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28C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28CF"/>
    <w:rPr>
      <w:i/>
      <w:iCs/>
      <w:color w:val="404040" w:themeColor="text1" w:themeTint="BF"/>
    </w:rPr>
  </w:style>
  <w:style w:type="paragraph" w:styleId="ListParagraph">
    <w:name w:val="List Paragraph"/>
    <w:basedOn w:val="Normal"/>
    <w:uiPriority w:val="34"/>
    <w:qFormat/>
    <w:rsid w:val="009528CF"/>
    <w:pPr>
      <w:ind w:left="720"/>
      <w:contextualSpacing/>
    </w:pPr>
  </w:style>
  <w:style w:type="character" w:styleId="IntenseEmphasis">
    <w:name w:val="Intense Emphasis"/>
    <w:basedOn w:val="DefaultParagraphFont"/>
    <w:uiPriority w:val="21"/>
    <w:qFormat/>
    <w:rsid w:val="009528CF"/>
    <w:rPr>
      <w:i/>
      <w:iCs/>
      <w:color w:val="0F4761" w:themeColor="accent1" w:themeShade="BF"/>
    </w:rPr>
  </w:style>
  <w:style w:type="paragraph" w:styleId="IntenseQuote">
    <w:name w:val="Intense Quote"/>
    <w:basedOn w:val="Normal"/>
    <w:next w:val="Normal"/>
    <w:link w:val="IntenseQuoteChar"/>
    <w:uiPriority w:val="30"/>
    <w:qFormat/>
    <w:rsid w:val="009528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28CF"/>
    <w:rPr>
      <w:i/>
      <w:iCs/>
      <w:color w:val="0F4761" w:themeColor="accent1" w:themeShade="BF"/>
    </w:rPr>
  </w:style>
  <w:style w:type="character" w:styleId="IntenseReference">
    <w:name w:val="Intense Reference"/>
    <w:basedOn w:val="DefaultParagraphFont"/>
    <w:uiPriority w:val="32"/>
    <w:qFormat/>
    <w:rsid w:val="009528CF"/>
    <w:rPr>
      <w:b/>
      <w:bCs/>
      <w:smallCaps/>
      <w:color w:val="0F4761" w:themeColor="accent1" w:themeShade="BF"/>
      <w:spacing w:val="5"/>
    </w:rPr>
  </w:style>
  <w:style w:type="paragraph" w:styleId="NormalWeb">
    <w:name w:val="Normal (Web)"/>
    <w:basedOn w:val="Normal"/>
    <w:uiPriority w:val="99"/>
    <w:semiHidden/>
    <w:unhideWhenUsed/>
    <w:rsid w:val="009528CF"/>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952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1043</Words>
  <Characters>4892</Characters>
  <Application>Microsoft Office Word</Application>
  <DocSecurity>0</DocSecurity>
  <Lines>305</Lines>
  <Paragraphs>197</Paragraphs>
  <ScaleCrop>false</ScaleCrop>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marshall</dc:creator>
  <cp:keywords/>
  <dc:description/>
  <cp:lastModifiedBy>vicky marshall</cp:lastModifiedBy>
  <cp:revision>1</cp:revision>
  <dcterms:created xsi:type="dcterms:W3CDTF">2026-07-05T21:31:00Z</dcterms:created>
  <dcterms:modified xsi:type="dcterms:W3CDTF">2026-07-05T21:37:00Z</dcterms:modified>
</cp:coreProperties>
</file>