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5DD5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E6A4B92"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EE1F38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03EB43C3" w14:textId="77777777" w:rsidTr="47A0F66D">
        <w:tc>
          <w:tcPr>
            <w:tcW w:w="3681" w:type="dxa"/>
          </w:tcPr>
          <w:p w14:paraId="7D47A96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413AB2D4"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PL/2026/00474</w:t>
            </w:r>
          </w:p>
        </w:tc>
      </w:tr>
      <w:tr w:rsidR="00477CC4" w14:paraId="2AEC722A" w14:textId="77777777" w:rsidTr="47A0F66D">
        <w:tc>
          <w:tcPr>
            <w:tcW w:w="3681" w:type="dxa"/>
          </w:tcPr>
          <w:p w14:paraId="7393540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760B4F4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56D5C539" w14:textId="77777777" w:rsidTr="47A0F66D">
        <w:tc>
          <w:tcPr>
            <w:tcW w:w="3681" w:type="dxa"/>
          </w:tcPr>
          <w:p w14:paraId="4BE4915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1AA8BFE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College Farm House, 1 Pewsey Road, Upavon, Pewsey, SN9 6DT</w:t>
            </w:r>
          </w:p>
        </w:tc>
      </w:tr>
      <w:tr w:rsidR="00477CC4" w14:paraId="1104A258" w14:textId="77777777" w:rsidTr="47A0F66D">
        <w:tc>
          <w:tcPr>
            <w:tcW w:w="3681" w:type="dxa"/>
          </w:tcPr>
          <w:p w14:paraId="61FBF52B"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9F96E2E" w14:textId="32DD24C4" w:rsidR="00477CC4" w:rsidRPr="00151532" w:rsidRDefault="009D1178" w:rsidP="00477CC4">
            <w:pPr>
              <w:spacing w:before="100" w:beforeAutospacing="1" w:after="100" w:afterAutospacing="1" w:line="276" w:lineRule="auto"/>
              <w:rPr>
                <w:rFonts w:ascii="Arial" w:hAnsi="Arial" w:cs="Arial"/>
                <w:sz w:val="22"/>
                <w:szCs w:val="22"/>
              </w:rPr>
            </w:pPr>
            <w:r w:rsidRPr="009D1178">
              <w:rPr>
                <w:rFonts w:ascii="Arial" w:hAnsi="Arial" w:cs="Arial"/>
                <w:sz w:val="22"/>
                <w:szCs w:val="22"/>
              </w:rPr>
              <w:t>Change of use of land from agricultural to residential and erection of a solar array</w:t>
            </w:r>
          </w:p>
        </w:tc>
      </w:tr>
      <w:tr w:rsidR="00477CC4" w14:paraId="2319C93C" w14:textId="77777777" w:rsidTr="47A0F66D">
        <w:tc>
          <w:tcPr>
            <w:tcW w:w="3681" w:type="dxa"/>
          </w:tcPr>
          <w:p w14:paraId="79D4D65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52EE526"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2F49C1F6" w14:textId="77777777" w:rsidR="00F7609E" w:rsidRPr="00F7609E" w:rsidRDefault="00F7609E" w:rsidP="00F7609E">
      <w:pPr>
        <w:spacing w:line="276" w:lineRule="auto"/>
        <w:jc w:val="both"/>
        <w:rPr>
          <w:rFonts w:ascii="Arial" w:hAnsi="Arial" w:cs="Arial"/>
          <w:sz w:val="22"/>
          <w:szCs w:val="22"/>
        </w:rPr>
      </w:pPr>
    </w:p>
    <w:p w14:paraId="3BA2D8ED"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7168DEC7" w14:textId="77777777" w:rsidR="00683C17" w:rsidRDefault="00683C17" w:rsidP="00683C17">
      <w:pPr>
        <w:spacing w:line="276" w:lineRule="auto"/>
        <w:jc w:val="both"/>
        <w:rPr>
          <w:rFonts w:ascii="Arial" w:hAnsi="Arial" w:cs="Arial"/>
          <w:color w:val="FF0000"/>
          <w:sz w:val="22"/>
          <w:szCs w:val="22"/>
        </w:rPr>
      </w:pPr>
    </w:p>
    <w:p w14:paraId="55B52DD3" w14:textId="1B1D9B3B" w:rsidR="004C00B9" w:rsidRDefault="00AF6F53" w:rsidP="00683C17">
      <w:pPr>
        <w:spacing w:line="276" w:lineRule="auto"/>
        <w:jc w:val="both"/>
        <w:outlineLvl w:val="2"/>
        <w:rPr>
          <w:rFonts w:ascii="Arial" w:hAnsi="Arial" w:cs="Arial"/>
          <w:color w:val="000000" w:themeColor="text1"/>
          <w:sz w:val="22"/>
          <w:szCs w:val="22"/>
        </w:rPr>
      </w:pPr>
      <w:r w:rsidRPr="00AF6F53">
        <w:rPr>
          <w:rFonts w:ascii="Arial" w:hAnsi="Arial" w:cs="Arial"/>
          <w:color w:val="000000" w:themeColor="text1"/>
          <w:sz w:val="22"/>
          <w:szCs w:val="22"/>
        </w:rPr>
        <w:t xml:space="preserve">The application </w:t>
      </w:r>
      <w:r w:rsidR="001045E1">
        <w:rPr>
          <w:rFonts w:ascii="Arial" w:hAnsi="Arial" w:cs="Arial"/>
          <w:color w:val="000000" w:themeColor="text1"/>
          <w:sz w:val="22"/>
          <w:szCs w:val="22"/>
        </w:rPr>
        <w:t xml:space="preserve">relates to a parcel of land </w:t>
      </w:r>
      <w:r w:rsidR="001F166B">
        <w:rPr>
          <w:rFonts w:ascii="Arial" w:hAnsi="Arial" w:cs="Arial"/>
          <w:color w:val="000000" w:themeColor="text1"/>
          <w:sz w:val="22"/>
          <w:szCs w:val="22"/>
        </w:rPr>
        <w:t xml:space="preserve">within </w:t>
      </w:r>
      <w:r w:rsidR="00D5431F">
        <w:rPr>
          <w:rFonts w:ascii="Arial" w:hAnsi="Arial" w:cs="Arial"/>
          <w:color w:val="000000" w:themeColor="text1"/>
          <w:sz w:val="22"/>
          <w:szCs w:val="22"/>
        </w:rPr>
        <w:t xml:space="preserve">a paddock which </w:t>
      </w:r>
      <w:r w:rsidR="00D43AAD">
        <w:rPr>
          <w:rFonts w:ascii="Arial" w:hAnsi="Arial" w:cs="Arial"/>
          <w:color w:val="000000" w:themeColor="text1"/>
          <w:sz w:val="22"/>
          <w:szCs w:val="22"/>
        </w:rPr>
        <w:t>forms</w:t>
      </w:r>
      <w:r w:rsidR="00D5431F">
        <w:rPr>
          <w:rFonts w:ascii="Arial" w:hAnsi="Arial" w:cs="Arial"/>
          <w:color w:val="000000" w:themeColor="text1"/>
          <w:sz w:val="22"/>
          <w:szCs w:val="22"/>
        </w:rPr>
        <w:t xml:space="preserve"> part of the same planning unit as </w:t>
      </w:r>
      <w:r w:rsidR="001F166B">
        <w:rPr>
          <w:rFonts w:ascii="Arial" w:hAnsi="Arial" w:cs="Arial"/>
          <w:color w:val="000000" w:themeColor="text1"/>
          <w:sz w:val="22"/>
          <w:szCs w:val="22"/>
        </w:rPr>
        <w:t>the Grade II listed</w:t>
      </w:r>
      <w:r w:rsidR="001045E1">
        <w:rPr>
          <w:rFonts w:ascii="Arial" w:hAnsi="Arial" w:cs="Arial"/>
          <w:color w:val="000000" w:themeColor="text1"/>
          <w:sz w:val="22"/>
          <w:szCs w:val="22"/>
        </w:rPr>
        <w:t xml:space="preserve"> </w:t>
      </w:r>
      <w:r w:rsidRPr="00AF6F53">
        <w:rPr>
          <w:rFonts w:ascii="Arial" w:hAnsi="Arial" w:cs="Arial"/>
          <w:color w:val="000000" w:themeColor="text1"/>
          <w:sz w:val="22"/>
          <w:szCs w:val="22"/>
        </w:rPr>
        <w:t>College Farmhouse</w:t>
      </w:r>
      <w:r w:rsidR="004C00B9">
        <w:rPr>
          <w:rFonts w:ascii="Arial" w:hAnsi="Arial" w:cs="Arial"/>
          <w:color w:val="000000" w:themeColor="text1"/>
          <w:sz w:val="22"/>
          <w:szCs w:val="22"/>
        </w:rPr>
        <w:t xml:space="preserve"> (List Entry Number: </w:t>
      </w:r>
      <w:r w:rsidR="004C00B9" w:rsidRPr="004C00B9">
        <w:rPr>
          <w:rFonts w:ascii="Arial" w:hAnsi="Arial" w:cs="Arial"/>
          <w:color w:val="000000" w:themeColor="text1"/>
          <w:sz w:val="22"/>
          <w:szCs w:val="22"/>
        </w:rPr>
        <w:t>1033900)</w:t>
      </w:r>
      <w:r w:rsidRPr="004C00B9">
        <w:rPr>
          <w:rFonts w:ascii="Arial" w:hAnsi="Arial" w:cs="Arial"/>
          <w:color w:val="000000" w:themeColor="text1"/>
          <w:sz w:val="22"/>
          <w:szCs w:val="22"/>
        </w:rPr>
        <w:t>.</w:t>
      </w:r>
      <w:r w:rsidRPr="00AF6F53">
        <w:rPr>
          <w:rFonts w:ascii="Arial" w:hAnsi="Arial" w:cs="Arial"/>
          <w:color w:val="000000" w:themeColor="text1"/>
          <w:sz w:val="22"/>
          <w:szCs w:val="22"/>
        </w:rPr>
        <w:t xml:space="preserve"> </w:t>
      </w:r>
    </w:p>
    <w:p w14:paraId="38B550BA" w14:textId="77777777" w:rsidR="004C00B9" w:rsidRDefault="004C00B9" w:rsidP="00683C17">
      <w:pPr>
        <w:spacing w:line="276" w:lineRule="auto"/>
        <w:jc w:val="both"/>
        <w:outlineLvl w:val="2"/>
        <w:rPr>
          <w:rFonts w:ascii="Arial" w:hAnsi="Arial" w:cs="Arial"/>
          <w:color w:val="000000" w:themeColor="text1"/>
          <w:sz w:val="22"/>
          <w:szCs w:val="22"/>
        </w:rPr>
      </w:pPr>
    </w:p>
    <w:p w14:paraId="0F79FE84" w14:textId="3CF10010" w:rsidR="00D43AAD" w:rsidRDefault="00AF6F53" w:rsidP="00683C17">
      <w:pPr>
        <w:spacing w:line="276" w:lineRule="auto"/>
        <w:jc w:val="both"/>
        <w:outlineLvl w:val="2"/>
        <w:rPr>
          <w:rFonts w:ascii="Arial" w:hAnsi="Arial" w:cs="Arial"/>
          <w:color w:val="000000" w:themeColor="text1"/>
          <w:sz w:val="22"/>
          <w:szCs w:val="22"/>
        </w:rPr>
      </w:pPr>
      <w:r w:rsidRPr="00AF6F53">
        <w:rPr>
          <w:rFonts w:ascii="Arial" w:hAnsi="Arial" w:cs="Arial"/>
          <w:color w:val="000000" w:themeColor="text1"/>
          <w:sz w:val="22"/>
          <w:szCs w:val="22"/>
        </w:rPr>
        <w:t xml:space="preserve">The dwellinghouse is set within relatively large grounds, with garden space to the North, South and West of the property. </w:t>
      </w:r>
      <w:r w:rsidR="00201D36">
        <w:rPr>
          <w:rFonts w:ascii="Arial" w:hAnsi="Arial" w:cs="Arial"/>
          <w:color w:val="000000" w:themeColor="text1"/>
          <w:sz w:val="22"/>
          <w:szCs w:val="22"/>
        </w:rPr>
        <w:t>The application site is situated to the northwest of the dwellinghouse</w:t>
      </w:r>
      <w:r w:rsidR="00D43AAD">
        <w:rPr>
          <w:rFonts w:ascii="Arial" w:hAnsi="Arial" w:cs="Arial"/>
          <w:color w:val="000000" w:themeColor="text1"/>
          <w:sz w:val="22"/>
          <w:szCs w:val="22"/>
        </w:rPr>
        <w:t>, in the northern section of the paddock</w:t>
      </w:r>
      <w:r w:rsidR="00F1453F">
        <w:rPr>
          <w:rFonts w:ascii="Arial" w:hAnsi="Arial" w:cs="Arial"/>
          <w:color w:val="000000" w:themeColor="text1"/>
          <w:sz w:val="22"/>
          <w:szCs w:val="22"/>
        </w:rPr>
        <w:t xml:space="preserve">. </w:t>
      </w:r>
      <w:r w:rsidRPr="00AF6F53">
        <w:rPr>
          <w:rFonts w:ascii="Arial" w:hAnsi="Arial" w:cs="Arial"/>
          <w:color w:val="000000" w:themeColor="text1"/>
          <w:sz w:val="22"/>
          <w:szCs w:val="22"/>
        </w:rPr>
        <w:t>The northern boundar</w:t>
      </w:r>
      <w:r w:rsidR="00D43AAD">
        <w:rPr>
          <w:rFonts w:ascii="Arial" w:hAnsi="Arial" w:cs="Arial"/>
          <w:color w:val="000000" w:themeColor="text1"/>
          <w:sz w:val="22"/>
          <w:szCs w:val="22"/>
        </w:rPr>
        <w:t xml:space="preserve">y of the </w:t>
      </w:r>
      <w:r w:rsidR="00691B91">
        <w:rPr>
          <w:rFonts w:ascii="Arial" w:hAnsi="Arial" w:cs="Arial"/>
          <w:color w:val="000000" w:themeColor="text1"/>
          <w:sz w:val="22"/>
          <w:szCs w:val="22"/>
        </w:rPr>
        <w:t>paddock</w:t>
      </w:r>
      <w:r w:rsidR="00D43AAD">
        <w:rPr>
          <w:rFonts w:ascii="Arial" w:hAnsi="Arial" w:cs="Arial"/>
          <w:color w:val="000000" w:themeColor="text1"/>
          <w:sz w:val="22"/>
          <w:szCs w:val="22"/>
        </w:rPr>
        <w:t xml:space="preserve"> is bounded by open fields,</w:t>
      </w:r>
      <w:r w:rsidR="0080175E">
        <w:rPr>
          <w:rFonts w:ascii="Arial" w:hAnsi="Arial" w:cs="Arial"/>
          <w:color w:val="000000" w:themeColor="text1"/>
          <w:sz w:val="22"/>
          <w:szCs w:val="22"/>
        </w:rPr>
        <w:t xml:space="preserve"> and to the east, south and west lies residential properties. T</w:t>
      </w:r>
      <w:r w:rsidRPr="00AF6F53">
        <w:rPr>
          <w:rFonts w:ascii="Arial" w:hAnsi="Arial" w:cs="Arial"/>
          <w:color w:val="000000" w:themeColor="text1"/>
          <w:sz w:val="22"/>
          <w:szCs w:val="22"/>
        </w:rPr>
        <w:t xml:space="preserve">here is a public right of way located immediately to the north of the </w:t>
      </w:r>
      <w:r w:rsidR="00F1453F">
        <w:rPr>
          <w:rFonts w:ascii="Arial" w:hAnsi="Arial" w:cs="Arial"/>
          <w:color w:val="000000" w:themeColor="text1"/>
          <w:sz w:val="22"/>
          <w:szCs w:val="22"/>
        </w:rPr>
        <w:t xml:space="preserve">paddock </w:t>
      </w:r>
      <w:r w:rsidRPr="00AF6F53">
        <w:rPr>
          <w:rFonts w:ascii="Arial" w:hAnsi="Arial" w:cs="Arial"/>
          <w:color w:val="000000" w:themeColor="text1"/>
          <w:sz w:val="22"/>
          <w:szCs w:val="22"/>
        </w:rPr>
        <w:t>(UPAV10).</w:t>
      </w:r>
    </w:p>
    <w:p w14:paraId="002CF9A4" w14:textId="77777777" w:rsidR="00D43AAD" w:rsidRDefault="00D43AAD" w:rsidP="00683C17">
      <w:pPr>
        <w:spacing w:line="276" w:lineRule="auto"/>
        <w:jc w:val="both"/>
        <w:outlineLvl w:val="2"/>
        <w:rPr>
          <w:rFonts w:ascii="Arial" w:hAnsi="Arial" w:cs="Arial"/>
          <w:color w:val="000000" w:themeColor="text1"/>
          <w:sz w:val="22"/>
          <w:szCs w:val="22"/>
        </w:rPr>
      </w:pPr>
    </w:p>
    <w:p w14:paraId="69911010" w14:textId="2A497018" w:rsidR="004C00B9" w:rsidRDefault="0080175E" w:rsidP="00683C17">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w:t>
      </w:r>
      <w:r w:rsidR="00AF6F53" w:rsidRPr="00AF6F53">
        <w:rPr>
          <w:rFonts w:ascii="Arial" w:hAnsi="Arial" w:cs="Arial"/>
          <w:color w:val="000000" w:themeColor="text1"/>
          <w:sz w:val="22"/>
          <w:szCs w:val="22"/>
        </w:rPr>
        <w:t>he site is located within the Upavon Conservation Area</w:t>
      </w:r>
      <w:r w:rsidR="00F1453F">
        <w:rPr>
          <w:rFonts w:ascii="Arial" w:hAnsi="Arial" w:cs="Arial"/>
          <w:color w:val="000000" w:themeColor="text1"/>
          <w:sz w:val="22"/>
          <w:szCs w:val="22"/>
        </w:rPr>
        <w:t xml:space="preserve">, it is </w:t>
      </w:r>
      <w:r w:rsidR="00E66D53">
        <w:rPr>
          <w:rFonts w:ascii="Arial" w:hAnsi="Arial" w:cs="Arial"/>
          <w:color w:val="000000" w:themeColor="text1"/>
          <w:sz w:val="22"/>
          <w:szCs w:val="22"/>
        </w:rPr>
        <w:t>in Flood Zone 1</w:t>
      </w:r>
      <w:r w:rsidR="00123A27">
        <w:rPr>
          <w:rFonts w:ascii="Arial" w:hAnsi="Arial" w:cs="Arial"/>
          <w:color w:val="000000" w:themeColor="text1"/>
          <w:sz w:val="22"/>
          <w:szCs w:val="22"/>
        </w:rPr>
        <w:t xml:space="preserve"> and while the </w:t>
      </w:r>
      <w:r w:rsidR="00160028">
        <w:rPr>
          <w:rFonts w:ascii="Arial" w:hAnsi="Arial" w:cs="Arial"/>
          <w:color w:val="000000" w:themeColor="text1"/>
          <w:sz w:val="22"/>
          <w:szCs w:val="22"/>
        </w:rPr>
        <w:t xml:space="preserve">host dwelling lies within the limits of development for Upavon, the paddock within which the solar array would sit is located </w:t>
      </w:r>
      <w:r w:rsidR="00691B91">
        <w:rPr>
          <w:rFonts w:ascii="Arial" w:hAnsi="Arial" w:cs="Arial"/>
          <w:color w:val="000000" w:themeColor="text1"/>
          <w:sz w:val="22"/>
          <w:szCs w:val="22"/>
        </w:rPr>
        <w:t xml:space="preserve">immediately </w:t>
      </w:r>
      <w:r w:rsidR="00160028">
        <w:rPr>
          <w:rFonts w:ascii="Arial" w:hAnsi="Arial" w:cs="Arial"/>
          <w:color w:val="000000" w:themeColor="text1"/>
          <w:sz w:val="22"/>
          <w:szCs w:val="22"/>
        </w:rPr>
        <w:t xml:space="preserve">outside </w:t>
      </w:r>
      <w:r w:rsidR="00691B91">
        <w:rPr>
          <w:rFonts w:ascii="Arial" w:hAnsi="Arial" w:cs="Arial"/>
          <w:color w:val="000000" w:themeColor="text1"/>
          <w:sz w:val="22"/>
          <w:szCs w:val="22"/>
        </w:rPr>
        <w:t xml:space="preserve">the </w:t>
      </w:r>
      <w:r w:rsidR="00160028">
        <w:rPr>
          <w:rFonts w:ascii="Arial" w:hAnsi="Arial" w:cs="Arial"/>
          <w:color w:val="000000" w:themeColor="text1"/>
          <w:sz w:val="22"/>
          <w:szCs w:val="22"/>
        </w:rPr>
        <w:t>defined limits of development.</w:t>
      </w:r>
    </w:p>
    <w:p w14:paraId="40873884" w14:textId="77777777" w:rsidR="00123A27" w:rsidRDefault="00123A27" w:rsidP="00683C17">
      <w:pPr>
        <w:spacing w:line="276" w:lineRule="auto"/>
        <w:jc w:val="both"/>
        <w:outlineLvl w:val="2"/>
        <w:rPr>
          <w:rFonts w:ascii="Arial" w:hAnsi="Arial" w:cs="Arial"/>
          <w:color w:val="000000" w:themeColor="text1"/>
          <w:sz w:val="22"/>
          <w:szCs w:val="22"/>
        </w:rPr>
      </w:pPr>
    </w:p>
    <w:p w14:paraId="22CA1CC9" w14:textId="1C535601" w:rsidR="004C00B9" w:rsidRDefault="004C00B9" w:rsidP="00683C17">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statutory listing </w:t>
      </w:r>
      <w:r w:rsidR="00831BC9">
        <w:rPr>
          <w:rFonts w:ascii="Arial" w:hAnsi="Arial" w:cs="Arial"/>
          <w:color w:val="000000" w:themeColor="text1"/>
          <w:sz w:val="22"/>
          <w:szCs w:val="22"/>
        </w:rPr>
        <w:t xml:space="preserve">description </w:t>
      </w:r>
      <w:r>
        <w:rPr>
          <w:rFonts w:ascii="Arial" w:hAnsi="Arial" w:cs="Arial"/>
          <w:color w:val="000000" w:themeColor="text1"/>
          <w:sz w:val="22"/>
          <w:szCs w:val="22"/>
        </w:rPr>
        <w:t>of the property is as follows:</w:t>
      </w:r>
    </w:p>
    <w:p w14:paraId="5A65B71D" w14:textId="77777777" w:rsidR="004C00B9" w:rsidRDefault="004C00B9" w:rsidP="00683C17">
      <w:pPr>
        <w:spacing w:line="276" w:lineRule="auto"/>
        <w:jc w:val="both"/>
        <w:outlineLvl w:val="2"/>
        <w:rPr>
          <w:rFonts w:ascii="Arial" w:hAnsi="Arial" w:cs="Arial"/>
          <w:color w:val="000000" w:themeColor="text1"/>
          <w:sz w:val="22"/>
          <w:szCs w:val="22"/>
        </w:rPr>
      </w:pPr>
    </w:p>
    <w:p w14:paraId="569B2B48" w14:textId="77777777" w:rsidR="00831BC9" w:rsidRPr="00831BC9" w:rsidRDefault="00831BC9" w:rsidP="00831BC9">
      <w:pPr>
        <w:spacing w:line="276" w:lineRule="auto"/>
        <w:jc w:val="both"/>
        <w:outlineLvl w:val="2"/>
        <w:rPr>
          <w:rFonts w:ascii="Arial" w:hAnsi="Arial" w:cs="Arial"/>
          <w:i/>
          <w:iCs/>
          <w:color w:val="000000" w:themeColor="text1"/>
          <w:sz w:val="22"/>
          <w:szCs w:val="22"/>
        </w:rPr>
      </w:pPr>
      <w:r w:rsidRPr="00831BC9">
        <w:rPr>
          <w:rFonts w:ascii="Arial" w:hAnsi="Arial" w:cs="Arial"/>
          <w:i/>
          <w:iCs/>
          <w:color w:val="000000" w:themeColor="text1"/>
          <w:sz w:val="22"/>
          <w:szCs w:val="22"/>
        </w:rPr>
        <w:t>UPAVON PEWSEY ROAD SU 15 NW (west side) 2/164 College Farmhouse (formerly listed as 27.5.64 College Farm) II Farmhouse, now house. C17, C18, and early C19. Brick with a thatched roof. Two storeys, of 3 builds. Central block is a small farmhouse of 2 bays with a 1-bay service room to the rear, irregularly bonded. Front refaced in diaper brickwork in early C18. Wing room, 2 storeys added to east in later C18. To the west, a large double pile 3-bay block added c1800-1810, tall with vitrified plat band and panelled door with a canopy in right bay. The centre bay is slightly set forward and half-hipped. Windows with diagonal wood glazing bars forming square panes, but large tripartite sashes to the rear and a central slightly recessed entrance to a through hall. Gable stacks with diagonal shafts, and two round headed flush dormers. The interior of this extension was remodelled 1938 after a fire. Cobbled sarsen driveway across front of house.</w:t>
      </w:r>
    </w:p>
    <w:p w14:paraId="19D85821" w14:textId="77777777" w:rsidR="00831BC9" w:rsidRPr="00831BC9" w:rsidRDefault="00831BC9" w:rsidP="00831BC9">
      <w:pPr>
        <w:spacing w:line="276" w:lineRule="auto"/>
        <w:jc w:val="both"/>
        <w:outlineLvl w:val="2"/>
        <w:rPr>
          <w:rFonts w:ascii="Arial" w:hAnsi="Arial" w:cs="Arial"/>
          <w:i/>
          <w:iCs/>
          <w:color w:val="000000" w:themeColor="text1"/>
          <w:sz w:val="22"/>
          <w:szCs w:val="22"/>
        </w:rPr>
      </w:pPr>
    </w:p>
    <w:p w14:paraId="1A677A69" w14:textId="1BB99DD7" w:rsidR="004C00B9" w:rsidRPr="00831BC9" w:rsidRDefault="00831BC9" w:rsidP="00831BC9">
      <w:pPr>
        <w:spacing w:line="276" w:lineRule="auto"/>
        <w:jc w:val="both"/>
        <w:outlineLvl w:val="2"/>
        <w:rPr>
          <w:rFonts w:ascii="Arial" w:hAnsi="Arial" w:cs="Arial"/>
          <w:i/>
          <w:iCs/>
          <w:color w:val="000000" w:themeColor="text1"/>
          <w:sz w:val="22"/>
          <w:szCs w:val="22"/>
        </w:rPr>
      </w:pPr>
      <w:r w:rsidRPr="00831BC9">
        <w:rPr>
          <w:rFonts w:ascii="Arial" w:hAnsi="Arial" w:cs="Arial"/>
          <w:i/>
          <w:iCs/>
          <w:color w:val="000000" w:themeColor="text1"/>
          <w:sz w:val="22"/>
          <w:szCs w:val="22"/>
        </w:rPr>
        <w:t>Listing NGR: SU1346955258</w:t>
      </w:r>
    </w:p>
    <w:p w14:paraId="0E70F6DC" w14:textId="77777777" w:rsidR="00AF6F53" w:rsidRDefault="00AF6F53" w:rsidP="00683C17">
      <w:pPr>
        <w:spacing w:line="276" w:lineRule="auto"/>
        <w:jc w:val="both"/>
        <w:outlineLvl w:val="2"/>
        <w:rPr>
          <w:rFonts w:ascii="Arial" w:hAnsi="Arial" w:cs="Arial"/>
          <w:b/>
          <w:bCs/>
          <w:sz w:val="22"/>
          <w:szCs w:val="22"/>
        </w:rPr>
      </w:pPr>
    </w:p>
    <w:p w14:paraId="0E59E138"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921CD2E" w14:textId="77777777" w:rsidR="00683C17" w:rsidRDefault="00683C17" w:rsidP="00683C17">
      <w:pPr>
        <w:spacing w:line="276" w:lineRule="auto"/>
        <w:jc w:val="both"/>
        <w:rPr>
          <w:rFonts w:ascii="Arial" w:hAnsi="Arial" w:cs="Arial"/>
          <w:color w:val="FF0000"/>
          <w:sz w:val="22"/>
          <w:szCs w:val="22"/>
        </w:rPr>
      </w:pPr>
    </w:p>
    <w:p w14:paraId="67640B79" w14:textId="7C5BB4DC" w:rsidR="008D7AFD" w:rsidRPr="008D7AFD" w:rsidRDefault="00AF6F53" w:rsidP="008D7AFD">
      <w:pPr>
        <w:spacing w:line="276" w:lineRule="auto"/>
        <w:jc w:val="both"/>
        <w:rPr>
          <w:rFonts w:ascii="Arial" w:hAnsi="Arial" w:cs="Arial"/>
          <w:color w:val="000000" w:themeColor="text1"/>
          <w:sz w:val="22"/>
          <w:szCs w:val="22"/>
        </w:rPr>
      </w:pPr>
      <w:r w:rsidRPr="00AF6F53">
        <w:rPr>
          <w:rFonts w:ascii="Arial" w:hAnsi="Arial" w:cs="Arial"/>
          <w:color w:val="000000" w:themeColor="text1"/>
          <w:sz w:val="22"/>
          <w:szCs w:val="22"/>
        </w:rPr>
        <w:t>The application seeks consent for the erection of a solar array</w:t>
      </w:r>
      <w:r w:rsidR="00831BC9">
        <w:rPr>
          <w:rFonts w:ascii="Arial" w:hAnsi="Arial" w:cs="Arial"/>
          <w:color w:val="000000" w:themeColor="text1"/>
          <w:sz w:val="22"/>
          <w:szCs w:val="22"/>
        </w:rPr>
        <w:t>.</w:t>
      </w:r>
      <w:r w:rsidR="00691B91">
        <w:rPr>
          <w:rFonts w:ascii="Arial" w:hAnsi="Arial" w:cs="Arial"/>
          <w:color w:val="000000" w:themeColor="text1"/>
          <w:sz w:val="22"/>
          <w:szCs w:val="22"/>
        </w:rPr>
        <w:t xml:space="preserve"> </w:t>
      </w:r>
      <w:r w:rsidR="000D45E3">
        <w:rPr>
          <w:rFonts w:ascii="Arial" w:hAnsi="Arial" w:cs="Arial"/>
          <w:color w:val="000000" w:themeColor="text1"/>
          <w:sz w:val="22"/>
          <w:szCs w:val="22"/>
        </w:rPr>
        <w:t>The array would measure 35</w:t>
      </w:r>
      <w:r w:rsidR="006F659F">
        <w:rPr>
          <w:rFonts w:ascii="Arial" w:hAnsi="Arial" w:cs="Arial"/>
          <w:color w:val="000000" w:themeColor="text1"/>
          <w:sz w:val="22"/>
          <w:szCs w:val="22"/>
        </w:rPr>
        <w:t xml:space="preserve"> metres</w:t>
      </w:r>
      <w:r w:rsidR="000D45E3">
        <w:rPr>
          <w:rFonts w:ascii="Arial" w:hAnsi="Arial" w:cs="Arial"/>
          <w:color w:val="000000" w:themeColor="text1"/>
          <w:sz w:val="22"/>
          <w:szCs w:val="22"/>
        </w:rPr>
        <w:t xml:space="preserve"> in width and </w:t>
      </w:r>
      <w:r w:rsidR="00E607A5">
        <w:rPr>
          <w:rFonts w:ascii="Arial" w:hAnsi="Arial" w:cs="Arial"/>
          <w:color w:val="000000" w:themeColor="text1"/>
          <w:sz w:val="22"/>
          <w:szCs w:val="22"/>
        </w:rPr>
        <w:t>would be set back from the northern boundary of the site by 5 metres.</w:t>
      </w:r>
      <w:r w:rsidR="002517B4">
        <w:rPr>
          <w:rFonts w:ascii="Arial" w:hAnsi="Arial" w:cs="Arial"/>
          <w:color w:val="000000" w:themeColor="text1"/>
          <w:sz w:val="22"/>
          <w:szCs w:val="22"/>
        </w:rPr>
        <w:t xml:space="preserve"> </w:t>
      </w:r>
      <w:r w:rsidR="008D7AFD" w:rsidRPr="008D7AFD">
        <w:rPr>
          <w:rFonts w:ascii="Arial" w:hAnsi="Arial" w:cs="Arial"/>
          <w:color w:val="000000" w:themeColor="text1"/>
          <w:sz w:val="22"/>
          <w:szCs w:val="22"/>
        </w:rPr>
        <w:t xml:space="preserve">The proposed solar array would be situated on land currently used as paddock. Accordingly, </w:t>
      </w:r>
      <w:r w:rsidR="008D7AFD" w:rsidRPr="008D7AFD">
        <w:rPr>
          <w:rFonts w:ascii="Arial" w:hAnsi="Arial" w:cs="Arial"/>
          <w:color w:val="000000" w:themeColor="text1"/>
          <w:sz w:val="22"/>
          <w:szCs w:val="22"/>
        </w:rPr>
        <w:lastRenderedPageBreak/>
        <w:t>planning permission is also sought for the change of use of the area occupied by, and directly associated with, the solar installation from paddock land to a residential ancillary use associated with College Farmhouse.</w:t>
      </w:r>
      <w:r w:rsidR="00F403B9">
        <w:rPr>
          <w:rFonts w:ascii="Arial" w:hAnsi="Arial" w:cs="Arial"/>
          <w:color w:val="000000" w:themeColor="text1"/>
          <w:sz w:val="22"/>
          <w:szCs w:val="22"/>
        </w:rPr>
        <w:t xml:space="preserve"> </w:t>
      </w:r>
      <w:r w:rsidR="00F403B9" w:rsidRPr="00F403B9">
        <w:rPr>
          <w:rFonts w:ascii="Arial" w:hAnsi="Arial" w:cs="Arial"/>
          <w:color w:val="000000" w:themeColor="text1"/>
          <w:sz w:val="22"/>
          <w:szCs w:val="22"/>
        </w:rPr>
        <w:t>The remainder of the paddock would remain unaffected by the proposal and continue in its existing use.</w:t>
      </w:r>
    </w:p>
    <w:p w14:paraId="0F14ABE6" w14:textId="77777777" w:rsidR="008D7AFD" w:rsidRDefault="008D7AFD" w:rsidP="294BE246">
      <w:pPr>
        <w:spacing w:line="276" w:lineRule="auto"/>
        <w:jc w:val="both"/>
        <w:rPr>
          <w:rFonts w:ascii="Arial" w:hAnsi="Arial" w:cs="Arial"/>
          <w:color w:val="000000" w:themeColor="text1"/>
          <w:sz w:val="22"/>
          <w:szCs w:val="22"/>
        </w:rPr>
      </w:pPr>
    </w:p>
    <w:p w14:paraId="019BA605" w14:textId="41E7B46B" w:rsidR="00F403B9" w:rsidRPr="00F403B9" w:rsidRDefault="00F403B9" w:rsidP="00F403B9">
      <w:pPr>
        <w:spacing w:line="276" w:lineRule="auto"/>
        <w:jc w:val="both"/>
        <w:outlineLvl w:val="2"/>
        <w:rPr>
          <w:rFonts w:ascii="Arial" w:hAnsi="Arial" w:cs="Arial"/>
          <w:color w:val="000000" w:themeColor="text1"/>
          <w:sz w:val="22"/>
          <w:szCs w:val="22"/>
        </w:rPr>
      </w:pPr>
      <w:r w:rsidRPr="00F403B9">
        <w:rPr>
          <w:rFonts w:ascii="Arial" w:hAnsi="Arial" w:cs="Arial"/>
          <w:color w:val="000000" w:themeColor="text1"/>
          <w:sz w:val="22"/>
          <w:szCs w:val="22"/>
        </w:rPr>
        <w:t>The proposal also includes the planting of a mixed native hedge and the erection of a 1.8-metre-high hazel hurdle fence to provide additional screening of the solar array.</w:t>
      </w:r>
    </w:p>
    <w:p w14:paraId="0E237EEA" w14:textId="77777777" w:rsidR="00683C17" w:rsidRDefault="00683C17" w:rsidP="00683C17">
      <w:pPr>
        <w:spacing w:line="276" w:lineRule="auto"/>
        <w:jc w:val="both"/>
        <w:outlineLvl w:val="2"/>
        <w:rPr>
          <w:rFonts w:ascii="Arial" w:hAnsi="Arial" w:cs="Arial"/>
          <w:b/>
          <w:bCs/>
          <w:sz w:val="22"/>
          <w:szCs w:val="22"/>
        </w:rPr>
      </w:pPr>
    </w:p>
    <w:p w14:paraId="02C87F06"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60BDBC81" w14:textId="77777777" w:rsidR="0029187E" w:rsidRDefault="0029187E" w:rsidP="00683C17">
      <w:pPr>
        <w:spacing w:line="276" w:lineRule="auto"/>
        <w:jc w:val="both"/>
        <w:outlineLvl w:val="2"/>
        <w:rPr>
          <w:rFonts w:ascii="Arial" w:hAnsi="Arial" w:cs="Arial"/>
          <w:b/>
          <w:bCs/>
          <w:sz w:val="22"/>
          <w:szCs w:val="22"/>
        </w:rPr>
      </w:pPr>
    </w:p>
    <w:p w14:paraId="325AA6E3" w14:textId="77777777" w:rsidR="00AF6F53" w:rsidRPr="00AF6F53" w:rsidRDefault="00AF6F53" w:rsidP="00AF6F53">
      <w:pPr>
        <w:spacing w:line="276" w:lineRule="auto"/>
        <w:jc w:val="both"/>
        <w:outlineLvl w:val="2"/>
        <w:rPr>
          <w:rFonts w:ascii="Arial" w:hAnsi="Arial" w:cs="Arial"/>
          <w:sz w:val="22"/>
          <w:szCs w:val="22"/>
        </w:rPr>
      </w:pPr>
      <w:r w:rsidRPr="00AF6F53">
        <w:rPr>
          <w:rFonts w:ascii="Arial" w:hAnsi="Arial" w:cs="Arial"/>
          <w:sz w:val="22"/>
          <w:szCs w:val="22"/>
        </w:rPr>
        <w:t>PL/2022/06844 – Single storey side extensions, internal alterations, replacement</w:t>
      </w:r>
    </w:p>
    <w:p w14:paraId="5AC10DBC" w14:textId="77777777" w:rsidR="00AF6F53" w:rsidRPr="00AF6F53" w:rsidRDefault="00AF6F53" w:rsidP="00AF6F53">
      <w:pPr>
        <w:spacing w:line="276" w:lineRule="auto"/>
        <w:jc w:val="both"/>
        <w:outlineLvl w:val="2"/>
        <w:rPr>
          <w:rFonts w:ascii="Arial" w:hAnsi="Arial" w:cs="Arial"/>
          <w:sz w:val="22"/>
          <w:szCs w:val="22"/>
        </w:rPr>
      </w:pPr>
      <w:r w:rsidRPr="00AF6F53">
        <w:rPr>
          <w:rFonts w:ascii="Arial" w:hAnsi="Arial" w:cs="Arial"/>
          <w:sz w:val="22"/>
          <w:szCs w:val="22"/>
        </w:rPr>
        <w:t>windows and doors, repair and refurbishment, ground mounted solar panels, ground</w:t>
      </w:r>
    </w:p>
    <w:p w14:paraId="3B38BE46" w14:textId="77777777" w:rsidR="00AF6F53" w:rsidRPr="00AF6F53" w:rsidRDefault="00AF6F53" w:rsidP="00AF6F53">
      <w:pPr>
        <w:spacing w:line="276" w:lineRule="auto"/>
        <w:jc w:val="both"/>
        <w:outlineLvl w:val="2"/>
        <w:rPr>
          <w:rFonts w:ascii="Arial" w:hAnsi="Arial" w:cs="Arial"/>
          <w:sz w:val="22"/>
          <w:szCs w:val="22"/>
        </w:rPr>
      </w:pPr>
      <w:r w:rsidRPr="00AF6F53">
        <w:rPr>
          <w:rFonts w:ascii="Arial" w:hAnsi="Arial" w:cs="Arial"/>
          <w:sz w:val="22"/>
          <w:szCs w:val="22"/>
        </w:rPr>
        <w:t>mounted air source heat pumps, and entrance gates. Approved with Conditions 14th</w:t>
      </w:r>
    </w:p>
    <w:p w14:paraId="0AE864D7" w14:textId="77777777" w:rsidR="00AF6F53" w:rsidRPr="00AF6F53" w:rsidRDefault="00AF6F53" w:rsidP="00AF6F53">
      <w:pPr>
        <w:spacing w:line="276" w:lineRule="auto"/>
        <w:jc w:val="both"/>
        <w:outlineLvl w:val="2"/>
        <w:rPr>
          <w:rFonts w:ascii="Arial" w:hAnsi="Arial" w:cs="Arial"/>
          <w:sz w:val="22"/>
          <w:szCs w:val="22"/>
        </w:rPr>
      </w:pPr>
      <w:r w:rsidRPr="00AF6F53">
        <w:rPr>
          <w:rFonts w:ascii="Arial" w:hAnsi="Arial" w:cs="Arial"/>
          <w:sz w:val="22"/>
          <w:szCs w:val="22"/>
        </w:rPr>
        <w:t>March 2023.</w:t>
      </w:r>
    </w:p>
    <w:p w14:paraId="478C7284" w14:textId="77777777" w:rsidR="00AF6F53" w:rsidRPr="00AF6F53" w:rsidRDefault="00AF6F53" w:rsidP="00AF6F53">
      <w:pPr>
        <w:spacing w:line="276" w:lineRule="auto"/>
        <w:jc w:val="both"/>
        <w:outlineLvl w:val="2"/>
        <w:rPr>
          <w:rFonts w:ascii="Arial" w:hAnsi="Arial" w:cs="Arial"/>
          <w:sz w:val="22"/>
          <w:szCs w:val="22"/>
        </w:rPr>
      </w:pPr>
    </w:p>
    <w:p w14:paraId="107144AE" w14:textId="3BD0C019" w:rsidR="00AF6F53" w:rsidRPr="00AF6F53" w:rsidRDefault="00AF6F53" w:rsidP="00AF6F53">
      <w:pPr>
        <w:spacing w:line="276" w:lineRule="auto"/>
        <w:jc w:val="both"/>
        <w:outlineLvl w:val="2"/>
        <w:rPr>
          <w:rFonts w:ascii="Arial" w:hAnsi="Arial" w:cs="Arial"/>
          <w:sz w:val="22"/>
          <w:szCs w:val="22"/>
        </w:rPr>
      </w:pPr>
      <w:r w:rsidRPr="00AF6F53">
        <w:rPr>
          <w:rFonts w:ascii="Arial" w:hAnsi="Arial" w:cs="Arial"/>
          <w:sz w:val="22"/>
          <w:szCs w:val="22"/>
        </w:rPr>
        <w:t>PL/2022/07231 – Single storey side extensions; internal alterations; replacement</w:t>
      </w:r>
    </w:p>
    <w:p w14:paraId="64648001" w14:textId="77777777" w:rsidR="00AF6F53" w:rsidRPr="00AF6F53" w:rsidRDefault="00AF6F53" w:rsidP="00AF6F53">
      <w:pPr>
        <w:spacing w:line="276" w:lineRule="auto"/>
        <w:jc w:val="both"/>
        <w:outlineLvl w:val="2"/>
        <w:rPr>
          <w:rFonts w:ascii="Arial" w:hAnsi="Arial" w:cs="Arial"/>
          <w:sz w:val="22"/>
          <w:szCs w:val="22"/>
        </w:rPr>
      </w:pPr>
      <w:r w:rsidRPr="00AF6F53">
        <w:rPr>
          <w:rFonts w:ascii="Arial" w:hAnsi="Arial" w:cs="Arial"/>
          <w:sz w:val="22"/>
          <w:szCs w:val="22"/>
        </w:rPr>
        <w:t>windows and doors; and repair and refurbishment. Approved with Conditions 22nd</w:t>
      </w:r>
    </w:p>
    <w:p w14:paraId="78825048" w14:textId="7E8F9A6C" w:rsidR="006F5FC1" w:rsidRDefault="00AF6F53" w:rsidP="00AF6F53">
      <w:pPr>
        <w:spacing w:line="276" w:lineRule="auto"/>
        <w:jc w:val="both"/>
        <w:outlineLvl w:val="2"/>
        <w:rPr>
          <w:rFonts w:ascii="Arial" w:hAnsi="Arial" w:cs="Arial"/>
          <w:sz w:val="22"/>
          <w:szCs w:val="22"/>
        </w:rPr>
      </w:pPr>
      <w:r w:rsidRPr="00AF6F53">
        <w:rPr>
          <w:rFonts w:ascii="Arial" w:hAnsi="Arial" w:cs="Arial"/>
          <w:sz w:val="22"/>
          <w:szCs w:val="22"/>
        </w:rPr>
        <w:t>February 2023.</w:t>
      </w:r>
    </w:p>
    <w:p w14:paraId="212B49C5" w14:textId="77777777" w:rsidR="001F5A1D" w:rsidRDefault="001F5A1D" w:rsidP="00AF6F53">
      <w:pPr>
        <w:spacing w:line="276" w:lineRule="auto"/>
        <w:jc w:val="both"/>
        <w:outlineLvl w:val="2"/>
        <w:rPr>
          <w:rFonts w:ascii="Arial" w:hAnsi="Arial" w:cs="Arial"/>
          <w:sz w:val="22"/>
          <w:szCs w:val="22"/>
        </w:rPr>
      </w:pPr>
    </w:p>
    <w:p w14:paraId="34FBBAD3" w14:textId="37892097" w:rsidR="001F5A1D" w:rsidRPr="00AF6F53" w:rsidRDefault="001F5A1D" w:rsidP="00AF6F53">
      <w:pPr>
        <w:spacing w:line="276" w:lineRule="auto"/>
        <w:jc w:val="both"/>
        <w:outlineLvl w:val="2"/>
        <w:rPr>
          <w:rFonts w:ascii="Arial" w:hAnsi="Arial" w:cs="Arial"/>
          <w:sz w:val="22"/>
          <w:szCs w:val="22"/>
        </w:rPr>
      </w:pPr>
      <w:r>
        <w:rPr>
          <w:rFonts w:ascii="Arial" w:hAnsi="Arial" w:cs="Arial"/>
          <w:sz w:val="22"/>
          <w:szCs w:val="22"/>
        </w:rPr>
        <w:t xml:space="preserve">PL/2023/02516 - </w:t>
      </w:r>
      <w:r w:rsidRPr="001F5A1D">
        <w:rPr>
          <w:rFonts w:ascii="Arial" w:hAnsi="Arial" w:cs="Arial"/>
          <w:sz w:val="22"/>
          <w:szCs w:val="22"/>
        </w:rPr>
        <w:t>Discharge of condition 3-Bricks, of planning application PL/2022/06844 (Single story side extensions, internal alterations, replacement windows and doors, repair and refurbishment, ground mounted solar panels, ground mounted air source heat pumps, and entrance gates).</w:t>
      </w:r>
      <w:r>
        <w:rPr>
          <w:rFonts w:ascii="Arial" w:hAnsi="Arial" w:cs="Arial"/>
          <w:sz w:val="22"/>
          <w:szCs w:val="22"/>
        </w:rPr>
        <w:t xml:space="preserve"> </w:t>
      </w:r>
      <w:r w:rsidR="00756609">
        <w:rPr>
          <w:rFonts w:ascii="Arial" w:hAnsi="Arial" w:cs="Arial"/>
          <w:sz w:val="22"/>
          <w:szCs w:val="22"/>
        </w:rPr>
        <w:t>Approved 26</w:t>
      </w:r>
      <w:r w:rsidR="00756609" w:rsidRPr="00756609">
        <w:rPr>
          <w:rFonts w:ascii="Arial" w:hAnsi="Arial" w:cs="Arial"/>
          <w:sz w:val="22"/>
          <w:szCs w:val="22"/>
          <w:vertAlign w:val="superscript"/>
        </w:rPr>
        <w:t>th</w:t>
      </w:r>
      <w:r w:rsidR="00756609">
        <w:rPr>
          <w:rFonts w:ascii="Arial" w:hAnsi="Arial" w:cs="Arial"/>
          <w:sz w:val="22"/>
          <w:szCs w:val="22"/>
        </w:rPr>
        <w:t xml:space="preserve"> April 2023.</w:t>
      </w:r>
    </w:p>
    <w:p w14:paraId="37643618" w14:textId="77777777" w:rsidR="00683C17" w:rsidRDefault="00683C17" w:rsidP="00683C17">
      <w:pPr>
        <w:spacing w:line="276" w:lineRule="auto"/>
        <w:jc w:val="both"/>
        <w:rPr>
          <w:rFonts w:ascii="Arial" w:hAnsi="Arial" w:cs="Arial"/>
          <w:color w:val="FF0000"/>
          <w:sz w:val="22"/>
          <w:szCs w:val="22"/>
        </w:rPr>
      </w:pPr>
    </w:p>
    <w:p w14:paraId="0A8EC26E" w14:textId="75299952" w:rsidR="00936678" w:rsidRPr="008922A9" w:rsidRDefault="00F7609E" w:rsidP="00683C17">
      <w:pPr>
        <w:spacing w:line="276" w:lineRule="auto"/>
        <w:jc w:val="both"/>
        <w:rPr>
          <w:rFonts w:ascii="Arial" w:hAnsi="Arial" w:cs="Arial"/>
          <w:b/>
          <w:bCs/>
          <w:sz w:val="22"/>
          <w:szCs w:val="22"/>
        </w:rPr>
      </w:pPr>
      <w:r w:rsidRPr="00F7609E">
        <w:rPr>
          <w:rFonts w:ascii="Arial" w:hAnsi="Arial" w:cs="Arial"/>
          <w:b/>
          <w:bCs/>
          <w:sz w:val="22"/>
          <w:szCs w:val="22"/>
        </w:rPr>
        <w:t>RELEVANT LEGISLATION, POLICIES AND GUIDANCE</w:t>
      </w:r>
    </w:p>
    <w:p w14:paraId="2591043E" w14:textId="77777777" w:rsidR="00E35059" w:rsidRDefault="00E35059" w:rsidP="00237634">
      <w:pPr>
        <w:spacing w:line="276" w:lineRule="auto"/>
        <w:jc w:val="both"/>
        <w:rPr>
          <w:rFonts w:ascii="Arial" w:hAnsi="Arial" w:cs="Arial"/>
          <w:b/>
          <w:bCs/>
          <w:sz w:val="22"/>
          <w:szCs w:val="22"/>
        </w:rPr>
      </w:pPr>
    </w:p>
    <w:p w14:paraId="475C8688"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43A1D83D" w14:textId="77777777" w:rsidR="00237634" w:rsidRDefault="00237634" w:rsidP="00237634">
      <w:pPr>
        <w:spacing w:line="276" w:lineRule="auto"/>
        <w:jc w:val="both"/>
        <w:rPr>
          <w:rFonts w:ascii="Arial" w:hAnsi="Arial" w:cs="Arial"/>
          <w:b/>
          <w:bCs/>
          <w:sz w:val="22"/>
          <w:szCs w:val="22"/>
        </w:rPr>
      </w:pPr>
    </w:p>
    <w:p w14:paraId="32F164EB"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71B94D28" w14:textId="77777777" w:rsidR="00237634" w:rsidRPr="008C5404" w:rsidRDefault="00237634" w:rsidP="00AF6F53">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CD1E3CD" w14:textId="77777777" w:rsidR="00237634" w:rsidRPr="008C5404" w:rsidRDefault="00237634" w:rsidP="00AF6F53">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B1D1B72" w14:textId="77777777" w:rsidR="00237634" w:rsidRPr="008C5404" w:rsidRDefault="00237634" w:rsidP="00AF6F53">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36B2B483"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0C3E61A"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65F251F" w14:textId="77777777" w:rsidR="00533E0C" w:rsidRPr="004B1608" w:rsidRDefault="00533E0C" w:rsidP="00533E0C">
      <w:pPr>
        <w:spacing w:line="276" w:lineRule="auto"/>
        <w:jc w:val="both"/>
        <w:rPr>
          <w:rFonts w:ascii="Arial" w:hAnsi="Arial" w:cs="Arial"/>
          <w:sz w:val="22"/>
          <w:szCs w:val="22"/>
        </w:rPr>
      </w:pPr>
    </w:p>
    <w:p w14:paraId="3B200083"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5C07655" w14:textId="77777777" w:rsidR="00533E0C" w:rsidRDefault="00533E0C" w:rsidP="00533E0C">
      <w:pPr>
        <w:spacing w:line="276" w:lineRule="auto"/>
        <w:jc w:val="both"/>
        <w:rPr>
          <w:rFonts w:ascii="Arial" w:hAnsi="Arial" w:cs="Arial"/>
          <w:b/>
          <w:bCs/>
          <w:sz w:val="22"/>
          <w:szCs w:val="22"/>
        </w:rPr>
      </w:pPr>
    </w:p>
    <w:p w14:paraId="5388856D"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37738BAD" w14:textId="77777777" w:rsidR="00533E0C" w:rsidRPr="00D902FA" w:rsidRDefault="00533E0C" w:rsidP="00533E0C">
      <w:pPr>
        <w:spacing w:line="276" w:lineRule="auto"/>
        <w:jc w:val="both"/>
        <w:rPr>
          <w:rFonts w:ascii="Arial" w:hAnsi="Arial" w:cs="Arial"/>
          <w:sz w:val="22"/>
          <w:szCs w:val="22"/>
        </w:rPr>
      </w:pPr>
    </w:p>
    <w:p w14:paraId="66C246F5" w14:textId="2C9DDCF9" w:rsidR="00533E0C" w:rsidRPr="00D902FA" w:rsidRDefault="00533E0C" w:rsidP="00AF6F5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02621D">
        <w:rPr>
          <w:rFonts w:ascii="Arial" w:hAnsi="Arial" w:cs="Arial"/>
          <w:sz w:val="22"/>
          <w:szCs w:val="22"/>
        </w:rPr>
        <w:t>:</w:t>
      </w:r>
      <w:r w:rsidRPr="00D902FA">
        <w:rPr>
          <w:rFonts w:ascii="Arial" w:hAnsi="Arial" w:cs="Arial"/>
          <w:sz w:val="22"/>
          <w:szCs w:val="22"/>
        </w:rPr>
        <w:t xml:space="preserve"> Settlement Strategy</w:t>
      </w:r>
    </w:p>
    <w:p w14:paraId="46292069" w14:textId="3F3317F2" w:rsidR="0029208D" w:rsidRPr="009E6348" w:rsidRDefault="0029208D" w:rsidP="00AF6F53">
      <w:pPr>
        <w:pStyle w:val="ListParagraph"/>
        <w:numPr>
          <w:ilvl w:val="0"/>
          <w:numId w:val="2"/>
        </w:numPr>
        <w:spacing w:line="276" w:lineRule="auto"/>
        <w:jc w:val="both"/>
        <w:rPr>
          <w:rFonts w:ascii="Arial" w:hAnsi="Arial" w:cs="Arial"/>
          <w:color w:val="000000" w:themeColor="text1"/>
          <w:sz w:val="22"/>
          <w:szCs w:val="22"/>
        </w:rPr>
      </w:pPr>
      <w:r w:rsidRPr="009E6348">
        <w:rPr>
          <w:rFonts w:ascii="Arial" w:hAnsi="Arial" w:cs="Arial"/>
          <w:color w:val="000000" w:themeColor="text1"/>
          <w:sz w:val="22"/>
          <w:szCs w:val="22"/>
        </w:rPr>
        <w:t>Core Policy 2</w:t>
      </w:r>
      <w:r w:rsidR="0002621D" w:rsidRPr="009E6348">
        <w:rPr>
          <w:rFonts w:ascii="Arial" w:hAnsi="Arial" w:cs="Arial"/>
          <w:color w:val="000000" w:themeColor="text1"/>
          <w:sz w:val="22"/>
          <w:szCs w:val="22"/>
        </w:rPr>
        <w:t>:</w:t>
      </w:r>
      <w:r w:rsidRPr="009E6348">
        <w:rPr>
          <w:rFonts w:ascii="Arial" w:hAnsi="Arial" w:cs="Arial"/>
          <w:color w:val="000000" w:themeColor="text1"/>
          <w:sz w:val="22"/>
          <w:szCs w:val="22"/>
        </w:rPr>
        <w:t xml:space="preserve"> Delivery Strategy</w:t>
      </w:r>
    </w:p>
    <w:p w14:paraId="068B6B7D" w14:textId="4CE642B7" w:rsidR="0029208D" w:rsidRPr="00564C90" w:rsidRDefault="0029208D" w:rsidP="00AF6F53">
      <w:pPr>
        <w:pStyle w:val="ListParagraph"/>
        <w:numPr>
          <w:ilvl w:val="0"/>
          <w:numId w:val="2"/>
        </w:numPr>
        <w:spacing w:line="276" w:lineRule="auto"/>
        <w:jc w:val="both"/>
        <w:rPr>
          <w:rFonts w:ascii="Arial" w:hAnsi="Arial" w:cs="Arial"/>
          <w:sz w:val="22"/>
          <w:szCs w:val="22"/>
        </w:rPr>
      </w:pPr>
      <w:r w:rsidRPr="009E6348">
        <w:rPr>
          <w:rFonts w:ascii="Arial" w:hAnsi="Arial" w:cs="Arial"/>
          <w:color w:val="000000" w:themeColor="text1"/>
          <w:sz w:val="22"/>
          <w:szCs w:val="22"/>
        </w:rPr>
        <w:lastRenderedPageBreak/>
        <w:t>Core Policy</w:t>
      </w:r>
      <w:r w:rsidR="009E6348" w:rsidRPr="009E6348">
        <w:rPr>
          <w:rFonts w:ascii="Arial" w:hAnsi="Arial" w:cs="Arial"/>
          <w:color w:val="000000" w:themeColor="text1"/>
          <w:sz w:val="22"/>
          <w:szCs w:val="22"/>
        </w:rPr>
        <w:t xml:space="preserve"> 18: Spatial Strategy for the Pewsey Community Area</w:t>
      </w:r>
    </w:p>
    <w:p w14:paraId="2E3B990F" w14:textId="392146EB" w:rsidR="0029208D" w:rsidRDefault="0029208D" w:rsidP="00AF6F5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w:t>
      </w:r>
      <w:r w:rsidR="00936678">
        <w:rPr>
          <w:rFonts w:ascii="Arial" w:hAnsi="Arial" w:cs="Arial"/>
          <w:sz w:val="22"/>
          <w:szCs w:val="22"/>
        </w:rPr>
        <w:t>:</w:t>
      </w:r>
      <w:r w:rsidRPr="00D902FA">
        <w:rPr>
          <w:rFonts w:ascii="Arial" w:hAnsi="Arial" w:cs="Arial"/>
          <w:sz w:val="22"/>
          <w:szCs w:val="22"/>
        </w:rPr>
        <w:t xml:space="preserve"> Sustainable Construction and Low-Carbon Energy</w:t>
      </w:r>
    </w:p>
    <w:p w14:paraId="4210411C" w14:textId="6113A840" w:rsidR="00936678" w:rsidRDefault="00936678" w:rsidP="00AF6F53">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42: </w:t>
      </w:r>
      <w:r w:rsidR="004E7BFC">
        <w:rPr>
          <w:rFonts w:ascii="Arial" w:hAnsi="Arial" w:cs="Arial"/>
          <w:sz w:val="22"/>
          <w:szCs w:val="22"/>
        </w:rPr>
        <w:t>Standalone Renewable Energy Installations</w:t>
      </w:r>
    </w:p>
    <w:p w14:paraId="3560D921" w14:textId="4A2A94F6" w:rsidR="0029208D" w:rsidRPr="00D902FA" w:rsidRDefault="0029208D" w:rsidP="00AF6F53">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w:t>
      </w:r>
      <w:r w:rsidR="004E7BFC">
        <w:rPr>
          <w:rFonts w:ascii="Arial" w:hAnsi="Arial" w:cs="Arial"/>
          <w:sz w:val="22"/>
          <w:szCs w:val="22"/>
        </w:rPr>
        <w:t>:</w:t>
      </w:r>
      <w:r>
        <w:rPr>
          <w:rFonts w:ascii="Arial" w:hAnsi="Arial" w:cs="Arial"/>
          <w:sz w:val="22"/>
          <w:szCs w:val="22"/>
        </w:rPr>
        <w:t xml:space="preserve"> Supporting Rural Life</w:t>
      </w:r>
    </w:p>
    <w:p w14:paraId="5F769C2E" w14:textId="760E7A42" w:rsidR="0029208D" w:rsidRPr="00D902FA" w:rsidRDefault="0029208D" w:rsidP="00AF6F5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4E7BFC">
        <w:rPr>
          <w:rFonts w:ascii="Arial" w:hAnsi="Arial" w:cs="Arial"/>
          <w:sz w:val="22"/>
          <w:szCs w:val="22"/>
        </w:rPr>
        <w:t>:</w:t>
      </w:r>
      <w:r w:rsidRPr="00D902FA">
        <w:rPr>
          <w:rFonts w:ascii="Arial" w:hAnsi="Arial" w:cs="Arial"/>
          <w:sz w:val="22"/>
          <w:szCs w:val="22"/>
        </w:rPr>
        <w:t xml:space="preserve"> Biodiversity and Geodiversity</w:t>
      </w:r>
    </w:p>
    <w:p w14:paraId="64527EB4" w14:textId="24751C7B" w:rsidR="0029208D" w:rsidRDefault="0029208D" w:rsidP="00AF6F53">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4E7BFC">
        <w:rPr>
          <w:rFonts w:ascii="Arial" w:hAnsi="Arial" w:cs="Arial"/>
          <w:sz w:val="22"/>
          <w:szCs w:val="22"/>
        </w:rPr>
        <w:t>:</w:t>
      </w:r>
      <w:r w:rsidRPr="47A0F66D">
        <w:rPr>
          <w:rFonts w:ascii="Arial" w:hAnsi="Arial" w:cs="Arial"/>
          <w:sz w:val="22"/>
          <w:szCs w:val="22"/>
        </w:rPr>
        <w:t xml:space="preserve"> Landscape</w:t>
      </w:r>
    </w:p>
    <w:p w14:paraId="779E5511" w14:textId="548182AB" w:rsidR="0029208D" w:rsidRPr="00D902FA" w:rsidRDefault="0029208D" w:rsidP="00AF6F5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4E7BFC">
        <w:rPr>
          <w:rFonts w:ascii="Arial" w:hAnsi="Arial" w:cs="Arial"/>
          <w:sz w:val="22"/>
          <w:szCs w:val="22"/>
        </w:rPr>
        <w:t>:</w:t>
      </w:r>
      <w:r w:rsidRPr="00D902FA">
        <w:rPr>
          <w:rFonts w:ascii="Arial" w:hAnsi="Arial" w:cs="Arial"/>
          <w:sz w:val="22"/>
          <w:szCs w:val="22"/>
        </w:rPr>
        <w:t xml:space="preserve"> Ensuring High Quality Design and Place Shaping</w:t>
      </w:r>
    </w:p>
    <w:p w14:paraId="10327360" w14:textId="25265AE2" w:rsidR="0029208D" w:rsidRPr="00D902FA" w:rsidRDefault="0029208D" w:rsidP="00AF6F5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4E7BFC">
        <w:rPr>
          <w:rFonts w:ascii="Arial" w:hAnsi="Arial" w:cs="Arial"/>
          <w:sz w:val="22"/>
          <w:szCs w:val="22"/>
        </w:rPr>
        <w:t>:</w:t>
      </w:r>
      <w:r w:rsidRPr="00D902FA">
        <w:rPr>
          <w:rFonts w:ascii="Arial" w:hAnsi="Arial" w:cs="Arial"/>
          <w:sz w:val="22"/>
          <w:szCs w:val="22"/>
        </w:rPr>
        <w:t xml:space="preserve"> Ensuring the Conservation of the Historic Environment</w:t>
      </w:r>
    </w:p>
    <w:p w14:paraId="6CBA658C" w14:textId="77777777" w:rsidR="00D101B5" w:rsidRDefault="00D101B5" w:rsidP="00D101B5">
      <w:pPr>
        <w:spacing w:line="276" w:lineRule="auto"/>
        <w:jc w:val="both"/>
        <w:rPr>
          <w:rFonts w:ascii="Arial" w:hAnsi="Arial" w:cs="Arial"/>
          <w:b/>
          <w:bCs/>
          <w:sz w:val="22"/>
          <w:szCs w:val="22"/>
        </w:rPr>
      </w:pPr>
    </w:p>
    <w:p w14:paraId="45D68EEA"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r w:rsidRPr="004A373F">
        <w:rPr>
          <w:rFonts w:ascii="Arial" w:hAnsi="Arial" w:cs="Arial"/>
          <w:sz w:val="22"/>
          <w:szCs w:val="22"/>
        </w:rPr>
        <w:t>:</w:t>
      </w:r>
    </w:p>
    <w:p w14:paraId="6E6E67EF" w14:textId="77777777" w:rsidR="004A373F" w:rsidRDefault="004A373F" w:rsidP="001418E4">
      <w:pPr>
        <w:spacing w:line="276" w:lineRule="auto"/>
        <w:jc w:val="both"/>
        <w:rPr>
          <w:rFonts w:ascii="Arial" w:hAnsi="Arial" w:cs="Arial"/>
          <w:sz w:val="22"/>
          <w:szCs w:val="22"/>
        </w:rPr>
      </w:pPr>
    </w:p>
    <w:p w14:paraId="182B5F8B" w14:textId="3CF3C236" w:rsidR="001418E4" w:rsidRPr="001418E4" w:rsidRDefault="004A373F" w:rsidP="001418E4">
      <w:pPr>
        <w:spacing w:line="276" w:lineRule="auto"/>
        <w:jc w:val="both"/>
        <w:rPr>
          <w:rFonts w:ascii="Arial" w:hAnsi="Arial" w:cs="Arial"/>
          <w:i/>
          <w:iCs/>
          <w:color w:val="EE0000"/>
          <w:sz w:val="22"/>
          <w:szCs w:val="22"/>
        </w:rPr>
      </w:pPr>
      <w:r>
        <w:rPr>
          <w:rFonts w:ascii="Arial" w:hAnsi="Arial" w:cs="Arial"/>
          <w:sz w:val="22"/>
          <w:szCs w:val="22"/>
        </w:rPr>
        <w:t>N/A -  Undesignated area</w:t>
      </w:r>
    </w:p>
    <w:p w14:paraId="65CD579E" w14:textId="77777777" w:rsidR="004A373F" w:rsidRDefault="004A373F" w:rsidP="00533E0C">
      <w:pPr>
        <w:spacing w:line="276" w:lineRule="auto"/>
        <w:jc w:val="both"/>
        <w:rPr>
          <w:rFonts w:ascii="Arial" w:hAnsi="Arial" w:cs="Arial"/>
          <w:b/>
          <w:bCs/>
          <w:sz w:val="22"/>
          <w:szCs w:val="22"/>
        </w:rPr>
      </w:pPr>
    </w:p>
    <w:p w14:paraId="34B7E33A" w14:textId="22526776" w:rsidR="004A373F" w:rsidRPr="004A373F" w:rsidRDefault="00533E0C" w:rsidP="00533E0C">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004A373F">
        <w:rPr>
          <w:rFonts w:ascii="Arial" w:hAnsi="Arial" w:cs="Arial"/>
          <w:sz w:val="22"/>
          <w:szCs w:val="22"/>
        </w:rPr>
        <w:t>:</w:t>
      </w:r>
    </w:p>
    <w:p w14:paraId="0BB89537" w14:textId="77777777" w:rsidR="00533E0C" w:rsidRDefault="00533E0C" w:rsidP="00AF6F53">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00779D1" w14:textId="49157AE8" w:rsidR="00A35522" w:rsidRDefault="00A35522" w:rsidP="00AF6F53">
      <w:pPr>
        <w:pStyle w:val="ListParagraph"/>
        <w:numPr>
          <w:ilvl w:val="0"/>
          <w:numId w:val="5"/>
        </w:numPr>
        <w:spacing w:before="20" w:line="276" w:lineRule="auto"/>
        <w:rPr>
          <w:rFonts w:ascii="Arial" w:hAnsi="Arial" w:cs="Arial"/>
          <w:sz w:val="22"/>
          <w:szCs w:val="22"/>
        </w:rPr>
      </w:pPr>
      <w:r>
        <w:rPr>
          <w:rFonts w:ascii="Arial" w:hAnsi="Arial" w:cs="Arial"/>
          <w:sz w:val="22"/>
          <w:szCs w:val="22"/>
        </w:rPr>
        <w:t>North Wessex Downs National Landscape Management Plan 2025-2030</w:t>
      </w:r>
    </w:p>
    <w:p w14:paraId="5E23217F" w14:textId="77777777" w:rsidR="00D902FA" w:rsidRDefault="00D902FA" w:rsidP="00D902FA">
      <w:pPr>
        <w:spacing w:line="276" w:lineRule="auto"/>
        <w:jc w:val="both"/>
        <w:rPr>
          <w:rFonts w:ascii="Arial" w:hAnsi="Arial" w:cs="Arial"/>
          <w:color w:val="FF0000"/>
          <w:sz w:val="22"/>
          <w:szCs w:val="22"/>
        </w:rPr>
      </w:pPr>
    </w:p>
    <w:p w14:paraId="04C8F1C9" w14:textId="3564BCBA"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2BF06E08" w14:textId="77777777" w:rsidR="00D902FA" w:rsidRDefault="00D902FA" w:rsidP="00D902FA">
      <w:pPr>
        <w:spacing w:line="276" w:lineRule="auto"/>
        <w:jc w:val="both"/>
        <w:rPr>
          <w:rFonts w:ascii="Arial" w:hAnsi="Arial" w:cs="Arial"/>
          <w:b/>
          <w:bCs/>
          <w:sz w:val="22"/>
          <w:szCs w:val="22"/>
        </w:rPr>
      </w:pPr>
    </w:p>
    <w:p w14:paraId="41BA03B8"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182D8961" w14:textId="77777777" w:rsidR="00067BEE" w:rsidRPr="00F10E9B" w:rsidRDefault="00067BEE" w:rsidP="00067BEE">
      <w:pPr>
        <w:spacing w:line="276" w:lineRule="auto"/>
        <w:jc w:val="both"/>
        <w:rPr>
          <w:rFonts w:ascii="Arial" w:hAnsi="Arial" w:cs="Arial"/>
          <w:sz w:val="22"/>
          <w:szCs w:val="22"/>
        </w:rPr>
      </w:pPr>
    </w:p>
    <w:p w14:paraId="534193F7" w14:textId="77777777" w:rsidR="00067BEE" w:rsidRPr="004817FB" w:rsidRDefault="00067BEE" w:rsidP="00AF6F53">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5D6556E" w14:textId="77777777" w:rsidR="00067BEE" w:rsidRDefault="00067BEE" w:rsidP="00AF6F53">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5A98299C" w14:textId="77777777" w:rsidR="00B0100C" w:rsidRPr="004817FB" w:rsidRDefault="00B0100C" w:rsidP="00AF6F53">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A813EE9" w14:textId="77777777" w:rsidR="00067BEE" w:rsidRPr="004817FB" w:rsidRDefault="00067BEE" w:rsidP="00AF6F53">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6B572012" w14:textId="77777777" w:rsidR="00067BEE" w:rsidRPr="004817FB" w:rsidRDefault="00067BEE" w:rsidP="00AF6F53">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05AFDE2" w14:textId="281BD1E5" w:rsidR="00067BEE" w:rsidRPr="00386DF0" w:rsidRDefault="00067BEE" w:rsidP="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4DCA9600" w14:textId="77777777" w:rsidR="00D902FA" w:rsidRDefault="00D902FA" w:rsidP="00D902FA">
      <w:pPr>
        <w:spacing w:line="276" w:lineRule="auto"/>
        <w:jc w:val="both"/>
        <w:rPr>
          <w:rFonts w:ascii="Arial" w:hAnsi="Arial" w:cs="Arial"/>
          <w:b/>
          <w:bCs/>
          <w:color w:val="FF0000"/>
          <w:sz w:val="22"/>
          <w:szCs w:val="22"/>
        </w:rPr>
      </w:pPr>
    </w:p>
    <w:p w14:paraId="6FE9621A" w14:textId="53E857B4"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5879886A" w14:textId="77777777" w:rsidR="000E62BA" w:rsidRDefault="000E62BA" w:rsidP="00765EEE">
      <w:pPr>
        <w:jc w:val="both"/>
        <w:rPr>
          <w:rFonts w:ascii="Arial" w:hAnsi="Arial" w:cs="Arial"/>
          <w:sz w:val="22"/>
          <w:szCs w:val="22"/>
        </w:rPr>
      </w:pPr>
      <w:bookmarkStart w:id="0" w:name="_Hlk206417654"/>
    </w:p>
    <w:p w14:paraId="1AA94847" w14:textId="3FF6E284" w:rsidR="00B66727" w:rsidRPr="00067D04" w:rsidRDefault="00B66727" w:rsidP="00B66727">
      <w:pPr>
        <w:spacing w:line="276" w:lineRule="auto"/>
        <w:jc w:val="both"/>
        <w:rPr>
          <w:rFonts w:ascii="Arial" w:hAnsi="Arial" w:cs="Arial"/>
          <w:color w:val="000000" w:themeColor="text1"/>
          <w:sz w:val="22"/>
          <w:szCs w:val="22"/>
        </w:rPr>
      </w:pPr>
      <w:r w:rsidRPr="00067D04">
        <w:rPr>
          <w:rFonts w:ascii="Arial" w:hAnsi="Arial" w:cs="Arial"/>
          <w:color w:val="000000" w:themeColor="text1"/>
          <w:sz w:val="22"/>
          <w:szCs w:val="22"/>
          <w:u w:val="single"/>
        </w:rPr>
        <w:t>Upavon Parish Council</w:t>
      </w:r>
      <w:r w:rsidRPr="00067D04">
        <w:rPr>
          <w:rFonts w:ascii="Arial" w:hAnsi="Arial" w:cs="Arial"/>
          <w:color w:val="000000" w:themeColor="text1"/>
          <w:sz w:val="22"/>
          <w:szCs w:val="22"/>
        </w:rPr>
        <w:t xml:space="preserve">: </w:t>
      </w:r>
      <w:r w:rsidR="005739B0">
        <w:rPr>
          <w:rFonts w:ascii="Arial" w:hAnsi="Arial" w:cs="Arial"/>
          <w:color w:val="000000" w:themeColor="text1"/>
          <w:sz w:val="22"/>
          <w:szCs w:val="22"/>
        </w:rPr>
        <w:t xml:space="preserve">Support the solar panels </w:t>
      </w:r>
      <w:r w:rsidR="00F72825">
        <w:rPr>
          <w:rFonts w:ascii="Arial" w:hAnsi="Arial" w:cs="Arial"/>
          <w:color w:val="000000" w:themeColor="text1"/>
          <w:sz w:val="22"/>
          <w:szCs w:val="22"/>
        </w:rPr>
        <w:t>but object to the change of use of the land.</w:t>
      </w:r>
    </w:p>
    <w:p w14:paraId="7C09AFC6" w14:textId="77777777" w:rsidR="00B66727" w:rsidRDefault="00B66727" w:rsidP="00765EEE">
      <w:pPr>
        <w:jc w:val="both"/>
        <w:rPr>
          <w:rFonts w:ascii="Arial" w:hAnsi="Arial" w:cs="Arial"/>
          <w:color w:val="000000" w:themeColor="text1"/>
          <w:sz w:val="22"/>
          <w:szCs w:val="22"/>
          <w:u w:val="single"/>
        </w:rPr>
      </w:pPr>
    </w:p>
    <w:p w14:paraId="2D38EEA9" w14:textId="6A3331FA" w:rsidR="000E62BA" w:rsidRDefault="00765EEE" w:rsidP="00765EEE">
      <w:pPr>
        <w:jc w:val="both"/>
        <w:rPr>
          <w:rFonts w:ascii="Arial" w:hAnsi="Arial" w:cs="Arial"/>
          <w:color w:val="000000" w:themeColor="text1"/>
          <w:sz w:val="22"/>
          <w:szCs w:val="22"/>
        </w:rPr>
      </w:pPr>
      <w:r w:rsidRPr="00067D04">
        <w:rPr>
          <w:rFonts w:ascii="Arial" w:hAnsi="Arial" w:cs="Arial"/>
          <w:color w:val="000000" w:themeColor="text1"/>
          <w:sz w:val="22"/>
          <w:szCs w:val="22"/>
          <w:u w:val="single"/>
        </w:rPr>
        <w:t>WC Conservation</w:t>
      </w:r>
      <w:r w:rsidRPr="00067D04">
        <w:rPr>
          <w:rFonts w:ascii="Arial" w:hAnsi="Arial" w:cs="Arial"/>
          <w:color w:val="000000" w:themeColor="text1"/>
          <w:sz w:val="22"/>
          <w:szCs w:val="22"/>
        </w:rPr>
        <w:t xml:space="preserve">: </w:t>
      </w:r>
      <w:bookmarkEnd w:id="0"/>
      <w:r w:rsidR="00BE6683" w:rsidRPr="00067D04">
        <w:rPr>
          <w:rFonts w:ascii="Arial" w:hAnsi="Arial" w:cs="Arial"/>
          <w:color w:val="000000" w:themeColor="text1"/>
          <w:sz w:val="22"/>
          <w:szCs w:val="22"/>
        </w:rPr>
        <w:t>No objection</w:t>
      </w:r>
    </w:p>
    <w:p w14:paraId="162E100F" w14:textId="77777777" w:rsidR="006B3BE8" w:rsidRDefault="006B3BE8" w:rsidP="00765EEE">
      <w:pPr>
        <w:jc w:val="both"/>
        <w:rPr>
          <w:rFonts w:ascii="Arial" w:hAnsi="Arial" w:cs="Arial"/>
          <w:color w:val="000000" w:themeColor="text1"/>
          <w:sz w:val="22"/>
          <w:szCs w:val="22"/>
        </w:rPr>
      </w:pPr>
    </w:p>
    <w:p w14:paraId="03681111" w14:textId="1FEB2ED3" w:rsidR="006B3BE8" w:rsidRPr="00067D04" w:rsidRDefault="006B3BE8" w:rsidP="00765EEE">
      <w:pPr>
        <w:jc w:val="both"/>
        <w:rPr>
          <w:rFonts w:ascii="Arial" w:hAnsi="Arial" w:cs="Arial"/>
          <w:color w:val="000000" w:themeColor="text1"/>
          <w:sz w:val="22"/>
          <w:szCs w:val="22"/>
        </w:rPr>
      </w:pPr>
      <w:r w:rsidRPr="006B3BE8">
        <w:rPr>
          <w:rFonts w:ascii="Arial" w:hAnsi="Arial" w:cs="Arial"/>
          <w:color w:val="000000" w:themeColor="text1"/>
          <w:sz w:val="22"/>
          <w:szCs w:val="22"/>
          <w:u w:val="single"/>
        </w:rPr>
        <w:t>WC Ecology</w:t>
      </w:r>
      <w:r>
        <w:rPr>
          <w:rFonts w:ascii="Arial" w:hAnsi="Arial" w:cs="Arial"/>
          <w:color w:val="000000" w:themeColor="text1"/>
          <w:sz w:val="22"/>
          <w:szCs w:val="22"/>
        </w:rPr>
        <w:t>: No objectio</w:t>
      </w:r>
      <w:r w:rsidR="00ED0083">
        <w:rPr>
          <w:rFonts w:ascii="Arial" w:hAnsi="Arial" w:cs="Arial"/>
          <w:color w:val="000000" w:themeColor="text1"/>
          <w:sz w:val="22"/>
          <w:szCs w:val="22"/>
        </w:rPr>
        <w:t>n.</w:t>
      </w:r>
    </w:p>
    <w:p w14:paraId="7C289B5D" w14:textId="77777777" w:rsidR="00BE6683" w:rsidRPr="00067D04" w:rsidRDefault="00BE6683" w:rsidP="00765EEE">
      <w:pPr>
        <w:jc w:val="both"/>
        <w:rPr>
          <w:rFonts w:ascii="Arial" w:hAnsi="Arial" w:cs="Arial"/>
          <w:color w:val="000000" w:themeColor="text1"/>
          <w:sz w:val="22"/>
          <w:szCs w:val="22"/>
        </w:rPr>
      </w:pPr>
    </w:p>
    <w:p w14:paraId="6011B39F" w14:textId="2A9D369B" w:rsidR="00BD52EF" w:rsidRDefault="004E1860" w:rsidP="00BD52EF">
      <w:pPr>
        <w:spacing w:line="276" w:lineRule="auto"/>
        <w:jc w:val="both"/>
        <w:rPr>
          <w:rFonts w:ascii="Arial" w:hAnsi="Arial" w:cs="Arial"/>
          <w:color w:val="000000" w:themeColor="text1"/>
          <w:sz w:val="22"/>
          <w:szCs w:val="22"/>
        </w:rPr>
      </w:pPr>
      <w:r w:rsidRPr="00067D04">
        <w:rPr>
          <w:rFonts w:ascii="Arial" w:hAnsi="Arial" w:cs="Arial"/>
          <w:color w:val="000000" w:themeColor="text1"/>
          <w:sz w:val="22"/>
          <w:szCs w:val="22"/>
          <w:u w:val="single"/>
        </w:rPr>
        <w:t>WC Arboriculture</w:t>
      </w:r>
      <w:r w:rsidRPr="00067D04">
        <w:rPr>
          <w:rFonts w:ascii="Arial" w:hAnsi="Arial" w:cs="Arial"/>
          <w:color w:val="000000" w:themeColor="text1"/>
          <w:sz w:val="22"/>
          <w:szCs w:val="22"/>
        </w:rPr>
        <w:t>:</w:t>
      </w:r>
      <w:r w:rsidR="00C5094D" w:rsidRPr="00067D04">
        <w:rPr>
          <w:rFonts w:ascii="Arial" w:hAnsi="Arial" w:cs="Arial"/>
          <w:color w:val="000000" w:themeColor="text1"/>
          <w:sz w:val="22"/>
          <w:szCs w:val="22"/>
        </w:rPr>
        <w:t xml:space="preserve"> No objection</w:t>
      </w:r>
    </w:p>
    <w:p w14:paraId="3451E409" w14:textId="77777777" w:rsidR="00150F2D" w:rsidRDefault="00150F2D" w:rsidP="00BD52EF">
      <w:pPr>
        <w:spacing w:line="276" w:lineRule="auto"/>
        <w:jc w:val="both"/>
        <w:rPr>
          <w:rFonts w:ascii="Arial" w:hAnsi="Arial" w:cs="Arial"/>
          <w:color w:val="000000" w:themeColor="text1"/>
          <w:sz w:val="22"/>
          <w:szCs w:val="22"/>
        </w:rPr>
      </w:pPr>
    </w:p>
    <w:p w14:paraId="30DBA9CD" w14:textId="760DEF97" w:rsidR="00150F2D" w:rsidRPr="00067D04" w:rsidRDefault="00150F2D" w:rsidP="00BD52EF">
      <w:pPr>
        <w:spacing w:line="276" w:lineRule="auto"/>
        <w:jc w:val="both"/>
        <w:rPr>
          <w:rFonts w:ascii="Arial" w:hAnsi="Arial" w:cs="Arial"/>
          <w:i/>
          <w:iCs/>
          <w:color w:val="000000" w:themeColor="text1"/>
          <w:sz w:val="22"/>
          <w:szCs w:val="22"/>
        </w:rPr>
      </w:pPr>
      <w:r w:rsidRPr="00067D04">
        <w:rPr>
          <w:rFonts w:ascii="Arial" w:hAnsi="Arial" w:cs="Arial"/>
          <w:color w:val="000000" w:themeColor="text1"/>
          <w:sz w:val="22"/>
          <w:szCs w:val="22"/>
          <w:u w:val="single"/>
        </w:rPr>
        <w:t>WC Archaeology</w:t>
      </w:r>
      <w:r w:rsidRPr="00067D04">
        <w:rPr>
          <w:rFonts w:ascii="Arial" w:hAnsi="Arial" w:cs="Arial"/>
          <w:color w:val="000000" w:themeColor="text1"/>
          <w:sz w:val="22"/>
          <w:szCs w:val="22"/>
        </w:rPr>
        <w:t xml:space="preserve">: No </w:t>
      </w:r>
      <w:r>
        <w:rPr>
          <w:rFonts w:ascii="Arial" w:hAnsi="Arial" w:cs="Arial"/>
          <w:color w:val="000000" w:themeColor="text1"/>
          <w:sz w:val="22"/>
          <w:szCs w:val="22"/>
        </w:rPr>
        <w:t>comment.</w:t>
      </w:r>
    </w:p>
    <w:p w14:paraId="10F7594D" w14:textId="77777777" w:rsidR="00D902FA" w:rsidRDefault="00D902FA" w:rsidP="00D902FA">
      <w:pPr>
        <w:spacing w:line="276" w:lineRule="auto"/>
        <w:jc w:val="both"/>
        <w:rPr>
          <w:rFonts w:ascii="Arial" w:hAnsi="Arial" w:cs="Arial"/>
          <w:b/>
          <w:bCs/>
          <w:color w:val="FF0000"/>
          <w:sz w:val="22"/>
          <w:szCs w:val="22"/>
        </w:rPr>
      </w:pPr>
    </w:p>
    <w:p w14:paraId="7C299704"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05DA76F1" w14:textId="77777777" w:rsidR="0080175E" w:rsidRDefault="0080175E" w:rsidP="3656A09E">
      <w:pPr>
        <w:spacing w:line="276" w:lineRule="auto"/>
        <w:jc w:val="both"/>
        <w:rPr>
          <w:rFonts w:ascii="Arial" w:eastAsia="Arial" w:hAnsi="Arial" w:cs="Arial"/>
          <w:sz w:val="22"/>
          <w:szCs w:val="22"/>
        </w:rPr>
      </w:pPr>
    </w:p>
    <w:p w14:paraId="62936F8F" w14:textId="13ECFE0A"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D2BAB92" w14:textId="77777777" w:rsidR="00D902FA" w:rsidRDefault="5CD3423D" w:rsidP="3656A09E">
      <w:pPr>
        <w:spacing w:line="276" w:lineRule="auto"/>
        <w:jc w:val="both"/>
      </w:pPr>
      <w:r w:rsidRPr="3656A09E">
        <w:rPr>
          <w:rFonts w:ascii="Arial" w:eastAsia="Arial" w:hAnsi="Arial" w:cs="Arial"/>
          <w:sz w:val="22"/>
          <w:szCs w:val="22"/>
        </w:rPr>
        <w:t xml:space="preserve"> </w:t>
      </w:r>
    </w:p>
    <w:p w14:paraId="1F61EC17"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lastRenderedPageBreak/>
        <w:t>Neighbour notification letters sent to adjoining and nearby properties;</w:t>
      </w:r>
    </w:p>
    <w:p w14:paraId="58393EF7" w14:textId="52DCD937" w:rsidR="00D902FA" w:rsidRPr="007B3634" w:rsidRDefault="5CD3423D" w:rsidP="007B3634">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27316645" w14:textId="77777777" w:rsidR="00D902FA" w:rsidRDefault="5CD3423D" w:rsidP="3656A09E">
      <w:pPr>
        <w:spacing w:line="276" w:lineRule="auto"/>
        <w:jc w:val="both"/>
      </w:pPr>
      <w:r w:rsidRPr="3656A09E">
        <w:rPr>
          <w:rFonts w:ascii="Arial" w:eastAsia="Arial" w:hAnsi="Arial" w:cs="Arial"/>
          <w:sz w:val="22"/>
          <w:szCs w:val="22"/>
        </w:rPr>
        <w:t xml:space="preserve"> </w:t>
      </w:r>
    </w:p>
    <w:p w14:paraId="2D2D250F"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37F36892" w14:textId="77777777" w:rsidR="00D902FA" w:rsidRPr="004817FB" w:rsidRDefault="00D902FA" w:rsidP="3656A09E">
      <w:pPr>
        <w:spacing w:line="276" w:lineRule="auto"/>
        <w:jc w:val="both"/>
      </w:pPr>
    </w:p>
    <w:p w14:paraId="0FFF84C1"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894A02D" w14:textId="77777777" w:rsidR="00D902FA" w:rsidRDefault="00D902FA" w:rsidP="00D902FA">
      <w:pPr>
        <w:spacing w:line="276" w:lineRule="auto"/>
        <w:jc w:val="both"/>
        <w:rPr>
          <w:rFonts w:ascii="Arial" w:hAnsi="Arial" w:cs="Arial"/>
          <w:b/>
          <w:bCs/>
          <w:color w:val="FF0000"/>
          <w:sz w:val="22"/>
          <w:szCs w:val="22"/>
        </w:rPr>
      </w:pPr>
    </w:p>
    <w:p w14:paraId="58D1C3CD" w14:textId="73506C19" w:rsidR="0007377C" w:rsidRPr="009A6D99" w:rsidRDefault="009A6D99" w:rsidP="294BE246">
      <w:pPr>
        <w:spacing w:line="276" w:lineRule="auto"/>
        <w:jc w:val="both"/>
        <w:rPr>
          <w:rFonts w:ascii="Arial" w:hAnsi="Arial" w:cs="Arial"/>
          <w:color w:val="000000" w:themeColor="text1"/>
          <w:sz w:val="22"/>
          <w:szCs w:val="22"/>
        </w:rPr>
      </w:pPr>
      <w:r w:rsidRPr="009A6D99">
        <w:rPr>
          <w:rFonts w:ascii="Arial" w:hAnsi="Arial" w:cs="Arial"/>
          <w:color w:val="000000" w:themeColor="text1"/>
          <w:sz w:val="22"/>
          <w:szCs w:val="22"/>
        </w:rPr>
        <w:t>Three letters in objection received.</w:t>
      </w:r>
    </w:p>
    <w:p w14:paraId="6B67C5AE" w14:textId="77777777" w:rsidR="009A6D99" w:rsidRPr="009A6D99" w:rsidRDefault="009A6D99" w:rsidP="294BE246">
      <w:pPr>
        <w:spacing w:line="276" w:lineRule="auto"/>
        <w:jc w:val="both"/>
        <w:rPr>
          <w:rFonts w:ascii="Arial" w:hAnsi="Arial" w:cs="Arial"/>
          <w:color w:val="000000" w:themeColor="text1"/>
          <w:sz w:val="22"/>
          <w:szCs w:val="22"/>
        </w:rPr>
      </w:pPr>
    </w:p>
    <w:p w14:paraId="4815BC6F" w14:textId="1042916B" w:rsidR="009A6D99" w:rsidRDefault="009A6D99" w:rsidP="009A6D99">
      <w:pPr>
        <w:spacing w:line="276" w:lineRule="auto"/>
        <w:jc w:val="both"/>
        <w:rPr>
          <w:rFonts w:ascii="Arial" w:hAnsi="Arial" w:cs="Arial"/>
          <w:color w:val="000000" w:themeColor="text1"/>
          <w:sz w:val="22"/>
          <w:szCs w:val="22"/>
        </w:rPr>
      </w:pPr>
      <w:r w:rsidRPr="009A6D99">
        <w:rPr>
          <w:rFonts w:ascii="Arial" w:hAnsi="Arial" w:cs="Arial"/>
          <w:color w:val="000000" w:themeColor="text1"/>
          <w:sz w:val="22"/>
          <w:szCs w:val="22"/>
        </w:rPr>
        <w:t>Summary of response</w:t>
      </w:r>
      <w:r w:rsidR="0080175E">
        <w:rPr>
          <w:rFonts w:ascii="Arial" w:hAnsi="Arial" w:cs="Arial"/>
          <w:color w:val="000000" w:themeColor="text1"/>
          <w:sz w:val="22"/>
          <w:szCs w:val="22"/>
        </w:rPr>
        <w:t>s</w:t>
      </w:r>
      <w:r w:rsidRPr="009A6D99">
        <w:rPr>
          <w:rFonts w:ascii="Arial" w:hAnsi="Arial" w:cs="Arial"/>
          <w:color w:val="000000" w:themeColor="text1"/>
          <w:sz w:val="22"/>
          <w:szCs w:val="22"/>
        </w:rPr>
        <w:t>:</w:t>
      </w:r>
    </w:p>
    <w:p w14:paraId="53063DDB" w14:textId="77777777" w:rsidR="009A6D99" w:rsidRDefault="009A6D99" w:rsidP="009A6D99">
      <w:pPr>
        <w:spacing w:line="276" w:lineRule="auto"/>
        <w:jc w:val="both"/>
        <w:rPr>
          <w:rFonts w:ascii="Arial" w:hAnsi="Arial" w:cs="Arial"/>
          <w:color w:val="000000" w:themeColor="text1"/>
          <w:sz w:val="22"/>
          <w:szCs w:val="22"/>
        </w:rPr>
      </w:pPr>
    </w:p>
    <w:p w14:paraId="3A938091"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General support for renewable energy in principle, but concerns raised regarding the detailed impacts of the proposal.</w:t>
      </w:r>
    </w:p>
    <w:p w14:paraId="47B80C46" w14:textId="728B784B"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Proposed screening (1.8m fence and planting)</w:t>
      </w:r>
      <w:r>
        <w:rPr>
          <w:rFonts w:ascii="Arial" w:hAnsi="Arial" w:cs="Arial"/>
          <w:color w:val="000000" w:themeColor="text1"/>
          <w:sz w:val="22"/>
          <w:szCs w:val="22"/>
        </w:rPr>
        <w:t xml:space="preserve"> is</w:t>
      </w:r>
      <w:r w:rsidRPr="007F087E">
        <w:rPr>
          <w:rFonts w:ascii="Arial" w:hAnsi="Arial" w:cs="Arial"/>
          <w:color w:val="000000" w:themeColor="text1"/>
          <w:sz w:val="22"/>
          <w:szCs w:val="22"/>
        </w:rPr>
        <w:t xml:space="preserve"> considered insufficient to fully obscure the solar array, particularly from neighbouring gardens and first-floor windows.</w:t>
      </w:r>
    </w:p>
    <w:p w14:paraId="7ABBABD9"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Concerns that the fence height matches the panels and may not prevent views over the top, especially where height is not uniform.</w:t>
      </w:r>
    </w:p>
    <w:p w14:paraId="0CBC9C8C"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Significant concern that reliance on predominantly deciduous planting would result in poor screening during autumn/winter and early spring.</w:t>
      </w:r>
    </w:p>
    <w:p w14:paraId="3ACE4BF3"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Potential for increased glint and glare during winter months when vegetation is sparse and the sun is lower.</w:t>
      </w:r>
    </w:p>
    <w:p w14:paraId="17447FBF"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Doubts regarding the durability and longevity of willow/hurdle fencing, with risk of deterioration over time reducing screening effectiveness.</w:t>
      </w:r>
    </w:p>
    <w:p w14:paraId="39E58D64"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Lack of clarity on maintenance, treatment, replacement, and long-term management of fencing and planting.</w:t>
      </w:r>
    </w:p>
    <w:p w14:paraId="366E0859"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Requests for more robust mitigation, including evergreen planting, greater initial planting height/density, and fencing exceeding panel height.</w:t>
      </w:r>
    </w:p>
    <w:p w14:paraId="36432210"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Concern that proposals do not provide adequate confidence that visual impact and amenity impacts will be mitigated for the lifetime of the development.</w:t>
      </w:r>
    </w:p>
    <w:p w14:paraId="487E9096" w14:textId="77777777" w:rsidR="007F087E" w:rsidRPr="007F087E"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The development is considered to result in a material change to outlook from neighbouring properties, particularly from first-floor windows.</w:t>
      </w:r>
    </w:p>
    <w:p w14:paraId="0E7D3051" w14:textId="3A7D9CFD" w:rsidR="009A6D99" w:rsidRDefault="007F087E" w:rsidP="007F087E">
      <w:pPr>
        <w:pStyle w:val="ListParagraph"/>
        <w:numPr>
          <w:ilvl w:val="0"/>
          <w:numId w:val="49"/>
        </w:numPr>
        <w:spacing w:line="276" w:lineRule="auto"/>
        <w:jc w:val="both"/>
        <w:rPr>
          <w:rFonts w:ascii="Arial" w:hAnsi="Arial" w:cs="Arial"/>
          <w:color w:val="000000" w:themeColor="text1"/>
          <w:sz w:val="22"/>
          <w:szCs w:val="22"/>
        </w:rPr>
      </w:pPr>
      <w:r w:rsidRPr="007F087E">
        <w:rPr>
          <w:rFonts w:ascii="Arial" w:hAnsi="Arial" w:cs="Arial"/>
          <w:color w:val="000000" w:themeColor="text1"/>
          <w:sz w:val="22"/>
          <w:szCs w:val="22"/>
        </w:rPr>
        <w:t>Lack of detail provided in relation to the proposed pumping station.</w:t>
      </w:r>
    </w:p>
    <w:p w14:paraId="4D628F31" w14:textId="0C6A1EB7" w:rsidR="00C963B8" w:rsidRPr="00C963B8" w:rsidRDefault="00C963B8" w:rsidP="00C963B8">
      <w:pPr>
        <w:pStyle w:val="ListParagraph"/>
        <w:numPr>
          <w:ilvl w:val="0"/>
          <w:numId w:val="49"/>
        </w:numPr>
        <w:spacing w:line="276" w:lineRule="auto"/>
        <w:jc w:val="both"/>
        <w:rPr>
          <w:rFonts w:ascii="Arial" w:hAnsi="Arial" w:cs="Arial"/>
          <w:color w:val="000000" w:themeColor="text1"/>
          <w:sz w:val="22"/>
          <w:szCs w:val="22"/>
        </w:rPr>
      </w:pPr>
      <w:r w:rsidRPr="00C963B8">
        <w:rPr>
          <w:rFonts w:ascii="Arial" w:hAnsi="Arial" w:cs="Arial"/>
          <w:color w:val="000000" w:themeColor="text1"/>
          <w:sz w:val="22"/>
          <w:szCs w:val="22"/>
        </w:rPr>
        <w:t xml:space="preserve">Concern that the proposed change of use from agricultural to residential land is unnecessary to facilitate the solar panels. </w:t>
      </w:r>
    </w:p>
    <w:p w14:paraId="591C2876" w14:textId="2EE5F4E0" w:rsidR="00C963B8" w:rsidRPr="00C963B8" w:rsidRDefault="00C963B8" w:rsidP="00C963B8">
      <w:pPr>
        <w:pStyle w:val="ListParagraph"/>
        <w:numPr>
          <w:ilvl w:val="0"/>
          <w:numId w:val="49"/>
        </w:numPr>
        <w:spacing w:line="276" w:lineRule="auto"/>
        <w:jc w:val="both"/>
        <w:rPr>
          <w:rFonts w:ascii="Arial" w:hAnsi="Arial" w:cs="Arial"/>
          <w:color w:val="000000" w:themeColor="text1"/>
          <w:sz w:val="22"/>
          <w:szCs w:val="22"/>
        </w:rPr>
      </w:pPr>
      <w:r w:rsidRPr="00C963B8">
        <w:rPr>
          <w:rFonts w:ascii="Arial" w:hAnsi="Arial" w:cs="Arial"/>
          <w:color w:val="000000" w:themeColor="text1"/>
          <w:sz w:val="22"/>
          <w:szCs w:val="22"/>
        </w:rPr>
        <w:t xml:space="preserve">Concern that the change of use could enable further residential development of the site in the future. </w:t>
      </w:r>
    </w:p>
    <w:p w14:paraId="284912A8" w14:textId="7A1D0532" w:rsidR="00C963B8" w:rsidRPr="00C963B8" w:rsidRDefault="00C963B8" w:rsidP="00C963B8">
      <w:pPr>
        <w:pStyle w:val="ListParagraph"/>
        <w:numPr>
          <w:ilvl w:val="0"/>
          <w:numId w:val="49"/>
        </w:numPr>
        <w:spacing w:line="276" w:lineRule="auto"/>
        <w:jc w:val="both"/>
        <w:rPr>
          <w:rFonts w:ascii="Arial" w:hAnsi="Arial" w:cs="Arial"/>
          <w:color w:val="000000" w:themeColor="text1"/>
          <w:sz w:val="22"/>
          <w:szCs w:val="22"/>
        </w:rPr>
      </w:pPr>
      <w:r w:rsidRPr="00C963B8">
        <w:rPr>
          <w:rFonts w:ascii="Arial" w:hAnsi="Arial" w:cs="Arial"/>
          <w:color w:val="000000" w:themeColor="text1"/>
          <w:sz w:val="22"/>
          <w:szCs w:val="22"/>
        </w:rPr>
        <w:t xml:space="preserve">Support for the solar panel installation in principle, with objections limited to the proposed change of use. </w:t>
      </w:r>
    </w:p>
    <w:p w14:paraId="165D7E11" w14:textId="5270282D" w:rsidR="00C963B8" w:rsidRPr="00C963B8" w:rsidRDefault="00C963B8" w:rsidP="00C963B8">
      <w:pPr>
        <w:pStyle w:val="ListParagraph"/>
        <w:numPr>
          <w:ilvl w:val="0"/>
          <w:numId w:val="49"/>
        </w:numPr>
        <w:spacing w:line="276" w:lineRule="auto"/>
        <w:jc w:val="both"/>
        <w:rPr>
          <w:rFonts w:ascii="Arial" w:hAnsi="Arial" w:cs="Arial"/>
          <w:color w:val="000000" w:themeColor="text1"/>
          <w:sz w:val="22"/>
          <w:szCs w:val="22"/>
        </w:rPr>
      </w:pPr>
      <w:r w:rsidRPr="00C963B8">
        <w:rPr>
          <w:rFonts w:ascii="Arial" w:hAnsi="Arial" w:cs="Arial"/>
          <w:color w:val="000000" w:themeColor="text1"/>
          <w:sz w:val="22"/>
          <w:szCs w:val="22"/>
        </w:rPr>
        <w:t>Concern that future development of the remaining agricultural land could harm the character of the area.</w:t>
      </w:r>
    </w:p>
    <w:p w14:paraId="02516711" w14:textId="77777777" w:rsidR="0007377C" w:rsidRDefault="0007377C" w:rsidP="0007377C">
      <w:pPr>
        <w:spacing w:line="276" w:lineRule="auto"/>
        <w:jc w:val="both"/>
        <w:rPr>
          <w:rFonts w:ascii="Arial" w:hAnsi="Arial" w:cs="Arial"/>
          <w:b/>
          <w:bCs/>
          <w:color w:val="FF0000"/>
          <w:sz w:val="22"/>
          <w:szCs w:val="22"/>
        </w:rPr>
      </w:pPr>
    </w:p>
    <w:p w14:paraId="07EBB79E" w14:textId="22EA8FF9" w:rsidR="0007377C"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2FF83B95" w14:textId="77777777" w:rsidR="004A15BF" w:rsidRPr="00ED33CD" w:rsidRDefault="004A15BF" w:rsidP="0007377C">
      <w:pPr>
        <w:spacing w:line="276" w:lineRule="auto"/>
        <w:jc w:val="both"/>
        <w:rPr>
          <w:rFonts w:ascii="Arial" w:hAnsi="Arial" w:cs="Arial"/>
          <w:b/>
          <w:bCs/>
          <w:color w:val="ED0000"/>
          <w:sz w:val="22"/>
          <w:szCs w:val="22"/>
        </w:rPr>
      </w:pPr>
    </w:p>
    <w:p w14:paraId="78EFE3F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lastRenderedPageBreak/>
        <w:t>Section 38(6) of the Planning and Compulsory Purchase Act 2004 states:</w:t>
      </w:r>
    </w:p>
    <w:p w14:paraId="26097B13" w14:textId="77777777" w:rsidR="0092586B" w:rsidRPr="0092586B" w:rsidRDefault="0092586B" w:rsidP="0092586B">
      <w:pPr>
        <w:spacing w:line="276" w:lineRule="auto"/>
        <w:jc w:val="both"/>
        <w:rPr>
          <w:rFonts w:ascii="Arial" w:hAnsi="Arial" w:cs="Arial"/>
          <w:color w:val="000000" w:themeColor="text1"/>
          <w:sz w:val="22"/>
          <w:szCs w:val="22"/>
        </w:rPr>
      </w:pPr>
    </w:p>
    <w:p w14:paraId="54C3584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51F57FD" w14:textId="77777777" w:rsidR="0092586B" w:rsidRPr="0092586B" w:rsidRDefault="0092586B" w:rsidP="0092586B">
      <w:pPr>
        <w:spacing w:line="276" w:lineRule="auto"/>
        <w:jc w:val="both"/>
        <w:rPr>
          <w:rFonts w:ascii="Arial" w:hAnsi="Arial" w:cs="Arial"/>
          <w:color w:val="000000" w:themeColor="text1"/>
          <w:sz w:val="22"/>
          <w:szCs w:val="22"/>
        </w:rPr>
      </w:pPr>
    </w:p>
    <w:p w14:paraId="7E7F72D4"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A651AC2" w14:textId="77777777" w:rsidR="0007377C" w:rsidRDefault="0007377C" w:rsidP="0007377C">
      <w:pPr>
        <w:spacing w:line="276" w:lineRule="auto"/>
        <w:jc w:val="both"/>
        <w:rPr>
          <w:rFonts w:ascii="Arial" w:hAnsi="Arial" w:cs="Arial"/>
          <w:b/>
          <w:bCs/>
          <w:color w:val="FF0000"/>
          <w:sz w:val="22"/>
          <w:szCs w:val="22"/>
        </w:rPr>
      </w:pPr>
    </w:p>
    <w:p w14:paraId="20856428"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38601C1D"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A23463F"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164AC431" w14:textId="77777777" w:rsidR="00482DB3" w:rsidRPr="00482DB3" w:rsidRDefault="00482DB3" w:rsidP="00AF6F53">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4D555574" w14:textId="77777777" w:rsidR="00482DB3" w:rsidRPr="00482DB3" w:rsidRDefault="00482DB3" w:rsidP="00AF6F53">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5DBC322F" w14:textId="77777777" w:rsidR="00482DB3" w:rsidRPr="00482DB3" w:rsidRDefault="00482DB3" w:rsidP="00AF6F53">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17DE1642" w14:textId="77777777" w:rsidR="00482DB3" w:rsidRPr="00482DB3" w:rsidRDefault="00482DB3" w:rsidP="00AF6F53">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3E08AC02" w14:textId="77777777" w:rsidR="00B75EF9" w:rsidRDefault="00482DB3" w:rsidP="00AF6F53">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6DBB8DE2"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4F3F0A0A"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071140C" w14:textId="77777777" w:rsidR="00482DB3" w:rsidRPr="00482DB3" w:rsidRDefault="00482DB3" w:rsidP="00AF6F53">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4D1AF836" w14:textId="77777777" w:rsidR="00482DB3" w:rsidRPr="00482DB3" w:rsidRDefault="00482DB3" w:rsidP="00AF6F5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1EB10005" w14:textId="77777777" w:rsidR="00482DB3" w:rsidRPr="00482DB3" w:rsidRDefault="00482DB3" w:rsidP="00AF6F53">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075A6F79" w14:textId="77777777" w:rsidR="00482DB3" w:rsidRPr="00482DB3" w:rsidRDefault="00482DB3" w:rsidP="00AF6F5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33733C84" w14:textId="77777777" w:rsidR="00482DB3" w:rsidRPr="00482DB3" w:rsidRDefault="00A040F5"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66E55956"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2D25411" w14:textId="77777777" w:rsidR="000F5F56" w:rsidRDefault="000F5F56" w:rsidP="00F81970">
      <w:pPr>
        <w:spacing w:line="276" w:lineRule="auto"/>
        <w:jc w:val="both"/>
        <w:rPr>
          <w:rFonts w:ascii="Arial" w:hAnsi="Arial" w:cs="Arial"/>
          <w:b/>
          <w:bCs/>
          <w:sz w:val="22"/>
          <w:szCs w:val="22"/>
        </w:rPr>
      </w:pPr>
    </w:p>
    <w:p w14:paraId="0629F2B2"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250547C" w14:textId="77777777" w:rsidR="00E03EDD" w:rsidRDefault="00E03EDD" w:rsidP="00F81970">
      <w:pPr>
        <w:spacing w:line="276" w:lineRule="auto"/>
        <w:jc w:val="both"/>
        <w:rPr>
          <w:rFonts w:ascii="Arial" w:hAnsi="Arial" w:cs="Arial"/>
          <w:i/>
          <w:iCs/>
          <w:sz w:val="22"/>
          <w:szCs w:val="22"/>
        </w:rPr>
      </w:pPr>
    </w:p>
    <w:p w14:paraId="72DC3B69" w14:textId="77777777" w:rsidR="00700E15" w:rsidRDefault="00700E15" w:rsidP="00700E15">
      <w:pPr>
        <w:spacing w:line="276" w:lineRule="auto"/>
        <w:jc w:val="both"/>
        <w:rPr>
          <w:rFonts w:ascii="Arial" w:hAnsi="Arial" w:cs="Arial"/>
          <w:sz w:val="22"/>
          <w:szCs w:val="22"/>
        </w:rPr>
      </w:pPr>
      <w:r w:rsidRPr="005E213A">
        <w:rPr>
          <w:rFonts w:ascii="Arial" w:hAnsi="Arial" w:cs="Arial"/>
          <w:sz w:val="22"/>
          <w:szCs w:val="22"/>
        </w:rPr>
        <w:t xml:space="preserve">The proposed photovoltaic array would be located within an area of land identified on the submitted plans as paddock land, outside the immediate domestic garden associated with College Farmhouse. Whilst the development is intended to provide electricity for the dwelling, the siting of the array within the paddock would result in part of that land being used for a purpose incidental to the residential occupation of the dwellinghouse. It is therefore considered that the proposal involves both operational development, comprising the installation of the </w:t>
      </w:r>
      <w:r w:rsidRPr="005E213A">
        <w:rPr>
          <w:rFonts w:ascii="Arial" w:hAnsi="Arial" w:cs="Arial"/>
          <w:sz w:val="22"/>
          <w:szCs w:val="22"/>
        </w:rPr>
        <w:lastRenderedPageBreak/>
        <w:t>solar array and associated screening, and a material change in the use of a small part of the paddock to a domestic ancillary use. Having regard to the modest extent of land affected, the continued open character of the site, and the limited physical intervention proposed, the change of use is not considered to result in any unacceptable harm to the character or appearance of the countryside. The acceptability of the proposal is therefore assessed on its wider planning merits, including its effects on landscape character, visual amenity and any other relevant material considerations.</w:t>
      </w:r>
    </w:p>
    <w:p w14:paraId="73637875" w14:textId="77777777" w:rsidR="00B469C8" w:rsidRDefault="00B469C8" w:rsidP="00700E15">
      <w:pPr>
        <w:spacing w:line="276" w:lineRule="auto"/>
        <w:jc w:val="both"/>
        <w:rPr>
          <w:rFonts w:ascii="Arial" w:hAnsi="Arial" w:cs="Arial"/>
          <w:sz w:val="22"/>
          <w:szCs w:val="22"/>
        </w:rPr>
      </w:pPr>
    </w:p>
    <w:p w14:paraId="6DD3B3B5" w14:textId="77777777" w:rsidR="00650FD7" w:rsidRPr="00650FD7" w:rsidRDefault="00650FD7" w:rsidP="00650FD7">
      <w:pPr>
        <w:spacing w:line="276" w:lineRule="auto"/>
        <w:jc w:val="both"/>
        <w:rPr>
          <w:rFonts w:ascii="Arial" w:hAnsi="Arial" w:cs="Arial"/>
          <w:sz w:val="22"/>
          <w:szCs w:val="22"/>
        </w:rPr>
      </w:pPr>
      <w:r w:rsidRPr="00650FD7">
        <w:rPr>
          <w:rFonts w:ascii="Arial" w:hAnsi="Arial" w:cs="Arial"/>
          <w:sz w:val="22"/>
          <w:szCs w:val="22"/>
        </w:rPr>
        <w:t>Concern has been raised by both the Parish Council and neighbouring residents regarding the proposed change of use of the land, with concerns that such a change could facilitate further residential development in the future. The Parish Council has confirmed its general support for the installation of the solar panels but objects to the proposed change of use from agricultural to residential land. Similar concerns have been raised by neighbouring occupiers, who support the principle of renewable energy generation but question the need for the change of use and whether it may enable future development of the site.</w:t>
      </w:r>
    </w:p>
    <w:p w14:paraId="1C0F4BDC" w14:textId="77777777" w:rsidR="00650FD7" w:rsidRDefault="00650FD7" w:rsidP="00650FD7">
      <w:pPr>
        <w:spacing w:line="276" w:lineRule="auto"/>
        <w:jc w:val="both"/>
        <w:rPr>
          <w:rFonts w:ascii="Arial" w:hAnsi="Arial" w:cs="Arial"/>
          <w:sz w:val="22"/>
          <w:szCs w:val="22"/>
        </w:rPr>
      </w:pPr>
    </w:p>
    <w:p w14:paraId="6DA220BC" w14:textId="3ACB15C7" w:rsidR="00650FD7" w:rsidRPr="00650FD7" w:rsidRDefault="00650FD7" w:rsidP="00650FD7">
      <w:pPr>
        <w:spacing w:line="276" w:lineRule="auto"/>
        <w:jc w:val="both"/>
        <w:rPr>
          <w:rFonts w:ascii="Arial" w:hAnsi="Arial" w:cs="Arial"/>
          <w:sz w:val="22"/>
          <w:szCs w:val="22"/>
        </w:rPr>
      </w:pPr>
      <w:r w:rsidRPr="00650FD7">
        <w:rPr>
          <w:rFonts w:ascii="Arial" w:hAnsi="Arial" w:cs="Arial"/>
          <w:sz w:val="22"/>
          <w:szCs w:val="22"/>
        </w:rPr>
        <w:t>The proposed change of use forms a necessary component of the application. The solar array is proposed within land associated with the residential curtilage of the dwelling and, once developed, the land would no longer be used for agricultural purposes. As such, the description of development was amended by the Local Planning Authority to accurately reflect the development proposed. The application seeks permission only for the development described and does not grant permission for any additional buildings, structures or other forms of residential development. Any future operational development would require separate planning permission and would need to be considered on its own merits having regard to the development plan and any other material considerations at that time. Furthermore, the application site has been tightly defined around the solar array, limiting the extent of land affected by the change of use and reducing the potential for encroachment into the wider paddock. On this basis, the concerns raised regarding future development are noted but are not considered to justify refusal of the application.</w:t>
      </w:r>
    </w:p>
    <w:p w14:paraId="24C34935" w14:textId="77777777" w:rsidR="00700E15" w:rsidRDefault="00700E15" w:rsidP="00F81970">
      <w:pPr>
        <w:spacing w:line="276" w:lineRule="auto"/>
        <w:jc w:val="both"/>
        <w:rPr>
          <w:rFonts w:ascii="Arial" w:hAnsi="Arial" w:cs="Arial"/>
          <w:i/>
          <w:iCs/>
          <w:sz w:val="22"/>
          <w:szCs w:val="22"/>
        </w:rPr>
      </w:pPr>
    </w:p>
    <w:p w14:paraId="22181719" w14:textId="77777777" w:rsidR="00B92BCA" w:rsidRPr="00B92BCA" w:rsidRDefault="00810C97" w:rsidP="00B92BCA">
      <w:pPr>
        <w:spacing w:line="276" w:lineRule="auto"/>
        <w:jc w:val="both"/>
        <w:rPr>
          <w:rFonts w:ascii="Arial" w:hAnsi="Arial" w:cs="Arial"/>
          <w:sz w:val="22"/>
          <w:szCs w:val="22"/>
        </w:rPr>
      </w:pPr>
      <w:r w:rsidRPr="00810C97">
        <w:rPr>
          <w:rFonts w:ascii="Arial" w:hAnsi="Arial" w:cs="Arial"/>
          <w:sz w:val="22"/>
          <w:szCs w:val="22"/>
        </w:rPr>
        <w:t xml:space="preserve">Whilst the site lies outside the defined settlement boundary where development is generally restricted under Core Policies 1 and 2, the proposal represents a small-scale form of development ancillary to an existing dwelling rather than new isolated development. In this </w:t>
      </w:r>
      <w:r w:rsidR="00551CF2" w:rsidRPr="00810C97">
        <w:rPr>
          <w:rFonts w:ascii="Arial" w:hAnsi="Arial" w:cs="Arial"/>
          <w:sz w:val="22"/>
          <w:szCs w:val="22"/>
        </w:rPr>
        <w:t>context and</w:t>
      </w:r>
      <w:r w:rsidRPr="00810C97">
        <w:rPr>
          <w:rFonts w:ascii="Arial" w:hAnsi="Arial" w:cs="Arial"/>
          <w:sz w:val="22"/>
          <w:szCs w:val="22"/>
        </w:rPr>
        <w:t xml:space="preserve"> having regard to the support for renewable energy under Core Policy 41, the proposal is considered to accord with the overarching aims of sustainable development.</w:t>
      </w:r>
      <w:r w:rsidR="000C46DF">
        <w:rPr>
          <w:rFonts w:ascii="Arial" w:hAnsi="Arial" w:cs="Arial"/>
          <w:sz w:val="22"/>
          <w:szCs w:val="22"/>
        </w:rPr>
        <w:t xml:space="preserve"> </w:t>
      </w:r>
      <w:r w:rsidR="004A21E9" w:rsidRPr="004A21E9">
        <w:rPr>
          <w:rFonts w:ascii="Arial" w:hAnsi="Arial" w:cs="Arial"/>
          <w:sz w:val="22"/>
          <w:szCs w:val="22"/>
        </w:rPr>
        <w:t>The proposal is acknowledged to result in a limited conflict with the spatial strategy set out in Core Policies 1 and 2 by virtue of its location outside the defined settlement boundary. However, the development would be located immediately adjacent to the existing residential curtilage, would remain functionally and visually associated with the dwellinghouse, and would not give rise to isolated or sporadic development within the wider countryside.</w:t>
      </w:r>
      <w:r w:rsidR="003B0AE5">
        <w:rPr>
          <w:rFonts w:ascii="Arial" w:hAnsi="Arial" w:cs="Arial"/>
          <w:sz w:val="22"/>
          <w:szCs w:val="22"/>
        </w:rPr>
        <w:t xml:space="preserve"> </w:t>
      </w:r>
      <w:r w:rsidR="00B92BCA" w:rsidRPr="00B92BCA">
        <w:rPr>
          <w:rFonts w:ascii="Arial" w:hAnsi="Arial" w:cs="Arial"/>
          <w:sz w:val="22"/>
          <w:szCs w:val="22"/>
        </w:rPr>
        <w:t>Whilst some conflict with the locational aims of Core Policies 1 and 2 is identified, the conflict is considered limited given the proposal's small scale, domestic purpose and close relationship with the existing dwelling. The development would not materially prejudice the overall effectiveness of the settlement strategy.</w:t>
      </w:r>
    </w:p>
    <w:p w14:paraId="7D1D064A" w14:textId="113AE7DC" w:rsidR="00551CF2" w:rsidRDefault="00551CF2" w:rsidP="00F81970">
      <w:pPr>
        <w:spacing w:line="276" w:lineRule="auto"/>
        <w:jc w:val="both"/>
        <w:rPr>
          <w:rFonts w:ascii="Arial" w:hAnsi="Arial" w:cs="Arial"/>
          <w:sz w:val="22"/>
          <w:szCs w:val="22"/>
        </w:rPr>
      </w:pPr>
    </w:p>
    <w:p w14:paraId="29557009" w14:textId="1BBC23D8" w:rsidR="00551CF2" w:rsidRDefault="00551CF2" w:rsidP="00F81970">
      <w:pPr>
        <w:spacing w:line="276" w:lineRule="auto"/>
        <w:jc w:val="both"/>
        <w:rPr>
          <w:rFonts w:ascii="Arial" w:hAnsi="Arial" w:cs="Arial"/>
          <w:sz w:val="22"/>
          <w:szCs w:val="22"/>
        </w:rPr>
      </w:pPr>
      <w:r w:rsidRPr="00551CF2">
        <w:rPr>
          <w:rFonts w:ascii="Arial" w:hAnsi="Arial" w:cs="Arial"/>
          <w:sz w:val="22"/>
          <w:szCs w:val="22"/>
        </w:rPr>
        <w:t xml:space="preserve">It is noted that planning permission PL/2022/06844 established the acceptability of a similar form of development within the residential curtilage. Whilst the current proposal differs in its precise siting, this permission remains a material consideration and demonstrates that the </w:t>
      </w:r>
      <w:r w:rsidRPr="00551CF2">
        <w:rPr>
          <w:rFonts w:ascii="Arial" w:hAnsi="Arial" w:cs="Arial"/>
          <w:sz w:val="22"/>
          <w:szCs w:val="22"/>
        </w:rPr>
        <w:lastRenderedPageBreak/>
        <w:t>principle of a domestic-scale solar installation at this property is acceptable.</w:t>
      </w:r>
      <w:r>
        <w:rPr>
          <w:rFonts w:ascii="Arial" w:hAnsi="Arial" w:cs="Arial"/>
          <w:sz w:val="22"/>
          <w:szCs w:val="22"/>
        </w:rPr>
        <w:t xml:space="preserve"> </w:t>
      </w:r>
      <w:r w:rsidRPr="00551CF2">
        <w:rPr>
          <w:rFonts w:ascii="Arial" w:hAnsi="Arial" w:cs="Arial"/>
          <w:sz w:val="22"/>
          <w:szCs w:val="22"/>
        </w:rPr>
        <w:t>The siting within the adjacent paddock is considered acceptable given its functional relationship with the dwelling</w:t>
      </w:r>
      <w:r>
        <w:rPr>
          <w:rFonts w:ascii="Arial" w:hAnsi="Arial" w:cs="Arial"/>
          <w:sz w:val="22"/>
          <w:szCs w:val="22"/>
        </w:rPr>
        <w:t xml:space="preserve"> and</w:t>
      </w:r>
      <w:r w:rsidRPr="00551CF2">
        <w:rPr>
          <w:rFonts w:ascii="Arial" w:hAnsi="Arial" w:cs="Arial"/>
          <w:sz w:val="22"/>
          <w:szCs w:val="22"/>
        </w:rPr>
        <w:t xml:space="preserve"> its immediate proximity to the established curtilage</w:t>
      </w:r>
      <w:r>
        <w:rPr>
          <w:rFonts w:ascii="Arial" w:hAnsi="Arial" w:cs="Arial"/>
          <w:sz w:val="22"/>
          <w:szCs w:val="22"/>
        </w:rPr>
        <w:t>.</w:t>
      </w:r>
      <w:r w:rsidR="00B27FAF">
        <w:rPr>
          <w:rFonts w:ascii="Arial" w:hAnsi="Arial" w:cs="Arial"/>
          <w:sz w:val="22"/>
          <w:szCs w:val="22"/>
        </w:rPr>
        <w:t xml:space="preserve"> </w:t>
      </w:r>
      <w:r w:rsidR="00B27FAF" w:rsidRPr="00B27FAF">
        <w:rPr>
          <w:rFonts w:ascii="Arial" w:hAnsi="Arial" w:cs="Arial"/>
          <w:sz w:val="22"/>
          <w:szCs w:val="22"/>
        </w:rPr>
        <w:t>The development would remain visually and functionally associated with the host property and would not appear as sporadic or isolated development in the wider countryside.</w:t>
      </w:r>
    </w:p>
    <w:p w14:paraId="687C7A34" w14:textId="77777777" w:rsidR="00551CF2" w:rsidRDefault="00551CF2" w:rsidP="00F81970">
      <w:pPr>
        <w:spacing w:line="276" w:lineRule="auto"/>
        <w:jc w:val="both"/>
        <w:rPr>
          <w:rFonts w:ascii="Arial" w:hAnsi="Arial" w:cs="Arial"/>
          <w:sz w:val="22"/>
          <w:szCs w:val="22"/>
        </w:rPr>
      </w:pPr>
    </w:p>
    <w:p w14:paraId="21A20BA3" w14:textId="77777777" w:rsidR="003A45B7" w:rsidRPr="003A45B7" w:rsidRDefault="005E31DD" w:rsidP="003A45B7">
      <w:pPr>
        <w:spacing w:line="276" w:lineRule="auto"/>
        <w:jc w:val="both"/>
        <w:rPr>
          <w:rFonts w:ascii="Arial" w:hAnsi="Arial" w:cs="Arial"/>
          <w:sz w:val="22"/>
          <w:szCs w:val="22"/>
        </w:rPr>
      </w:pPr>
      <w:r w:rsidRPr="005E31DD">
        <w:rPr>
          <w:rFonts w:ascii="Arial" w:hAnsi="Arial" w:cs="Arial"/>
          <w:sz w:val="22"/>
          <w:szCs w:val="22"/>
        </w:rPr>
        <w:t xml:space="preserve">Core Policy 41 of the Wiltshire Core Strategy </w:t>
      </w:r>
      <w:r w:rsidR="000C46DF" w:rsidRPr="000C46DF">
        <w:rPr>
          <w:rFonts w:ascii="Arial" w:hAnsi="Arial" w:cs="Arial"/>
          <w:sz w:val="22"/>
          <w:szCs w:val="22"/>
        </w:rPr>
        <w:t>supports the delivery of renewable and low-carbon energy generation, including through the retrofitting of technologies to existing buildings</w:t>
      </w:r>
      <w:r w:rsidRPr="005E31DD">
        <w:rPr>
          <w:rFonts w:ascii="Arial" w:hAnsi="Arial" w:cs="Arial"/>
          <w:sz w:val="22"/>
          <w:szCs w:val="22"/>
        </w:rPr>
        <w:t xml:space="preserve"> of building-integrated renewable or low-carbon technologies. It is noted in this case that the solar panels would be sited within an adjacent paddock as opposed to within the residential curtilage of the dwelling, however this is not considered unacceptable in principle due to its location close to the existing residential curtilage, it being a small parcel of land whilst improving the energy performance of existing buildings.</w:t>
      </w:r>
      <w:r w:rsidR="00013F0C">
        <w:rPr>
          <w:rFonts w:ascii="Arial" w:hAnsi="Arial" w:cs="Arial"/>
          <w:sz w:val="22"/>
          <w:szCs w:val="22"/>
        </w:rPr>
        <w:t xml:space="preserve"> </w:t>
      </w:r>
      <w:r w:rsidR="003A45B7" w:rsidRPr="003A45B7">
        <w:rPr>
          <w:rFonts w:ascii="Arial" w:hAnsi="Arial" w:cs="Arial"/>
          <w:sz w:val="22"/>
          <w:szCs w:val="22"/>
        </w:rPr>
        <w:t>This approach is consistent with national planning policy which supports the transition to a low-carbon future and encourages the delivery of renewable and low-carbon energy infrastructure, subject to impacts being addressed satisfactorily.</w:t>
      </w:r>
    </w:p>
    <w:p w14:paraId="26706CB0" w14:textId="60A52349" w:rsidR="001D3012" w:rsidRDefault="001D3012" w:rsidP="00F81970">
      <w:pPr>
        <w:spacing w:line="276" w:lineRule="auto"/>
        <w:jc w:val="both"/>
        <w:rPr>
          <w:rFonts w:ascii="Arial" w:hAnsi="Arial" w:cs="Arial"/>
          <w:sz w:val="22"/>
          <w:szCs w:val="22"/>
        </w:rPr>
      </w:pPr>
    </w:p>
    <w:p w14:paraId="09C7C8AA" w14:textId="72761208" w:rsidR="001D3012" w:rsidRPr="005E31DD" w:rsidRDefault="001D3012" w:rsidP="00F81970">
      <w:pPr>
        <w:spacing w:line="276" w:lineRule="auto"/>
        <w:jc w:val="both"/>
        <w:rPr>
          <w:rFonts w:ascii="Arial" w:hAnsi="Arial" w:cs="Arial"/>
          <w:sz w:val="22"/>
          <w:szCs w:val="22"/>
        </w:rPr>
      </w:pPr>
      <w:r w:rsidRPr="001D3012">
        <w:rPr>
          <w:rFonts w:ascii="Arial" w:hAnsi="Arial" w:cs="Arial"/>
          <w:sz w:val="22"/>
          <w:szCs w:val="22"/>
        </w:rPr>
        <w:t>Core Policy 42 of the Wiltshire Core Strategy requires that development in the countryside is appropriate to its location and conserves the character of the area. In this case, the proposal comprises a small-scale domestic renewable installation closely related to an existing dwelling. By reason of its limited scale, siting adjacent to the residential curtilage, and its functional relationship with the dwelling, it is not considered to result in unacceptable encroachment into the open countryside or harm to its character.</w:t>
      </w:r>
    </w:p>
    <w:p w14:paraId="5B13B1EB" w14:textId="77777777" w:rsidR="005E31DD" w:rsidRDefault="005E31DD" w:rsidP="00F81970">
      <w:pPr>
        <w:spacing w:line="276" w:lineRule="auto"/>
        <w:jc w:val="both"/>
        <w:rPr>
          <w:rFonts w:ascii="Arial" w:hAnsi="Arial" w:cs="Arial"/>
          <w:i/>
          <w:iCs/>
          <w:sz w:val="22"/>
          <w:szCs w:val="22"/>
        </w:rPr>
      </w:pPr>
    </w:p>
    <w:p w14:paraId="746C6C0C"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E7A0A48" w14:textId="77777777" w:rsidR="00722BAC" w:rsidRDefault="00722BAC" w:rsidP="7D84FC5F">
      <w:pPr>
        <w:spacing w:line="276" w:lineRule="auto"/>
        <w:jc w:val="both"/>
        <w:rPr>
          <w:rFonts w:ascii="Arial" w:hAnsi="Arial" w:cs="Arial"/>
          <w:b/>
          <w:bCs/>
          <w:sz w:val="22"/>
          <w:szCs w:val="22"/>
        </w:rPr>
      </w:pPr>
    </w:p>
    <w:p w14:paraId="5F99470A" w14:textId="77777777" w:rsidR="00013F0C" w:rsidRPr="00013F0C" w:rsidRDefault="00013F0C" w:rsidP="00013F0C">
      <w:pPr>
        <w:spacing w:line="276" w:lineRule="auto"/>
        <w:jc w:val="both"/>
        <w:rPr>
          <w:rFonts w:ascii="Arial" w:hAnsi="Arial" w:cs="Arial"/>
          <w:sz w:val="22"/>
          <w:szCs w:val="22"/>
        </w:rPr>
      </w:pPr>
      <w:r w:rsidRPr="00013F0C">
        <w:rPr>
          <w:rFonts w:ascii="Arial" w:hAnsi="Arial" w:cs="Arial"/>
          <w:sz w:val="22"/>
          <w:szCs w:val="22"/>
        </w:rPr>
        <w:t>When balancing the limited and localised conflict with spatial and countryside policies against the environmental benefits associated with small-scale renewable energy generation, the proposal is considered to represent sustainable development in the round.</w:t>
      </w:r>
    </w:p>
    <w:p w14:paraId="009CED34" w14:textId="77777777" w:rsidR="004457C0" w:rsidRDefault="004457C0" w:rsidP="7D84FC5F">
      <w:pPr>
        <w:spacing w:line="276" w:lineRule="auto"/>
        <w:jc w:val="both"/>
        <w:rPr>
          <w:rFonts w:ascii="Arial" w:hAnsi="Arial" w:cs="Arial"/>
          <w:b/>
          <w:bCs/>
          <w:sz w:val="22"/>
          <w:szCs w:val="22"/>
        </w:rPr>
      </w:pPr>
    </w:p>
    <w:p w14:paraId="1369ABEC" w14:textId="3AF49095" w:rsidR="005E31DD" w:rsidRPr="005E31DD" w:rsidRDefault="005E31DD" w:rsidP="7D84FC5F">
      <w:pPr>
        <w:spacing w:line="276" w:lineRule="auto"/>
        <w:jc w:val="both"/>
        <w:rPr>
          <w:rFonts w:ascii="Arial" w:hAnsi="Arial" w:cs="Arial"/>
          <w:sz w:val="22"/>
          <w:szCs w:val="22"/>
        </w:rPr>
      </w:pPr>
      <w:r w:rsidRPr="005E31DD">
        <w:rPr>
          <w:rFonts w:ascii="Arial" w:hAnsi="Arial" w:cs="Arial"/>
          <w:sz w:val="22"/>
          <w:szCs w:val="22"/>
        </w:rPr>
        <w:t>The proposed development is therefore considered acceptable in principle, subject to further detailed planning constraints outlined below.</w:t>
      </w:r>
    </w:p>
    <w:p w14:paraId="0068BBDF" w14:textId="77777777" w:rsidR="005E213A" w:rsidRDefault="005E213A" w:rsidP="7D84FC5F">
      <w:pPr>
        <w:spacing w:line="276" w:lineRule="auto"/>
        <w:jc w:val="both"/>
        <w:rPr>
          <w:rFonts w:ascii="Arial" w:hAnsi="Arial" w:cs="Arial"/>
          <w:b/>
          <w:bCs/>
          <w:sz w:val="22"/>
          <w:szCs w:val="22"/>
        </w:rPr>
      </w:pPr>
    </w:p>
    <w:p w14:paraId="7382DA70"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7E02FBC9"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3824D06"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48D1B486" w14:textId="77777777" w:rsidR="00D030B2" w:rsidRPr="00D030B2" w:rsidRDefault="00D030B2" w:rsidP="00AF6F53">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30074E40" w14:textId="77777777" w:rsidR="00D030B2" w:rsidRPr="00D030B2" w:rsidRDefault="00D030B2" w:rsidP="00AF6F53">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2351B15D" w14:textId="77777777" w:rsidR="00D030B2" w:rsidRPr="00D030B2" w:rsidRDefault="00D030B2" w:rsidP="00AF6F53">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100DF489" w14:textId="77777777" w:rsidR="00D030B2" w:rsidRPr="00D030B2" w:rsidRDefault="00D030B2" w:rsidP="00AF6F53">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026AE4A5" w14:textId="77777777" w:rsidR="00D030B2" w:rsidRPr="00D030B2" w:rsidRDefault="00D030B2" w:rsidP="00AF6F53">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59D23C3F" w14:textId="77777777" w:rsidR="00107D4F" w:rsidRDefault="00107D4F" w:rsidP="00107D4F">
      <w:pPr>
        <w:spacing w:line="276" w:lineRule="auto"/>
        <w:jc w:val="both"/>
        <w:rPr>
          <w:rFonts w:ascii="Arial" w:hAnsi="Arial" w:cs="Arial"/>
          <w:sz w:val="22"/>
          <w:szCs w:val="22"/>
        </w:rPr>
      </w:pPr>
    </w:p>
    <w:p w14:paraId="715E2077"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310756F" w14:textId="77777777" w:rsidR="00D030B2" w:rsidRPr="00D030B2" w:rsidRDefault="00D030B2" w:rsidP="00AF6F53">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6975F512" w14:textId="77777777" w:rsidR="00D030B2" w:rsidRPr="00D030B2" w:rsidRDefault="00D030B2" w:rsidP="00AF6F53">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6D4793E5" w14:textId="77777777" w:rsidR="00D030B2" w:rsidRPr="00D030B2" w:rsidRDefault="00D030B2" w:rsidP="00AF6F53">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6E01A8A8" w14:textId="77777777" w:rsidR="00107D4F" w:rsidRDefault="00107D4F" w:rsidP="00107D4F">
      <w:pPr>
        <w:spacing w:line="276" w:lineRule="auto"/>
        <w:jc w:val="both"/>
        <w:rPr>
          <w:rFonts w:ascii="Arial" w:hAnsi="Arial" w:cs="Arial"/>
          <w:sz w:val="22"/>
          <w:szCs w:val="22"/>
        </w:rPr>
      </w:pPr>
    </w:p>
    <w:p w14:paraId="50B02799"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lastRenderedPageBreak/>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10EBE816" w14:textId="77777777" w:rsidR="00EA19AA" w:rsidRDefault="00EA19AA" w:rsidP="00EA19AA">
      <w:pPr>
        <w:spacing w:line="276" w:lineRule="auto"/>
        <w:jc w:val="both"/>
        <w:rPr>
          <w:rFonts w:ascii="Arial" w:hAnsi="Arial" w:cs="Arial"/>
          <w:sz w:val="22"/>
          <w:szCs w:val="22"/>
        </w:rPr>
      </w:pPr>
    </w:p>
    <w:p w14:paraId="18A72CF4"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0745A1D" w14:textId="77777777" w:rsidR="008E59DE" w:rsidRDefault="008E59DE" w:rsidP="00B341CC">
      <w:pPr>
        <w:spacing w:line="276" w:lineRule="auto"/>
        <w:jc w:val="both"/>
        <w:rPr>
          <w:rFonts w:ascii="Arial" w:hAnsi="Arial" w:cs="Arial"/>
          <w:i/>
          <w:iCs/>
          <w:sz w:val="22"/>
          <w:szCs w:val="22"/>
        </w:rPr>
      </w:pPr>
    </w:p>
    <w:p w14:paraId="4815ECDF" w14:textId="48BA06A4" w:rsidR="0080175E" w:rsidRDefault="00D97E80" w:rsidP="00B341CC">
      <w:pPr>
        <w:spacing w:line="276" w:lineRule="auto"/>
        <w:jc w:val="both"/>
        <w:rPr>
          <w:rFonts w:ascii="Arial" w:hAnsi="Arial" w:cs="Arial"/>
          <w:color w:val="000000" w:themeColor="text1"/>
          <w:sz w:val="22"/>
          <w:szCs w:val="22"/>
        </w:rPr>
      </w:pPr>
      <w:r w:rsidRPr="00952282">
        <w:rPr>
          <w:rFonts w:ascii="Arial" w:hAnsi="Arial" w:cs="Arial"/>
          <w:sz w:val="22"/>
          <w:szCs w:val="22"/>
        </w:rPr>
        <w:t xml:space="preserve">The proposed solar array would be relatively small and domestic in appearance, with a height of </w:t>
      </w:r>
      <w:r w:rsidR="0080175E" w:rsidRPr="00952282">
        <w:rPr>
          <w:rFonts w:ascii="Arial" w:hAnsi="Arial" w:cs="Arial"/>
          <w:sz w:val="22"/>
          <w:szCs w:val="22"/>
        </w:rPr>
        <w:t>1.8 metres</w:t>
      </w:r>
      <w:r w:rsidR="006F659F">
        <w:rPr>
          <w:rFonts w:ascii="Arial" w:hAnsi="Arial" w:cs="Arial"/>
          <w:sz w:val="22"/>
          <w:szCs w:val="22"/>
        </w:rPr>
        <w:t xml:space="preserve"> and a width of </w:t>
      </w:r>
      <w:r w:rsidR="006F659F">
        <w:rPr>
          <w:rFonts w:ascii="Arial" w:hAnsi="Arial" w:cs="Arial"/>
          <w:color w:val="000000" w:themeColor="text1"/>
          <w:sz w:val="22"/>
          <w:szCs w:val="22"/>
        </w:rPr>
        <w:t>35 metres</w:t>
      </w:r>
      <w:r w:rsidR="0080175E" w:rsidRPr="00952282">
        <w:rPr>
          <w:rFonts w:ascii="Arial" w:hAnsi="Arial" w:cs="Arial"/>
          <w:sz w:val="22"/>
          <w:szCs w:val="22"/>
        </w:rPr>
        <w:t xml:space="preserve">. The site is not visible </w:t>
      </w:r>
      <w:r w:rsidR="006F659F">
        <w:rPr>
          <w:rFonts w:ascii="Arial" w:hAnsi="Arial" w:cs="Arial"/>
          <w:sz w:val="22"/>
          <w:szCs w:val="22"/>
        </w:rPr>
        <w:t>from any public highways</w:t>
      </w:r>
      <w:r w:rsidR="0080175E" w:rsidRPr="00952282">
        <w:rPr>
          <w:rFonts w:ascii="Arial" w:hAnsi="Arial" w:cs="Arial"/>
          <w:sz w:val="22"/>
          <w:szCs w:val="22"/>
        </w:rPr>
        <w:t xml:space="preserve">, although it would be sited close to the public right of way </w:t>
      </w:r>
      <w:r w:rsidR="0080175E" w:rsidRPr="00952282">
        <w:rPr>
          <w:rFonts w:ascii="Arial" w:hAnsi="Arial" w:cs="Arial"/>
          <w:color w:val="000000" w:themeColor="text1"/>
          <w:sz w:val="22"/>
          <w:szCs w:val="22"/>
        </w:rPr>
        <w:t>(UPAV10) which runs immediately to the north of the site. There is mature foliage on the northern boundary of the</w:t>
      </w:r>
      <w:r w:rsidR="0080175E">
        <w:rPr>
          <w:rFonts w:ascii="Arial" w:hAnsi="Arial" w:cs="Arial"/>
          <w:color w:val="000000" w:themeColor="text1"/>
          <w:sz w:val="22"/>
          <w:szCs w:val="22"/>
        </w:rPr>
        <w:t xml:space="preserve"> site which would offer screening from the public right of way and from views within the open countryside, so while glimpses may be possible, the proposed siting of the panels would be relatively discreet and would not have any significant impact upon any public views.</w:t>
      </w:r>
    </w:p>
    <w:p w14:paraId="39C8764E" w14:textId="77777777" w:rsidR="0080175E" w:rsidRDefault="0080175E" w:rsidP="00B341CC">
      <w:pPr>
        <w:spacing w:line="276" w:lineRule="auto"/>
        <w:jc w:val="both"/>
        <w:rPr>
          <w:rFonts w:ascii="Arial" w:hAnsi="Arial" w:cs="Arial"/>
          <w:color w:val="000000" w:themeColor="text1"/>
          <w:sz w:val="22"/>
          <w:szCs w:val="22"/>
        </w:rPr>
      </w:pPr>
    </w:p>
    <w:p w14:paraId="7C4A770E" w14:textId="03C5DA70" w:rsidR="0080175E" w:rsidRDefault="0080175E" w:rsidP="00B341C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Screening has also been </w:t>
      </w:r>
      <w:r w:rsidR="00135C67">
        <w:rPr>
          <w:rFonts w:ascii="Arial" w:hAnsi="Arial" w:cs="Arial"/>
          <w:color w:val="000000" w:themeColor="text1"/>
          <w:sz w:val="22"/>
          <w:szCs w:val="22"/>
        </w:rPr>
        <w:t>proposed</w:t>
      </w:r>
      <w:r>
        <w:rPr>
          <w:rFonts w:ascii="Arial" w:hAnsi="Arial" w:cs="Arial"/>
          <w:color w:val="000000" w:themeColor="text1"/>
          <w:sz w:val="22"/>
          <w:szCs w:val="22"/>
        </w:rPr>
        <w:t xml:space="preserve"> to the south </w:t>
      </w:r>
      <w:r w:rsidR="009F4F0D">
        <w:rPr>
          <w:rFonts w:ascii="Arial" w:hAnsi="Arial" w:cs="Arial"/>
          <w:color w:val="000000" w:themeColor="text1"/>
          <w:sz w:val="22"/>
          <w:szCs w:val="22"/>
        </w:rPr>
        <w:t>and west of the panels; th</w:t>
      </w:r>
      <w:r w:rsidR="006F659F">
        <w:rPr>
          <w:rFonts w:ascii="Arial" w:hAnsi="Arial" w:cs="Arial"/>
          <w:color w:val="000000" w:themeColor="text1"/>
          <w:sz w:val="22"/>
          <w:szCs w:val="22"/>
        </w:rPr>
        <w:t xml:space="preserve">is </w:t>
      </w:r>
      <w:r w:rsidR="009F4F0D">
        <w:rPr>
          <w:rFonts w:ascii="Arial" w:hAnsi="Arial" w:cs="Arial"/>
          <w:color w:val="000000" w:themeColor="text1"/>
          <w:sz w:val="22"/>
          <w:szCs w:val="22"/>
        </w:rPr>
        <w:t xml:space="preserve">would comprise </w:t>
      </w:r>
      <w:r w:rsidR="00FF6854">
        <w:rPr>
          <w:rFonts w:ascii="Arial" w:hAnsi="Arial" w:cs="Arial"/>
          <w:color w:val="000000" w:themeColor="text1"/>
          <w:sz w:val="22"/>
          <w:szCs w:val="22"/>
        </w:rPr>
        <w:t xml:space="preserve">a </w:t>
      </w:r>
      <w:r w:rsidR="000C6FF7">
        <w:rPr>
          <w:rFonts w:ascii="Arial" w:hAnsi="Arial" w:cs="Arial"/>
          <w:color w:val="000000" w:themeColor="text1"/>
          <w:sz w:val="22"/>
          <w:szCs w:val="22"/>
        </w:rPr>
        <w:t>1.8-metre-high</w:t>
      </w:r>
      <w:r w:rsidR="00FF6854">
        <w:rPr>
          <w:rFonts w:ascii="Arial" w:hAnsi="Arial" w:cs="Arial"/>
          <w:color w:val="000000" w:themeColor="text1"/>
          <w:sz w:val="22"/>
          <w:szCs w:val="22"/>
        </w:rPr>
        <w:t xml:space="preserve"> willow hurdle fence with native hedging</w:t>
      </w:r>
      <w:r w:rsidR="00734436">
        <w:rPr>
          <w:rFonts w:ascii="Arial" w:hAnsi="Arial" w:cs="Arial"/>
          <w:color w:val="000000" w:themeColor="text1"/>
          <w:sz w:val="22"/>
          <w:szCs w:val="22"/>
        </w:rPr>
        <w:t xml:space="preserve"> in front</w:t>
      </w:r>
      <w:r w:rsidR="00C91576">
        <w:rPr>
          <w:rFonts w:ascii="Arial" w:hAnsi="Arial" w:cs="Arial"/>
          <w:color w:val="000000" w:themeColor="text1"/>
          <w:sz w:val="22"/>
          <w:szCs w:val="22"/>
        </w:rPr>
        <w:t>.</w:t>
      </w:r>
    </w:p>
    <w:p w14:paraId="320DA677" w14:textId="77777777" w:rsidR="00734436" w:rsidRDefault="00734436" w:rsidP="00B341CC">
      <w:pPr>
        <w:spacing w:line="276" w:lineRule="auto"/>
        <w:jc w:val="both"/>
        <w:rPr>
          <w:rFonts w:ascii="Arial" w:hAnsi="Arial" w:cs="Arial"/>
          <w:color w:val="000000" w:themeColor="text1"/>
          <w:sz w:val="22"/>
          <w:szCs w:val="22"/>
        </w:rPr>
      </w:pPr>
    </w:p>
    <w:p w14:paraId="0CDF53AB" w14:textId="5859A146" w:rsidR="000723A7" w:rsidRDefault="00734436" w:rsidP="00B341C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Concerns have been raised by neighbouring residents regarding the adequacy of the </w:t>
      </w:r>
      <w:r w:rsidR="00F83DE5">
        <w:rPr>
          <w:rFonts w:ascii="Arial" w:hAnsi="Arial" w:cs="Arial"/>
          <w:color w:val="000000" w:themeColor="text1"/>
          <w:sz w:val="22"/>
          <w:szCs w:val="22"/>
        </w:rPr>
        <w:t xml:space="preserve">screening due to the height and permanence of the screening; while the hurdle fencing may have a limited lifespan, </w:t>
      </w:r>
      <w:r w:rsidR="00B937A3" w:rsidRPr="00B937A3">
        <w:rPr>
          <w:rFonts w:ascii="Arial" w:hAnsi="Arial" w:cs="Arial"/>
          <w:color w:val="000000" w:themeColor="text1"/>
          <w:sz w:val="22"/>
          <w:szCs w:val="22"/>
        </w:rPr>
        <w:t>The proposed hedgerow planting would, subject to appropriate establishment and maintenance, provide an increasingly effective long-term visual screen, replacing the function of the hurdle fencing as it weathers</w:t>
      </w:r>
      <w:r w:rsidR="00C844D3">
        <w:rPr>
          <w:rFonts w:ascii="Arial" w:hAnsi="Arial" w:cs="Arial"/>
          <w:color w:val="000000" w:themeColor="text1"/>
          <w:sz w:val="22"/>
          <w:szCs w:val="22"/>
        </w:rPr>
        <w:t xml:space="preserve">. Concerns have also been raised regarding the </w:t>
      </w:r>
      <w:r w:rsidR="00135C67">
        <w:rPr>
          <w:rFonts w:ascii="Arial" w:hAnsi="Arial" w:cs="Arial"/>
          <w:color w:val="000000" w:themeColor="text1"/>
          <w:sz w:val="22"/>
          <w:szCs w:val="22"/>
        </w:rPr>
        <w:t>visibility</w:t>
      </w:r>
      <w:r w:rsidR="00C844D3">
        <w:rPr>
          <w:rFonts w:ascii="Arial" w:hAnsi="Arial" w:cs="Arial"/>
          <w:color w:val="000000" w:themeColor="text1"/>
          <w:sz w:val="22"/>
          <w:szCs w:val="22"/>
        </w:rPr>
        <w:t xml:space="preserve"> of the panels over the screening due to views from the </w:t>
      </w:r>
      <w:r w:rsidR="00135C67">
        <w:rPr>
          <w:rFonts w:ascii="Arial" w:hAnsi="Arial" w:cs="Arial"/>
          <w:color w:val="000000" w:themeColor="text1"/>
          <w:sz w:val="22"/>
          <w:szCs w:val="22"/>
        </w:rPr>
        <w:t>neighbouring</w:t>
      </w:r>
      <w:r w:rsidR="00C844D3">
        <w:rPr>
          <w:rFonts w:ascii="Arial" w:hAnsi="Arial" w:cs="Arial"/>
          <w:color w:val="000000" w:themeColor="text1"/>
          <w:sz w:val="22"/>
          <w:szCs w:val="22"/>
        </w:rPr>
        <w:t xml:space="preserve"> </w:t>
      </w:r>
      <w:r w:rsidR="00135C67">
        <w:rPr>
          <w:rFonts w:ascii="Arial" w:hAnsi="Arial" w:cs="Arial"/>
          <w:color w:val="000000" w:themeColor="text1"/>
          <w:sz w:val="22"/>
          <w:szCs w:val="22"/>
        </w:rPr>
        <w:t>properties</w:t>
      </w:r>
      <w:r w:rsidR="00C844D3">
        <w:rPr>
          <w:rFonts w:ascii="Arial" w:hAnsi="Arial" w:cs="Arial"/>
          <w:color w:val="000000" w:themeColor="text1"/>
          <w:sz w:val="22"/>
          <w:szCs w:val="22"/>
        </w:rPr>
        <w:t xml:space="preserve"> first floor windows. </w:t>
      </w:r>
      <w:r w:rsidR="000723A7">
        <w:rPr>
          <w:rFonts w:ascii="Arial" w:hAnsi="Arial" w:cs="Arial"/>
          <w:color w:val="000000" w:themeColor="text1"/>
          <w:sz w:val="22"/>
          <w:szCs w:val="22"/>
        </w:rPr>
        <w:t>While</w:t>
      </w:r>
      <w:r w:rsidR="00C844D3">
        <w:rPr>
          <w:rFonts w:ascii="Arial" w:hAnsi="Arial" w:cs="Arial"/>
          <w:color w:val="000000" w:themeColor="text1"/>
          <w:sz w:val="22"/>
          <w:szCs w:val="22"/>
        </w:rPr>
        <w:t xml:space="preserve"> views may be possible from the </w:t>
      </w:r>
      <w:r w:rsidR="000C6FF7">
        <w:rPr>
          <w:rFonts w:ascii="Arial" w:hAnsi="Arial" w:cs="Arial"/>
          <w:color w:val="000000" w:themeColor="text1"/>
          <w:sz w:val="22"/>
          <w:szCs w:val="22"/>
        </w:rPr>
        <w:t>first-floor</w:t>
      </w:r>
      <w:r w:rsidR="00C844D3">
        <w:rPr>
          <w:rFonts w:ascii="Arial" w:hAnsi="Arial" w:cs="Arial"/>
          <w:color w:val="000000" w:themeColor="text1"/>
          <w:sz w:val="22"/>
          <w:szCs w:val="22"/>
        </w:rPr>
        <w:t xml:space="preserve"> windows of the </w:t>
      </w:r>
      <w:r w:rsidR="000C6FF7">
        <w:rPr>
          <w:rFonts w:ascii="Arial" w:hAnsi="Arial" w:cs="Arial"/>
          <w:color w:val="000000" w:themeColor="text1"/>
          <w:sz w:val="22"/>
          <w:szCs w:val="22"/>
        </w:rPr>
        <w:t>neighbouring</w:t>
      </w:r>
      <w:r w:rsidR="00C844D3">
        <w:rPr>
          <w:rFonts w:ascii="Arial" w:hAnsi="Arial" w:cs="Arial"/>
          <w:color w:val="000000" w:themeColor="text1"/>
          <w:sz w:val="22"/>
          <w:szCs w:val="22"/>
        </w:rPr>
        <w:t xml:space="preserve"> </w:t>
      </w:r>
      <w:r w:rsidR="000C6FF7">
        <w:rPr>
          <w:rFonts w:ascii="Arial" w:hAnsi="Arial" w:cs="Arial"/>
          <w:color w:val="000000" w:themeColor="text1"/>
          <w:sz w:val="22"/>
          <w:szCs w:val="22"/>
        </w:rPr>
        <w:t>properties</w:t>
      </w:r>
      <w:r w:rsidR="00C844D3">
        <w:rPr>
          <w:rFonts w:ascii="Arial" w:hAnsi="Arial" w:cs="Arial"/>
          <w:color w:val="000000" w:themeColor="text1"/>
          <w:sz w:val="22"/>
          <w:szCs w:val="22"/>
        </w:rPr>
        <w:t xml:space="preserve">, private views are not protected in planning policy </w:t>
      </w:r>
      <w:r w:rsidR="00992880">
        <w:rPr>
          <w:rFonts w:ascii="Arial" w:hAnsi="Arial" w:cs="Arial"/>
          <w:color w:val="000000" w:themeColor="text1"/>
          <w:sz w:val="22"/>
          <w:szCs w:val="22"/>
        </w:rPr>
        <w:t>and any screening which would block views from this height would be considered excessive</w:t>
      </w:r>
      <w:r w:rsidR="00C91576">
        <w:rPr>
          <w:rFonts w:ascii="Arial" w:hAnsi="Arial" w:cs="Arial"/>
          <w:color w:val="000000" w:themeColor="text1"/>
          <w:sz w:val="22"/>
          <w:szCs w:val="22"/>
        </w:rPr>
        <w:t>,</w:t>
      </w:r>
      <w:r w:rsidR="00992880">
        <w:rPr>
          <w:rFonts w:ascii="Arial" w:hAnsi="Arial" w:cs="Arial"/>
          <w:color w:val="000000" w:themeColor="text1"/>
          <w:sz w:val="22"/>
          <w:szCs w:val="22"/>
        </w:rPr>
        <w:t xml:space="preserve"> so this cannot be reasonably avoided.</w:t>
      </w:r>
    </w:p>
    <w:p w14:paraId="328CC200" w14:textId="77777777" w:rsidR="009533F4" w:rsidRDefault="009533F4" w:rsidP="00B341CC">
      <w:pPr>
        <w:spacing w:line="276" w:lineRule="auto"/>
        <w:jc w:val="both"/>
        <w:rPr>
          <w:rFonts w:ascii="Arial" w:hAnsi="Arial" w:cs="Arial"/>
          <w:color w:val="000000" w:themeColor="text1"/>
          <w:sz w:val="22"/>
          <w:szCs w:val="22"/>
        </w:rPr>
      </w:pPr>
    </w:p>
    <w:p w14:paraId="31368BFE" w14:textId="124254C6" w:rsidR="009533F4" w:rsidRDefault="009533F4" w:rsidP="00B341CC">
      <w:pPr>
        <w:spacing w:line="276" w:lineRule="auto"/>
        <w:jc w:val="both"/>
        <w:rPr>
          <w:rFonts w:ascii="Arial" w:hAnsi="Arial" w:cs="Arial"/>
          <w:color w:val="000000" w:themeColor="text1"/>
          <w:sz w:val="22"/>
          <w:szCs w:val="22"/>
        </w:rPr>
      </w:pPr>
      <w:r w:rsidRPr="009533F4">
        <w:rPr>
          <w:rFonts w:ascii="Arial" w:hAnsi="Arial" w:cs="Arial"/>
          <w:color w:val="000000" w:themeColor="text1"/>
          <w:sz w:val="22"/>
          <w:szCs w:val="22"/>
        </w:rPr>
        <w:t>It is acknowledged that deciduous planting may offer reduced screening in winter months. However, the combined effect of the initial hurdle fencing, existing boundary vegetation, and the gradual establishment of the hedgerow is considered to provide a reasonable level of screening throughout the year. On this basis, any seasonal variation in screening would not give rise to unacceptable visual or amenity impacts.</w:t>
      </w:r>
    </w:p>
    <w:p w14:paraId="1B3E70B2" w14:textId="77777777" w:rsidR="003A2158" w:rsidRDefault="003A2158" w:rsidP="00B341CC">
      <w:pPr>
        <w:spacing w:line="276" w:lineRule="auto"/>
        <w:jc w:val="both"/>
        <w:rPr>
          <w:rFonts w:ascii="Arial" w:hAnsi="Arial" w:cs="Arial"/>
          <w:color w:val="000000" w:themeColor="text1"/>
          <w:sz w:val="22"/>
          <w:szCs w:val="22"/>
        </w:rPr>
      </w:pPr>
    </w:p>
    <w:p w14:paraId="5DF6FF82" w14:textId="0A3EAB87" w:rsidR="003A2158" w:rsidRDefault="003A2158" w:rsidP="00B341CC">
      <w:pPr>
        <w:spacing w:line="276" w:lineRule="auto"/>
        <w:jc w:val="both"/>
        <w:rPr>
          <w:rFonts w:ascii="Arial" w:hAnsi="Arial" w:cs="Arial"/>
          <w:color w:val="000000" w:themeColor="text1"/>
          <w:sz w:val="22"/>
          <w:szCs w:val="22"/>
        </w:rPr>
      </w:pPr>
      <w:r w:rsidRPr="003A2158">
        <w:rPr>
          <w:rFonts w:ascii="Arial" w:hAnsi="Arial" w:cs="Arial"/>
          <w:color w:val="000000" w:themeColor="text1"/>
          <w:sz w:val="22"/>
          <w:szCs w:val="22"/>
        </w:rPr>
        <w:t xml:space="preserve">The details of the proposed planting and boundary treatment </w:t>
      </w:r>
      <w:r>
        <w:rPr>
          <w:rFonts w:ascii="Arial" w:hAnsi="Arial" w:cs="Arial"/>
          <w:color w:val="000000" w:themeColor="text1"/>
          <w:sz w:val="22"/>
          <w:szCs w:val="22"/>
        </w:rPr>
        <w:t>will</w:t>
      </w:r>
      <w:r w:rsidRPr="003A2158">
        <w:rPr>
          <w:rFonts w:ascii="Arial" w:hAnsi="Arial" w:cs="Arial"/>
          <w:color w:val="000000" w:themeColor="text1"/>
          <w:sz w:val="22"/>
          <w:szCs w:val="22"/>
        </w:rPr>
        <w:t xml:space="preserve"> be secured </w:t>
      </w:r>
      <w:r>
        <w:rPr>
          <w:rFonts w:ascii="Arial" w:hAnsi="Arial" w:cs="Arial"/>
          <w:color w:val="000000" w:themeColor="text1"/>
          <w:sz w:val="22"/>
          <w:szCs w:val="22"/>
        </w:rPr>
        <w:t>via</w:t>
      </w:r>
      <w:r w:rsidRPr="003A2158">
        <w:rPr>
          <w:rFonts w:ascii="Arial" w:hAnsi="Arial" w:cs="Arial"/>
          <w:color w:val="000000" w:themeColor="text1"/>
          <w:sz w:val="22"/>
          <w:szCs w:val="22"/>
        </w:rPr>
        <w:t xml:space="preserve"> condition to ensure its implementation and ongoing maintenance in the interests of</w:t>
      </w:r>
      <w:r w:rsidR="00C91576">
        <w:rPr>
          <w:rFonts w:ascii="Arial" w:hAnsi="Arial" w:cs="Arial"/>
          <w:color w:val="000000" w:themeColor="text1"/>
          <w:sz w:val="22"/>
          <w:szCs w:val="22"/>
        </w:rPr>
        <w:t xml:space="preserve"> protecting</w:t>
      </w:r>
      <w:r w:rsidRPr="003A2158">
        <w:rPr>
          <w:rFonts w:ascii="Arial" w:hAnsi="Arial" w:cs="Arial"/>
          <w:color w:val="000000" w:themeColor="text1"/>
          <w:sz w:val="22"/>
          <w:szCs w:val="22"/>
        </w:rPr>
        <w:t xml:space="preserve"> visual amenity.</w:t>
      </w:r>
    </w:p>
    <w:p w14:paraId="3C2509D6" w14:textId="77777777" w:rsidR="00992880" w:rsidRDefault="00992880" w:rsidP="00B341CC">
      <w:pPr>
        <w:spacing w:line="276" w:lineRule="auto"/>
        <w:jc w:val="both"/>
        <w:rPr>
          <w:rFonts w:ascii="Arial" w:hAnsi="Arial" w:cs="Arial"/>
          <w:color w:val="000000" w:themeColor="text1"/>
          <w:sz w:val="22"/>
          <w:szCs w:val="22"/>
        </w:rPr>
      </w:pPr>
    </w:p>
    <w:p w14:paraId="6806D839" w14:textId="6CA76FC1" w:rsidR="000723A7" w:rsidRDefault="000723A7" w:rsidP="000723A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Specifications</w:t>
      </w:r>
      <w:r w:rsidR="00992880">
        <w:rPr>
          <w:rFonts w:ascii="Arial" w:hAnsi="Arial" w:cs="Arial"/>
          <w:color w:val="000000" w:themeColor="text1"/>
          <w:sz w:val="22"/>
          <w:szCs w:val="22"/>
        </w:rPr>
        <w:t xml:space="preserve"> have been provided for the panels</w:t>
      </w:r>
      <w:r>
        <w:rPr>
          <w:rFonts w:ascii="Arial" w:hAnsi="Arial" w:cs="Arial"/>
          <w:color w:val="000000" w:themeColor="text1"/>
          <w:sz w:val="22"/>
          <w:szCs w:val="22"/>
        </w:rPr>
        <w:t>, outlining that they would be</w:t>
      </w:r>
      <w:r w:rsidRPr="000723A7">
        <w:rPr>
          <w:rFonts w:ascii="Arial" w:hAnsi="Arial" w:cs="Arial"/>
          <w:color w:val="000000" w:themeColor="text1"/>
          <w:sz w:val="22"/>
          <w:szCs w:val="22"/>
        </w:rPr>
        <w:t xml:space="preserve"> modern dual-glass photovoltaic modules with a black anodised frame and coated glass finish, giving them a discreet and uniform appearance. The panels would be ground-mounted and positioned approximately 55 metres from the nearest neighbouring properties. Given their design, colouring and separation distance, it is considered that the development would not appear unduly prominent or result in unacceptable visual impacts upon the amenity of neighbouring occupiers. </w:t>
      </w:r>
      <w:r w:rsidR="00F6060C" w:rsidRPr="00F6060C">
        <w:rPr>
          <w:rFonts w:ascii="Arial" w:hAnsi="Arial" w:cs="Arial"/>
          <w:color w:val="000000" w:themeColor="text1"/>
          <w:sz w:val="22"/>
          <w:szCs w:val="22"/>
        </w:rPr>
        <w:t>While limited and filtered views of the panels may be available from sections of the public right of way and from first-floor windows of neighbouring properties, these views would be transient and localised and would not result in any material harm to the character or visual amenity of the wider area.</w:t>
      </w:r>
    </w:p>
    <w:p w14:paraId="0ECB15E3" w14:textId="77777777" w:rsidR="003D2C32" w:rsidRDefault="003D2C32" w:rsidP="000723A7">
      <w:pPr>
        <w:spacing w:line="276" w:lineRule="auto"/>
        <w:jc w:val="both"/>
        <w:rPr>
          <w:rFonts w:ascii="Arial" w:hAnsi="Arial" w:cs="Arial"/>
          <w:color w:val="000000" w:themeColor="text1"/>
          <w:sz w:val="22"/>
          <w:szCs w:val="22"/>
        </w:rPr>
      </w:pPr>
    </w:p>
    <w:p w14:paraId="2130E842" w14:textId="0CB42381" w:rsidR="003D2C32" w:rsidRPr="000723A7" w:rsidRDefault="003D2C32" w:rsidP="000723A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condition will also be imposed requiring the removal of the panels and </w:t>
      </w:r>
      <w:r w:rsidR="00E32834">
        <w:rPr>
          <w:rFonts w:ascii="Arial" w:hAnsi="Arial" w:cs="Arial"/>
          <w:color w:val="000000" w:themeColor="text1"/>
          <w:sz w:val="22"/>
          <w:szCs w:val="22"/>
        </w:rPr>
        <w:t>the reinstatement of the land</w:t>
      </w:r>
      <w:r>
        <w:rPr>
          <w:rFonts w:ascii="Arial" w:hAnsi="Arial" w:cs="Arial"/>
          <w:color w:val="000000" w:themeColor="text1"/>
          <w:sz w:val="22"/>
          <w:szCs w:val="22"/>
        </w:rPr>
        <w:t xml:space="preserve"> once they have reached the end of their useful life, in the interest of protecting visual amenity </w:t>
      </w:r>
      <w:r w:rsidR="00335C68">
        <w:rPr>
          <w:rFonts w:ascii="Arial" w:hAnsi="Arial" w:cs="Arial"/>
          <w:color w:val="000000" w:themeColor="text1"/>
          <w:sz w:val="22"/>
          <w:szCs w:val="22"/>
        </w:rPr>
        <w:t>and heritage assets.</w:t>
      </w:r>
    </w:p>
    <w:p w14:paraId="6AB203B1" w14:textId="77777777" w:rsidR="00E03EDD" w:rsidRDefault="00E03EDD" w:rsidP="00B341CC">
      <w:pPr>
        <w:spacing w:line="276" w:lineRule="auto"/>
        <w:jc w:val="both"/>
        <w:rPr>
          <w:rFonts w:ascii="Arial" w:hAnsi="Arial" w:cs="Arial"/>
          <w:i/>
          <w:iCs/>
          <w:sz w:val="22"/>
          <w:szCs w:val="22"/>
        </w:rPr>
      </w:pPr>
    </w:p>
    <w:p w14:paraId="4A44927D"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43B4A28C" w14:textId="77777777" w:rsidR="00316C37" w:rsidRDefault="00316C37" w:rsidP="00B341CC">
      <w:pPr>
        <w:spacing w:line="276" w:lineRule="auto"/>
        <w:jc w:val="both"/>
        <w:rPr>
          <w:rFonts w:ascii="Arial" w:hAnsi="Arial" w:cs="Arial"/>
          <w:i/>
          <w:iCs/>
          <w:sz w:val="22"/>
          <w:szCs w:val="22"/>
        </w:rPr>
      </w:pPr>
    </w:p>
    <w:p w14:paraId="2C4B7446" w14:textId="77777777" w:rsidR="003A2158" w:rsidRPr="003A2158" w:rsidRDefault="003A2158" w:rsidP="003A2158">
      <w:pPr>
        <w:spacing w:line="276" w:lineRule="auto"/>
        <w:jc w:val="both"/>
        <w:rPr>
          <w:rFonts w:ascii="Arial" w:hAnsi="Arial" w:cs="Arial"/>
          <w:sz w:val="22"/>
          <w:szCs w:val="22"/>
        </w:rPr>
      </w:pPr>
      <w:r w:rsidRPr="003A2158">
        <w:rPr>
          <w:rFonts w:ascii="Arial" w:hAnsi="Arial" w:cs="Arial"/>
          <w:sz w:val="22"/>
          <w:szCs w:val="22"/>
        </w:rPr>
        <w:t>Overall, having regard to the limited scale, discreet siting, proposed screening and separation from public viewpoints and neighbouring properties, the proposal is considered to result in no more than minor and localised visual effects. These do not give rise to conflict with the design objectives of Core Policy 57 of the Wiltshire Core Strategy or the design principles set out in Section 12 of the NPPF.</w:t>
      </w:r>
    </w:p>
    <w:p w14:paraId="03CCA63C" w14:textId="77777777" w:rsidR="00E03EDD" w:rsidRPr="008E59DE" w:rsidRDefault="00E03EDD" w:rsidP="00B341CC">
      <w:pPr>
        <w:spacing w:line="276" w:lineRule="auto"/>
        <w:jc w:val="both"/>
        <w:rPr>
          <w:rFonts w:ascii="Arial" w:hAnsi="Arial" w:cs="Arial"/>
          <w:i/>
          <w:iCs/>
          <w:sz w:val="22"/>
          <w:szCs w:val="22"/>
        </w:rPr>
      </w:pPr>
    </w:p>
    <w:p w14:paraId="5D120950"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7FC20C6"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E82162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1F99E324" w14:textId="77777777" w:rsidR="008E59DE" w:rsidRPr="00F6059A" w:rsidRDefault="008E59DE" w:rsidP="008E59DE">
      <w:pPr>
        <w:spacing w:line="276" w:lineRule="auto"/>
        <w:jc w:val="both"/>
        <w:rPr>
          <w:rFonts w:ascii="Arial" w:hAnsi="Arial" w:cs="Arial"/>
          <w:sz w:val="22"/>
          <w:szCs w:val="22"/>
        </w:rPr>
      </w:pPr>
    </w:p>
    <w:p w14:paraId="6DAB9C4A" w14:textId="4D92297F"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16 (Listed Building Consent)/Section 66 (Planning Permission)</w:t>
      </w:r>
      <w:r w:rsidR="002C7601">
        <w:rPr>
          <w:rFonts w:ascii="Arial" w:hAnsi="Arial" w:cs="Arial"/>
          <w:sz w:val="22"/>
          <w:szCs w:val="22"/>
        </w:rPr>
        <w:t xml:space="preserve"> </w:t>
      </w:r>
      <w:r w:rsidRPr="00F6059A">
        <w:rPr>
          <w:rFonts w:ascii="Arial" w:hAnsi="Arial" w:cs="Arial"/>
          <w:sz w:val="22"/>
          <w:szCs w:val="22"/>
        </w:rPr>
        <w:t>requires that special regard be given to the desirability of preserving listed buildings, their settings or any features of special architectural or historic interest which they possess.</w:t>
      </w:r>
    </w:p>
    <w:p w14:paraId="41C09833" w14:textId="77777777" w:rsidR="002C7601" w:rsidRDefault="002C7601" w:rsidP="008E59DE">
      <w:pPr>
        <w:spacing w:line="276" w:lineRule="auto"/>
        <w:jc w:val="both"/>
        <w:rPr>
          <w:rFonts w:ascii="Arial" w:hAnsi="Arial" w:cs="Arial"/>
          <w:color w:val="000000" w:themeColor="text1"/>
          <w:sz w:val="22"/>
          <w:szCs w:val="22"/>
        </w:rPr>
      </w:pPr>
    </w:p>
    <w:p w14:paraId="1FB8883B" w14:textId="6E8A1125"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054EFB74"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42BDBE0C" w14:textId="77777777" w:rsidR="008E59DE" w:rsidRDefault="008E59DE" w:rsidP="008E59DE">
      <w:pPr>
        <w:spacing w:line="276" w:lineRule="auto"/>
        <w:jc w:val="both"/>
        <w:rPr>
          <w:rFonts w:ascii="Arial" w:hAnsi="Arial" w:cs="Arial"/>
          <w:color w:val="000000"/>
          <w:sz w:val="22"/>
          <w:szCs w:val="22"/>
        </w:rPr>
      </w:pPr>
    </w:p>
    <w:p w14:paraId="75439288" w14:textId="02517E46" w:rsidR="00D2318D" w:rsidRPr="00D2318D" w:rsidRDefault="00D2318D" w:rsidP="00D2318D">
      <w:pPr>
        <w:autoSpaceDE w:val="0"/>
        <w:autoSpaceDN w:val="0"/>
        <w:spacing w:line="276" w:lineRule="auto"/>
        <w:jc w:val="both"/>
        <w:rPr>
          <w:rFonts w:ascii="Arial" w:hAnsi="Arial" w:cs="Arial"/>
          <w:sz w:val="22"/>
          <w:szCs w:val="22"/>
        </w:rPr>
      </w:pPr>
      <w:r w:rsidRPr="00507FCF">
        <w:rPr>
          <w:rFonts w:ascii="Arial" w:hAnsi="Arial" w:cs="Arial"/>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1EDD51BD" w14:textId="77777777" w:rsidR="00D2318D" w:rsidRPr="00F6059A" w:rsidRDefault="00D2318D" w:rsidP="008E59DE">
      <w:pPr>
        <w:spacing w:line="276" w:lineRule="auto"/>
        <w:jc w:val="both"/>
        <w:rPr>
          <w:rFonts w:ascii="Arial" w:hAnsi="Arial" w:cs="Arial"/>
          <w:color w:val="000000"/>
          <w:sz w:val="22"/>
          <w:szCs w:val="22"/>
        </w:rPr>
      </w:pPr>
    </w:p>
    <w:p w14:paraId="0430A29D" w14:textId="4EFBD44E"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212 requires “great weight” to be given to an asset’s conservation “irrespective of whether any potential harm amounts to substantial harm, total loss or less than substantial harm to its significance.” </w:t>
      </w:r>
    </w:p>
    <w:p w14:paraId="58DB02C0" w14:textId="77777777" w:rsidR="008E59DE" w:rsidRPr="00F6059A" w:rsidRDefault="008E59DE" w:rsidP="008E59DE">
      <w:pPr>
        <w:spacing w:line="276" w:lineRule="auto"/>
        <w:jc w:val="both"/>
        <w:rPr>
          <w:rFonts w:ascii="Arial" w:hAnsi="Arial" w:cs="Arial"/>
          <w:color w:val="000000"/>
          <w:sz w:val="22"/>
          <w:szCs w:val="22"/>
        </w:rPr>
      </w:pPr>
    </w:p>
    <w:p w14:paraId="650575E9" w14:textId="77777777" w:rsidR="008E59DE"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58349F16" w14:textId="77777777" w:rsidR="00FA2F66" w:rsidRDefault="00FA2F66" w:rsidP="008E59DE">
      <w:pPr>
        <w:spacing w:line="276" w:lineRule="auto"/>
        <w:jc w:val="both"/>
        <w:rPr>
          <w:rFonts w:ascii="Arial" w:hAnsi="Arial" w:cs="Arial"/>
          <w:color w:val="000000"/>
          <w:sz w:val="22"/>
          <w:szCs w:val="22"/>
        </w:rPr>
      </w:pPr>
    </w:p>
    <w:p w14:paraId="10FCC7E6" w14:textId="370F0084" w:rsidR="00FA2F66" w:rsidRPr="00F6059A" w:rsidRDefault="00FA2F66" w:rsidP="008E59DE">
      <w:pPr>
        <w:spacing w:line="276" w:lineRule="auto"/>
        <w:jc w:val="both"/>
        <w:rPr>
          <w:rFonts w:ascii="Arial" w:hAnsi="Arial" w:cs="Arial"/>
          <w:color w:val="000000"/>
          <w:sz w:val="22"/>
          <w:szCs w:val="22"/>
        </w:rPr>
      </w:pPr>
      <w:r w:rsidRPr="00FA2F66">
        <w:rPr>
          <w:rFonts w:ascii="Arial" w:hAnsi="Arial" w:cs="Arial"/>
          <w:color w:val="000000"/>
          <w:sz w:val="22"/>
          <w:szCs w:val="22"/>
        </w:rPr>
        <w:t>Paragraphs 214–216 require that any identified harm to the significance of a designated heritage asset is weighed against the public benefits of the proposal.</w:t>
      </w:r>
    </w:p>
    <w:p w14:paraId="1D8956A5" w14:textId="77777777" w:rsidR="008E59DE" w:rsidRPr="00F6059A" w:rsidRDefault="008E59DE" w:rsidP="008E59DE">
      <w:pPr>
        <w:spacing w:line="276" w:lineRule="auto"/>
        <w:jc w:val="both"/>
        <w:rPr>
          <w:rFonts w:ascii="Arial" w:hAnsi="Arial" w:cs="Arial"/>
          <w:color w:val="000000"/>
          <w:sz w:val="22"/>
          <w:szCs w:val="22"/>
        </w:rPr>
      </w:pPr>
    </w:p>
    <w:p w14:paraId="7E3A325F"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44A1290B" w14:textId="77777777" w:rsidR="000D7ADC" w:rsidRPr="00F6059A" w:rsidRDefault="000D7ADC" w:rsidP="008E59DE">
      <w:pPr>
        <w:spacing w:line="276" w:lineRule="auto"/>
        <w:jc w:val="both"/>
        <w:rPr>
          <w:rFonts w:ascii="Arial" w:hAnsi="Arial" w:cs="Arial"/>
          <w:bCs/>
          <w:iCs/>
          <w:color w:val="000000" w:themeColor="text1"/>
          <w:sz w:val="22"/>
          <w:szCs w:val="22"/>
        </w:rPr>
      </w:pPr>
    </w:p>
    <w:p w14:paraId="19AB74C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Council’s Core Strategy Policy CP58 ‘Ensuring the conservation of the historic environment’ requires that designated and non-designated heritage assets and their settings </w:t>
      </w:r>
      <w:r w:rsidRPr="00F6059A">
        <w:rPr>
          <w:rFonts w:ascii="Arial" w:hAnsi="Arial" w:cs="Arial"/>
          <w:color w:val="000000"/>
          <w:sz w:val="22"/>
          <w:szCs w:val="22"/>
        </w:rPr>
        <w:lastRenderedPageBreak/>
        <w:t>will be conserved, and where appropriate enhanced, in a manner appropriate to their significance and encourages proposals which improve the condition of heritage assets at risk.</w:t>
      </w:r>
    </w:p>
    <w:p w14:paraId="61ACB3EA" w14:textId="77777777" w:rsidR="008E59DE" w:rsidRPr="00F6059A" w:rsidRDefault="008E59DE" w:rsidP="008E59DE">
      <w:pPr>
        <w:spacing w:line="276" w:lineRule="auto"/>
        <w:ind w:firstLine="60"/>
        <w:jc w:val="both"/>
        <w:rPr>
          <w:rFonts w:ascii="Arial" w:hAnsi="Arial" w:cs="Arial"/>
          <w:color w:val="000000"/>
          <w:sz w:val="22"/>
          <w:szCs w:val="22"/>
        </w:rPr>
      </w:pPr>
    </w:p>
    <w:p w14:paraId="397EF0E0"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5EB852F" w14:textId="77777777" w:rsidR="008E59DE" w:rsidRDefault="008E59DE" w:rsidP="008E59DE">
      <w:pPr>
        <w:spacing w:line="276" w:lineRule="auto"/>
        <w:jc w:val="both"/>
        <w:rPr>
          <w:rFonts w:ascii="Arial" w:hAnsi="Arial" w:cs="Arial"/>
          <w:b/>
          <w:bCs/>
          <w:color w:val="ED0000"/>
          <w:sz w:val="22"/>
          <w:szCs w:val="22"/>
        </w:rPr>
      </w:pPr>
    </w:p>
    <w:p w14:paraId="476144AD"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79946A33" w14:textId="77777777" w:rsidR="00B341CC" w:rsidRPr="003A2EAC" w:rsidRDefault="00B341CC" w:rsidP="7D84FC5F">
      <w:pPr>
        <w:spacing w:line="276" w:lineRule="auto"/>
        <w:jc w:val="both"/>
        <w:rPr>
          <w:rFonts w:ascii="Arial" w:hAnsi="Arial" w:cs="Arial"/>
          <w:sz w:val="22"/>
          <w:szCs w:val="22"/>
        </w:rPr>
      </w:pPr>
    </w:p>
    <w:p w14:paraId="786FD14A" w14:textId="11041410" w:rsidR="001F6ECD" w:rsidRDefault="001F6ECD" w:rsidP="7D84FC5F">
      <w:pPr>
        <w:spacing w:line="276" w:lineRule="auto"/>
        <w:jc w:val="both"/>
        <w:rPr>
          <w:rFonts w:ascii="Arial" w:hAnsi="Arial" w:cs="Arial"/>
          <w:color w:val="000000" w:themeColor="text1"/>
          <w:sz w:val="22"/>
          <w:szCs w:val="22"/>
        </w:rPr>
      </w:pPr>
      <w:r w:rsidRPr="003A2EAC">
        <w:rPr>
          <w:rFonts w:ascii="Arial" w:hAnsi="Arial" w:cs="Arial"/>
          <w:sz w:val="22"/>
          <w:szCs w:val="22"/>
        </w:rPr>
        <w:t xml:space="preserve">The site is located within the </w:t>
      </w:r>
      <w:r w:rsidR="003A2EAC" w:rsidRPr="003A2EAC">
        <w:rPr>
          <w:rFonts w:ascii="Arial" w:hAnsi="Arial" w:cs="Arial"/>
          <w:sz w:val="22"/>
          <w:szCs w:val="22"/>
        </w:rPr>
        <w:t xml:space="preserve">Upavon Conservation </w:t>
      </w:r>
      <w:r w:rsidR="00A2760F" w:rsidRPr="003A2EAC">
        <w:rPr>
          <w:rFonts w:ascii="Arial" w:hAnsi="Arial" w:cs="Arial"/>
          <w:sz w:val="22"/>
          <w:szCs w:val="22"/>
        </w:rPr>
        <w:t>Area,</w:t>
      </w:r>
      <w:r w:rsidR="003A2EAC" w:rsidRPr="003A2EAC">
        <w:rPr>
          <w:rFonts w:ascii="Arial" w:hAnsi="Arial" w:cs="Arial"/>
          <w:sz w:val="22"/>
          <w:szCs w:val="22"/>
        </w:rPr>
        <w:t xml:space="preserve"> and the host dwelling is Grade II listed </w:t>
      </w:r>
      <w:r w:rsidR="003A2EAC" w:rsidRPr="003A2EAC">
        <w:rPr>
          <w:rFonts w:ascii="Arial" w:hAnsi="Arial" w:cs="Arial"/>
          <w:color w:val="000000" w:themeColor="text1"/>
          <w:sz w:val="22"/>
          <w:szCs w:val="22"/>
        </w:rPr>
        <w:t>(List Entry Number: 1033900).</w:t>
      </w:r>
      <w:r w:rsidR="001041A7">
        <w:rPr>
          <w:rFonts w:ascii="Arial" w:hAnsi="Arial" w:cs="Arial"/>
          <w:color w:val="000000" w:themeColor="text1"/>
          <w:sz w:val="22"/>
          <w:szCs w:val="22"/>
        </w:rPr>
        <w:t xml:space="preserve"> </w:t>
      </w:r>
      <w:r w:rsidR="001041A7" w:rsidRPr="001041A7">
        <w:rPr>
          <w:rFonts w:ascii="Arial" w:hAnsi="Arial" w:cs="Arial"/>
          <w:color w:val="000000" w:themeColor="text1"/>
          <w:sz w:val="22"/>
          <w:szCs w:val="22"/>
        </w:rPr>
        <w:t>The significance of the listed building is derived from its historic agricultural character and its relationship with its immediate rural curtilage, which forms an important component of its setting.</w:t>
      </w:r>
    </w:p>
    <w:p w14:paraId="593C131C" w14:textId="77777777" w:rsidR="007B1053" w:rsidRDefault="007B1053" w:rsidP="7D84FC5F">
      <w:pPr>
        <w:spacing w:line="276" w:lineRule="auto"/>
        <w:jc w:val="both"/>
        <w:rPr>
          <w:rFonts w:ascii="Arial" w:hAnsi="Arial" w:cs="Arial"/>
          <w:color w:val="000000" w:themeColor="text1"/>
          <w:sz w:val="22"/>
          <w:szCs w:val="22"/>
        </w:rPr>
      </w:pPr>
    </w:p>
    <w:p w14:paraId="6BDE3D30" w14:textId="1C3F0A28" w:rsidR="00BC7978" w:rsidRDefault="00505B9F"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While the </w:t>
      </w:r>
      <w:r w:rsidR="002C7601">
        <w:rPr>
          <w:rFonts w:ascii="Arial" w:hAnsi="Arial" w:cs="Arial"/>
          <w:color w:val="000000" w:themeColor="text1"/>
          <w:sz w:val="22"/>
          <w:szCs w:val="22"/>
        </w:rPr>
        <w:t>proposed</w:t>
      </w:r>
      <w:r>
        <w:rPr>
          <w:rFonts w:ascii="Arial" w:hAnsi="Arial" w:cs="Arial"/>
          <w:color w:val="000000" w:themeColor="text1"/>
          <w:sz w:val="22"/>
          <w:szCs w:val="22"/>
        </w:rPr>
        <w:t xml:space="preserve"> siting of the solar panels would be within the same planning unit as the </w:t>
      </w:r>
      <w:r w:rsidR="007A3876">
        <w:rPr>
          <w:rFonts w:ascii="Arial" w:hAnsi="Arial" w:cs="Arial"/>
          <w:color w:val="000000" w:themeColor="text1"/>
          <w:sz w:val="22"/>
          <w:szCs w:val="22"/>
        </w:rPr>
        <w:t xml:space="preserve">main dwellinghouse, the site is visually distinct from the Grade II listed building </w:t>
      </w:r>
      <w:r w:rsidR="00BC7978">
        <w:rPr>
          <w:rFonts w:ascii="Arial" w:hAnsi="Arial" w:cs="Arial"/>
          <w:color w:val="000000" w:themeColor="text1"/>
          <w:sz w:val="22"/>
          <w:szCs w:val="22"/>
        </w:rPr>
        <w:t>and is relatively hidden from within the residential curtilage of the dwellinghouse</w:t>
      </w:r>
      <w:r w:rsidR="00A2760F">
        <w:rPr>
          <w:rFonts w:ascii="Arial" w:hAnsi="Arial" w:cs="Arial"/>
          <w:color w:val="000000" w:themeColor="text1"/>
          <w:sz w:val="22"/>
          <w:szCs w:val="22"/>
        </w:rPr>
        <w:t>, particularly with the inclusion of the proposed screening</w:t>
      </w:r>
      <w:r w:rsidR="00BC7978">
        <w:rPr>
          <w:rFonts w:ascii="Arial" w:hAnsi="Arial" w:cs="Arial"/>
          <w:color w:val="000000" w:themeColor="text1"/>
          <w:sz w:val="22"/>
          <w:szCs w:val="22"/>
        </w:rPr>
        <w:t xml:space="preserve">. As discussed in the </w:t>
      </w:r>
      <w:r w:rsidR="00A2760F">
        <w:rPr>
          <w:rFonts w:ascii="Arial" w:hAnsi="Arial" w:cs="Arial"/>
          <w:color w:val="000000" w:themeColor="text1"/>
          <w:sz w:val="22"/>
          <w:szCs w:val="22"/>
        </w:rPr>
        <w:t xml:space="preserve">principle </w:t>
      </w:r>
      <w:r w:rsidR="00BC7978">
        <w:rPr>
          <w:rFonts w:ascii="Arial" w:hAnsi="Arial" w:cs="Arial"/>
          <w:color w:val="000000" w:themeColor="text1"/>
          <w:sz w:val="22"/>
          <w:szCs w:val="22"/>
        </w:rPr>
        <w:t>section, permission has been granted previously for solar panels within the residential curtilage of the listed building, so the impact of the current proposal would be similar to that already permitted.</w:t>
      </w:r>
    </w:p>
    <w:p w14:paraId="067B334F" w14:textId="77777777" w:rsidR="00BC7978" w:rsidRDefault="00BC7978" w:rsidP="7D84FC5F">
      <w:pPr>
        <w:spacing w:line="276" w:lineRule="auto"/>
        <w:jc w:val="both"/>
        <w:rPr>
          <w:rFonts w:ascii="Arial" w:hAnsi="Arial" w:cs="Arial"/>
          <w:color w:val="000000" w:themeColor="text1"/>
          <w:sz w:val="22"/>
          <w:szCs w:val="22"/>
        </w:rPr>
      </w:pPr>
    </w:p>
    <w:p w14:paraId="0387BCF3" w14:textId="2A7CFECA" w:rsidR="00EF47BD" w:rsidRDefault="00EF47BD"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Wiltshire Council’s Conservation Department has been consulted on the application and have responded with no objections, stating that t</w:t>
      </w:r>
      <w:r w:rsidR="00505B9F" w:rsidRPr="00505B9F">
        <w:rPr>
          <w:rFonts w:ascii="Arial" w:hAnsi="Arial" w:cs="Arial"/>
          <w:color w:val="000000" w:themeColor="text1"/>
          <w:sz w:val="22"/>
          <w:szCs w:val="22"/>
        </w:rPr>
        <w:t>he panels w</w:t>
      </w:r>
      <w:r>
        <w:rPr>
          <w:rFonts w:ascii="Arial" w:hAnsi="Arial" w:cs="Arial"/>
          <w:color w:val="000000" w:themeColor="text1"/>
          <w:sz w:val="22"/>
          <w:szCs w:val="22"/>
        </w:rPr>
        <w:t>ould</w:t>
      </w:r>
      <w:r w:rsidR="00505B9F" w:rsidRPr="00505B9F">
        <w:rPr>
          <w:rFonts w:ascii="Arial" w:hAnsi="Arial" w:cs="Arial"/>
          <w:color w:val="000000" w:themeColor="text1"/>
          <w:sz w:val="22"/>
          <w:szCs w:val="22"/>
        </w:rPr>
        <w:t xml:space="preserve"> stand 1.8m high behind a hurdle fence and newly planted screening vegetation. The position is slightly elevated from the house and there would be no intervisibility of panels and listed building. There would be some impact on the fleeting glimpses of the </w:t>
      </w:r>
      <w:r w:rsidR="00763218">
        <w:rPr>
          <w:rFonts w:ascii="Arial" w:hAnsi="Arial" w:cs="Arial"/>
          <w:color w:val="000000" w:themeColor="text1"/>
          <w:sz w:val="22"/>
          <w:szCs w:val="22"/>
        </w:rPr>
        <w:t>listed building</w:t>
      </w:r>
      <w:r w:rsidR="00505B9F" w:rsidRPr="00505B9F">
        <w:rPr>
          <w:rFonts w:ascii="Arial" w:hAnsi="Arial" w:cs="Arial"/>
          <w:color w:val="000000" w:themeColor="text1"/>
          <w:sz w:val="22"/>
          <w:szCs w:val="22"/>
        </w:rPr>
        <w:t xml:space="preserve"> from the footpath to the north, but </w:t>
      </w:r>
      <w:r>
        <w:rPr>
          <w:rFonts w:ascii="Arial" w:hAnsi="Arial" w:cs="Arial"/>
          <w:color w:val="000000" w:themeColor="text1"/>
          <w:sz w:val="22"/>
          <w:szCs w:val="22"/>
        </w:rPr>
        <w:t xml:space="preserve">they </w:t>
      </w:r>
      <w:r w:rsidR="00505B9F" w:rsidRPr="00505B9F">
        <w:rPr>
          <w:rFonts w:ascii="Arial" w:hAnsi="Arial" w:cs="Arial"/>
          <w:color w:val="000000" w:themeColor="text1"/>
          <w:sz w:val="22"/>
          <w:szCs w:val="22"/>
        </w:rPr>
        <w:t xml:space="preserve">consider that this impact to both the setting and significance of the </w:t>
      </w:r>
      <w:r w:rsidR="00763218">
        <w:rPr>
          <w:rFonts w:ascii="Arial" w:hAnsi="Arial" w:cs="Arial"/>
          <w:color w:val="000000" w:themeColor="text1"/>
          <w:sz w:val="22"/>
          <w:szCs w:val="22"/>
        </w:rPr>
        <w:t>listed building</w:t>
      </w:r>
      <w:r w:rsidR="00505B9F" w:rsidRPr="00505B9F">
        <w:rPr>
          <w:rFonts w:ascii="Arial" w:hAnsi="Arial" w:cs="Arial"/>
          <w:color w:val="000000" w:themeColor="text1"/>
          <w:sz w:val="22"/>
          <w:szCs w:val="22"/>
        </w:rPr>
        <w:t xml:space="preserve"> and the view into the </w:t>
      </w:r>
      <w:r w:rsidR="00763218">
        <w:rPr>
          <w:rFonts w:ascii="Arial" w:hAnsi="Arial" w:cs="Arial"/>
          <w:color w:val="000000" w:themeColor="text1"/>
          <w:sz w:val="22"/>
          <w:szCs w:val="22"/>
        </w:rPr>
        <w:t>conservation area</w:t>
      </w:r>
      <w:r w:rsidR="00505B9F" w:rsidRPr="00505B9F">
        <w:rPr>
          <w:rFonts w:ascii="Arial" w:hAnsi="Arial" w:cs="Arial"/>
          <w:color w:val="000000" w:themeColor="text1"/>
          <w:sz w:val="22"/>
          <w:szCs w:val="22"/>
        </w:rPr>
        <w:t xml:space="preserve"> to be negligible. </w:t>
      </w:r>
    </w:p>
    <w:p w14:paraId="060F9E64" w14:textId="77777777" w:rsidR="00EF47BD" w:rsidRDefault="00EF47BD" w:rsidP="7D84FC5F">
      <w:pPr>
        <w:spacing w:line="276" w:lineRule="auto"/>
        <w:jc w:val="both"/>
        <w:rPr>
          <w:rFonts w:ascii="Arial" w:hAnsi="Arial" w:cs="Arial"/>
          <w:color w:val="000000" w:themeColor="text1"/>
          <w:sz w:val="22"/>
          <w:szCs w:val="22"/>
        </w:rPr>
      </w:pPr>
    </w:p>
    <w:p w14:paraId="109DB3C9" w14:textId="72F0DE20" w:rsidR="001F6ECD" w:rsidRDefault="00EF47BD"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Conservation Officer proposes</w:t>
      </w:r>
      <w:r w:rsidR="00505B9F" w:rsidRPr="00505B9F">
        <w:rPr>
          <w:rFonts w:ascii="Arial" w:hAnsi="Arial" w:cs="Arial"/>
          <w:color w:val="000000" w:themeColor="text1"/>
          <w:sz w:val="22"/>
          <w:szCs w:val="22"/>
        </w:rPr>
        <w:t xml:space="preserve"> that, even if considering it low level 'less than substantial' harm, </w:t>
      </w:r>
      <w:r w:rsidR="00763218">
        <w:rPr>
          <w:rFonts w:ascii="Arial" w:hAnsi="Arial" w:cs="Arial"/>
          <w:color w:val="000000" w:themeColor="text1"/>
          <w:sz w:val="22"/>
          <w:szCs w:val="22"/>
        </w:rPr>
        <w:t xml:space="preserve">this </w:t>
      </w:r>
      <w:r w:rsidR="00505B9F" w:rsidRPr="00505B9F">
        <w:rPr>
          <w:rFonts w:ascii="Arial" w:hAnsi="Arial" w:cs="Arial"/>
          <w:color w:val="000000" w:themeColor="text1"/>
          <w:sz w:val="22"/>
          <w:szCs w:val="22"/>
        </w:rPr>
        <w:t>could be outweighed by the public benefits of the energy generated.</w:t>
      </w:r>
    </w:p>
    <w:p w14:paraId="0BE8E35B" w14:textId="77777777" w:rsidR="00EF47BD" w:rsidRDefault="00EF47BD" w:rsidP="7D84FC5F">
      <w:pPr>
        <w:spacing w:line="276" w:lineRule="auto"/>
        <w:jc w:val="both"/>
        <w:rPr>
          <w:rFonts w:ascii="Arial" w:hAnsi="Arial" w:cs="Arial"/>
          <w:color w:val="000000" w:themeColor="text1"/>
          <w:sz w:val="22"/>
          <w:szCs w:val="22"/>
        </w:rPr>
      </w:pPr>
    </w:p>
    <w:p w14:paraId="4F4165CD" w14:textId="509BECCD" w:rsidR="00FA2F66" w:rsidRPr="00FA2F66" w:rsidRDefault="00EF47BD" w:rsidP="00FA2F6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comments received from the Conservation Officer are agreed, whereby the impact </w:t>
      </w:r>
      <w:r w:rsidR="002C7601">
        <w:rPr>
          <w:rFonts w:ascii="Arial" w:hAnsi="Arial" w:cs="Arial"/>
          <w:color w:val="000000" w:themeColor="text1"/>
          <w:sz w:val="22"/>
          <w:szCs w:val="22"/>
        </w:rPr>
        <w:t>upon</w:t>
      </w:r>
      <w:r>
        <w:rPr>
          <w:rFonts w:ascii="Arial" w:hAnsi="Arial" w:cs="Arial"/>
          <w:color w:val="000000" w:themeColor="text1"/>
          <w:sz w:val="22"/>
          <w:szCs w:val="22"/>
        </w:rPr>
        <w:t xml:space="preserve"> the listed building and conservation area are </w:t>
      </w:r>
      <w:r w:rsidR="00331603" w:rsidRPr="00331603">
        <w:rPr>
          <w:rFonts w:ascii="Arial" w:hAnsi="Arial" w:cs="Arial"/>
          <w:color w:val="000000" w:themeColor="text1"/>
          <w:sz w:val="22"/>
          <w:szCs w:val="22"/>
        </w:rPr>
        <w:t>very limited and, whilst bordering on negligible, is appropriately characterised as harm at the very lowest end of the ‘less than substantial’ spectrum for the purposes of the NPPF</w:t>
      </w:r>
      <w:r w:rsidR="009F358C">
        <w:rPr>
          <w:rFonts w:ascii="Arial" w:hAnsi="Arial" w:cs="Arial"/>
          <w:color w:val="000000" w:themeColor="text1"/>
          <w:sz w:val="22"/>
          <w:szCs w:val="22"/>
        </w:rPr>
        <w:t xml:space="preserve">, </w:t>
      </w:r>
      <w:r w:rsidR="00FA2F66" w:rsidRPr="00FA2F66">
        <w:rPr>
          <w:rFonts w:ascii="Arial" w:hAnsi="Arial" w:cs="Arial"/>
          <w:color w:val="000000" w:themeColor="text1"/>
          <w:sz w:val="22"/>
          <w:szCs w:val="22"/>
        </w:rPr>
        <w:t>which is outweighed by the environmental and public benefits of the scheme</w:t>
      </w:r>
      <w:r w:rsidR="00FA2F66">
        <w:rPr>
          <w:rFonts w:ascii="Arial" w:hAnsi="Arial" w:cs="Arial"/>
          <w:color w:val="000000" w:themeColor="text1"/>
          <w:sz w:val="22"/>
          <w:szCs w:val="22"/>
        </w:rPr>
        <w:t>.</w:t>
      </w:r>
    </w:p>
    <w:p w14:paraId="15FA5B79" w14:textId="1AEB3E72" w:rsidR="00BC7978" w:rsidRDefault="00BC7978" w:rsidP="7D84FC5F">
      <w:pPr>
        <w:spacing w:line="276" w:lineRule="auto"/>
        <w:jc w:val="both"/>
        <w:rPr>
          <w:rFonts w:ascii="Arial" w:hAnsi="Arial" w:cs="Arial"/>
          <w:b/>
          <w:bCs/>
          <w:sz w:val="22"/>
          <w:szCs w:val="22"/>
        </w:rPr>
      </w:pPr>
    </w:p>
    <w:p w14:paraId="560D833F" w14:textId="711567DB" w:rsidR="00F624D2" w:rsidRDefault="00F624D2" w:rsidP="7D84FC5F">
      <w:pPr>
        <w:spacing w:line="276" w:lineRule="auto"/>
        <w:jc w:val="both"/>
        <w:rPr>
          <w:rFonts w:ascii="Arial" w:hAnsi="Arial" w:cs="Arial"/>
          <w:sz w:val="22"/>
          <w:szCs w:val="22"/>
        </w:rPr>
      </w:pPr>
      <w:r w:rsidRPr="001F6ECD">
        <w:rPr>
          <w:rFonts w:ascii="Arial" w:hAnsi="Arial" w:cs="Arial"/>
          <w:sz w:val="22"/>
          <w:szCs w:val="22"/>
        </w:rPr>
        <w:t xml:space="preserve">Due to the site’s location within the conservation area, the trees on site are afforded some levels of protection. </w:t>
      </w:r>
      <w:r w:rsidR="001F6ECD" w:rsidRPr="001F6ECD">
        <w:rPr>
          <w:rFonts w:ascii="Arial" w:hAnsi="Arial" w:cs="Arial"/>
          <w:sz w:val="22"/>
          <w:szCs w:val="22"/>
        </w:rPr>
        <w:t>Wiltshire</w:t>
      </w:r>
      <w:r w:rsidR="00BA7150" w:rsidRPr="001F6ECD">
        <w:rPr>
          <w:rFonts w:ascii="Arial" w:hAnsi="Arial" w:cs="Arial"/>
          <w:sz w:val="22"/>
          <w:szCs w:val="22"/>
        </w:rPr>
        <w:t xml:space="preserve"> Council’s Arboriculture Department </w:t>
      </w:r>
      <w:r w:rsidR="00070F67" w:rsidRPr="001F6ECD">
        <w:rPr>
          <w:rFonts w:ascii="Arial" w:hAnsi="Arial" w:cs="Arial"/>
          <w:sz w:val="22"/>
          <w:szCs w:val="22"/>
        </w:rPr>
        <w:t>has</w:t>
      </w:r>
      <w:r w:rsidR="00BA7150" w:rsidRPr="001F6ECD">
        <w:rPr>
          <w:rFonts w:ascii="Arial" w:hAnsi="Arial" w:cs="Arial"/>
          <w:sz w:val="22"/>
          <w:szCs w:val="22"/>
        </w:rPr>
        <w:t xml:space="preserve"> been consulted on the application and following a request for further information, a Tree </w:t>
      </w:r>
      <w:r w:rsidR="001F6ECD" w:rsidRPr="001F6ECD">
        <w:rPr>
          <w:rFonts w:ascii="Arial" w:hAnsi="Arial" w:cs="Arial"/>
          <w:sz w:val="22"/>
          <w:szCs w:val="22"/>
        </w:rPr>
        <w:t>constraints</w:t>
      </w:r>
      <w:r w:rsidR="00BA7150" w:rsidRPr="001F6ECD">
        <w:rPr>
          <w:rFonts w:ascii="Arial" w:hAnsi="Arial" w:cs="Arial"/>
          <w:sz w:val="22"/>
          <w:szCs w:val="22"/>
        </w:rPr>
        <w:t xml:space="preserve"> plan</w:t>
      </w:r>
      <w:r w:rsidR="001F6ECD" w:rsidRPr="001F6ECD">
        <w:rPr>
          <w:rFonts w:ascii="Arial" w:hAnsi="Arial" w:cs="Arial"/>
          <w:sz w:val="22"/>
          <w:szCs w:val="22"/>
        </w:rPr>
        <w:t xml:space="preserve"> and</w:t>
      </w:r>
      <w:r w:rsidR="00BA7150" w:rsidRPr="001F6ECD">
        <w:rPr>
          <w:rFonts w:ascii="Arial" w:hAnsi="Arial" w:cs="Arial"/>
          <w:sz w:val="22"/>
          <w:szCs w:val="22"/>
        </w:rPr>
        <w:t xml:space="preserve"> </w:t>
      </w:r>
      <w:r w:rsidR="001F6ECD" w:rsidRPr="001F6ECD">
        <w:rPr>
          <w:rFonts w:ascii="Arial" w:hAnsi="Arial" w:cs="Arial"/>
          <w:sz w:val="22"/>
          <w:szCs w:val="22"/>
        </w:rPr>
        <w:t xml:space="preserve">Tree Protection Plan have been submitted to accompany the application. The Arboriculture Officer has confirmed the submitted details are satisfactory to ensure adequate protection of trees on </w:t>
      </w:r>
      <w:r w:rsidR="001F6ECD" w:rsidRPr="001F6ECD">
        <w:rPr>
          <w:rFonts w:ascii="Arial" w:hAnsi="Arial" w:cs="Arial"/>
          <w:sz w:val="22"/>
          <w:szCs w:val="22"/>
        </w:rPr>
        <w:lastRenderedPageBreak/>
        <w:t>site and has requested the submitted tree documents to be added to the plans list and compliance conditioned; the requested condition will be included as part of the approval.</w:t>
      </w:r>
    </w:p>
    <w:p w14:paraId="020DEAB1" w14:textId="77777777" w:rsidR="002D6346" w:rsidRDefault="002D6346" w:rsidP="7D84FC5F">
      <w:pPr>
        <w:spacing w:line="276" w:lineRule="auto"/>
        <w:jc w:val="both"/>
        <w:rPr>
          <w:rFonts w:ascii="Arial" w:hAnsi="Arial" w:cs="Arial"/>
          <w:sz w:val="22"/>
          <w:szCs w:val="22"/>
        </w:rPr>
      </w:pPr>
    </w:p>
    <w:p w14:paraId="43473633" w14:textId="00C74295" w:rsidR="002D6346" w:rsidRPr="001F6ECD" w:rsidRDefault="002D6346" w:rsidP="7D84FC5F">
      <w:pPr>
        <w:spacing w:line="276" w:lineRule="auto"/>
        <w:jc w:val="both"/>
        <w:rPr>
          <w:rFonts w:ascii="Arial" w:hAnsi="Arial" w:cs="Arial"/>
          <w:sz w:val="22"/>
          <w:szCs w:val="22"/>
        </w:rPr>
      </w:pPr>
      <w:r w:rsidRPr="002D6346">
        <w:rPr>
          <w:rFonts w:ascii="Arial" w:hAnsi="Arial" w:cs="Arial"/>
          <w:sz w:val="22"/>
          <w:szCs w:val="22"/>
        </w:rPr>
        <w:t xml:space="preserve">The retention and protection of existing trees also </w:t>
      </w:r>
      <w:r w:rsidR="00620565" w:rsidRPr="002D6346">
        <w:rPr>
          <w:rFonts w:ascii="Arial" w:hAnsi="Arial" w:cs="Arial"/>
          <w:sz w:val="22"/>
          <w:szCs w:val="22"/>
        </w:rPr>
        <w:t>assist</w:t>
      </w:r>
      <w:r w:rsidRPr="002D6346">
        <w:rPr>
          <w:rFonts w:ascii="Arial" w:hAnsi="Arial" w:cs="Arial"/>
          <w:sz w:val="22"/>
          <w:szCs w:val="22"/>
        </w:rPr>
        <w:t xml:space="preserve"> in maintaining the verdant character of the site, which contributes positively to the setting of the listed building and the wider conservation area.</w:t>
      </w:r>
    </w:p>
    <w:p w14:paraId="4DBB200F" w14:textId="77777777" w:rsidR="00E03EDD" w:rsidRDefault="00E03EDD" w:rsidP="7D84FC5F">
      <w:pPr>
        <w:spacing w:line="276" w:lineRule="auto"/>
        <w:jc w:val="both"/>
        <w:rPr>
          <w:rFonts w:ascii="Arial" w:hAnsi="Arial" w:cs="Arial"/>
          <w:b/>
          <w:bCs/>
          <w:sz w:val="22"/>
          <w:szCs w:val="22"/>
        </w:rPr>
      </w:pPr>
    </w:p>
    <w:p w14:paraId="1EC9D145"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4B56970F" w14:textId="77777777" w:rsidR="0001162E" w:rsidRDefault="0001162E" w:rsidP="00B14E3D">
      <w:pPr>
        <w:spacing w:line="276" w:lineRule="auto"/>
        <w:jc w:val="both"/>
        <w:rPr>
          <w:rFonts w:ascii="Arial" w:hAnsi="Arial" w:cs="Arial"/>
          <w:sz w:val="22"/>
          <w:szCs w:val="22"/>
        </w:rPr>
      </w:pPr>
    </w:p>
    <w:p w14:paraId="448C8BCA" w14:textId="77777777" w:rsidR="002739A9" w:rsidRPr="002739A9" w:rsidRDefault="002739A9" w:rsidP="002739A9">
      <w:pPr>
        <w:spacing w:line="276" w:lineRule="auto"/>
        <w:jc w:val="both"/>
        <w:rPr>
          <w:rFonts w:ascii="Arial" w:hAnsi="Arial" w:cs="Arial"/>
          <w:sz w:val="22"/>
          <w:szCs w:val="22"/>
        </w:rPr>
      </w:pPr>
      <w:r w:rsidRPr="002739A9">
        <w:rPr>
          <w:rFonts w:ascii="Arial" w:hAnsi="Arial" w:cs="Arial"/>
          <w:sz w:val="22"/>
          <w:szCs w:val="22"/>
        </w:rPr>
        <w:t>The proposal would give rise to very low-level less than substantial harm to the significance of the Grade II listed building and the character and appearance of the conservation area through a minor change to aspects of their setting. Great weight has been given to the conservation of those heritage assets and the identified harm. Nevertheless, the harm is clearly and convincingly outweighed by the public benefits arising from renewable energy generation and associated climate-change mitigation.</w:t>
      </w:r>
    </w:p>
    <w:p w14:paraId="58AFF12F" w14:textId="77777777" w:rsidR="00B14E3D" w:rsidRDefault="00B14E3D" w:rsidP="7D84FC5F">
      <w:pPr>
        <w:spacing w:line="276" w:lineRule="auto"/>
        <w:jc w:val="both"/>
        <w:rPr>
          <w:rFonts w:ascii="Arial" w:hAnsi="Arial" w:cs="Arial"/>
          <w:b/>
          <w:bCs/>
          <w:sz w:val="22"/>
          <w:szCs w:val="22"/>
        </w:rPr>
      </w:pPr>
    </w:p>
    <w:p w14:paraId="5841EAEE"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73DE9030"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C4E7893"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974720D" w14:textId="77777777" w:rsidR="00D45219" w:rsidRPr="00336FA4" w:rsidRDefault="00D45219" w:rsidP="00D45219">
      <w:pPr>
        <w:spacing w:line="276" w:lineRule="auto"/>
        <w:jc w:val="both"/>
        <w:rPr>
          <w:rFonts w:ascii="Arial" w:hAnsi="Arial" w:cs="Arial"/>
          <w:i/>
          <w:iCs/>
          <w:color w:val="000000" w:themeColor="text1"/>
          <w:sz w:val="22"/>
          <w:szCs w:val="22"/>
        </w:rPr>
      </w:pPr>
    </w:p>
    <w:p w14:paraId="73481D9C"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30A4CF0D"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3DA7F66C"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6FA558C2" w14:textId="77777777" w:rsidR="000C0D1A" w:rsidRPr="00C86CAF" w:rsidRDefault="000C0D1A" w:rsidP="000C0D1A">
      <w:pPr>
        <w:spacing w:line="276" w:lineRule="auto"/>
        <w:jc w:val="both"/>
        <w:rPr>
          <w:rFonts w:ascii="Arial" w:hAnsi="Arial" w:cs="Arial"/>
          <w:i/>
          <w:iCs/>
          <w:color w:val="000000" w:themeColor="text1"/>
          <w:sz w:val="22"/>
          <w:szCs w:val="22"/>
        </w:rPr>
      </w:pPr>
    </w:p>
    <w:p w14:paraId="1D3C9942" w14:textId="63BBC40C" w:rsidR="000C0D1A" w:rsidRDefault="006E4853"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4992A103" w14:textId="77777777" w:rsidR="006E4853" w:rsidRDefault="006E4853" w:rsidP="000C0D1A">
      <w:pPr>
        <w:spacing w:line="276" w:lineRule="auto"/>
        <w:jc w:val="both"/>
        <w:rPr>
          <w:rFonts w:ascii="Arial" w:hAnsi="Arial" w:cs="Arial"/>
          <w:i/>
          <w:iCs/>
          <w:color w:val="000000" w:themeColor="text1"/>
          <w:sz w:val="22"/>
          <w:szCs w:val="22"/>
        </w:rPr>
      </w:pPr>
    </w:p>
    <w:p w14:paraId="0BC72D1C" w14:textId="5004FD94" w:rsidR="006E4853" w:rsidRDefault="006E4853"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the proposal’s nature as the erection of a ground-level solar array sited away from any neighbouring properties, there is no risk of any overlooking, overshadowing, or overbearing impact arising as a result of the proposed works. </w:t>
      </w:r>
    </w:p>
    <w:p w14:paraId="54A41402" w14:textId="77777777" w:rsidR="009D648E" w:rsidRDefault="009D648E" w:rsidP="000C0D1A">
      <w:pPr>
        <w:spacing w:line="276" w:lineRule="auto"/>
        <w:jc w:val="both"/>
        <w:rPr>
          <w:rFonts w:ascii="Arial" w:hAnsi="Arial" w:cs="Arial"/>
          <w:color w:val="000000" w:themeColor="text1"/>
          <w:sz w:val="22"/>
          <w:szCs w:val="22"/>
        </w:rPr>
      </w:pPr>
    </w:p>
    <w:p w14:paraId="4C3ECE53" w14:textId="5D58600F" w:rsidR="004B2363" w:rsidRDefault="009D648E" w:rsidP="004B236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regard to glint/glare impact, </w:t>
      </w:r>
      <w:r w:rsidR="004B2363">
        <w:rPr>
          <w:rFonts w:ascii="Arial" w:hAnsi="Arial" w:cs="Arial"/>
          <w:color w:val="000000" w:themeColor="text1"/>
          <w:sz w:val="22"/>
          <w:szCs w:val="22"/>
        </w:rPr>
        <w:t>w</w:t>
      </w:r>
      <w:r w:rsidR="004B2363" w:rsidRPr="004B2363">
        <w:rPr>
          <w:rFonts w:ascii="Arial" w:hAnsi="Arial" w:cs="Arial"/>
          <w:color w:val="000000" w:themeColor="text1"/>
          <w:sz w:val="22"/>
          <w:szCs w:val="22"/>
        </w:rPr>
        <w:t>hilst the submitted specification does not specifically state that the panels are anti-glare or anti-reflective, the panels are of a modern design incorporating coated glass and a dark appearance. Given the separation distance of approximately 55 metres to the nearest neighbouring properties</w:t>
      </w:r>
      <w:r w:rsidR="00B2128B">
        <w:rPr>
          <w:rFonts w:ascii="Arial" w:hAnsi="Arial" w:cs="Arial"/>
          <w:color w:val="000000" w:themeColor="text1"/>
          <w:sz w:val="22"/>
          <w:szCs w:val="22"/>
        </w:rPr>
        <w:t xml:space="preserve"> which face the panels directly</w:t>
      </w:r>
      <w:r w:rsidR="004B2363" w:rsidRPr="004B2363">
        <w:rPr>
          <w:rFonts w:ascii="Arial" w:hAnsi="Arial" w:cs="Arial"/>
          <w:color w:val="000000" w:themeColor="text1"/>
          <w:sz w:val="22"/>
          <w:szCs w:val="22"/>
        </w:rPr>
        <w:t xml:space="preserve">, </w:t>
      </w:r>
      <w:r w:rsidR="004B2363">
        <w:rPr>
          <w:rFonts w:ascii="Arial" w:hAnsi="Arial" w:cs="Arial"/>
          <w:color w:val="000000" w:themeColor="text1"/>
          <w:sz w:val="22"/>
          <w:szCs w:val="22"/>
        </w:rPr>
        <w:t xml:space="preserve">and the proposed screening and </w:t>
      </w:r>
      <w:r w:rsidR="005F0933">
        <w:rPr>
          <w:rFonts w:ascii="Arial" w:hAnsi="Arial" w:cs="Arial"/>
          <w:color w:val="000000" w:themeColor="text1"/>
          <w:sz w:val="22"/>
          <w:szCs w:val="22"/>
        </w:rPr>
        <w:t xml:space="preserve">existing mature trees on the intervening boundaries, </w:t>
      </w:r>
      <w:r w:rsidR="004B2363" w:rsidRPr="004B2363">
        <w:rPr>
          <w:rFonts w:ascii="Arial" w:hAnsi="Arial" w:cs="Arial"/>
          <w:color w:val="000000" w:themeColor="text1"/>
          <w:sz w:val="22"/>
          <w:szCs w:val="22"/>
        </w:rPr>
        <w:t>it is not considered that the proposal would result in unacceptable glint or glare impacts upon residential amenity.</w:t>
      </w:r>
    </w:p>
    <w:p w14:paraId="4EC9B51A" w14:textId="77777777" w:rsidR="00B2128B" w:rsidRDefault="00B2128B" w:rsidP="004B2363">
      <w:pPr>
        <w:spacing w:line="276" w:lineRule="auto"/>
        <w:jc w:val="both"/>
        <w:rPr>
          <w:rFonts w:ascii="Arial" w:hAnsi="Arial" w:cs="Arial"/>
          <w:color w:val="000000" w:themeColor="text1"/>
          <w:sz w:val="22"/>
          <w:szCs w:val="22"/>
        </w:rPr>
      </w:pPr>
    </w:p>
    <w:p w14:paraId="3E95A18C" w14:textId="159CA026" w:rsidR="00B2128B" w:rsidRDefault="00B2128B" w:rsidP="004B236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24 Jarvis Street is located closer to the panels (approximately 21 metres), but the panels would not be facing towards this property so there are no concerns regarding this relationship either.</w:t>
      </w:r>
    </w:p>
    <w:p w14:paraId="54AB452F" w14:textId="77777777" w:rsidR="007E687A" w:rsidRDefault="007E687A" w:rsidP="004B2363">
      <w:pPr>
        <w:spacing w:line="276" w:lineRule="auto"/>
        <w:jc w:val="both"/>
        <w:rPr>
          <w:rFonts w:ascii="Arial" w:hAnsi="Arial" w:cs="Arial"/>
          <w:color w:val="000000" w:themeColor="text1"/>
          <w:sz w:val="22"/>
          <w:szCs w:val="22"/>
        </w:rPr>
      </w:pPr>
    </w:p>
    <w:p w14:paraId="4E65586C" w14:textId="02455F93" w:rsidR="00A00B87" w:rsidRPr="00A00B87" w:rsidRDefault="007E687A" w:rsidP="00A00B87">
      <w:pPr>
        <w:spacing w:line="276" w:lineRule="auto"/>
        <w:jc w:val="both"/>
        <w:rPr>
          <w:rFonts w:ascii="Arial" w:hAnsi="Arial" w:cs="Arial"/>
          <w:color w:val="000000" w:themeColor="text1"/>
          <w:sz w:val="22"/>
          <w:szCs w:val="22"/>
        </w:rPr>
      </w:pPr>
      <w:r w:rsidRPr="007F426D">
        <w:rPr>
          <w:rFonts w:ascii="Arial" w:hAnsi="Arial" w:cs="Arial"/>
          <w:color w:val="000000" w:themeColor="text1"/>
          <w:sz w:val="22"/>
          <w:szCs w:val="22"/>
        </w:rPr>
        <w:t>Concerns regarding the seasonal effectiveness of predominantly deciduous planting are acknowledged. However, the proposed hedgerow mix includes native species capable of forming a dense structure over time, and when combined with the initial hurdle fencing would provide an appropriate level of screening in planning terms.</w:t>
      </w:r>
      <w:r>
        <w:rPr>
          <w:rFonts w:ascii="Arial" w:hAnsi="Arial" w:cs="Arial"/>
          <w:color w:val="000000" w:themeColor="text1"/>
          <w:sz w:val="22"/>
          <w:szCs w:val="22"/>
        </w:rPr>
        <w:t xml:space="preserve"> </w:t>
      </w:r>
      <w:r w:rsidR="00A00B87" w:rsidRPr="00A00B87">
        <w:rPr>
          <w:rFonts w:ascii="Arial" w:hAnsi="Arial" w:cs="Arial"/>
          <w:color w:val="000000" w:themeColor="text1"/>
          <w:sz w:val="22"/>
          <w:szCs w:val="22"/>
        </w:rPr>
        <w:t xml:space="preserve">Whilst the hurdle fencing may </w:t>
      </w:r>
      <w:r w:rsidR="00A00B87" w:rsidRPr="00A00B87">
        <w:rPr>
          <w:rFonts w:ascii="Arial" w:hAnsi="Arial" w:cs="Arial"/>
          <w:color w:val="000000" w:themeColor="text1"/>
          <w:sz w:val="22"/>
          <w:szCs w:val="22"/>
        </w:rPr>
        <w:lastRenderedPageBreak/>
        <w:t>have a limited lifespan, it serves as an interim screening measure</w:t>
      </w:r>
      <w:r w:rsidR="00B2128B">
        <w:rPr>
          <w:rFonts w:ascii="Arial" w:hAnsi="Arial" w:cs="Arial"/>
          <w:color w:val="000000" w:themeColor="text1"/>
          <w:sz w:val="22"/>
          <w:szCs w:val="22"/>
        </w:rPr>
        <w:t xml:space="preserve"> which</w:t>
      </w:r>
      <w:r w:rsidR="00A00B87" w:rsidRPr="00A00B87">
        <w:rPr>
          <w:rFonts w:ascii="Arial" w:hAnsi="Arial" w:cs="Arial"/>
          <w:color w:val="000000" w:themeColor="text1"/>
          <w:sz w:val="22"/>
          <w:szCs w:val="22"/>
        </w:rPr>
        <w:t xml:space="preserve"> would be replaced by the establishing hedgerow planting</w:t>
      </w:r>
      <w:r w:rsidR="00B2128B">
        <w:rPr>
          <w:rFonts w:ascii="Arial" w:hAnsi="Arial" w:cs="Arial"/>
          <w:color w:val="000000" w:themeColor="text1"/>
          <w:sz w:val="22"/>
          <w:szCs w:val="22"/>
        </w:rPr>
        <w:t xml:space="preserve"> over time.</w:t>
      </w:r>
    </w:p>
    <w:p w14:paraId="7C57A164" w14:textId="77777777" w:rsidR="00A00B87" w:rsidRDefault="00A00B87" w:rsidP="004B2363">
      <w:pPr>
        <w:spacing w:line="276" w:lineRule="auto"/>
        <w:jc w:val="both"/>
        <w:rPr>
          <w:rFonts w:ascii="Arial" w:hAnsi="Arial" w:cs="Arial"/>
          <w:color w:val="000000" w:themeColor="text1"/>
          <w:sz w:val="22"/>
          <w:szCs w:val="22"/>
        </w:rPr>
      </w:pPr>
    </w:p>
    <w:p w14:paraId="4FAE4105" w14:textId="337DCE14" w:rsidR="007E687A" w:rsidRPr="004B2363" w:rsidRDefault="007E687A" w:rsidP="004B2363">
      <w:pPr>
        <w:spacing w:line="276" w:lineRule="auto"/>
        <w:jc w:val="both"/>
        <w:rPr>
          <w:rFonts w:ascii="Arial" w:hAnsi="Arial" w:cs="Arial"/>
          <w:color w:val="000000" w:themeColor="text1"/>
          <w:sz w:val="22"/>
          <w:szCs w:val="22"/>
        </w:rPr>
      </w:pPr>
      <w:r w:rsidRPr="007F426D">
        <w:rPr>
          <w:rFonts w:ascii="Arial" w:hAnsi="Arial" w:cs="Arial"/>
          <w:color w:val="000000" w:themeColor="text1"/>
          <w:sz w:val="22"/>
          <w:szCs w:val="22"/>
        </w:rPr>
        <w:t xml:space="preserve">A condition requiring implementation, retention and replacement of </w:t>
      </w:r>
      <w:r>
        <w:rPr>
          <w:rFonts w:ascii="Arial" w:hAnsi="Arial" w:cs="Arial"/>
          <w:color w:val="000000" w:themeColor="text1"/>
          <w:sz w:val="22"/>
          <w:szCs w:val="22"/>
        </w:rPr>
        <w:t xml:space="preserve">the proposed hard and soft landscaping </w:t>
      </w:r>
      <w:r w:rsidRPr="007F426D">
        <w:rPr>
          <w:rFonts w:ascii="Arial" w:hAnsi="Arial" w:cs="Arial"/>
          <w:color w:val="000000" w:themeColor="text1"/>
          <w:sz w:val="22"/>
          <w:szCs w:val="22"/>
        </w:rPr>
        <w:t xml:space="preserve">planting will </w:t>
      </w:r>
      <w:r>
        <w:rPr>
          <w:rFonts w:ascii="Arial" w:hAnsi="Arial" w:cs="Arial"/>
          <w:color w:val="000000" w:themeColor="text1"/>
          <w:sz w:val="22"/>
          <w:szCs w:val="22"/>
        </w:rPr>
        <w:t>be imposed to ensure its long-term effectiveness, in the interest of protecting residential amenity.</w:t>
      </w:r>
    </w:p>
    <w:p w14:paraId="4FF0C2D7" w14:textId="77777777" w:rsidR="006E4853" w:rsidRDefault="006E4853" w:rsidP="000C0D1A">
      <w:pPr>
        <w:spacing w:line="276" w:lineRule="auto"/>
        <w:jc w:val="both"/>
        <w:rPr>
          <w:rFonts w:ascii="Arial" w:hAnsi="Arial" w:cs="Arial"/>
          <w:i/>
          <w:iCs/>
          <w:color w:val="000000" w:themeColor="text1"/>
          <w:sz w:val="22"/>
          <w:szCs w:val="22"/>
        </w:rPr>
      </w:pPr>
    </w:p>
    <w:p w14:paraId="0ED1440A" w14:textId="6C6F938D" w:rsidR="006E4853" w:rsidRDefault="006E4853" w:rsidP="000C0D1A">
      <w:pPr>
        <w:spacing w:line="276" w:lineRule="auto"/>
        <w:jc w:val="both"/>
        <w:rPr>
          <w:rFonts w:ascii="Arial" w:hAnsi="Arial"/>
          <w:bCs/>
          <w:iCs/>
          <w:color w:val="ED0000"/>
          <w:sz w:val="22"/>
          <w:szCs w:val="22"/>
        </w:rPr>
      </w:pPr>
      <w:r>
        <w:rPr>
          <w:rFonts w:ascii="Arial" w:hAnsi="Arial" w:cs="Arial"/>
          <w:i/>
          <w:iCs/>
          <w:color w:val="000000" w:themeColor="text1"/>
          <w:sz w:val="22"/>
          <w:szCs w:val="22"/>
        </w:rPr>
        <w:t>Conclusion</w:t>
      </w:r>
    </w:p>
    <w:p w14:paraId="27C1733C" w14:textId="77777777" w:rsidR="00316C37" w:rsidRDefault="00316C37" w:rsidP="7D84FC5F">
      <w:pPr>
        <w:spacing w:line="276" w:lineRule="auto"/>
        <w:jc w:val="both"/>
        <w:rPr>
          <w:rFonts w:ascii="Arial" w:hAnsi="Arial" w:cs="Arial"/>
          <w:b/>
          <w:bCs/>
          <w:sz w:val="22"/>
          <w:szCs w:val="22"/>
        </w:rPr>
      </w:pPr>
    </w:p>
    <w:p w14:paraId="54A6E962" w14:textId="77777777" w:rsidR="00C3364B" w:rsidRDefault="00C3364B" w:rsidP="7D84FC5F">
      <w:pPr>
        <w:spacing w:line="276" w:lineRule="auto"/>
        <w:jc w:val="both"/>
        <w:rPr>
          <w:rFonts w:ascii="Arial" w:hAnsi="Arial" w:cs="Arial"/>
          <w:sz w:val="22"/>
          <w:szCs w:val="22"/>
        </w:rPr>
      </w:pPr>
    </w:p>
    <w:p w14:paraId="41EFD91F" w14:textId="77777777" w:rsidR="00780B71" w:rsidRPr="00780B71" w:rsidRDefault="00780B71" w:rsidP="00780B71">
      <w:pPr>
        <w:spacing w:line="276" w:lineRule="auto"/>
        <w:jc w:val="both"/>
        <w:rPr>
          <w:rFonts w:ascii="Arial" w:hAnsi="Arial" w:cs="Arial"/>
          <w:sz w:val="22"/>
          <w:szCs w:val="22"/>
        </w:rPr>
      </w:pPr>
      <w:r w:rsidRPr="00780B71">
        <w:rPr>
          <w:rFonts w:ascii="Arial" w:hAnsi="Arial" w:cs="Arial"/>
          <w:sz w:val="22"/>
          <w:szCs w:val="22"/>
        </w:rPr>
        <w:t>It is acknowledged that the proposal may result in some limited and localised changes to outlook, particularly from first-floor windows of neighbouring properties, and that screening will evolve over time. However, such impacts are not considered to give rise to material harm in planning terms, given the separation distances involved, the orientation of the panels, and the combination of existing and proposed mitigation measures. Overall, the proposal would maintain an acceptable standard of residential amenity.</w:t>
      </w:r>
    </w:p>
    <w:p w14:paraId="00A5F595" w14:textId="77777777" w:rsidR="00C3364B" w:rsidRDefault="00C3364B" w:rsidP="7D84FC5F">
      <w:pPr>
        <w:spacing w:line="276" w:lineRule="auto"/>
        <w:jc w:val="both"/>
        <w:rPr>
          <w:rFonts w:ascii="Arial" w:hAnsi="Arial" w:cs="Arial"/>
          <w:sz w:val="22"/>
          <w:szCs w:val="22"/>
        </w:rPr>
      </w:pPr>
    </w:p>
    <w:p w14:paraId="2DFA3ADA" w14:textId="22543DE1" w:rsidR="0081411F" w:rsidRPr="00F9514A" w:rsidRDefault="00F9514A" w:rsidP="7D84FC5F">
      <w:pPr>
        <w:spacing w:line="276" w:lineRule="auto"/>
        <w:jc w:val="both"/>
        <w:rPr>
          <w:rFonts w:ascii="Arial" w:hAnsi="Arial" w:cs="Arial"/>
          <w:sz w:val="22"/>
          <w:szCs w:val="22"/>
        </w:rPr>
      </w:pPr>
      <w:r w:rsidRPr="00F9514A">
        <w:rPr>
          <w:rFonts w:ascii="Arial" w:hAnsi="Arial" w:cs="Arial"/>
          <w:sz w:val="22"/>
          <w:szCs w:val="22"/>
        </w:rPr>
        <w:t>The proposal therefore accords with Core Policy 57 point vii in respect of safeguarding residential amenity.</w:t>
      </w:r>
    </w:p>
    <w:p w14:paraId="559CA89A" w14:textId="77777777" w:rsidR="0081411F" w:rsidRDefault="0081411F" w:rsidP="7D84FC5F">
      <w:pPr>
        <w:spacing w:line="276" w:lineRule="auto"/>
        <w:jc w:val="both"/>
        <w:rPr>
          <w:rFonts w:ascii="Arial" w:hAnsi="Arial" w:cs="Arial"/>
          <w:b/>
          <w:bCs/>
          <w:sz w:val="22"/>
          <w:szCs w:val="22"/>
        </w:rPr>
      </w:pPr>
    </w:p>
    <w:p w14:paraId="2F193AD3" w14:textId="77777777" w:rsidR="003D5959" w:rsidRPr="008418D4" w:rsidRDefault="003D5959" w:rsidP="003D5959">
      <w:pPr>
        <w:spacing w:line="276" w:lineRule="auto"/>
        <w:jc w:val="both"/>
        <w:rPr>
          <w:rFonts w:ascii="Arial" w:hAnsi="Arial" w:cs="Arial"/>
          <w:b/>
          <w:bCs/>
          <w:color w:val="000000" w:themeColor="text1"/>
          <w:sz w:val="22"/>
          <w:szCs w:val="22"/>
        </w:rPr>
      </w:pPr>
      <w:r w:rsidRPr="003D5959">
        <w:rPr>
          <w:rFonts w:ascii="Arial" w:hAnsi="Arial" w:cs="Arial"/>
          <w:b/>
          <w:bCs/>
          <w:sz w:val="22"/>
          <w:szCs w:val="22"/>
        </w:rPr>
        <w:t>Ecology and Biodiversity</w:t>
      </w:r>
    </w:p>
    <w:p w14:paraId="75F276DB" w14:textId="77777777" w:rsidR="003D5959" w:rsidRPr="008418D4" w:rsidRDefault="003D5959" w:rsidP="000F2BDF">
      <w:pPr>
        <w:spacing w:line="276" w:lineRule="auto"/>
        <w:jc w:val="both"/>
        <w:rPr>
          <w:rFonts w:ascii="Arial" w:hAnsi="Arial" w:cs="Arial"/>
          <w:i/>
          <w:iCs/>
          <w:color w:val="000000" w:themeColor="text1"/>
          <w:sz w:val="22"/>
          <w:szCs w:val="22"/>
        </w:rPr>
      </w:pPr>
      <w:r w:rsidRPr="008418D4">
        <w:rPr>
          <w:rFonts w:ascii="Arial" w:hAnsi="Arial" w:cs="Arial"/>
          <w:i/>
          <w:iCs/>
          <w:color w:val="000000" w:themeColor="text1"/>
          <w:sz w:val="22"/>
          <w:szCs w:val="22"/>
        </w:rPr>
        <w:t>Policy Context</w:t>
      </w:r>
    </w:p>
    <w:p w14:paraId="71C6B753" w14:textId="77777777" w:rsidR="000F2BDF" w:rsidRPr="008418D4" w:rsidRDefault="000F2BDF" w:rsidP="000F2BDF">
      <w:p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The ecological impact of development is a key planning consideration, especially for larger schemes. Proposals must assess and address potential effects on:</w:t>
      </w:r>
    </w:p>
    <w:p w14:paraId="6F73F072" w14:textId="77777777" w:rsidR="003D5959" w:rsidRPr="008418D4" w:rsidRDefault="003D5959" w:rsidP="000F2BDF">
      <w:pPr>
        <w:spacing w:line="276" w:lineRule="auto"/>
        <w:jc w:val="both"/>
        <w:rPr>
          <w:rFonts w:ascii="Arial" w:hAnsi="Arial" w:cs="Arial"/>
          <w:color w:val="000000" w:themeColor="text1"/>
          <w:sz w:val="22"/>
          <w:szCs w:val="22"/>
        </w:rPr>
      </w:pPr>
    </w:p>
    <w:p w14:paraId="4DDC4B03" w14:textId="77777777" w:rsidR="000F2BDF" w:rsidRPr="008418D4" w:rsidRDefault="000F2BDF" w:rsidP="00AF6F53">
      <w:pPr>
        <w:numPr>
          <w:ilvl w:val="0"/>
          <w:numId w:val="10"/>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Protected species</w:t>
      </w:r>
    </w:p>
    <w:p w14:paraId="173686D6" w14:textId="77777777" w:rsidR="000F2BDF" w:rsidRPr="008418D4" w:rsidRDefault="000F2BDF" w:rsidP="00AF6F53">
      <w:pPr>
        <w:numPr>
          <w:ilvl w:val="0"/>
          <w:numId w:val="10"/>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Priority habitats</w:t>
      </w:r>
    </w:p>
    <w:p w14:paraId="21DF83EE" w14:textId="77777777" w:rsidR="000F2BDF" w:rsidRPr="008418D4" w:rsidRDefault="000F2BDF" w:rsidP="00AF6F53">
      <w:pPr>
        <w:numPr>
          <w:ilvl w:val="0"/>
          <w:numId w:val="10"/>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Ecological networks</w:t>
      </w:r>
    </w:p>
    <w:p w14:paraId="16D5002E" w14:textId="77777777" w:rsidR="000F2BDF" w:rsidRPr="008418D4" w:rsidRDefault="000F2BDF" w:rsidP="00AF6F53">
      <w:pPr>
        <w:numPr>
          <w:ilvl w:val="0"/>
          <w:numId w:val="10"/>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Green and blue infrastructure</w:t>
      </w:r>
    </w:p>
    <w:p w14:paraId="04749977" w14:textId="77777777" w:rsidR="003D5959" w:rsidRPr="008418D4" w:rsidRDefault="003D5959" w:rsidP="003D5959">
      <w:pPr>
        <w:spacing w:line="276" w:lineRule="auto"/>
        <w:ind w:left="720"/>
        <w:jc w:val="both"/>
        <w:rPr>
          <w:rFonts w:ascii="Arial" w:hAnsi="Arial" w:cs="Arial"/>
          <w:color w:val="000000" w:themeColor="text1"/>
          <w:sz w:val="22"/>
          <w:szCs w:val="22"/>
        </w:rPr>
      </w:pPr>
    </w:p>
    <w:p w14:paraId="083018EA" w14:textId="77777777" w:rsidR="000F2BDF" w:rsidRPr="008418D4" w:rsidRDefault="000F2BDF" w:rsidP="003D5959">
      <w:p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Core Policy 50 of the Wiltshire Core Strategy requires development to:</w:t>
      </w:r>
    </w:p>
    <w:p w14:paraId="383882B4" w14:textId="77777777" w:rsidR="00994116" w:rsidRPr="008418D4" w:rsidRDefault="00994116" w:rsidP="003D5959">
      <w:pPr>
        <w:spacing w:line="276" w:lineRule="auto"/>
        <w:jc w:val="both"/>
        <w:rPr>
          <w:rFonts w:ascii="Arial" w:hAnsi="Arial" w:cs="Arial"/>
          <w:color w:val="000000" w:themeColor="text1"/>
          <w:sz w:val="22"/>
          <w:szCs w:val="22"/>
        </w:rPr>
      </w:pPr>
    </w:p>
    <w:p w14:paraId="6AFB07FB" w14:textId="77777777" w:rsidR="000F2BDF" w:rsidRPr="008418D4" w:rsidRDefault="000F2BDF" w:rsidP="00AF6F53">
      <w:pPr>
        <w:numPr>
          <w:ilvl w:val="0"/>
          <w:numId w:val="11"/>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Avoid harm to ecological assets.</w:t>
      </w:r>
    </w:p>
    <w:p w14:paraId="3B6E2B29" w14:textId="77777777" w:rsidR="000F2BDF" w:rsidRPr="008418D4" w:rsidRDefault="000F2BDF" w:rsidP="00AF6F53">
      <w:pPr>
        <w:numPr>
          <w:ilvl w:val="0"/>
          <w:numId w:val="11"/>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Deliver measurable Biodiversity Net Gain (BNG), in line with the Environment Act 2021.</w:t>
      </w:r>
    </w:p>
    <w:p w14:paraId="0C7A8ADB" w14:textId="77777777" w:rsidR="000F2BDF" w:rsidRPr="008418D4" w:rsidRDefault="000F2BDF" w:rsidP="00AF6F53">
      <w:pPr>
        <w:numPr>
          <w:ilvl w:val="0"/>
          <w:numId w:val="11"/>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Support habitat restoration and connectivity.</w:t>
      </w:r>
    </w:p>
    <w:p w14:paraId="542DA78F" w14:textId="77777777" w:rsidR="000F2BDF" w:rsidRPr="008418D4" w:rsidRDefault="000F2BDF" w:rsidP="00AF6F53">
      <w:pPr>
        <w:numPr>
          <w:ilvl w:val="0"/>
          <w:numId w:val="11"/>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Integrate biodiversity into site design.</w:t>
      </w:r>
    </w:p>
    <w:p w14:paraId="7681F508" w14:textId="77777777" w:rsidR="003D5959" w:rsidRPr="008418D4" w:rsidRDefault="003D5959" w:rsidP="003D5959">
      <w:pPr>
        <w:spacing w:line="276" w:lineRule="auto"/>
        <w:jc w:val="both"/>
        <w:rPr>
          <w:rFonts w:ascii="Arial" w:hAnsi="Arial" w:cs="Arial"/>
          <w:color w:val="000000" w:themeColor="text1"/>
          <w:sz w:val="22"/>
          <w:szCs w:val="22"/>
        </w:rPr>
      </w:pPr>
    </w:p>
    <w:p w14:paraId="72A23D2C" w14:textId="77777777" w:rsidR="000F2BDF" w:rsidRPr="008418D4" w:rsidRDefault="000F2BDF" w:rsidP="003D5959">
      <w:p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The Green &amp; Blue Infrastructure Strategy (2022–2030) promotes nature recovery, ecosystem services, and habitat connectivity through development.</w:t>
      </w:r>
    </w:p>
    <w:p w14:paraId="5511B832" w14:textId="77777777" w:rsidR="003D5959" w:rsidRPr="008418D4" w:rsidRDefault="003D5959" w:rsidP="003D5959">
      <w:pPr>
        <w:spacing w:line="276" w:lineRule="auto"/>
        <w:jc w:val="both"/>
        <w:rPr>
          <w:rFonts w:ascii="Arial" w:hAnsi="Arial" w:cs="Arial"/>
          <w:color w:val="000000" w:themeColor="text1"/>
          <w:sz w:val="22"/>
          <w:szCs w:val="22"/>
        </w:rPr>
      </w:pPr>
    </w:p>
    <w:p w14:paraId="23D42FB5" w14:textId="77777777" w:rsidR="000F2BDF" w:rsidRPr="008418D4" w:rsidRDefault="00EE6040" w:rsidP="003D5959">
      <w:p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 xml:space="preserve">Unless exempt, </w:t>
      </w:r>
      <w:r w:rsidR="000F2BDF" w:rsidRPr="008418D4">
        <w:rPr>
          <w:rFonts w:ascii="Arial" w:hAnsi="Arial" w:cs="Arial"/>
          <w:color w:val="000000" w:themeColor="text1"/>
          <w:sz w:val="22"/>
          <w:szCs w:val="22"/>
        </w:rPr>
        <w:t>National policy require</w:t>
      </w:r>
      <w:r w:rsidR="006C7831" w:rsidRPr="008418D4">
        <w:rPr>
          <w:rFonts w:ascii="Arial" w:hAnsi="Arial" w:cs="Arial"/>
          <w:color w:val="000000" w:themeColor="text1"/>
          <w:sz w:val="22"/>
          <w:szCs w:val="22"/>
        </w:rPr>
        <w:t xml:space="preserve">s </w:t>
      </w:r>
      <w:r w:rsidR="000F2BDF" w:rsidRPr="008418D4">
        <w:rPr>
          <w:rFonts w:ascii="Arial" w:hAnsi="Arial" w:cs="Arial"/>
          <w:color w:val="000000" w:themeColor="text1"/>
          <w:sz w:val="22"/>
          <w:szCs w:val="22"/>
        </w:rPr>
        <w:t xml:space="preserve">a minimum of 10% </w:t>
      </w:r>
      <w:r w:rsidR="006C7831" w:rsidRPr="008418D4">
        <w:rPr>
          <w:rFonts w:ascii="Arial" w:hAnsi="Arial" w:cs="Arial"/>
          <w:color w:val="000000" w:themeColor="text1"/>
          <w:sz w:val="22"/>
          <w:szCs w:val="22"/>
        </w:rPr>
        <w:t>Biodiversity Net Gain (</w:t>
      </w:r>
      <w:r w:rsidR="000F2BDF" w:rsidRPr="008418D4">
        <w:rPr>
          <w:rFonts w:ascii="Arial" w:hAnsi="Arial" w:cs="Arial"/>
          <w:color w:val="000000" w:themeColor="text1"/>
          <w:sz w:val="22"/>
          <w:szCs w:val="22"/>
        </w:rPr>
        <w:t>BNG</w:t>
      </w:r>
      <w:r w:rsidR="006C7831" w:rsidRPr="008418D4">
        <w:rPr>
          <w:rFonts w:ascii="Arial" w:hAnsi="Arial" w:cs="Arial"/>
          <w:color w:val="000000" w:themeColor="text1"/>
          <w:sz w:val="22"/>
          <w:szCs w:val="22"/>
        </w:rPr>
        <w:t>)</w:t>
      </w:r>
      <w:r w:rsidR="000F2BDF" w:rsidRPr="008418D4">
        <w:rPr>
          <w:rFonts w:ascii="Arial" w:hAnsi="Arial" w:cs="Arial"/>
          <w:color w:val="000000" w:themeColor="text1"/>
          <w:sz w:val="22"/>
          <w:szCs w:val="22"/>
        </w:rPr>
        <w:t> for major developments, demonstrated via:</w:t>
      </w:r>
    </w:p>
    <w:p w14:paraId="1E36E88E" w14:textId="77777777" w:rsidR="00994116" w:rsidRPr="008418D4" w:rsidRDefault="00994116" w:rsidP="003D5959">
      <w:pPr>
        <w:spacing w:line="276" w:lineRule="auto"/>
        <w:jc w:val="both"/>
        <w:rPr>
          <w:rFonts w:ascii="Arial" w:hAnsi="Arial" w:cs="Arial"/>
          <w:color w:val="000000" w:themeColor="text1"/>
          <w:sz w:val="22"/>
          <w:szCs w:val="22"/>
        </w:rPr>
      </w:pPr>
    </w:p>
    <w:p w14:paraId="3B845319" w14:textId="77777777" w:rsidR="000F2BDF" w:rsidRPr="008418D4" w:rsidRDefault="000F2BDF" w:rsidP="00AF6F53">
      <w:pPr>
        <w:numPr>
          <w:ilvl w:val="0"/>
          <w:numId w:val="11"/>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Biodiversity Metric calculations</w:t>
      </w:r>
    </w:p>
    <w:p w14:paraId="5E74B2CF" w14:textId="77777777" w:rsidR="000F2BDF" w:rsidRPr="008418D4" w:rsidRDefault="000F2BDF" w:rsidP="00AF6F53">
      <w:pPr>
        <w:numPr>
          <w:ilvl w:val="0"/>
          <w:numId w:val="11"/>
        </w:num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Ecological assessments (e.g. PEAs, Phase 1 surveys, protected species surveys)</w:t>
      </w:r>
    </w:p>
    <w:p w14:paraId="3DFC890A" w14:textId="77777777" w:rsidR="00722BAC" w:rsidRPr="008418D4" w:rsidRDefault="00722BAC" w:rsidP="7D84FC5F">
      <w:pPr>
        <w:spacing w:line="276" w:lineRule="auto"/>
        <w:jc w:val="both"/>
        <w:rPr>
          <w:rFonts w:ascii="Arial" w:hAnsi="Arial" w:cs="Arial"/>
          <w:color w:val="000000" w:themeColor="text1"/>
          <w:sz w:val="22"/>
          <w:szCs w:val="22"/>
        </w:rPr>
      </w:pPr>
    </w:p>
    <w:p w14:paraId="1C22164F" w14:textId="77777777" w:rsidR="00EE6040" w:rsidRPr="008418D4" w:rsidRDefault="00BC3F9A" w:rsidP="7D84FC5F">
      <w:pPr>
        <w:spacing w:line="276" w:lineRule="auto"/>
        <w:jc w:val="both"/>
        <w:rPr>
          <w:rFonts w:ascii="Arial" w:hAnsi="Arial" w:cs="Arial"/>
          <w:i/>
          <w:iCs/>
          <w:color w:val="000000" w:themeColor="text1"/>
          <w:sz w:val="22"/>
          <w:szCs w:val="22"/>
        </w:rPr>
      </w:pPr>
      <w:r w:rsidRPr="008418D4">
        <w:rPr>
          <w:rFonts w:ascii="Arial" w:hAnsi="Arial" w:cs="Arial"/>
          <w:i/>
          <w:iCs/>
          <w:color w:val="000000" w:themeColor="text1"/>
          <w:sz w:val="22"/>
          <w:szCs w:val="22"/>
        </w:rPr>
        <w:t xml:space="preserve">Assessment </w:t>
      </w:r>
    </w:p>
    <w:p w14:paraId="62BE87B9" w14:textId="77777777" w:rsidR="00722BAC" w:rsidRPr="008418D4" w:rsidRDefault="00722BAC" w:rsidP="7D84FC5F">
      <w:pPr>
        <w:spacing w:line="276" w:lineRule="auto"/>
        <w:jc w:val="both"/>
        <w:rPr>
          <w:rFonts w:ascii="Arial" w:hAnsi="Arial" w:cs="Arial"/>
          <w:i/>
          <w:iCs/>
          <w:color w:val="000000" w:themeColor="text1"/>
          <w:sz w:val="22"/>
          <w:szCs w:val="22"/>
        </w:rPr>
      </w:pPr>
    </w:p>
    <w:p w14:paraId="0D21A1D5" w14:textId="34379D87" w:rsidR="00D95DDB" w:rsidRPr="008418D4" w:rsidRDefault="00D95DDB" w:rsidP="7D84FC5F">
      <w:p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The site is situated within the Salisbury Plain Special Area of protection and would see the introduction of solar panels to an area which is currently grassed.</w:t>
      </w:r>
      <w:r w:rsidR="0015321D" w:rsidRPr="008418D4">
        <w:rPr>
          <w:rFonts w:ascii="Arial" w:hAnsi="Arial" w:cs="Arial"/>
          <w:color w:val="000000" w:themeColor="text1"/>
          <w:sz w:val="22"/>
          <w:szCs w:val="22"/>
        </w:rPr>
        <w:t xml:space="preserve"> While the </w:t>
      </w:r>
      <w:r w:rsidR="00061523" w:rsidRPr="008418D4">
        <w:rPr>
          <w:rFonts w:ascii="Arial" w:hAnsi="Arial" w:cs="Arial"/>
          <w:color w:val="000000" w:themeColor="text1"/>
          <w:sz w:val="22"/>
          <w:szCs w:val="22"/>
        </w:rPr>
        <w:t>proposal would have a small impact upon an existing grassed area, this would be relatively limited and does not raise any ecological concerns.</w:t>
      </w:r>
      <w:r w:rsidR="008D017B">
        <w:rPr>
          <w:rFonts w:ascii="Arial" w:hAnsi="Arial" w:cs="Arial"/>
          <w:color w:val="000000" w:themeColor="text1"/>
          <w:sz w:val="22"/>
          <w:szCs w:val="22"/>
        </w:rPr>
        <w:t xml:space="preserve"> </w:t>
      </w:r>
      <w:r w:rsidR="008D017B" w:rsidRPr="008D017B">
        <w:rPr>
          <w:rFonts w:ascii="Arial" w:hAnsi="Arial" w:cs="Arial"/>
          <w:color w:val="000000" w:themeColor="text1"/>
          <w:sz w:val="22"/>
          <w:szCs w:val="22"/>
        </w:rPr>
        <w:t>Having regard to the nature, scale and location of the development, it is considered that the proposal would not give rise to any likely significant effects on the Salisbury Plain Special Protection Area, either alone or in combination. An Appropriate Assessment is therefore not required.</w:t>
      </w:r>
    </w:p>
    <w:p w14:paraId="76490FE0" w14:textId="77777777" w:rsidR="00D95DDB" w:rsidRPr="008418D4" w:rsidRDefault="00D95DDB" w:rsidP="7D84FC5F">
      <w:pPr>
        <w:spacing w:line="276" w:lineRule="auto"/>
        <w:jc w:val="both"/>
        <w:rPr>
          <w:rFonts w:ascii="Arial" w:hAnsi="Arial" w:cs="Arial"/>
          <w:color w:val="000000" w:themeColor="text1"/>
          <w:sz w:val="22"/>
          <w:szCs w:val="22"/>
        </w:rPr>
      </w:pPr>
    </w:p>
    <w:p w14:paraId="5ADD83E6" w14:textId="7D29490F" w:rsidR="00FD2B48" w:rsidRDefault="00D95DDB" w:rsidP="7D84FC5F">
      <w:p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 xml:space="preserve">The application is liable for Biodiversity Net Gain (BNG) and has been </w:t>
      </w:r>
      <w:r w:rsidR="00952282" w:rsidRPr="008418D4">
        <w:rPr>
          <w:rFonts w:ascii="Arial" w:hAnsi="Arial" w:cs="Arial"/>
          <w:color w:val="000000" w:themeColor="text1"/>
          <w:sz w:val="22"/>
          <w:szCs w:val="22"/>
        </w:rPr>
        <w:t xml:space="preserve">accompanied by an Ecology and Biodiversity Net Gain Assessment </w:t>
      </w:r>
      <w:r w:rsidR="003500FC" w:rsidRPr="008418D4">
        <w:rPr>
          <w:rFonts w:ascii="Arial" w:hAnsi="Arial" w:cs="Arial"/>
          <w:color w:val="000000" w:themeColor="text1"/>
          <w:sz w:val="22"/>
          <w:szCs w:val="22"/>
        </w:rPr>
        <w:t xml:space="preserve">and a statutory metric outlining an 11.57% </w:t>
      </w:r>
      <w:r w:rsidR="005F3500" w:rsidRPr="008418D4">
        <w:rPr>
          <w:rFonts w:ascii="Arial" w:hAnsi="Arial" w:cs="Arial"/>
          <w:color w:val="000000" w:themeColor="text1"/>
          <w:sz w:val="22"/>
          <w:szCs w:val="22"/>
        </w:rPr>
        <w:t xml:space="preserve">net increase in area habitat units and a 10.46% increase in hedgerow units. </w:t>
      </w:r>
      <w:r w:rsidR="00D861AB" w:rsidRPr="00D861AB">
        <w:rPr>
          <w:rFonts w:ascii="Arial" w:hAnsi="Arial" w:cs="Arial"/>
          <w:color w:val="000000" w:themeColor="text1"/>
          <w:sz w:val="22"/>
          <w:szCs w:val="22"/>
        </w:rPr>
        <w:t>The submitted metric demonstrates that the development is capable of delivering in excess of the statutory 10% Biodiversity Net Gain requirement, and there is no substantive evidence before the Council to indicate that this could not be secured through the statutory post-consent process.</w:t>
      </w:r>
    </w:p>
    <w:p w14:paraId="20B2F3D4" w14:textId="77777777" w:rsidR="00FD2B48" w:rsidRDefault="00FD2B48" w:rsidP="7D84FC5F">
      <w:pPr>
        <w:spacing w:line="276" w:lineRule="auto"/>
        <w:jc w:val="both"/>
        <w:rPr>
          <w:rFonts w:ascii="Arial" w:hAnsi="Arial" w:cs="Arial"/>
          <w:color w:val="000000" w:themeColor="text1"/>
          <w:sz w:val="22"/>
          <w:szCs w:val="22"/>
        </w:rPr>
      </w:pPr>
    </w:p>
    <w:p w14:paraId="41332B97" w14:textId="77777777" w:rsidR="00FD2B48" w:rsidRPr="00FD2B48" w:rsidRDefault="00FD2B48" w:rsidP="00FD2B48">
      <w:pPr>
        <w:spacing w:line="276" w:lineRule="auto"/>
        <w:jc w:val="both"/>
        <w:rPr>
          <w:rFonts w:ascii="Arial" w:hAnsi="Arial" w:cs="Arial"/>
          <w:color w:val="000000" w:themeColor="text1"/>
          <w:sz w:val="22"/>
          <w:szCs w:val="22"/>
        </w:rPr>
      </w:pPr>
      <w:r w:rsidRPr="00FD2B48">
        <w:rPr>
          <w:rFonts w:ascii="Arial" w:hAnsi="Arial" w:cs="Arial"/>
          <w:color w:val="000000" w:themeColor="text1"/>
          <w:sz w:val="22"/>
          <w:szCs w:val="22"/>
        </w:rPr>
        <w:t>Biodiversity Net Gain is secured through the statutory regime introduced by the Environment Act 2021 and will be addressed through the submission and approval of a Biodiversity Gain Plan prior to commencement. As such, it is not necessary or appropriate to secure this through a planning condition, and an informative is included to draw the applicant’s attention to these requirements.</w:t>
      </w:r>
    </w:p>
    <w:p w14:paraId="1124E1E2" w14:textId="77777777" w:rsidR="0015321D" w:rsidRPr="008418D4" w:rsidRDefault="0015321D" w:rsidP="7D84FC5F">
      <w:pPr>
        <w:spacing w:line="276" w:lineRule="auto"/>
        <w:jc w:val="both"/>
        <w:rPr>
          <w:rFonts w:ascii="Arial" w:hAnsi="Arial" w:cs="Arial"/>
          <w:color w:val="000000" w:themeColor="text1"/>
          <w:sz w:val="22"/>
          <w:szCs w:val="22"/>
        </w:rPr>
      </w:pPr>
    </w:p>
    <w:p w14:paraId="2DA34309" w14:textId="33E4C6D3" w:rsidR="00061523" w:rsidRPr="008418D4" w:rsidRDefault="009C0855" w:rsidP="7D84FC5F">
      <w:p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Wiltshire</w:t>
      </w:r>
      <w:r w:rsidR="0015321D" w:rsidRPr="008418D4">
        <w:rPr>
          <w:rFonts w:ascii="Arial" w:hAnsi="Arial" w:cs="Arial"/>
          <w:color w:val="000000" w:themeColor="text1"/>
          <w:sz w:val="22"/>
          <w:szCs w:val="22"/>
        </w:rPr>
        <w:t xml:space="preserve"> Council’s Ecology Department has been consulted </w:t>
      </w:r>
      <w:r w:rsidRPr="008418D4">
        <w:rPr>
          <w:rFonts w:ascii="Arial" w:hAnsi="Arial" w:cs="Arial"/>
          <w:color w:val="000000" w:themeColor="text1"/>
          <w:sz w:val="22"/>
          <w:szCs w:val="22"/>
        </w:rPr>
        <w:t>on th</w:t>
      </w:r>
      <w:r w:rsidR="0015321D" w:rsidRPr="008418D4">
        <w:rPr>
          <w:rFonts w:ascii="Arial" w:hAnsi="Arial" w:cs="Arial"/>
          <w:color w:val="000000" w:themeColor="text1"/>
          <w:sz w:val="22"/>
          <w:szCs w:val="22"/>
        </w:rPr>
        <w:t xml:space="preserve">e application and have responded with no </w:t>
      </w:r>
      <w:r w:rsidR="007A68A8" w:rsidRPr="008418D4">
        <w:rPr>
          <w:rFonts w:ascii="Arial" w:hAnsi="Arial" w:cs="Arial"/>
          <w:color w:val="000000" w:themeColor="text1"/>
          <w:sz w:val="22"/>
          <w:szCs w:val="22"/>
        </w:rPr>
        <w:t>objections</w:t>
      </w:r>
      <w:r w:rsidR="0015321D" w:rsidRPr="008418D4">
        <w:rPr>
          <w:rFonts w:ascii="Arial" w:hAnsi="Arial" w:cs="Arial"/>
          <w:color w:val="000000" w:themeColor="text1"/>
          <w:sz w:val="22"/>
          <w:szCs w:val="22"/>
        </w:rPr>
        <w:t xml:space="preserve"> to the scheme, stating that the </w:t>
      </w:r>
      <w:r w:rsidR="002A7696" w:rsidRPr="008418D4">
        <w:rPr>
          <w:rFonts w:ascii="Arial" w:hAnsi="Arial" w:cs="Arial"/>
          <w:color w:val="000000" w:themeColor="text1"/>
          <w:sz w:val="22"/>
          <w:szCs w:val="22"/>
        </w:rPr>
        <w:t xml:space="preserve">completed on-site baseline </w:t>
      </w:r>
      <w:r w:rsidR="00061523" w:rsidRPr="008418D4">
        <w:rPr>
          <w:rFonts w:ascii="Arial" w:hAnsi="Arial" w:cs="Arial"/>
          <w:color w:val="000000" w:themeColor="text1"/>
          <w:sz w:val="22"/>
          <w:szCs w:val="22"/>
        </w:rPr>
        <w:t>habitat</w:t>
      </w:r>
      <w:r w:rsidR="002A7696" w:rsidRPr="008418D4">
        <w:rPr>
          <w:rFonts w:ascii="Arial" w:hAnsi="Arial" w:cs="Arial"/>
          <w:color w:val="000000" w:themeColor="text1"/>
          <w:sz w:val="22"/>
          <w:szCs w:val="22"/>
        </w:rPr>
        <w:t xml:space="preserve"> is accepted as accurate based on the information submitted</w:t>
      </w:r>
      <w:r w:rsidR="00061523" w:rsidRPr="008418D4">
        <w:rPr>
          <w:rFonts w:ascii="Arial" w:hAnsi="Arial" w:cs="Arial"/>
          <w:color w:val="000000" w:themeColor="text1"/>
          <w:sz w:val="22"/>
          <w:szCs w:val="22"/>
        </w:rPr>
        <w:t>.</w:t>
      </w:r>
    </w:p>
    <w:p w14:paraId="0C8299ED" w14:textId="77777777" w:rsidR="00D95DDB" w:rsidRPr="008418D4" w:rsidRDefault="00D95DDB" w:rsidP="7D84FC5F">
      <w:pPr>
        <w:spacing w:line="276" w:lineRule="auto"/>
        <w:jc w:val="both"/>
        <w:rPr>
          <w:rFonts w:ascii="Arial" w:hAnsi="Arial" w:cs="Arial"/>
          <w:i/>
          <w:iCs/>
          <w:color w:val="000000" w:themeColor="text1"/>
          <w:sz w:val="22"/>
          <w:szCs w:val="22"/>
        </w:rPr>
      </w:pPr>
    </w:p>
    <w:p w14:paraId="6CE335DC" w14:textId="77777777" w:rsidR="00A64314" w:rsidRPr="008418D4" w:rsidRDefault="00A64314" w:rsidP="00A64314">
      <w:pPr>
        <w:spacing w:line="276" w:lineRule="auto"/>
        <w:jc w:val="both"/>
        <w:rPr>
          <w:rFonts w:ascii="Arial" w:hAnsi="Arial" w:cs="Arial"/>
          <w:i/>
          <w:iCs/>
          <w:color w:val="000000" w:themeColor="text1"/>
          <w:sz w:val="22"/>
          <w:szCs w:val="22"/>
        </w:rPr>
      </w:pPr>
      <w:r w:rsidRPr="008418D4">
        <w:rPr>
          <w:rFonts w:ascii="Arial" w:hAnsi="Arial" w:cs="Arial"/>
          <w:i/>
          <w:iCs/>
          <w:color w:val="000000" w:themeColor="text1"/>
          <w:sz w:val="22"/>
          <w:szCs w:val="22"/>
        </w:rPr>
        <w:t>Conclusion</w:t>
      </w:r>
    </w:p>
    <w:p w14:paraId="63962B43" w14:textId="77777777" w:rsidR="00316C37" w:rsidRPr="008418D4" w:rsidRDefault="00316C37" w:rsidP="7D84FC5F">
      <w:pPr>
        <w:spacing w:line="276" w:lineRule="auto"/>
        <w:jc w:val="both"/>
        <w:rPr>
          <w:rFonts w:ascii="Arial" w:hAnsi="Arial" w:cs="Arial"/>
          <w:i/>
          <w:iCs/>
          <w:color w:val="000000" w:themeColor="text1"/>
          <w:sz w:val="22"/>
          <w:szCs w:val="22"/>
        </w:rPr>
      </w:pPr>
    </w:p>
    <w:p w14:paraId="20338B24" w14:textId="27CDE83F" w:rsidR="008418D4" w:rsidRPr="008418D4" w:rsidRDefault="008418D4" w:rsidP="008418D4">
      <w:pPr>
        <w:spacing w:line="276" w:lineRule="auto"/>
        <w:jc w:val="both"/>
        <w:rPr>
          <w:rFonts w:ascii="Arial" w:hAnsi="Arial" w:cs="Arial"/>
          <w:color w:val="000000" w:themeColor="text1"/>
          <w:sz w:val="22"/>
          <w:szCs w:val="22"/>
        </w:rPr>
      </w:pPr>
      <w:r w:rsidRPr="008418D4">
        <w:rPr>
          <w:rFonts w:ascii="Arial" w:hAnsi="Arial" w:cs="Arial"/>
          <w:color w:val="000000" w:themeColor="text1"/>
          <w:sz w:val="22"/>
          <w:szCs w:val="22"/>
        </w:rPr>
        <w:t xml:space="preserve">the development complies with Core Policy 50 of the Wiltshire Core Strategy and the relevant provisions of the NPPF and appropriate consideration </w:t>
      </w:r>
      <w:r w:rsidR="00D861AB">
        <w:rPr>
          <w:rFonts w:ascii="Arial" w:hAnsi="Arial" w:cs="Arial"/>
          <w:color w:val="000000" w:themeColor="text1"/>
          <w:sz w:val="22"/>
          <w:szCs w:val="22"/>
        </w:rPr>
        <w:t>has</w:t>
      </w:r>
      <w:r w:rsidRPr="008418D4">
        <w:rPr>
          <w:rFonts w:ascii="Arial" w:hAnsi="Arial" w:cs="Arial"/>
          <w:color w:val="000000" w:themeColor="text1"/>
          <w:sz w:val="22"/>
          <w:szCs w:val="22"/>
        </w:rPr>
        <w:t xml:space="preserve"> been afforded to Biodiversity Net G</w:t>
      </w:r>
      <w:r w:rsidR="00D861AB">
        <w:rPr>
          <w:rFonts w:ascii="Arial" w:hAnsi="Arial" w:cs="Arial"/>
          <w:color w:val="000000" w:themeColor="text1"/>
          <w:sz w:val="22"/>
          <w:szCs w:val="22"/>
        </w:rPr>
        <w:t>ain</w:t>
      </w:r>
      <w:r w:rsidRPr="008418D4">
        <w:rPr>
          <w:rFonts w:ascii="Arial" w:hAnsi="Arial" w:cs="Arial"/>
          <w:color w:val="000000" w:themeColor="text1"/>
          <w:sz w:val="22"/>
          <w:szCs w:val="22"/>
        </w:rPr>
        <w:t xml:space="preserve"> requirements.</w:t>
      </w:r>
    </w:p>
    <w:p w14:paraId="7B944994" w14:textId="77777777" w:rsidR="00F1263F" w:rsidRDefault="00F1263F" w:rsidP="7D84FC5F">
      <w:pPr>
        <w:spacing w:line="276" w:lineRule="auto"/>
        <w:jc w:val="both"/>
        <w:rPr>
          <w:rFonts w:ascii="Arial" w:hAnsi="Arial" w:cs="Arial"/>
          <w:i/>
          <w:iCs/>
          <w:color w:val="FF0000"/>
          <w:sz w:val="22"/>
          <w:szCs w:val="22"/>
        </w:rPr>
      </w:pPr>
    </w:p>
    <w:p w14:paraId="475C5CFF" w14:textId="3F14D684" w:rsidR="00E7705C" w:rsidRPr="00AF0CD6" w:rsidRDefault="00E7705C" w:rsidP="7D84FC5F">
      <w:pPr>
        <w:spacing w:line="276" w:lineRule="auto"/>
        <w:jc w:val="both"/>
        <w:rPr>
          <w:rFonts w:ascii="Arial" w:hAnsi="Arial" w:cs="Arial"/>
          <w:color w:val="000000" w:themeColor="text1"/>
          <w:sz w:val="22"/>
          <w:szCs w:val="22"/>
        </w:rPr>
      </w:pPr>
      <w:r w:rsidRPr="00AF0CD6">
        <w:rPr>
          <w:rFonts w:ascii="Arial" w:hAnsi="Arial" w:cs="Arial"/>
          <w:b/>
          <w:bCs/>
          <w:color w:val="000000" w:themeColor="text1"/>
          <w:sz w:val="22"/>
          <w:szCs w:val="22"/>
        </w:rPr>
        <w:t xml:space="preserve">Other </w:t>
      </w:r>
      <w:r w:rsidR="00AF0CD6">
        <w:rPr>
          <w:rFonts w:ascii="Arial" w:hAnsi="Arial" w:cs="Arial"/>
          <w:b/>
          <w:bCs/>
          <w:color w:val="000000" w:themeColor="text1"/>
          <w:sz w:val="22"/>
          <w:szCs w:val="22"/>
        </w:rPr>
        <w:t>M</w:t>
      </w:r>
      <w:r w:rsidRPr="00AF0CD6">
        <w:rPr>
          <w:rFonts w:ascii="Arial" w:hAnsi="Arial" w:cs="Arial"/>
          <w:b/>
          <w:bCs/>
          <w:color w:val="000000" w:themeColor="text1"/>
          <w:sz w:val="22"/>
          <w:szCs w:val="22"/>
        </w:rPr>
        <w:t>atters</w:t>
      </w:r>
    </w:p>
    <w:p w14:paraId="2AF9B7C4" w14:textId="77777777" w:rsidR="00E7705C" w:rsidRPr="00AF0CD6" w:rsidRDefault="00E7705C" w:rsidP="7D84FC5F">
      <w:pPr>
        <w:spacing w:line="276" w:lineRule="auto"/>
        <w:jc w:val="both"/>
        <w:rPr>
          <w:rFonts w:ascii="Arial" w:hAnsi="Arial" w:cs="Arial"/>
          <w:color w:val="000000" w:themeColor="text1"/>
          <w:sz w:val="22"/>
          <w:szCs w:val="22"/>
        </w:rPr>
      </w:pPr>
    </w:p>
    <w:p w14:paraId="5C18F471" w14:textId="4B1B5A33" w:rsidR="00E7705C" w:rsidRPr="00AF0CD6" w:rsidRDefault="00E7705C" w:rsidP="7D84FC5F">
      <w:pPr>
        <w:spacing w:line="276" w:lineRule="auto"/>
        <w:jc w:val="both"/>
        <w:rPr>
          <w:rFonts w:ascii="Arial" w:hAnsi="Arial" w:cs="Arial"/>
          <w:color w:val="000000" w:themeColor="text1"/>
          <w:sz w:val="22"/>
          <w:szCs w:val="22"/>
        </w:rPr>
      </w:pPr>
      <w:r w:rsidRPr="00AF0CD6">
        <w:rPr>
          <w:rFonts w:ascii="Arial" w:hAnsi="Arial" w:cs="Arial"/>
          <w:color w:val="000000" w:themeColor="text1"/>
          <w:sz w:val="22"/>
          <w:szCs w:val="22"/>
        </w:rPr>
        <w:t>Concern ha</w:t>
      </w:r>
      <w:r w:rsidR="00AF0CD6">
        <w:rPr>
          <w:rFonts w:ascii="Arial" w:hAnsi="Arial" w:cs="Arial"/>
          <w:color w:val="000000" w:themeColor="text1"/>
          <w:sz w:val="22"/>
          <w:szCs w:val="22"/>
        </w:rPr>
        <w:t>s</w:t>
      </w:r>
      <w:r w:rsidRPr="00AF0CD6">
        <w:rPr>
          <w:rFonts w:ascii="Arial" w:hAnsi="Arial" w:cs="Arial"/>
          <w:color w:val="000000" w:themeColor="text1"/>
          <w:sz w:val="22"/>
          <w:szCs w:val="22"/>
        </w:rPr>
        <w:t xml:space="preserve"> been raised </w:t>
      </w:r>
      <w:r w:rsidR="00AF0CD6">
        <w:rPr>
          <w:rFonts w:ascii="Arial" w:hAnsi="Arial" w:cs="Arial"/>
          <w:color w:val="000000" w:themeColor="text1"/>
          <w:sz w:val="22"/>
          <w:szCs w:val="22"/>
        </w:rPr>
        <w:t xml:space="preserve">by a neighbouring resident </w:t>
      </w:r>
      <w:r w:rsidRPr="00AF0CD6">
        <w:rPr>
          <w:rFonts w:ascii="Arial" w:hAnsi="Arial" w:cs="Arial"/>
          <w:color w:val="000000" w:themeColor="text1"/>
          <w:sz w:val="22"/>
          <w:szCs w:val="22"/>
        </w:rPr>
        <w:t xml:space="preserve">regarding a pumping station included within the planning </w:t>
      </w:r>
      <w:r w:rsidR="00AF0CD6" w:rsidRPr="00AF0CD6">
        <w:rPr>
          <w:rFonts w:ascii="Arial" w:hAnsi="Arial" w:cs="Arial"/>
          <w:color w:val="000000" w:themeColor="text1"/>
          <w:sz w:val="22"/>
          <w:szCs w:val="22"/>
        </w:rPr>
        <w:t>statement,</w:t>
      </w:r>
      <w:r w:rsidRPr="00AF0CD6">
        <w:rPr>
          <w:rFonts w:ascii="Arial" w:hAnsi="Arial" w:cs="Arial"/>
          <w:color w:val="000000" w:themeColor="text1"/>
          <w:sz w:val="22"/>
          <w:szCs w:val="22"/>
        </w:rPr>
        <w:t xml:space="preserve"> but which is omitted from the proposed plans. Confirmation has been provided by the applicant that the pumping station does not form part of the proposal </w:t>
      </w:r>
      <w:r w:rsidR="00AF0CD6" w:rsidRPr="00AF0CD6">
        <w:rPr>
          <w:rFonts w:ascii="Arial" w:hAnsi="Arial" w:cs="Arial"/>
          <w:color w:val="000000" w:themeColor="text1"/>
          <w:sz w:val="22"/>
          <w:szCs w:val="22"/>
        </w:rPr>
        <w:t xml:space="preserve">and as it is not included in the approved plans list or the description of development, </w:t>
      </w:r>
      <w:r w:rsidRPr="00AF0CD6">
        <w:rPr>
          <w:rFonts w:ascii="Arial" w:hAnsi="Arial" w:cs="Arial"/>
          <w:color w:val="000000" w:themeColor="text1"/>
          <w:sz w:val="22"/>
          <w:szCs w:val="22"/>
        </w:rPr>
        <w:t>no such infrastructure forms part of the submitted application and it has therefore not been a consideration in the determination of this proposal.</w:t>
      </w:r>
    </w:p>
    <w:p w14:paraId="6C064B4B" w14:textId="77777777" w:rsidR="00E7705C" w:rsidRDefault="00E7705C" w:rsidP="7D84FC5F">
      <w:pPr>
        <w:spacing w:line="276" w:lineRule="auto"/>
        <w:jc w:val="both"/>
        <w:rPr>
          <w:rFonts w:ascii="Arial" w:hAnsi="Arial" w:cs="Arial"/>
          <w:i/>
          <w:iCs/>
          <w:color w:val="FF0000"/>
          <w:sz w:val="22"/>
          <w:szCs w:val="22"/>
        </w:rPr>
      </w:pPr>
    </w:p>
    <w:p w14:paraId="02D7AE2D"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9935066" w14:textId="77777777" w:rsidR="00D861AB" w:rsidRDefault="00D861AB" w:rsidP="00053F09">
      <w:pPr>
        <w:spacing w:line="276" w:lineRule="auto"/>
        <w:jc w:val="both"/>
        <w:rPr>
          <w:rFonts w:ascii="Arial" w:hAnsi="Arial" w:cs="Arial"/>
          <w:sz w:val="22"/>
          <w:szCs w:val="22"/>
        </w:rPr>
      </w:pPr>
    </w:p>
    <w:p w14:paraId="22ECC7F9" w14:textId="77777777" w:rsidR="00E16EC1" w:rsidRPr="00E16EC1" w:rsidRDefault="00E16EC1" w:rsidP="00E16EC1">
      <w:pPr>
        <w:spacing w:line="276" w:lineRule="auto"/>
        <w:jc w:val="both"/>
        <w:rPr>
          <w:rFonts w:ascii="Arial" w:hAnsi="Arial" w:cs="Arial"/>
          <w:sz w:val="22"/>
          <w:szCs w:val="22"/>
        </w:rPr>
      </w:pPr>
      <w:r w:rsidRPr="00E16EC1">
        <w:rPr>
          <w:rFonts w:ascii="Arial" w:hAnsi="Arial" w:cs="Arial"/>
          <w:sz w:val="22"/>
          <w:szCs w:val="22"/>
        </w:rPr>
        <w:t>This application has been determined in accordance with Section 38(6) of the Planning and Compulsory Purchase Act 2004, having regard to the Development Plan and all material considerations, including the NPPF.</w:t>
      </w:r>
    </w:p>
    <w:p w14:paraId="753926E5" w14:textId="77777777" w:rsidR="00E16EC1" w:rsidRDefault="00E16EC1" w:rsidP="008B0B16">
      <w:pPr>
        <w:spacing w:line="276" w:lineRule="auto"/>
        <w:jc w:val="both"/>
        <w:rPr>
          <w:rFonts w:ascii="Arial" w:hAnsi="Arial" w:cs="Arial"/>
          <w:sz w:val="22"/>
          <w:szCs w:val="22"/>
        </w:rPr>
      </w:pPr>
    </w:p>
    <w:p w14:paraId="7C68E4C5" w14:textId="77777777" w:rsidR="00BA05FE" w:rsidRPr="00BA05FE" w:rsidRDefault="00BA05FE" w:rsidP="00BA05FE">
      <w:pPr>
        <w:spacing w:line="276" w:lineRule="auto"/>
        <w:jc w:val="both"/>
        <w:rPr>
          <w:rFonts w:ascii="Arial" w:hAnsi="Arial" w:cs="Arial"/>
          <w:sz w:val="22"/>
          <w:szCs w:val="22"/>
        </w:rPr>
      </w:pPr>
      <w:r w:rsidRPr="00BA05FE">
        <w:rPr>
          <w:rFonts w:ascii="Arial" w:hAnsi="Arial" w:cs="Arial"/>
          <w:sz w:val="22"/>
          <w:szCs w:val="22"/>
        </w:rPr>
        <w:lastRenderedPageBreak/>
        <w:t>Whilst the proposal gives rise to a limited conflict with Core Policies 1 and 2 by reason of its location outside the defined limits of development, that conflict attracts only moderate weight given the small scale of the development, its ancillary relationship to the existing dwelling, and its limited effects on the wider countryside.</w:t>
      </w:r>
    </w:p>
    <w:p w14:paraId="2631B56D" w14:textId="77777777" w:rsidR="008B0B16" w:rsidRPr="0080760A" w:rsidRDefault="008B0B16" w:rsidP="008B0B16">
      <w:pPr>
        <w:spacing w:line="276" w:lineRule="auto"/>
        <w:jc w:val="both"/>
        <w:rPr>
          <w:rFonts w:ascii="Arial" w:hAnsi="Arial" w:cs="Arial"/>
          <w:sz w:val="22"/>
          <w:szCs w:val="22"/>
        </w:rPr>
      </w:pPr>
    </w:p>
    <w:p w14:paraId="45E60058" w14:textId="3AD15FFC" w:rsidR="00296951"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w:t>
      </w:r>
      <w:r w:rsidRPr="00DD6B57">
        <w:rPr>
          <w:rFonts w:ascii="Arial" w:hAnsi="Arial" w:cs="Arial"/>
          <w:color w:val="000000" w:themeColor="text1"/>
          <w:sz w:val="22"/>
          <w:szCs w:val="22"/>
        </w:rPr>
        <w:t>proposal is broadly compliant with relevant local and national planning policies in respect of design, scale, residential amenity, heritage, landscape, ecology</w:t>
      </w:r>
      <w:r w:rsidR="00D861AB" w:rsidRPr="00DD6B57">
        <w:rPr>
          <w:rFonts w:ascii="Arial" w:hAnsi="Arial" w:cs="Arial"/>
          <w:color w:val="000000" w:themeColor="text1"/>
          <w:sz w:val="22"/>
          <w:szCs w:val="22"/>
        </w:rPr>
        <w:t>,</w:t>
      </w:r>
      <w:r w:rsidRPr="00DD6B57">
        <w:rPr>
          <w:rFonts w:ascii="Arial" w:hAnsi="Arial" w:cs="Arial"/>
          <w:color w:val="000000" w:themeColor="text1"/>
          <w:sz w:val="22"/>
          <w:szCs w:val="22"/>
        </w:rPr>
        <w:t xml:space="preserve"> biodiversity, and environmental impacts, </w:t>
      </w:r>
      <w:r w:rsidRPr="0080760A">
        <w:rPr>
          <w:rFonts w:ascii="Arial" w:hAnsi="Arial" w:cs="Arial"/>
          <w:sz w:val="22"/>
          <w:szCs w:val="22"/>
        </w:rPr>
        <w:t>subject to the recommended conditions and any necessary mitigation measures</w:t>
      </w:r>
      <w:r w:rsidR="00D861AB">
        <w:rPr>
          <w:rFonts w:ascii="Arial" w:hAnsi="Arial" w:cs="Arial"/>
          <w:sz w:val="22"/>
          <w:szCs w:val="22"/>
        </w:rPr>
        <w:t>.</w:t>
      </w:r>
    </w:p>
    <w:p w14:paraId="23E89567" w14:textId="77777777" w:rsidR="009E1FDD" w:rsidRDefault="009E1FDD" w:rsidP="008B0B16">
      <w:pPr>
        <w:spacing w:line="276" w:lineRule="auto"/>
        <w:jc w:val="both"/>
        <w:rPr>
          <w:rFonts w:ascii="Arial" w:hAnsi="Arial" w:cs="Arial"/>
          <w:sz w:val="22"/>
          <w:szCs w:val="22"/>
        </w:rPr>
      </w:pPr>
    </w:p>
    <w:p w14:paraId="512A4E9D" w14:textId="77777777" w:rsidR="009E1FDD" w:rsidRPr="009E1FDD" w:rsidRDefault="009E1FDD" w:rsidP="009E1FDD">
      <w:pPr>
        <w:spacing w:line="276" w:lineRule="auto"/>
        <w:jc w:val="both"/>
        <w:rPr>
          <w:rFonts w:ascii="Arial" w:hAnsi="Arial" w:cs="Arial"/>
          <w:sz w:val="22"/>
          <w:szCs w:val="22"/>
        </w:rPr>
      </w:pPr>
      <w:r w:rsidRPr="009E1FDD">
        <w:rPr>
          <w:rFonts w:ascii="Arial" w:hAnsi="Arial" w:cs="Arial"/>
          <w:sz w:val="22"/>
          <w:szCs w:val="22"/>
        </w:rPr>
        <w:t>In undertaking the planning balance, limited conflict with the spatial strategy and very low-level less than substantial harm to heritage assets are afforded appropriate weight. These harms are collectively outweighed by the environmental and public benefits associated with renewable energy generation, and the absence of any significant adverse impacts</w:t>
      </w:r>
    </w:p>
    <w:p w14:paraId="68298040" w14:textId="77777777" w:rsidR="008B0B16" w:rsidRPr="0080760A" w:rsidRDefault="008B0B16" w:rsidP="008B0B16">
      <w:pPr>
        <w:spacing w:line="276" w:lineRule="auto"/>
        <w:jc w:val="both"/>
        <w:rPr>
          <w:rFonts w:ascii="Arial" w:hAnsi="Arial" w:cs="Arial"/>
          <w:sz w:val="22"/>
          <w:szCs w:val="22"/>
        </w:rPr>
      </w:pPr>
    </w:p>
    <w:p w14:paraId="2DF73EB0" w14:textId="77777777" w:rsidR="00691B91" w:rsidRDefault="0080760A" w:rsidP="00981C3B">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2AE03CD3" w14:textId="77777777" w:rsidR="00691B91" w:rsidRDefault="00691B91" w:rsidP="00981C3B">
      <w:pPr>
        <w:spacing w:line="276" w:lineRule="auto"/>
        <w:jc w:val="both"/>
        <w:rPr>
          <w:rFonts w:ascii="Arial" w:hAnsi="Arial" w:cs="Arial"/>
          <w:sz w:val="22"/>
          <w:szCs w:val="22"/>
        </w:rPr>
      </w:pPr>
    </w:p>
    <w:p w14:paraId="4D743B2E" w14:textId="012CB31E" w:rsidR="00F7609E" w:rsidRPr="00691B91" w:rsidRDefault="00942BFA" w:rsidP="00981C3B">
      <w:pPr>
        <w:spacing w:line="276" w:lineRule="auto"/>
        <w:jc w:val="both"/>
        <w:rPr>
          <w:rFonts w:ascii="Arial" w:hAnsi="Arial" w:cs="Arial"/>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AE64A1">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7F0F33C4"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857BBC"/>
    <w:multiLevelType w:val="hybridMultilevel"/>
    <w:tmpl w:val="33EA05DA"/>
    <w:lvl w:ilvl="0" w:tplc="632ADEA0">
      <w:start w:val="20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502289B"/>
    <w:multiLevelType w:val="hybridMultilevel"/>
    <w:tmpl w:val="4EF223BA"/>
    <w:lvl w:ilvl="0" w:tplc="63AA092C">
      <w:start w:val="203"/>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2"/>
  </w:num>
  <w:num w:numId="3" w16cid:durableId="1037051835">
    <w:abstractNumId w:val="37"/>
  </w:num>
  <w:num w:numId="4" w16cid:durableId="2085175374">
    <w:abstractNumId w:val="14"/>
  </w:num>
  <w:num w:numId="5" w16cid:durableId="1488207918">
    <w:abstractNumId w:val="33"/>
  </w:num>
  <w:num w:numId="6" w16cid:durableId="1793137108">
    <w:abstractNumId w:val="22"/>
  </w:num>
  <w:num w:numId="7" w16cid:durableId="509217491">
    <w:abstractNumId w:val="34"/>
  </w:num>
  <w:num w:numId="8" w16cid:durableId="134420376">
    <w:abstractNumId w:val="41"/>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8"/>
  </w:num>
  <w:num w:numId="15" w16cid:durableId="287931387">
    <w:abstractNumId w:val="40"/>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6"/>
  </w:num>
  <w:num w:numId="24" w16cid:durableId="1823306521">
    <w:abstractNumId w:val="26"/>
  </w:num>
  <w:num w:numId="25" w16cid:durableId="1663895656">
    <w:abstractNumId w:val="11"/>
  </w:num>
  <w:num w:numId="26" w16cid:durableId="1750425246">
    <w:abstractNumId w:val="39"/>
  </w:num>
  <w:num w:numId="27" w16cid:durableId="1619068546">
    <w:abstractNumId w:val="15"/>
  </w:num>
  <w:num w:numId="28" w16cid:durableId="1460490708">
    <w:abstractNumId w:val="29"/>
  </w:num>
  <w:num w:numId="29" w16cid:durableId="6713544">
    <w:abstractNumId w:val="48"/>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2"/>
  </w:num>
  <w:num w:numId="35" w16cid:durableId="2039310770">
    <w:abstractNumId w:val="44"/>
  </w:num>
  <w:num w:numId="36" w16cid:durableId="1034232417">
    <w:abstractNumId w:val="7"/>
  </w:num>
  <w:num w:numId="37" w16cid:durableId="2062092020">
    <w:abstractNumId w:val="45"/>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3"/>
  </w:num>
  <w:num w:numId="43" w16cid:durableId="2004117202">
    <w:abstractNumId w:val="35"/>
  </w:num>
  <w:num w:numId="44" w16cid:durableId="2020037795">
    <w:abstractNumId w:val="47"/>
  </w:num>
  <w:num w:numId="45" w16cid:durableId="2053261774">
    <w:abstractNumId w:val="43"/>
  </w:num>
  <w:num w:numId="46" w16cid:durableId="788477969">
    <w:abstractNumId w:val="46"/>
  </w:num>
  <w:num w:numId="47" w16cid:durableId="2053916891">
    <w:abstractNumId w:val="28"/>
  </w:num>
  <w:num w:numId="48" w16cid:durableId="1588225859">
    <w:abstractNumId w:val="27"/>
  </w:num>
  <w:num w:numId="49" w16cid:durableId="1562249357">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162E"/>
    <w:rsid w:val="00013F0C"/>
    <w:rsid w:val="0002128A"/>
    <w:rsid w:val="00024030"/>
    <w:rsid w:val="0002490A"/>
    <w:rsid w:val="0002621D"/>
    <w:rsid w:val="00035D59"/>
    <w:rsid w:val="00043528"/>
    <w:rsid w:val="0004756B"/>
    <w:rsid w:val="00051208"/>
    <w:rsid w:val="000527F0"/>
    <w:rsid w:val="00053F09"/>
    <w:rsid w:val="00061168"/>
    <w:rsid w:val="00061523"/>
    <w:rsid w:val="0006523B"/>
    <w:rsid w:val="00067BEE"/>
    <w:rsid w:val="00067D04"/>
    <w:rsid w:val="00070F67"/>
    <w:rsid w:val="000723A7"/>
    <w:rsid w:val="0007377C"/>
    <w:rsid w:val="0008055C"/>
    <w:rsid w:val="00090EC7"/>
    <w:rsid w:val="00097010"/>
    <w:rsid w:val="000A78E4"/>
    <w:rsid w:val="000B4E91"/>
    <w:rsid w:val="000C0D1A"/>
    <w:rsid w:val="000C46DF"/>
    <w:rsid w:val="000C6FF7"/>
    <w:rsid w:val="000C773F"/>
    <w:rsid w:val="000D0858"/>
    <w:rsid w:val="000D45E3"/>
    <w:rsid w:val="000D7ADC"/>
    <w:rsid w:val="000E3FD8"/>
    <w:rsid w:val="000E59B7"/>
    <w:rsid w:val="000E62BA"/>
    <w:rsid w:val="000F1D49"/>
    <w:rsid w:val="000F2BDF"/>
    <w:rsid w:val="000F5F56"/>
    <w:rsid w:val="00103B10"/>
    <w:rsid w:val="001041A7"/>
    <w:rsid w:val="001045E1"/>
    <w:rsid w:val="00107D4F"/>
    <w:rsid w:val="001171CC"/>
    <w:rsid w:val="00123A27"/>
    <w:rsid w:val="00135C67"/>
    <w:rsid w:val="001418E4"/>
    <w:rsid w:val="00150F2D"/>
    <w:rsid w:val="00151532"/>
    <w:rsid w:val="0015321D"/>
    <w:rsid w:val="00157709"/>
    <w:rsid w:val="00160028"/>
    <w:rsid w:val="001778D6"/>
    <w:rsid w:val="001A12BE"/>
    <w:rsid w:val="001A33F3"/>
    <w:rsid w:val="001D3012"/>
    <w:rsid w:val="001F166B"/>
    <w:rsid w:val="001F3B03"/>
    <w:rsid w:val="001F5A1D"/>
    <w:rsid w:val="001F6ECD"/>
    <w:rsid w:val="00200743"/>
    <w:rsid w:val="00201D36"/>
    <w:rsid w:val="00204E4E"/>
    <w:rsid w:val="00211B6E"/>
    <w:rsid w:val="0021435E"/>
    <w:rsid w:val="0021750A"/>
    <w:rsid w:val="00222BAA"/>
    <w:rsid w:val="00230405"/>
    <w:rsid w:val="002319A7"/>
    <w:rsid w:val="00237634"/>
    <w:rsid w:val="00250212"/>
    <w:rsid w:val="002517B4"/>
    <w:rsid w:val="002552D4"/>
    <w:rsid w:val="00262CDC"/>
    <w:rsid w:val="00271702"/>
    <w:rsid w:val="002739A9"/>
    <w:rsid w:val="0029187E"/>
    <w:rsid w:val="0029208D"/>
    <w:rsid w:val="002920BF"/>
    <w:rsid w:val="002927C8"/>
    <w:rsid w:val="00296951"/>
    <w:rsid w:val="002A7696"/>
    <w:rsid w:val="002B0BE1"/>
    <w:rsid w:val="002C7601"/>
    <w:rsid w:val="002D6346"/>
    <w:rsid w:val="002D63A7"/>
    <w:rsid w:val="002E4B31"/>
    <w:rsid w:val="003007EC"/>
    <w:rsid w:val="003066D0"/>
    <w:rsid w:val="00307886"/>
    <w:rsid w:val="00312C7F"/>
    <w:rsid w:val="00313ED9"/>
    <w:rsid w:val="00316C37"/>
    <w:rsid w:val="00327312"/>
    <w:rsid w:val="00331603"/>
    <w:rsid w:val="00335C68"/>
    <w:rsid w:val="00336FA4"/>
    <w:rsid w:val="003440E3"/>
    <w:rsid w:val="003500FC"/>
    <w:rsid w:val="0035216D"/>
    <w:rsid w:val="00352A11"/>
    <w:rsid w:val="00355C32"/>
    <w:rsid w:val="00373981"/>
    <w:rsid w:val="00376E93"/>
    <w:rsid w:val="00386DF0"/>
    <w:rsid w:val="003905FB"/>
    <w:rsid w:val="003A2158"/>
    <w:rsid w:val="003A2EAC"/>
    <w:rsid w:val="003A45B7"/>
    <w:rsid w:val="003B0AE5"/>
    <w:rsid w:val="003C606B"/>
    <w:rsid w:val="003D2C32"/>
    <w:rsid w:val="003D5959"/>
    <w:rsid w:val="003E28BD"/>
    <w:rsid w:val="00403DD7"/>
    <w:rsid w:val="0043749E"/>
    <w:rsid w:val="004457C0"/>
    <w:rsid w:val="004462DF"/>
    <w:rsid w:val="00457A0F"/>
    <w:rsid w:val="00477CC4"/>
    <w:rsid w:val="004817FB"/>
    <w:rsid w:val="00482421"/>
    <w:rsid w:val="00482DB3"/>
    <w:rsid w:val="004901C5"/>
    <w:rsid w:val="004A15BF"/>
    <w:rsid w:val="004A21E9"/>
    <w:rsid w:val="004A373F"/>
    <w:rsid w:val="004B2363"/>
    <w:rsid w:val="004C00B9"/>
    <w:rsid w:val="004C0337"/>
    <w:rsid w:val="004C4FA0"/>
    <w:rsid w:val="004E1860"/>
    <w:rsid w:val="004E7BFC"/>
    <w:rsid w:val="00505B9F"/>
    <w:rsid w:val="005138AB"/>
    <w:rsid w:val="00515B1F"/>
    <w:rsid w:val="00520340"/>
    <w:rsid w:val="00532780"/>
    <w:rsid w:val="00533E0C"/>
    <w:rsid w:val="0054068B"/>
    <w:rsid w:val="00543309"/>
    <w:rsid w:val="005509AC"/>
    <w:rsid w:val="00551CF2"/>
    <w:rsid w:val="00562C98"/>
    <w:rsid w:val="00570CEA"/>
    <w:rsid w:val="005729CC"/>
    <w:rsid w:val="005739B0"/>
    <w:rsid w:val="00587773"/>
    <w:rsid w:val="005A03A2"/>
    <w:rsid w:val="005A1629"/>
    <w:rsid w:val="005D24BE"/>
    <w:rsid w:val="005E213A"/>
    <w:rsid w:val="005E31DD"/>
    <w:rsid w:val="005E4100"/>
    <w:rsid w:val="005F0933"/>
    <w:rsid w:val="005F3500"/>
    <w:rsid w:val="005F3C5A"/>
    <w:rsid w:val="005F4A4B"/>
    <w:rsid w:val="0061252A"/>
    <w:rsid w:val="00620565"/>
    <w:rsid w:val="006411AB"/>
    <w:rsid w:val="00643C57"/>
    <w:rsid w:val="00646832"/>
    <w:rsid w:val="006477C7"/>
    <w:rsid w:val="00650FD7"/>
    <w:rsid w:val="00652789"/>
    <w:rsid w:val="00671BC3"/>
    <w:rsid w:val="00680DA9"/>
    <w:rsid w:val="00683C17"/>
    <w:rsid w:val="00684637"/>
    <w:rsid w:val="00691B91"/>
    <w:rsid w:val="006A5D2F"/>
    <w:rsid w:val="006A65F4"/>
    <w:rsid w:val="006A7161"/>
    <w:rsid w:val="006B0308"/>
    <w:rsid w:val="006B2E50"/>
    <w:rsid w:val="006B3BE8"/>
    <w:rsid w:val="006B7E34"/>
    <w:rsid w:val="006C77FD"/>
    <w:rsid w:val="006C7831"/>
    <w:rsid w:val="006C7EB1"/>
    <w:rsid w:val="006E4853"/>
    <w:rsid w:val="006F0799"/>
    <w:rsid w:val="006F17D2"/>
    <w:rsid w:val="006F1FF0"/>
    <w:rsid w:val="006F5FC1"/>
    <w:rsid w:val="006F659F"/>
    <w:rsid w:val="00700E15"/>
    <w:rsid w:val="00722BAC"/>
    <w:rsid w:val="0073177E"/>
    <w:rsid w:val="00734436"/>
    <w:rsid w:val="00756609"/>
    <w:rsid w:val="00763218"/>
    <w:rsid w:val="0076592F"/>
    <w:rsid w:val="00765BC6"/>
    <w:rsid w:val="00765EEE"/>
    <w:rsid w:val="00770887"/>
    <w:rsid w:val="00776F23"/>
    <w:rsid w:val="00780B71"/>
    <w:rsid w:val="007842F1"/>
    <w:rsid w:val="007A3876"/>
    <w:rsid w:val="007A68A8"/>
    <w:rsid w:val="007B1053"/>
    <w:rsid w:val="007B3634"/>
    <w:rsid w:val="007E67D4"/>
    <w:rsid w:val="007E687A"/>
    <w:rsid w:val="007E6A47"/>
    <w:rsid w:val="007E6DC5"/>
    <w:rsid w:val="007F0006"/>
    <w:rsid w:val="007F087E"/>
    <w:rsid w:val="007F426D"/>
    <w:rsid w:val="007F548E"/>
    <w:rsid w:val="007F695C"/>
    <w:rsid w:val="0080175E"/>
    <w:rsid w:val="00805896"/>
    <w:rsid w:val="00807170"/>
    <w:rsid w:val="0080760A"/>
    <w:rsid w:val="00810C97"/>
    <w:rsid w:val="0081411F"/>
    <w:rsid w:val="00820D83"/>
    <w:rsid w:val="00831AC7"/>
    <w:rsid w:val="00831BC9"/>
    <w:rsid w:val="008410F1"/>
    <w:rsid w:val="008418D4"/>
    <w:rsid w:val="00850833"/>
    <w:rsid w:val="00851CD7"/>
    <w:rsid w:val="00860FB0"/>
    <w:rsid w:val="0086289F"/>
    <w:rsid w:val="008651DA"/>
    <w:rsid w:val="00870476"/>
    <w:rsid w:val="00883BF4"/>
    <w:rsid w:val="00885E8D"/>
    <w:rsid w:val="008922A9"/>
    <w:rsid w:val="008A6B33"/>
    <w:rsid w:val="008B0B16"/>
    <w:rsid w:val="008D017B"/>
    <w:rsid w:val="008D1FC9"/>
    <w:rsid w:val="008D7AFD"/>
    <w:rsid w:val="008E0002"/>
    <w:rsid w:val="008E59DE"/>
    <w:rsid w:val="008F5BE4"/>
    <w:rsid w:val="00903C30"/>
    <w:rsid w:val="00916070"/>
    <w:rsid w:val="009223E2"/>
    <w:rsid w:val="0092586B"/>
    <w:rsid w:val="00930F2E"/>
    <w:rsid w:val="00936678"/>
    <w:rsid w:val="00940706"/>
    <w:rsid w:val="00942BFA"/>
    <w:rsid w:val="00943755"/>
    <w:rsid w:val="00952282"/>
    <w:rsid w:val="009533F4"/>
    <w:rsid w:val="009613A4"/>
    <w:rsid w:val="009679F3"/>
    <w:rsid w:val="00970A8A"/>
    <w:rsid w:val="00977209"/>
    <w:rsid w:val="00981C3B"/>
    <w:rsid w:val="00985E84"/>
    <w:rsid w:val="00992880"/>
    <w:rsid w:val="00994116"/>
    <w:rsid w:val="009A6D99"/>
    <w:rsid w:val="009C0855"/>
    <w:rsid w:val="009C3071"/>
    <w:rsid w:val="009C5034"/>
    <w:rsid w:val="009D0560"/>
    <w:rsid w:val="009D1178"/>
    <w:rsid w:val="009D648E"/>
    <w:rsid w:val="009E1642"/>
    <w:rsid w:val="009E1FDD"/>
    <w:rsid w:val="009E6348"/>
    <w:rsid w:val="009F358C"/>
    <w:rsid w:val="009F4F0D"/>
    <w:rsid w:val="00A00B87"/>
    <w:rsid w:val="00A16EA1"/>
    <w:rsid w:val="00A26FDC"/>
    <w:rsid w:val="00A2760F"/>
    <w:rsid w:val="00A313CE"/>
    <w:rsid w:val="00A35522"/>
    <w:rsid w:val="00A35ED8"/>
    <w:rsid w:val="00A41153"/>
    <w:rsid w:val="00A55DA1"/>
    <w:rsid w:val="00A57783"/>
    <w:rsid w:val="00A64314"/>
    <w:rsid w:val="00A71295"/>
    <w:rsid w:val="00A71C3E"/>
    <w:rsid w:val="00A82351"/>
    <w:rsid w:val="00A85230"/>
    <w:rsid w:val="00A95A96"/>
    <w:rsid w:val="00AA499E"/>
    <w:rsid w:val="00AA6B95"/>
    <w:rsid w:val="00AD59F2"/>
    <w:rsid w:val="00AD70BD"/>
    <w:rsid w:val="00AE1C41"/>
    <w:rsid w:val="00AE64A1"/>
    <w:rsid w:val="00AF0CD6"/>
    <w:rsid w:val="00AF45AE"/>
    <w:rsid w:val="00AF6F53"/>
    <w:rsid w:val="00B0100C"/>
    <w:rsid w:val="00B14E3D"/>
    <w:rsid w:val="00B2128B"/>
    <w:rsid w:val="00B27FAF"/>
    <w:rsid w:val="00B31E7A"/>
    <w:rsid w:val="00B32039"/>
    <w:rsid w:val="00B341CC"/>
    <w:rsid w:val="00B45C5F"/>
    <w:rsid w:val="00B469C8"/>
    <w:rsid w:val="00B56EE9"/>
    <w:rsid w:val="00B65B2D"/>
    <w:rsid w:val="00B66727"/>
    <w:rsid w:val="00B75EF9"/>
    <w:rsid w:val="00B81A07"/>
    <w:rsid w:val="00B9115B"/>
    <w:rsid w:val="00B913B9"/>
    <w:rsid w:val="00B91F7C"/>
    <w:rsid w:val="00B92BCA"/>
    <w:rsid w:val="00B937A3"/>
    <w:rsid w:val="00BA05FE"/>
    <w:rsid w:val="00BA7150"/>
    <w:rsid w:val="00BB182D"/>
    <w:rsid w:val="00BB696C"/>
    <w:rsid w:val="00BC3471"/>
    <w:rsid w:val="00BC3F9A"/>
    <w:rsid w:val="00BC7978"/>
    <w:rsid w:val="00BD52EF"/>
    <w:rsid w:val="00BE6683"/>
    <w:rsid w:val="00BE7DBB"/>
    <w:rsid w:val="00BF7695"/>
    <w:rsid w:val="00C0046B"/>
    <w:rsid w:val="00C15984"/>
    <w:rsid w:val="00C3364B"/>
    <w:rsid w:val="00C34DE4"/>
    <w:rsid w:val="00C5094D"/>
    <w:rsid w:val="00C760C4"/>
    <w:rsid w:val="00C844D3"/>
    <w:rsid w:val="00C91576"/>
    <w:rsid w:val="00C939C0"/>
    <w:rsid w:val="00C963B8"/>
    <w:rsid w:val="00CB02F7"/>
    <w:rsid w:val="00CC4312"/>
    <w:rsid w:val="00CC51B9"/>
    <w:rsid w:val="00CF2835"/>
    <w:rsid w:val="00CF67E2"/>
    <w:rsid w:val="00D00E0E"/>
    <w:rsid w:val="00D023C7"/>
    <w:rsid w:val="00D030B2"/>
    <w:rsid w:val="00D051F1"/>
    <w:rsid w:val="00D101B5"/>
    <w:rsid w:val="00D12140"/>
    <w:rsid w:val="00D14841"/>
    <w:rsid w:val="00D2318D"/>
    <w:rsid w:val="00D428D4"/>
    <w:rsid w:val="00D43AAD"/>
    <w:rsid w:val="00D45219"/>
    <w:rsid w:val="00D5431F"/>
    <w:rsid w:val="00D60FF7"/>
    <w:rsid w:val="00D662F9"/>
    <w:rsid w:val="00D71A99"/>
    <w:rsid w:val="00D859CC"/>
    <w:rsid w:val="00D861AB"/>
    <w:rsid w:val="00D902FA"/>
    <w:rsid w:val="00D95DDB"/>
    <w:rsid w:val="00D97E80"/>
    <w:rsid w:val="00DA3A4D"/>
    <w:rsid w:val="00DB2721"/>
    <w:rsid w:val="00DB4DD9"/>
    <w:rsid w:val="00DC384E"/>
    <w:rsid w:val="00DD1AF1"/>
    <w:rsid w:val="00DD6B57"/>
    <w:rsid w:val="00DF3CCE"/>
    <w:rsid w:val="00E016EF"/>
    <w:rsid w:val="00E03670"/>
    <w:rsid w:val="00E03EDD"/>
    <w:rsid w:val="00E058EC"/>
    <w:rsid w:val="00E15D98"/>
    <w:rsid w:val="00E16EC1"/>
    <w:rsid w:val="00E24994"/>
    <w:rsid w:val="00E32834"/>
    <w:rsid w:val="00E35059"/>
    <w:rsid w:val="00E3526F"/>
    <w:rsid w:val="00E42E64"/>
    <w:rsid w:val="00E578E9"/>
    <w:rsid w:val="00E607A5"/>
    <w:rsid w:val="00E66D53"/>
    <w:rsid w:val="00E70D98"/>
    <w:rsid w:val="00E7705C"/>
    <w:rsid w:val="00E87BE7"/>
    <w:rsid w:val="00EA19AA"/>
    <w:rsid w:val="00EA523D"/>
    <w:rsid w:val="00EC2E4E"/>
    <w:rsid w:val="00EC3964"/>
    <w:rsid w:val="00EC5090"/>
    <w:rsid w:val="00ED0083"/>
    <w:rsid w:val="00ED33CD"/>
    <w:rsid w:val="00ED79C7"/>
    <w:rsid w:val="00EE41D6"/>
    <w:rsid w:val="00EE5C03"/>
    <w:rsid w:val="00EE6040"/>
    <w:rsid w:val="00EE7C23"/>
    <w:rsid w:val="00EF47BD"/>
    <w:rsid w:val="00F005A4"/>
    <w:rsid w:val="00F00B12"/>
    <w:rsid w:val="00F02321"/>
    <w:rsid w:val="00F02C87"/>
    <w:rsid w:val="00F124BA"/>
    <w:rsid w:val="00F1263F"/>
    <w:rsid w:val="00F1453F"/>
    <w:rsid w:val="00F2151B"/>
    <w:rsid w:val="00F2477F"/>
    <w:rsid w:val="00F37FAD"/>
    <w:rsid w:val="00F403B9"/>
    <w:rsid w:val="00F514A2"/>
    <w:rsid w:val="00F6060C"/>
    <w:rsid w:val="00F62225"/>
    <w:rsid w:val="00F624D2"/>
    <w:rsid w:val="00F7017C"/>
    <w:rsid w:val="00F72825"/>
    <w:rsid w:val="00F75933"/>
    <w:rsid w:val="00F7609E"/>
    <w:rsid w:val="00F801C2"/>
    <w:rsid w:val="00F806AB"/>
    <w:rsid w:val="00F81518"/>
    <w:rsid w:val="00F81970"/>
    <w:rsid w:val="00F83DE5"/>
    <w:rsid w:val="00F850DD"/>
    <w:rsid w:val="00F85B5D"/>
    <w:rsid w:val="00F86303"/>
    <w:rsid w:val="00F9514A"/>
    <w:rsid w:val="00FA2F66"/>
    <w:rsid w:val="00FB471D"/>
    <w:rsid w:val="00FC7067"/>
    <w:rsid w:val="00FD05E3"/>
    <w:rsid w:val="00FD2B48"/>
    <w:rsid w:val="00FD3E4B"/>
    <w:rsid w:val="00FD4FDF"/>
    <w:rsid w:val="00FD64A0"/>
    <w:rsid w:val="00FE063C"/>
    <w:rsid w:val="00FF6854"/>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87754"/>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723A7"/>
    <w:rPr>
      <w:color w:val="467886" w:themeColor="hyperlink"/>
      <w:u w:val="single"/>
    </w:rPr>
  </w:style>
  <w:style w:type="character" w:styleId="UnresolvedMention">
    <w:name w:val="Unresolved Mention"/>
    <w:basedOn w:val="DefaultParagraphFont"/>
    <w:uiPriority w:val="99"/>
    <w:semiHidden/>
    <w:unhideWhenUsed/>
    <w:rsid w:val="00072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B8C5A04E-8C52-49D2-BDB1-0D528A13668A}">
  <ds:schemaRefs>
    <ds:schemaRef ds:uri="http://schemas.openxmlformats.org/officeDocument/2006/bibliography"/>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4.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4411</TotalTime>
  <Pages>14</Pages>
  <Words>5394</Words>
  <Characters>31022</Characters>
  <Application>Microsoft Office Word</Application>
  <DocSecurity>0</DocSecurity>
  <Lines>660</Lines>
  <Paragraphs>260</Paragraphs>
  <ScaleCrop>false</ScaleCrop>
  <Company/>
  <LinksUpToDate>false</LinksUpToDate>
  <CharactersWithSpaces>36156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salesforceId:98a2ff29-a228-4ca2-8542-20348f4f7c74</dc:subject>
  <dc:creator>O'Donoghue, Ruaridh</dc:creator>
  <cp:keywords/>
  <dc:description/>
  <cp:lastModifiedBy>Leesam, Joe</cp:lastModifiedBy>
  <cp:revision>191</cp:revision>
  <dcterms:created xsi:type="dcterms:W3CDTF">2026-05-11T09:43:00Z</dcterms:created>
  <dcterms:modified xsi:type="dcterms:W3CDTF">2026-07-28T14:24:00Z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069Q300000PDbgBIAT</vt:lpwstr>
  </property>
</Properties>
</file>