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7903AF" w:rsidRDefault="00A774A5" w:rsidP="00A774A5">
      <w:pPr>
        <w:pStyle w:val="Letterbody"/>
        <w:ind w:left="-426" w:right="201"/>
        <w:rPr>
          <w:rFonts w:cs="Arial"/>
          <w:szCs w:val="22"/>
        </w:rPr>
      </w:pPr>
    </w:p>
    <w:p w14:paraId="3FAF03BD" w14:textId="1BA24887" w:rsidR="00A774A5" w:rsidRPr="007903AF" w:rsidRDefault="000464C8" w:rsidP="000464C8">
      <w:pPr>
        <w:pStyle w:val="Letterbody"/>
        <w:ind w:left="-426" w:right="201"/>
        <w:jc w:val="left"/>
        <w:rPr>
          <w:rFonts w:cs="Arial"/>
          <w:szCs w:val="22"/>
        </w:rPr>
      </w:pPr>
      <w:r w:rsidRPr="007903AF">
        <w:rPr>
          <w:rFonts w:cs="Arial"/>
          <w:szCs w:val="22"/>
        </w:rPr>
        <w:t>28 July 2026</w:t>
      </w:r>
    </w:p>
    <w:p w14:paraId="382F326B" w14:textId="77777777" w:rsidR="00A774A5" w:rsidRPr="007903AF" w:rsidRDefault="00A774A5" w:rsidP="00A774A5">
      <w:pPr>
        <w:pStyle w:val="Letterbody"/>
        <w:ind w:left="-426" w:right="201"/>
        <w:rPr>
          <w:rFonts w:cs="Arial"/>
          <w:szCs w:val="22"/>
        </w:rPr>
      </w:pPr>
    </w:p>
    <w:p w14:paraId="05ADF4A9" w14:textId="77777777" w:rsidR="00A774A5" w:rsidRPr="007903AF" w:rsidRDefault="00A774A5" w:rsidP="00A774A5">
      <w:pPr>
        <w:pStyle w:val="Letterbody"/>
        <w:ind w:left="-426" w:right="201"/>
        <w:rPr>
          <w:rFonts w:cs="Arial"/>
          <w:szCs w:val="22"/>
        </w:rPr>
      </w:pPr>
      <w:r w:rsidRPr="007903AF">
        <w:rPr>
          <w:rFonts w:cs="Arial"/>
          <w:szCs w:val="22"/>
        </w:rPr>
        <w:t>Dear Sir/Madam</w:t>
      </w:r>
    </w:p>
    <w:p w14:paraId="7D8FBD4D" w14:textId="77777777" w:rsidR="00A774A5" w:rsidRPr="007903AF" w:rsidRDefault="00A774A5" w:rsidP="008D5C43">
      <w:pPr>
        <w:pStyle w:val="Letterbody"/>
        <w:ind w:left="-426" w:right="201"/>
        <w:jc w:val="left"/>
        <w:rPr>
          <w:rFonts w:cs="Arial"/>
          <w:szCs w:val="24"/>
        </w:rPr>
      </w:pPr>
    </w:p>
    <w:p w14:paraId="0E5E1EDF" w14:textId="60E4FC85" w:rsidR="00A774A5" w:rsidRPr="007903AF" w:rsidRDefault="0002400F" w:rsidP="008D5C43">
      <w:pPr>
        <w:pStyle w:val="Letterbody"/>
        <w:ind w:left="-426" w:right="201"/>
        <w:jc w:val="left"/>
        <w:rPr>
          <w:rFonts w:cs="Arial"/>
          <w:b/>
          <w:bCs/>
          <w:szCs w:val="24"/>
        </w:rPr>
      </w:pPr>
      <w:r w:rsidRPr="007903AF">
        <w:rPr>
          <w:rFonts w:cs="Arial"/>
          <w:b/>
          <w:bCs/>
          <w:szCs w:val="24"/>
        </w:rPr>
        <w:t>TOWN AND COUNTY PLANNING ACT 1990 (as amended)</w:t>
      </w:r>
    </w:p>
    <w:p w14:paraId="79B23200" w14:textId="4C3846D1" w:rsidR="0002400F" w:rsidRPr="007903AF" w:rsidRDefault="0002400F" w:rsidP="008D5C43">
      <w:pPr>
        <w:pStyle w:val="Letterbody"/>
        <w:ind w:left="-426" w:right="201"/>
        <w:jc w:val="left"/>
        <w:rPr>
          <w:rFonts w:cs="Arial"/>
          <w:b/>
          <w:bCs/>
          <w:szCs w:val="24"/>
        </w:rPr>
      </w:pPr>
      <w:r w:rsidRPr="007903AF">
        <w:rPr>
          <w:rFonts w:cs="Arial"/>
          <w:b/>
          <w:bCs/>
          <w:szCs w:val="24"/>
        </w:rPr>
        <w:t>APPROVAL OF DETAILS RESERVED BY CONDITION</w:t>
      </w:r>
    </w:p>
    <w:p w14:paraId="4BD31A11" w14:textId="77777777" w:rsidR="00A774A5" w:rsidRPr="007903AF"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7903AF" w14:paraId="05FB9B48" w14:textId="77777777" w:rsidTr="003C5647">
        <w:trPr>
          <w:trHeight w:val="277"/>
        </w:trPr>
        <w:tc>
          <w:tcPr>
            <w:tcW w:w="1468" w:type="pct"/>
          </w:tcPr>
          <w:p w14:paraId="7817FCA3" w14:textId="77777777" w:rsidR="000464C8" w:rsidRPr="007903AF" w:rsidRDefault="000464C8" w:rsidP="003C5647">
            <w:pPr>
              <w:spacing w:after="120"/>
              <w:ind w:right="201"/>
              <w:rPr>
                <w:rFonts w:cs="Arial"/>
                <w:b/>
                <w:bCs/>
              </w:rPr>
            </w:pPr>
            <w:r w:rsidRPr="007903AF">
              <w:rPr>
                <w:rFonts w:cs="Arial"/>
                <w:b/>
                <w:bCs/>
              </w:rPr>
              <w:t>Application No:</w:t>
            </w:r>
          </w:p>
        </w:tc>
        <w:tc>
          <w:tcPr>
            <w:tcW w:w="3532" w:type="pct"/>
          </w:tcPr>
          <w:p w14:paraId="4B43E02A" w14:textId="77777777" w:rsidR="000464C8" w:rsidRPr="007903AF" w:rsidRDefault="000464C8" w:rsidP="003C5647">
            <w:pPr>
              <w:ind w:right="201"/>
              <w:rPr>
                <w:rFonts w:cs="Arial"/>
              </w:rPr>
            </w:pPr>
            <w:r w:rsidRPr="007903AF">
              <w:rPr>
                <w:rFonts w:cs="Arial"/>
              </w:rPr>
              <w:t>PL/2026/03782</w:t>
            </w:r>
          </w:p>
        </w:tc>
      </w:tr>
      <w:tr w:rsidR="000464C8" w:rsidRPr="007903AF" w14:paraId="23EA191C" w14:textId="77777777" w:rsidTr="003C5647">
        <w:trPr>
          <w:trHeight w:val="288"/>
        </w:trPr>
        <w:tc>
          <w:tcPr>
            <w:tcW w:w="1468" w:type="pct"/>
          </w:tcPr>
          <w:p w14:paraId="2080BB7A" w14:textId="77777777" w:rsidR="000464C8" w:rsidRPr="007903AF" w:rsidRDefault="000464C8" w:rsidP="003C5647">
            <w:pPr>
              <w:spacing w:after="120"/>
              <w:ind w:right="201"/>
              <w:rPr>
                <w:rFonts w:cs="Arial"/>
                <w:b/>
                <w:bCs/>
              </w:rPr>
            </w:pPr>
            <w:r w:rsidRPr="007903AF">
              <w:rPr>
                <w:rFonts w:cs="Arial"/>
                <w:b/>
                <w:bCs/>
              </w:rPr>
              <w:t>Proposal:</w:t>
            </w:r>
          </w:p>
        </w:tc>
        <w:tc>
          <w:tcPr>
            <w:tcW w:w="3532" w:type="pct"/>
          </w:tcPr>
          <w:p w14:paraId="05A4F225" w14:textId="77777777" w:rsidR="000464C8" w:rsidRPr="007903AF" w:rsidRDefault="000464C8" w:rsidP="003C5647">
            <w:pPr>
              <w:ind w:right="201"/>
              <w:rPr>
                <w:rFonts w:cs="Arial"/>
              </w:rPr>
            </w:pPr>
            <w:r w:rsidRPr="007903AF">
              <w:rPr>
                <w:rFonts w:cs="Arial"/>
              </w:rPr>
              <w:t>Discharge of condition 2 (Quiet Delivery Policy (QDP) relating to application PL/2025/06694</w:t>
            </w:r>
          </w:p>
        </w:tc>
      </w:tr>
      <w:tr w:rsidR="000464C8" w:rsidRPr="007903AF" w14:paraId="7F828567" w14:textId="77777777" w:rsidTr="003C5647">
        <w:tc>
          <w:tcPr>
            <w:tcW w:w="1468" w:type="pct"/>
          </w:tcPr>
          <w:p w14:paraId="66D20C54" w14:textId="77777777" w:rsidR="000464C8" w:rsidRPr="007903AF" w:rsidRDefault="000464C8" w:rsidP="003C5647">
            <w:pPr>
              <w:spacing w:after="120"/>
              <w:ind w:right="201"/>
              <w:rPr>
                <w:rFonts w:cs="Arial"/>
                <w:b/>
                <w:bCs/>
              </w:rPr>
            </w:pPr>
            <w:r w:rsidRPr="007903AF">
              <w:rPr>
                <w:rFonts w:cs="Arial"/>
                <w:b/>
                <w:bCs/>
              </w:rPr>
              <w:t>Site Address:</w:t>
            </w:r>
          </w:p>
        </w:tc>
        <w:tc>
          <w:tcPr>
            <w:tcW w:w="3532" w:type="pct"/>
          </w:tcPr>
          <w:p w14:paraId="232FE575" w14:textId="77777777" w:rsidR="000464C8" w:rsidRPr="007903AF" w:rsidRDefault="000464C8" w:rsidP="003C5647">
            <w:pPr>
              <w:ind w:right="201"/>
              <w:rPr>
                <w:rFonts w:cs="Arial"/>
              </w:rPr>
            </w:pPr>
            <w:r w:rsidRPr="007903AF">
              <w:rPr>
                <w:rFonts w:cs="Arial"/>
              </w:rPr>
              <w:t>Folly Road Brewhouse, Folly Road, Devizes, SN10 2HT</w:t>
            </w:r>
          </w:p>
        </w:tc>
      </w:tr>
      <w:tr w:rsidR="000464C8" w:rsidRPr="007903AF" w14:paraId="495A86E8" w14:textId="77777777" w:rsidTr="003C5647">
        <w:tc>
          <w:tcPr>
            <w:tcW w:w="1468" w:type="pct"/>
          </w:tcPr>
          <w:p w14:paraId="4D44C0B2" w14:textId="77777777" w:rsidR="000464C8" w:rsidRPr="007903AF" w:rsidRDefault="000464C8" w:rsidP="003C5647">
            <w:pPr>
              <w:ind w:right="201"/>
              <w:rPr>
                <w:rFonts w:cs="Arial"/>
                <w:b/>
                <w:bCs/>
              </w:rPr>
            </w:pPr>
            <w:r w:rsidRPr="007903AF">
              <w:rPr>
                <w:rFonts w:cs="Arial"/>
                <w:b/>
                <w:bCs/>
              </w:rPr>
              <w:t>On Behalf Of:</w:t>
            </w:r>
          </w:p>
        </w:tc>
        <w:tc>
          <w:tcPr>
            <w:tcW w:w="3532" w:type="pct"/>
          </w:tcPr>
          <w:p w14:paraId="61A1454D" w14:textId="77777777" w:rsidR="000464C8" w:rsidRPr="007903AF" w:rsidRDefault="000464C8" w:rsidP="003C5647">
            <w:pPr>
              <w:ind w:right="201"/>
              <w:rPr>
                <w:rFonts w:cs="Arial"/>
              </w:rPr>
            </w:pPr>
            <w:r w:rsidRPr="007903AF">
              <w:rPr>
                <w:rFonts w:cs="Arial"/>
              </w:rPr>
              <w:t>Wadworth and Co Ltd</w:t>
            </w:r>
          </w:p>
          <w:p w14:paraId="02EC969C" w14:textId="77777777" w:rsidR="000464C8" w:rsidRPr="007903AF" w:rsidRDefault="000464C8" w:rsidP="003C5647">
            <w:pPr>
              <w:ind w:right="201"/>
              <w:rPr>
                <w:rFonts w:cs="Arial"/>
              </w:rPr>
            </w:pPr>
            <w:r w:rsidRPr="007903AF">
              <w:rPr>
                <w:rFonts w:cs="Arial"/>
              </w:rPr>
              <w:t>C/O Agent, C/O Agent, C/O Agent, C/O Agent, C/O Agent, C/O Agent</w:t>
            </w:r>
          </w:p>
        </w:tc>
      </w:tr>
    </w:tbl>
    <w:p w14:paraId="0E9AB5B9" w14:textId="77777777" w:rsidR="00A774A5" w:rsidRPr="007903AF" w:rsidRDefault="00A774A5" w:rsidP="00A774A5">
      <w:pPr>
        <w:pStyle w:val="Letterbody"/>
        <w:ind w:left="-426" w:right="201"/>
        <w:rPr>
          <w:rFonts w:cs="Arial"/>
          <w:b/>
          <w:bCs/>
          <w:szCs w:val="22"/>
        </w:rPr>
      </w:pPr>
    </w:p>
    <w:p w14:paraId="5E976D83" w14:textId="3CEB6B3E" w:rsidR="00DA7ECB" w:rsidRPr="007903AF" w:rsidRDefault="00FB71FF" w:rsidP="000464C8">
      <w:pPr>
        <w:pStyle w:val="Letterbody"/>
        <w:ind w:left="-426" w:right="201"/>
        <w:jc w:val="left"/>
        <w:rPr>
          <w:rFonts w:cs="Arial"/>
          <w:szCs w:val="22"/>
        </w:rPr>
      </w:pPr>
      <w:r w:rsidRPr="007903AF">
        <w:rPr>
          <w:rFonts w:cs="Arial"/>
          <w:szCs w:val="22"/>
        </w:rPr>
        <w:t>I refer to your application for the discharge of condition(s) attached to the above planning permission</w:t>
      </w:r>
      <w:r w:rsidR="00D42A5C" w:rsidRPr="007903AF">
        <w:rPr>
          <w:rFonts w:cs="Arial"/>
          <w:szCs w:val="22"/>
        </w:rPr>
        <w:t xml:space="preserve"> dated </w:t>
      </w:r>
      <w:r w:rsidR="000464C8" w:rsidRPr="007903AF">
        <w:t>15 June 2026</w:t>
      </w:r>
      <w:r w:rsidR="00D42A5C" w:rsidRPr="007903AF">
        <w:rPr>
          <w:rFonts w:cs="Arial"/>
          <w:szCs w:val="22"/>
        </w:rPr>
        <w:t xml:space="preserve">. </w:t>
      </w:r>
      <w:r w:rsidRPr="007903AF">
        <w:rPr>
          <w:rFonts w:cs="Arial"/>
          <w:szCs w:val="22"/>
        </w:rPr>
        <w:t>After careful consideration, the following decision has been made:</w:t>
      </w:r>
    </w:p>
    <w:p w14:paraId="44336F34" w14:textId="77777777" w:rsidR="00FB71FF" w:rsidRPr="007903AF" w:rsidRDefault="00FB71FF" w:rsidP="00A774A5">
      <w:pPr>
        <w:pStyle w:val="Letterbody"/>
        <w:ind w:left="-426" w:right="201"/>
        <w:rPr>
          <w:rFonts w:cs="Arial"/>
          <w:szCs w:val="22"/>
        </w:rPr>
      </w:pPr>
    </w:p>
    <w:p w14:paraId="481EB254" w14:textId="69F96034" w:rsidR="00DA7ECB" w:rsidRPr="007903AF" w:rsidRDefault="00DA7ECB" w:rsidP="00DA7ECB">
      <w:pPr>
        <w:pStyle w:val="Letterbody"/>
        <w:ind w:left="-426" w:right="201"/>
        <w:rPr>
          <w:rFonts w:cs="Arial"/>
          <w:b/>
          <w:bCs/>
          <w:szCs w:val="22"/>
        </w:rPr>
      </w:pPr>
      <w:r w:rsidRPr="007903AF">
        <w:rPr>
          <w:rFonts w:cs="Arial"/>
          <w:b/>
          <w:bCs/>
          <w:szCs w:val="22"/>
        </w:rPr>
        <w:t xml:space="preserve">Condition(s) </w:t>
      </w:r>
      <w:r w:rsidR="00D802C9" w:rsidRPr="007903AF">
        <w:rPr>
          <w:rFonts w:cs="Arial"/>
          <w:b/>
          <w:bCs/>
          <w:szCs w:val="22"/>
        </w:rPr>
        <w:t>submitted for consideration</w:t>
      </w:r>
      <w:r w:rsidRPr="007903AF">
        <w:rPr>
          <w:rFonts w:cs="Arial"/>
          <w:b/>
          <w:bCs/>
          <w:szCs w:val="22"/>
        </w:rPr>
        <w:t>:</w:t>
      </w:r>
    </w:p>
    <w:p w14:paraId="59A1D341" w14:textId="77777777" w:rsidR="000464C8" w:rsidRPr="007903AF" w:rsidRDefault="000464C8" w:rsidP="00DA7ECB">
      <w:pPr>
        <w:pStyle w:val="Letterbody"/>
        <w:ind w:left="-426" w:right="201"/>
        <w:rPr>
          <w:rFonts w:cs="Arial"/>
          <w:b/>
          <w:bCs/>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rsidRPr="007903AF" w14:paraId="06C2BB77" w14:textId="77777777" w:rsidTr="003C5647">
        <w:tc>
          <w:tcPr>
            <w:tcW w:w="10627" w:type="dxa"/>
          </w:tcPr>
          <w:p w14:paraId="766EB6F0" w14:textId="77777777" w:rsidR="000464C8" w:rsidRPr="007903AF" w:rsidRDefault="000464C8" w:rsidP="003C5647">
            <w:pPr>
              <w:rPr>
                <w:b/>
              </w:rPr>
            </w:pPr>
            <w:r w:rsidRPr="007903AF">
              <w:rPr>
                <w:b/>
              </w:rPr>
              <w:t>Condition 2:</w:t>
            </w:r>
          </w:p>
          <w:p w14:paraId="478D6316" w14:textId="5B41551B" w:rsidR="00401D53" w:rsidRPr="007903AF" w:rsidRDefault="00401D53">
            <w:pPr>
              <w:pStyle w:val="NormalWeb"/>
              <w:divId w:val="727651985"/>
              <w:rPr>
                <w:rFonts w:ascii="Arial" w:hAnsi="Arial" w:cs="Arial"/>
                <w:i/>
                <w:iCs/>
                <w:sz w:val="22"/>
                <w:szCs w:val="22"/>
              </w:rPr>
            </w:pPr>
            <w:r w:rsidRPr="007903AF">
              <w:rPr>
                <w:rFonts w:ascii="Arial" w:hAnsi="Arial" w:cs="Arial"/>
                <w:i/>
                <w:iCs/>
                <w:sz w:val="22"/>
                <w:szCs w:val="22"/>
              </w:rPr>
              <w:t xml:space="preserve">Prior to any deliveries or collections taking place during the approved extended operating hours, a Quiet Delivery Policy (QDP) shall be submitted to and approved in writing by the Local Planning Authority (LPA). </w:t>
            </w:r>
          </w:p>
          <w:p w14:paraId="4279AADD" w14:textId="746AD674" w:rsidR="00401D53" w:rsidRPr="007903AF" w:rsidRDefault="00401D53">
            <w:pPr>
              <w:pStyle w:val="NormalWeb"/>
              <w:divId w:val="727651985"/>
              <w:rPr>
                <w:rFonts w:ascii="Arial" w:hAnsi="Arial" w:cs="Arial"/>
                <w:i/>
                <w:iCs/>
                <w:sz w:val="22"/>
                <w:szCs w:val="22"/>
              </w:rPr>
            </w:pPr>
            <w:r w:rsidRPr="007903AF">
              <w:rPr>
                <w:rFonts w:ascii="Arial" w:hAnsi="Arial" w:cs="Arial"/>
                <w:i/>
                <w:iCs/>
                <w:sz w:val="22"/>
                <w:szCs w:val="22"/>
              </w:rPr>
              <w:t>The QDP shall be informed by and broadly accord with the principles and noise</w:t>
            </w:r>
            <w:r w:rsidRPr="007903AF">
              <w:rPr>
                <w:rFonts w:ascii="Arial" w:hAnsi="Arial" w:cs="Arial"/>
                <w:i/>
                <w:iCs/>
                <w:sz w:val="22"/>
                <w:szCs w:val="22"/>
              </w:rPr>
              <w:noBreakHyphen/>
              <w:t>reduction measures set out in the Department for Transport’s Quiet Deliveries: Good Practice Guidance and shall include:</w:t>
            </w:r>
          </w:p>
          <w:p w14:paraId="509CA6A4" w14:textId="77777777" w:rsidR="00401D53" w:rsidRPr="007903AF" w:rsidRDefault="00401D53">
            <w:pPr>
              <w:pStyle w:val="NormalWeb"/>
              <w:divId w:val="727651985"/>
              <w:rPr>
                <w:rFonts w:ascii="Arial" w:hAnsi="Arial" w:cs="Arial"/>
                <w:i/>
                <w:iCs/>
                <w:sz w:val="22"/>
                <w:szCs w:val="22"/>
              </w:rPr>
            </w:pPr>
            <w:r w:rsidRPr="007903AF">
              <w:rPr>
                <w:rFonts w:ascii="Arial" w:hAnsi="Arial" w:cs="Arial"/>
                <w:i/>
                <w:iCs/>
                <w:sz w:val="22"/>
                <w:szCs w:val="22"/>
              </w:rPr>
              <w:t>a) driver behaviour protocols, including engine switch</w:t>
            </w:r>
            <w:r w:rsidRPr="007903AF">
              <w:rPr>
                <w:rFonts w:ascii="Arial" w:hAnsi="Arial" w:cs="Arial"/>
                <w:i/>
                <w:iCs/>
                <w:sz w:val="22"/>
                <w:szCs w:val="22"/>
              </w:rPr>
              <w:noBreakHyphen/>
              <w:t>off when stationary, controls on reversing alarms, and avoidance of unnecessary door slamming;</w:t>
            </w:r>
          </w:p>
          <w:p w14:paraId="24B1D0EC" w14:textId="77777777" w:rsidR="00401D53" w:rsidRPr="007903AF" w:rsidRDefault="00401D53">
            <w:pPr>
              <w:pStyle w:val="NormalWeb"/>
              <w:divId w:val="727651985"/>
              <w:rPr>
                <w:rFonts w:ascii="Arial" w:hAnsi="Arial" w:cs="Arial"/>
                <w:i/>
                <w:iCs/>
                <w:sz w:val="22"/>
                <w:szCs w:val="22"/>
              </w:rPr>
            </w:pPr>
            <w:r w:rsidRPr="007903AF">
              <w:rPr>
                <w:rFonts w:ascii="Arial" w:hAnsi="Arial" w:cs="Arial"/>
                <w:i/>
                <w:iCs/>
                <w:sz w:val="22"/>
                <w:szCs w:val="22"/>
              </w:rPr>
              <w:t>b) quiet loading and unloading procedures, including measures to reduce metal</w:t>
            </w:r>
            <w:r w:rsidRPr="007903AF">
              <w:rPr>
                <w:rFonts w:ascii="Arial" w:hAnsi="Arial" w:cs="Arial"/>
                <w:i/>
                <w:iCs/>
                <w:sz w:val="22"/>
                <w:szCs w:val="22"/>
              </w:rPr>
              <w:noBreakHyphen/>
              <w:t>on</w:t>
            </w:r>
            <w:r w:rsidRPr="007903AF">
              <w:rPr>
                <w:rFonts w:ascii="Arial" w:hAnsi="Arial" w:cs="Arial"/>
                <w:i/>
                <w:iCs/>
                <w:sz w:val="22"/>
                <w:szCs w:val="22"/>
              </w:rPr>
              <w:noBreakHyphen/>
              <w:t>metal contact;</w:t>
            </w:r>
          </w:p>
          <w:p w14:paraId="54A8C46D" w14:textId="77777777" w:rsidR="00401D53" w:rsidRPr="007903AF" w:rsidRDefault="00401D53">
            <w:pPr>
              <w:pStyle w:val="NormalWeb"/>
              <w:divId w:val="727651985"/>
              <w:rPr>
                <w:rFonts w:ascii="Arial" w:hAnsi="Arial" w:cs="Arial"/>
                <w:i/>
                <w:iCs/>
                <w:sz w:val="22"/>
                <w:szCs w:val="22"/>
              </w:rPr>
            </w:pPr>
            <w:r w:rsidRPr="007903AF">
              <w:rPr>
                <w:rFonts w:ascii="Arial" w:hAnsi="Arial" w:cs="Arial"/>
                <w:i/>
                <w:iCs/>
                <w:sz w:val="22"/>
                <w:szCs w:val="22"/>
              </w:rPr>
              <w:t>c) on</w:t>
            </w:r>
            <w:r w:rsidRPr="007903AF">
              <w:rPr>
                <w:rFonts w:ascii="Arial" w:hAnsi="Arial" w:cs="Arial"/>
                <w:i/>
                <w:iCs/>
                <w:sz w:val="22"/>
                <w:szCs w:val="22"/>
              </w:rPr>
              <w:noBreakHyphen/>
              <w:t>site measures, including signage promoting quiet operations; and</w:t>
            </w:r>
          </w:p>
          <w:p w14:paraId="69846981" w14:textId="77777777" w:rsidR="00401D53" w:rsidRPr="007903AF" w:rsidRDefault="00401D53">
            <w:pPr>
              <w:pStyle w:val="NormalWeb"/>
              <w:divId w:val="727651985"/>
              <w:rPr>
                <w:rFonts w:ascii="Arial" w:hAnsi="Arial" w:cs="Arial"/>
                <w:i/>
                <w:iCs/>
                <w:sz w:val="22"/>
                <w:szCs w:val="22"/>
              </w:rPr>
            </w:pPr>
            <w:r w:rsidRPr="007903AF">
              <w:rPr>
                <w:rFonts w:ascii="Arial" w:hAnsi="Arial" w:cs="Arial"/>
                <w:i/>
                <w:iCs/>
                <w:sz w:val="22"/>
                <w:szCs w:val="22"/>
              </w:rPr>
              <w:t>d) management measures, including staff training, monitoring arrangements, and a procedure for responding to complaints.</w:t>
            </w:r>
          </w:p>
          <w:p w14:paraId="17D066E3" w14:textId="77777777" w:rsidR="00401D53" w:rsidRPr="007903AF" w:rsidRDefault="00401D53">
            <w:pPr>
              <w:pStyle w:val="NormalWeb"/>
              <w:divId w:val="727651985"/>
              <w:rPr>
                <w:rFonts w:ascii="Arial" w:hAnsi="Arial" w:cs="Arial"/>
                <w:i/>
                <w:iCs/>
                <w:sz w:val="22"/>
                <w:szCs w:val="22"/>
              </w:rPr>
            </w:pPr>
          </w:p>
          <w:p w14:paraId="13E80D37" w14:textId="41B224B0" w:rsidR="00401D53" w:rsidRPr="007903AF" w:rsidRDefault="00401D53">
            <w:pPr>
              <w:pStyle w:val="NormalWeb"/>
              <w:divId w:val="727651985"/>
              <w:rPr>
                <w:rFonts w:ascii="Arial" w:hAnsi="Arial" w:cs="Arial"/>
                <w:i/>
                <w:iCs/>
                <w:sz w:val="22"/>
                <w:szCs w:val="22"/>
              </w:rPr>
            </w:pPr>
            <w:r w:rsidRPr="007903AF">
              <w:rPr>
                <w:rFonts w:ascii="Arial" w:hAnsi="Arial" w:cs="Arial"/>
                <w:i/>
                <w:iCs/>
                <w:sz w:val="22"/>
                <w:szCs w:val="22"/>
              </w:rPr>
              <w:lastRenderedPageBreak/>
              <w:t>Thereafter, all deliveries and collections during the extended operating hours shall be carried out in full accordance with the approved QDP for the lifetime of the development.</w:t>
            </w:r>
          </w:p>
          <w:p w14:paraId="484FB206" w14:textId="77777777" w:rsidR="00401D53" w:rsidRPr="007903AF" w:rsidRDefault="00401D53">
            <w:pPr>
              <w:pStyle w:val="NormalWeb"/>
              <w:divId w:val="727651985"/>
              <w:rPr>
                <w:rFonts w:ascii="Arial" w:hAnsi="Arial" w:cs="Arial"/>
                <w:i/>
                <w:iCs/>
                <w:sz w:val="22"/>
                <w:szCs w:val="22"/>
              </w:rPr>
            </w:pPr>
            <w:r w:rsidRPr="007903AF">
              <w:rPr>
                <w:rFonts w:ascii="Arial" w:hAnsi="Arial" w:cs="Arial"/>
                <w:i/>
                <w:iCs/>
                <w:sz w:val="22"/>
                <w:szCs w:val="22"/>
              </w:rPr>
              <w:t>REASON: In the interests of neighbouring amenity and uses</w:t>
            </w:r>
          </w:p>
          <w:p w14:paraId="106D019D" w14:textId="77777777" w:rsidR="000464C8" w:rsidRPr="007903AF" w:rsidRDefault="000464C8" w:rsidP="003C5647"/>
          <w:p w14:paraId="40E39138" w14:textId="11EC0F25" w:rsidR="000464C8" w:rsidRPr="007903AF" w:rsidRDefault="000464C8" w:rsidP="003C5647">
            <w:pPr>
              <w:rPr>
                <w:rFonts w:eastAsia="Times New Roman"/>
                <w:lang w:eastAsia="en-GB"/>
              </w:rPr>
            </w:pPr>
            <w:r w:rsidRPr="007903AF">
              <w:rPr>
                <w:rFonts w:eastAsia="Times New Roman"/>
                <w:b/>
                <w:bCs/>
                <w:lang w:eastAsia="en-GB"/>
              </w:rPr>
              <w:t>Details Submitted for Approval:</w:t>
            </w:r>
            <w:r w:rsidRPr="007903AF">
              <w:rPr>
                <w:rFonts w:eastAsia="Times New Roman"/>
                <w:lang w:eastAsia="en-GB"/>
              </w:rPr>
              <w:t xml:space="preserve"> </w:t>
            </w:r>
            <w:r w:rsidR="003F1D6E" w:rsidRPr="007903AF">
              <w:rPr>
                <w:rFonts w:eastAsia="Times New Roman"/>
                <w:lang w:eastAsia="en-GB"/>
              </w:rPr>
              <w:t>Quiet Delivery Policy (QDP) Plan – Letter dated 27 July 2026</w:t>
            </w:r>
          </w:p>
          <w:p w14:paraId="7546D91F" w14:textId="77777777" w:rsidR="000464C8" w:rsidRPr="007903AF" w:rsidRDefault="000464C8" w:rsidP="003C5647">
            <w:pPr>
              <w:rPr>
                <w:rFonts w:eastAsia="Times New Roman"/>
                <w:b/>
                <w:bCs/>
                <w:lang w:eastAsia="en-GB"/>
              </w:rPr>
            </w:pPr>
          </w:p>
          <w:p w14:paraId="3A047AEA" w14:textId="51761632" w:rsidR="000464C8" w:rsidRPr="007903AF" w:rsidRDefault="000464C8" w:rsidP="003C5647">
            <w:pPr>
              <w:rPr>
                <w:rFonts w:eastAsia="Times New Roman"/>
                <w:lang w:eastAsia="en-GB"/>
              </w:rPr>
            </w:pPr>
            <w:r w:rsidRPr="007903AF">
              <w:rPr>
                <w:rFonts w:eastAsia="Times New Roman"/>
                <w:b/>
                <w:bCs/>
                <w:lang w:eastAsia="en-GB"/>
              </w:rPr>
              <w:t>Decision:</w:t>
            </w:r>
            <w:r w:rsidRPr="007903AF">
              <w:rPr>
                <w:rFonts w:eastAsia="Times New Roman"/>
                <w:lang w:eastAsia="en-GB"/>
              </w:rPr>
              <w:t xml:space="preserve"> The details submitted in relation to this condition are approved</w:t>
            </w:r>
            <w:r w:rsidR="003F1D6E" w:rsidRPr="007903AF">
              <w:rPr>
                <w:rFonts w:eastAsia="Times New Roman"/>
                <w:lang w:eastAsia="en-GB"/>
              </w:rPr>
              <w:t>.</w:t>
            </w:r>
          </w:p>
          <w:p w14:paraId="58EC3833" w14:textId="77777777" w:rsidR="000464C8" w:rsidRPr="007903AF" w:rsidRDefault="000464C8" w:rsidP="003C5647">
            <w:pPr>
              <w:rPr>
                <w:rFonts w:eastAsia="Times New Roman"/>
                <w:b/>
                <w:bCs/>
                <w:lang w:eastAsia="en-GB"/>
              </w:rPr>
            </w:pPr>
          </w:p>
          <w:p w14:paraId="7934EA85" w14:textId="77777777" w:rsidR="000464C8" w:rsidRPr="007903AF" w:rsidRDefault="000464C8" w:rsidP="003C5647">
            <w:pPr>
              <w:rPr>
                <w:rFonts w:eastAsia="Times New Roman"/>
                <w:b/>
                <w:bCs/>
                <w:lang w:eastAsia="en-GB"/>
              </w:rPr>
            </w:pPr>
            <w:r w:rsidRPr="007903AF">
              <w:rPr>
                <w:rFonts w:eastAsia="Times New Roman"/>
                <w:b/>
                <w:bCs/>
                <w:lang w:eastAsia="en-GB"/>
              </w:rPr>
              <w:t>Reason for Decision:</w:t>
            </w:r>
          </w:p>
          <w:p w14:paraId="7E15E307" w14:textId="77777777" w:rsidR="000464C8" w:rsidRPr="007903AF" w:rsidRDefault="000464C8" w:rsidP="003C5647">
            <w:pPr>
              <w:rPr>
                <w:rFonts w:eastAsia="Times New Roman"/>
                <w:lang w:eastAsia="en-GB"/>
              </w:rPr>
            </w:pPr>
          </w:p>
          <w:p w14:paraId="107688D9" w14:textId="65229AB1" w:rsidR="000464C8" w:rsidRPr="007903AF" w:rsidRDefault="003F1D6E" w:rsidP="007903AF">
            <w:pPr>
              <w:jc w:val="both"/>
              <w:rPr>
                <w:rFonts w:eastAsia="Times New Roman"/>
                <w:lang w:eastAsia="en-GB"/>
              </w:rPr>
            </w:pPr>
            <w:r w:rsidRPr="007903AF">
              <w:rPr>
                <w:rFonts w:eastAsia="Times New Roman"/>
                <w:lang w:eastAsia="en-GB"/>
              </w:rPr>
              <w:t xml:space="preserve">The Council’s Environmental Health Officer is satisfied with the QDP </w:t>
            </w:r>
            <w:proofErr w:type="gramStart"/>
            <w:r w:rsidRPr="007903AF">
              <w:rPr>
                <w:rFonts w:eastAsia="Times New Roman"/>
                <w:lang w:eastAsia="en-GB"/>
              </w:rPr>
              <w:t>in order for</w:t>
            </w:r>
            <w:proofErr w:type="gramEnd"/>
            <w:r w:rsidRPr="007903AF">
              <w:rPr>
                <w:rFonts w:eastAsia="Times New Roman"/>
                <w:lang w:eastAsia="en-GB"/>
              </w:rPr>
              <w:t xml:space="preserve"> the condition to be discharged.</w:t>
            </w:r>
          </w:p>
          <w:p w14:paraId="0A5C01EE" w14:textId="77777777" w:rsidR="003F1D6E" w:rsidRPr="007903AF" w:rsidRDefault="003F1D6E" w:rsidP="003F1D6E">
            <w:pPr>
              <w:rPr>
                <w:rFonts w:eastAsia="Times New Roman"/>
                <w:lang w:eastAsia="en-GB"/>
              </w:rPr>
            </w:pPr>
          </w:p>
        </w:tc>
      </w:tr>
    </w:tbl>
    <w:p w14:paraId="2713E3F6" w14:textId="77777777" w:rsidR="00F520D8" w:rsidRDefault="00F520D8" w:rsidP="005667B8">
      <w:pPr>
        <w:pStyle w:val="Letterbody"/>
        <w:ind w:left="-426" w:right="201"/>
        <w:rPr>
          <w:rFonts w:cs="Arial"/>
          <w:color w:val="ED0000"/>
          <w:szCs w:val="22"/>
        </w:rPr>
      </w:pPr>
    </w:p>
    <w:p w14:paraId="5E12CB1C" w14:textId="547571EF" w:rsidR="005667B8" w:rsidRPr="005667B8" w:rsidRDefault="005667B8" w:rsidP="005667B8">
      <w:pPr>
        <w:pStyle w:val="Letterbody"/>
        <w:spacing w:line="276" w:lineRule="auto"/>
        <w:ind w:left="-425" w:right="198"/>
        <w:rPr>
          <w:rFonts w:cs="Arial"/>
          <w:color w:val="ED0000"/>
          <w:sz w:val="20"/>
        </w:rPr>
      </w:pPr>
      <w:r w:rsidRPr="005667B8">
        <w:rPr>
          <w:rFonts w:cs="Arial"/>
          <w:color w:val="000000"/>
          <w:szCs w:val="22"/>
        </w:rPr>
        <w:t>This letter acts as official confirmation and therefore I suggest that you attach it to the decision notice as evidence that you have complied with the requirements of the relevant condition</w:t>
      </w:r>
      <w:r>
        <w:rPr>
          <w:rFonts w:cs="Arial"/>
          <w:color w:val="000000"/>
          <w:szCs w:val="22"/>
        </w:rPr>
        <w:t>(s)</w:t>
      </w:r>
      <w:r w:rsidRPr="005667B8">
        <w:rPr>
          <w:rFonts w:cs="Arial"/>
          <w:color w:val="000000"/>
          <w:szCs w:val="22"/>
        </w:rPr>
        <w:t>.</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1C955B0D"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proofErr w:type="spellStart"/>
      <w:r w:rsidR="006979EE">
        <w:rPr>
          <w:rFonts w:cs="Arial"/>
        </w:rPr>
        <w:t>accordasnce</w:t>
      </w:r>
      <w:proofErr w:type="spellEnd"/>
      <w:r w:rsidR="006979EE">
        <w:rPr>
          <w:rFonts w:cs="Arial"/>
        </w:rPr>
        <w:t xml:space="preserve"> with any timeframe or trigger specified in the </w:t>
      </w:r>
      <w:proofErr w:type="spellStart"/>
      <w:r w:rsidR="006979EE">
        <w:rPr>
          <w:rFonts w:cs="Arial"/>
        </w:rPr>
        <w:t>conditon</w:t>
      </w:r>
      <w:proofErr w:type="spellEnd"/>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3F1D6E"/>
    <w:rsid w:val="00414551"/>
    <w:rsid w:val="00414C36"/>
    <w:rsid w:val="004818D2"/>
    <w:rsid w:val="004A0DA2"/>
    <w:rsid w:val="004A4632"/>
    <w:rsid w:val="004E3AE6"/>
    <w:rsid w:val="004F5415"/>
    <w:rsid w:val="004F72D3"/>
    <w:rsid w:val="00507DDE"/>
    <w:rsid w:val="005162DC"/>
    <w:rsid w:val="00532187"/>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1964"/>
    <w:rsid w:val="007903AF"/>
    <w:rsid w:val="00793C11"/>
    <w:rsid w:val="007966CE"/>
    <w:rsid w:val="007C1B42"/>
    <w:rsid w:val="007C5BD4"/>
    <w:rsid w:val="007D0800"/>
    <w:rsid w:val="008301DD"/>
    <w:rsid w:val="008465F3"/>
    <w:rsid w:val="00847A9E"/>
    <w:rsid w:val="00874647"/>
    <w:rsid w:val="00876478"/>
    <w:rsid w:val="008C37D8"/>
    <w:rsid w:val="008D5C43"/>
    <w:rsid w:val="008F11F1"/>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274D8"/>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27651985">
      <w:bodyDiv w:val="1"/>
      <w:marLeft w:val="0"/>
      <w:marRight w:val="0"/>
      <w:marTop w:val="0"/>
      <w:marBottom w:val="0"/>
      <w:divBdr>
        <w:top w:val="none" w:sz="0" w:space="0" w:color="auto"/>
        <w:left w:val="none" w:sz="0" w:space="0" w:color="auto"/>
        <w:bottom w:val="none" w:sz="0" w:space="0" w:color="auto"/>
        <w:right w:val="none" w:sz="0" w:space="0" w:color="auto"/>
      </w:divBdr>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salesforceId:48edb2f9-2c50-48f7-ae96-54553cfd25ff</dc:subject>
  <dc:creator>Philip Skill</dc:creator>
  <cp:keywords/>
  <dc:description/>
  <cp:lastModifiedBy>Cox, David</cp:lastModifiedBy>
  <cp:revision>2</cp:revision>
  <dcterms:created xsi:type="dcterms:W3CDTF">2026-07-28T11:50:00Z</dcterms:created>
  <dcterms:modified xsi:type="dcterms:W3CDTF">2026-07-28T11:50:00Z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069Q300000S17FUIAZ</vt:lpwstr>
  </property>
</Properties>
</file>