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ABC" w:rsidRPr="00302ABC" w:rsidRDefault="00302ABC" w:rsidP="00302ABC">
      <w:pPr>
        <w:rPr>
          <w:rFonts w:ascii="Arial" w:hAnsi="Arial" w:cs="Arial"/>
          <w:b/>
          <w:bCs/>
          <w:sz w:val="24"/>
          <w:szCs w:val="24"/>
        </w:rPr>
      </w:pPr>
      <w:bookmarkStart w:id="0" w:name="_GoBack"/>
      <w:bookmarkEnd w:id="0"/>
      <w:r w:rsidRPr="00302ABC">
        <w:rPr>
          <w:rFonts w:ascii="Arial" w:hAnsi="Arial" w:cs="Arial"/>
          <w:b/>
          <w:bCs/>
          <w:sz w:val="24"/>
          <w:szCs w:val="24"/>
        </w:rPr>
        <w:t>Planning Justification Statement: Proposed Minor Material Amendment (Section 73)</w:t>
      </w:r>
    </w:p>
    <w:p w:rsidR="00302ABC" w:rsidRPr="00302ABC" w:rsidRDefault="00302ABC" w:rsidP="00302ABC">
      <w:pPr>
        <w:rPr>
          <w:rFonts w:ascii="Arial" w:hAnsi="Arial" w:cs="Arial"/>
          <w:sz w:val="24"/>
          <w:szCs w:val="24"/>
        </w:rPr>
      </w:pPr>
      <w:r w:rsidRPr="00302ABC">
        <w:rPr>
          <w:rStyle w:val="Strong"/>
          <w:rFonts w:ascii="Arial" w:hAnsi="Arial" w:cs="Arial"/>
          <w:sz w:val="24"/>
          <w:szCs w:val="24"/>
        </w:rPr>
        <w:t>Application Reference:</w:t>
      </w:r>
      <w:r w:rsidRPr="00302ABC">
        <w:rPr>
          <w:rFonts w:ascii="Arial" w:hAnsi="Arial" w:cs="Arial"/>
          <w:sz w:val="24"/>
          <w:szCs w:val="24"/>
        </w:rPr>
        <w:t xml:space="preserve"> PL/2023/05799</w:t>
      </w:r>
      <w:r w:rsidRPr="00302ABC">
        <w:rPr>
          <w:rFonts w:ascii="Arial" w:hAnsi="Arial" w:cs="Arial"/>
          <w:sz w:val="24"/>
          <w:szCs w:val="24"/>
        </w:rPr>
        <w:br/>
      </w:r>
      <w:r w:rsidRPr="00302ABC">
        <w:rPr>
          <w:rStyle w:val="Strong"/>
          <w:rFonts w:ascii="Arial" w:hAnsi="Arial" w:cs="Arial"/>
          <w:sz w:val="24"/>
          <w:szCs w:val="24"/>
        </w:rPr>
        <w:t>Site:</w:t>
      </w:r>
      <w:r w:rsidRPr="00302ABC">
        <w:rPr>
          <w:rFonts w:ascii="Arial" w:hAnsi="Arial" w:cs="Arial"/>
          <w:sz w:val="24"/>
          <w:szCs w:val="24"/>
        </w:rPr>
        <w:t xml:space="preserve"> Ravenscourt, The Street, </w:t>
      </w:r>
      <w:proofErr w:type="spellStart"/>
      <w:proofErr w:type="gramStart"/>
      <w:r w:rsidRPr="00302ABC">
        <w:rPr>
          <w:rFonts w:ascii="Arial" w:hAnsi="Arial" w:cs="Arial"/>
          <w:sz w:val="24"/>
          <w:szCs w:val="24"/>
        </w:rPr>
        <w:t>Crudwell</w:t>
      </w:r>
      <w:proofErr w:type="spellEnd"/>
      <w:r w:rsidRPr="00302ABC">
        <w:rPr>
          <w:rFonts w:ascii="Arial" w:hAnsi="Arial" w:cs="Arial"/>
          <w:sz w:val="24"/>
          <w:szCs w:val="24"/>
        </w:rPr>
        <w:br/>
      </w:r>
      <w:r w:rsidRPr="00302ABC">
        <w:rPr>
          <w:rStyle w:val="Strong"/>
          <w:rFonts w:ascii="Arial" w:hAnsi="Arial" w:cs="Arial"/>
          <w:sz w:val="24"/>
          <w:szCs w:val="24"/>
        </w:rPr>
        <w:t>Proposal</w:t>
      </w:r>
      <w:proofErr w:type="gramEnd"/>
      <w:r w:rsidRPr="00302ABC">
        <w:rPr>
          <w:rStyle w:val="Strong"/>
          <w:rFonts w:ascii="Arial" w:hAnsi="Arial" w:cs="Arial"/>
          <w:sz w:val="24"/>
          <w:szCs w:val="24"/>
        </w:rPr>
        <w:t>:</w:t>
      </w:r>
      <w:r w:rsidRPr="00302ABC">
        <w:rPr>
          <w:rFonts w:ascii="Arial" w:hAnsi="Arial" w:cs="Arial"/>
          <w:sz w:val="24"/>
          <w:szCs w:val="24"/>
        </w:rPr>
        <w:t xml:space="preserve"> Variation of Condition 2 (Approved Plans) of planning permission PL/2023/05799 to optimize the roof pitch and eaves height for enhanced solar energy generation, whilst retaining the existing approved peak ridge height of 6.01m.</w:t>
      </w:r>
      <w:r>
        <w:rPr>
          <w:rFonts w:ascii="Arial" w:hAnsi="Arial" w:cs="Arial"/>
          <w:sz w:val="24"/>
          <w:szCs w:val="24"/>
        </w:rPr>
        <w:br/>
      </w:r>
      <w:r>
        <w:rPr>
          <w:rFonts w:ascii="Arial" w:hAnsi="Arial" w:cs="Arial"/>
          <w:sz w:val="24"/>
          <w:szCs w:val="24"/>
        </w:rPr>
        <w:br/>
      </w:r>
      <w:r w:rsidRPr="00302ABC">
        <w:rPr>
          <w:rFonts w:ascii="Arial" w:hAnsi="Arial" w:cs="Arial"/>
          <w:b/>
          <w:bCs/>
          <w:sz w:val="24"/>
          <w:szCs w:val="24"/>
        </w:rPr>
        <w:t>1. Context and "Minor Material" Status</w:t>
      </w:r>
    </w:p>
    <w:p w:rsidR="00302ABC" w:rsidRPr="00302ABC" w:rsidRDefault="00302ABC" w:rsidP="00302ABC">
      <w:pPr>
        <w:spacing w:after="0"/>
        <w:rPr>
          <w:rFonts w:ascii="Arial" w:hAnsi="Arial" w:cs="Arial"/>
          <w:sz w:val="24"/>
          <w:szCs w:val="24"/>
        </w:rPr>
      </w:pPr>
      <w:r w:rsidRPr="00302ABC">
        <w:rPr>
          <w:rFonts w:ascii="Arial" w:hAnsi="Arial" w:cs="Arial"/>
          <w:sz w:val="24"/>
          <w:szCs w:val="24"/>
        </w:rPr>
        <w:t xml:space="preserve">This application seeks a </w:t>
      </w:r>
      <w:r w:rsidRPr="00302ABC">
        <w:rPr>
          <w:rStyle w:val="Strong"/>
          <w:rFonts w:ascii="Arial" w:hAnsi="Arial" w:cs="Arial"/>
          <w:sz w:val="24"/>
          <w:szCs w:val="24"/>
        </w:rPr>
        <w:t>Minor Material Amendment</w:t>
      </w:r>
      <w:r w:rsidRPr="00302ABC">
        <w:rPr>
          <w:rFonts w:ascii="Arial" w:hAnsi="Arial" w:cs="Arial"/>
          <w:sz w:val="24"/>
          <w:szCs w:val="24"/>
        </w:rPr>
        <w:t xml:space="preserve"> under </w:t>
      </w:r>
      <w:r w:rsidRPr="00302ABC">
        <w:rPr>
          <w:rStyle w:val="Strong"/>
          <w:rFonts w:ascii="Arial" w:hAnsi="Arial" w:cs="Arial"/>
          <w:sz w:val="24"/>
          <w:szCs w:val="24"/>
        </w:rPr>
        <w:t>Section 73</w:t>
      </w:r>
      <w:r w:rsidRPr="00302ABC">
        <w:rPr>
          <w:rFonts w:ascii="Arial" w:hAnsi="Arial" w:cs="Arial"/>
          <w:sz w:val="24"/>
          <w:szCs w:val="24"/>
        </w:rPr>
        <w:t xml:space="preserve"> of the Town and Country Planning Act 1990 to vary </w:t>
      </w:r>
      <w:r w:rsidRPr="00302ABC">
        <w:rPr>
          <w:rStyle w:val="Strong"/>
          <w:rFonts w:ascii="Arial" w:hAnsi="Arial" w:cs="Arial"/>
          <w:sz w:val="24"/>
          <w:szCs w:val="24"/>
        </w:rPr>
        <w:t>Condition 2 (Approved Plans)</w:t>
      </w:r>
      <w:r w:rsidRPr="00302ABC">
        <w:rPr>
          <w:rFonts w:ascii="Arial" w:hAnsi="Arial" w:cs="Arial"/>
          <w:sz w:val="24"/>
          <w:szCs w:val="24"/>
        </w:rPr>
        <w:t xml:space="preserve"> of planning permission </w:t>
      </w:r>
      <w:r w:rsidRPr="00302ABC">
        <w:rPr>
          <w:rStyle w:val="Strong"/>
          <w:rFonts w:ascii="Arial" w:hAnsi="Arial" w:cs="Arial"/>
          <w:sz w:val="24"/>
          <w:szCs w:val="24"/>
        </w:rPr>
        <w:t>PL/2023/05799</w:t>
      </w:r>
      <w:r w:rsidRPr="00302ABC">
        <w:rPr>
          <w:rFonts w:ascii="Arial" w:hAnsi="Arial" w:cs="Arial"/>
          <w:sz w:val="24"/>
          <w:szCs w:val="24"/>
        </w:rPr>
        <w:t xml:space="preserve"> for the ancillary building at Ravenscourt.</w:t>
      </w:r>
    </w:p>
    <w:p w:rsidR="00302ABC" w:rsidRPr="00302ABC" w:rsidRDefault="00302ABC" w:rsidP="00302ABC">
      <w:pPr>
        <w:rPr>
          <w:rFonts w:ascii="Arial" w:hAnsi="Arial" w:cs="Arial"/>
          <w:sz w:val="24"/>
          <w:szCs w:val="24"/>
        </w:rPr>
      </w:pPr>
      <w:r w:rsidRPr="00302ABC">
        <w:rPr>
          <w:rFonts w:ascii="Arial" w:hAnsi="Arial" w:cs="Arial"/>
          <w:sz w:val="24"/>
          <w:szCs w:val="24"/>
        </w:rPr>
        <w:t xml:space="preserve">The primary objective of this modification is to adjust the roof pitch and increase the first-floor external walls to </w:t>
      </w:r>
      <w:r>
        <w:rPr>
          <w:rFonts w:ascii="Arial" w:hAnsi="Arial" w:cs="Arial"/>
          <w:sz w:val="24"/>
          <w:szCs w:val="24"/>
        </w:rPr>
        <w:t xml:space="preserve">a height of </w:t>
      </w:r>
      <w:r w:rsidRPr="00302ABC">
        <w:rPr>
          <w:rFonts w:ascii="Arial" w:hAnsi="Arial" w:cs="Arial"/>
          <w:sz w:val="24"/>
          <w:szCs w:val="24"/>
        </w:rPr>
        <w:t xml:space="preserve">1.2m (resulting in an external wall height of 3600mm) to achieve peak renewable energy efficiency. Crucially, the overall maximum ridge height remains strictly fixed at the approved </w:t>
      </w:r>
      <w:r w:rsidRPr="00302ABC">
        <w:rPr>
          <w:rStyle w:val="Strong"/>
          <w:rFonts w:ascii="Arial" w:hAnsi="Arial" w:cs="Arial"/>
          <w:sz w:val="24"/>
          <w:szCs w:val="24"/>
        </w:rPr>
        <w:t>6010mm</w:t>
      </w:r>
      <w:r w:rsidRPr="00302ABC">
        <w:rPr>
          <w:rFonts w:ascii="Arial" w:hAnsi="Arial" w:cs="Arial"/>
          <w:sz w:val="24"/>
          <w:szCs w:val="24"/>
        </w:rPr>
        <w:t>, and the building’s footprint remains entire</w:t>
      </w:r>
      <w:r>
        <w:rPr>
          <w:rFonts w:ascii="Arial" w:hAnsi="Arial" w:cs="Arial"/>
          <w:sz w:val="24"/>
          <w:szCs w:val="24"/>
        </w:rPr>
        <w:t xml:space="preserve">ly unchanged. </w:t>
      </w:r>
      <w:r w:rsidRPr="00302ABC">
        <w:rPr>
          <w:rFonts w:ascii="Arial" w:hAnsi="Arial" w:cs="Arial"/>
          <w:sz w:val="24"/>
          <w:szCs w:val="24"/>
        </w:rPr>
        <w:t>Because the development description, location, footprint, and peak height are fully preserved, the proposal represents a localized technical optimization that perfectly qualifies for evaluation under the Section 73 procedure.</w:t>
      </w:r>
    </w:p>
    <w:p w:rsidR="00302ABC" w:rsidRPr="00302ABC" w:rsidRDefault="00302ABC" w:rsidP="00302ABC">
      <w:pPr>
        <w:rPr>
          <w:rFonts w:ascii="Arial" w:hAnsi="Arial" w:cs="Arial"/>
          <w:b/>
          <w:bCs/>
          <w:sz w:val="24"/>
          <w:szCs w:val="24"/>
        </w:rPr>
      </w:pPr>
      <w:r w:rsidRPr="00302ABC">
        <w:rPr>
          <w:rFonts w:ascii="Arial" w:hAnsi="Arial" w:cs="Arial"/>
          <w:b/>
          <w:bCs/>
          <w:sz w:val="24"/>
          <w:szCs w:val="24"/>
        </w:rPr>
        <w:t>2. Primary Driver: Enhancing Sustainability and Solar Efficiency</w:t>
      </w:r>
    </w:p>
    <w:p w:rsidR="00302ABC" w:rsidRPr="00302ABC" w:rsidRDefault="00302ABC" w:rsidP="00302ABC">
      <w:pPr>
        <w:rPr>
          <w:rFonts w:ascii="Arial" w:hAnsi="Arial" w:cs="Arial"/>
          <w:sz w:val="24"/>
          <w:szCs w:val="24"/>
        </w:rPr>
      </w:pPr>
      <w:r w:rsidRPr="00302ABC">
        <w:rPr>
          <w:rFonts w:ascii="Arial" w:hAnsi="Arial" w:cs="Arial"/>
          <w:sz w:val="24"/>
          <w:szCs w:val="24"/>
        </w:rPr>
        <w:t xml:space="preserve">The overarching driver for this amendment is to optimize the South-facing roof elevation for high-yield, green electricity generation. By raising the </w:t>
      </w:r>
      <w:r>
        <w:rPr>
          <w:rFonts w:ascii="Arial" w:hAnsi="Arial" w:cs="Arial"/>
          <w:sz w:val="24"/>
          <w:szCs w:val="24"/>
        </w:rPr>
        <w:t>external wall height</w:t>
      </w:r>
      <w:r w:rsidRPr="00302ABC">
        <w:rPr>
          <w:rFonts w:ascii="Arial" w:hAnsi="Arial" w:cs="Arial"/>
          <w:sz w:val="24"/>
          <w:szCs w:val="24"/>
        </w:rPr>
        <w:t xml:space="preserve"> to 3600mm while strictly fixing the peak ridge at 6010mm, the roof pitch is adjusted from the approved, overly steep 50.2° down to </w:t>
      </w:r>
      <w:r w:rsidRPr="00302ABC">
        <w:rPr>
          <w:rStyle w:val="Strong"/>
          <w:rFonts w:ascii="Arial" w:hAnsi="Arial" w:cs="Arial"/>
          <w:sz w:val="24"/>
          <w:szCs w:val="24"/>
        </w:rPr>
        <w:t>38.3°</w:t>
      </w:r>
      <w:r w:rsidRPr="00302ABC">
        <w:rPr>
          <w:rFonts w:ascii="Arial" w:hAnsi="Arial" w:cs="Arial"/>
          <w:sz w:val="24"/>
          <w:szCs w:val="24"/>
        </w:rPr>
        <w:t>.</w:t>
      </w:r>
    </w:p>
    <w:p w:rsidR="00302ABC" w:rsidRPr="00302ABC" w:rsidRDefault="00302ABC" w:rsidP="00302ABC">
      <w:pPr>
        <w:spacing w:after="0" w:line="240" w:lineRule="auto"/>
        <w:rPr>
          <w:rFonts w:ascii="Arial" w:hAnsi="Arial" w:cs="Arial"/>
          <w:sz w:val="24"/>
          <w:szCs w:val="24"/>
        </w:rPr>
      </w:pPr>
      <w:proofErr w:type="spellStart"/>
      <w:r>
        <w:rPr>
          <w:rStyle w:val="Strong"/>
          <w:rFonts w:ascii="Arial" w:hAnsi="Arial" w:cs="Arial"/>
          <w:sz w:val="24"/>
          <w:szCs w:val="24"/>
        </w:rPr>
        <w:t>i</w:t>
      </w:r>
      <w:proofErr w:type="spellEnd"/>
      <w:r>
        <w:rPr>
          <w:rStyle w:val="Strong"/>
          <w:rFonts w:ascii="Arial" w:hAnsi="Arial" w:cs="Arial"/>
          <w:sz w:val="24"/>
          <w:szCs w:val="24"/>
        </w:rPr>
        <w:t>.</w:t>
      </w:r>
      <w:r>
        <w:rPr>
          <w:rStyle w:val="Strong"/>
          <w:rFonts w:ascii="Arial" w:hAnsi="Arial" w:cs="Arial"/>
          <w:sz w:val="24"/>
          <w:szCs w:val="24"/>
        </w:rPr>
        <w:tab/>
      </w:r>
      <w:r w:rsidRPr="00302ABC">
        <w:rPr>
          <w:rStyle w:val="Strong"/>
          <w:rFonts w:ascii="Arial" w:hAnsi="Arial" w:cs="Arial"/>
          <w:sz w:val="24"/>
          <w:szCs w:val="24"/>
        </w:rPr>
        <w:t>Peak Solar Performance:</w:t>
      </w:r>
      <w:r w:rsidRPr="00302ABC">
        <w:rPr>
          <w:rStyle w:val="inqyif"/>
          <w:rFonts w:ascii="Arial" w:hAnsi="Arial" w:cs="Arial"/>
          <w:sz w:val="24"/>
          <w:szCs w:val="24"/>
        </w:rPr>
        <w:t xml:space="preserve"> A 38.3° pitch represents the mathematically ideal angle for solar photovoltaic performance and maximum annual irradiation capture in the Wiltshire region, which peaks between 35° and 40°</w:t>
      </w:r>
      <w:r>
        <w:rPr>
          <w:rStyle w:val="inqyif"/>
          <w:rFonts w:ascii="Arial" w:hAnsi="Arial" w:cs="Arial"/>
          <w:sz w:val="24"/>
          <w:szCs w:val="24"/>
        </w:rPr>
        <w:t>.</w:t>
      </w:r>
    </w:p>
    <w:p w:rsidR="00302ABC" w:rsidRPr="00302ABC" w:rsidRDefault="00302ABC" w:rsidP="00302ABC">
      <w:pPr>
        <w:spacing w:after="0" w:line="240" w:lineRule="auto"/>
        <w:rPr>
          <w:rFonts w:ascii="Arial" w:hAnsi="Arial" w:cs="Arial"/>
          <w:sz w:val="24"/>
          <w:szCs w:val="24"/>
        </w:rPr>
      </w:pPr>
      <w:r>
        <w:rPr>
          <w:rStyle w:val="Strong"/>
          <w:rFonts w:ascii="Arial" w:hAnsi="Arial" w:cs="Arial"/>
          <w:sz w:val="24"/>
          <w:szCs w:val="24"/>
        </w:rPr>
        <w:t>ii.</w:t>
      </w:r>
      <w:r>
        <w:rPr>
          <w:rStyle w:val="Strong"/>
          <w:rFonts w:ascii="Arial" w:hAnsi="Arial" w:cs="Arial"/>
          <w:sz w:val="24"/>
          <w:szCs w:val="24"/>
        </w:rPr>
        <w:tab/>
      </w:r>
      <w:r w:rsidRPr="00302ABC">
        <w:rPr>
          <w:rStyle w:val="Strong"/>
          <w:rFonts w:ascii="Arial" w:hAnsi="Arial" w:cs="Arial"/>
          <w:sz w:val="24"/>
          <w:szCs w:val="24"/>
        </w:rPr>
        <w:t>Increased Generation Yield:</w:t>
      </w:r>
      <w:r w:rsidRPr="00302ABC">
        <w:rPr>
          <w:rStyle w:val="inqyif"/>
          <w:rFonts w:ascii="Arial" w:hAnsi="Arial" w:cs="Arial"/>
          <w:sz w:val="24"/>
          <w:szCs w:val="24"/>
        </w:rPr>
        <w:t xml:space="preserve"> Refining the pitch to this optimum threshold enables the South-facing roof elevation (13,827mm in length) to effectively accommodate a </w:t>
      </w:r>
      <w:r w:rsidRPr="00302ABC">
        <w:rPr>
          <w:rStyle w:val="Strong"/>
          <w:rFonts w:ascii="Arial" w:hAnsi="Arial" w:cs="Arial"/>
          <w:sz w:val="24"/>
          <w:szCs w:val="24"/>
        </w:rPr>
        <w:t>9.6kWp to 10.3kWp solar array</w:t>
      </w:r>
      <w:r w:rsidRPr="00302ABC">
        <w:rPr>
          <w:rStyle w:val="inqyif"/>
          <w:rFonts w:ascii="Arial" w:hAnsi="Arial" w:cs="Arial"/>
          <w:sz w:val="24"/>
          <w:szCs w:val="24"/>
        </w:rPr>
        <w:t>. This clean, uninterrupted installation area is further streamlined by removing the previously approved raised central roof section.</w:t>
      </w:r>
    </w:p>
    <w:p w:rsidR="00F62EFF" w:rsidRPr="00F62EFF" w:rsidRDefault="00302ABC" w:rsidP="00F62EFF">
      <w:pPr>
        <w:spacing w:after="0" w:line="240" w:lineRule="auto"/>
        <w:rPr>
          <w:rFonts w:ascii="Arial" w:hAnsi="Arial" w:cs="Arial"/>
          <w:sz w:val="24"/>
          <w:szCs w:val="24"/>
        </w:rPr>
      </w:pPr>
      <w:r>
        <w:rPr>
          <w:rStyle w:val="Strong"/>
          <w:rFonts w:ascii="Arial" w:hAnsi="Arial" w:cs="Arial"/>
          <w:sz w:val="24"/>
          <w:szCs w:val="24"/>
        </w:rPr>
        <w:t>iii.</w:t>
      </w:r>
      <w:r>
        <w:rPr>
          <w:rStyle w:val="Strong"/>
          <w:rFonts w:ascii="Arial" w:hAnsi="Arial" w:cs="Arial"/>
          <w:sz w:val="24"/>
          <w:szCs w:val="24"/>
        </w:rPr>
        <w:tab/>
      </w:r>
      <w:r w:rsidRPr="00302ABC">
        <w:rPr>
          <w:rStyle w:val="Strong"/>
          <w:rFonts w:ascii="Arial" w:hAnsi="Arial" w:cs="Arial"/>
          <w:sz w:val="24"/>
          <w:szCs w:val="24"/>
        </w:rPr>
        <w:t>Carbon Reduction Impact:</w:t>
      </w:r>
      <w:r w:rsidRPr="00302ABC">
        <w:rPr>
          <w:rStyle w:val="inqyif"/>
          <w:rFonts w:ascii="Arial" w:hAnsi="Arial" w:cs="Arial"/>
          <w:sz w:val="24"/>
          <w:szCs w:val="24"/>
        </w:rPr>
        <w:t xml:space="preserve"> Based on regional irradiation data, this optimized pitch configuration will deliver an estimated annual yield exceeding </w:t>
      </w:r>
      <w:r w:rsidRPr="00302ABC">
        <w:rPr>
          <w:rStyle w:val="Strong"/>
          <w:rFonts w:ascii="Arial" w:hAnsi="Arial" w:cs="Arial"/>
          <w:sz w:val="24"/>
          <w:szCs w:val="24"/>
        </w:rPr>
        <w:t>10,500kWh</w:t>
      </w:r>
      <w:r w:rsidRPr="00302ABC">
        <w:rPr>
          <w:rStyle w:val="inqyif"/>
          <w:rFonts w:ascii="Arial" w:hAnsi="Arial" w:cs="Arial"/>
          <w:sz w:val="24"/>
          <w:szCs w:val="24"/>
        </w:rPr>
        <w:t xml:space="preserve">. This represents a </w:t>
      </w:r>
      <w:r w:rsidRPr="00302ABC">
        <w:rPr>
          <w:rStyle w:val="Strong"/>
          <w:rFonts w:ascii="Arial" w:hAnsi="Arial" w:cs="Arial"/>
          <w:sz w:val="24"/>
          <w:szCs w:val="24"/>
        </w:rPr>
        <w:t>~6% increase in energy efficiency</w:t>
      </w:r>
      <w:r w:rsidRPr="00302ABC">
        <w:rPr>
          <w:rStyle w:val="inqyif"/>
          <w:rFonts w:ascii="Arial" w:hAnsi="Arial" w:cs="Arial"/>
          <w:sz w:val="24"/>
          <w:szCs w:val="24"/>
        </w:rPr>
        <w:t xml:space="preserve"> compared to the currently approved steeper pitch, which suffers from poor summer capture angles. </w:t>
      </w:r>
      <w:r w:rsidR="00F62EFF" w:rsidRPr="00F62EFF">
        <w:rPr>
          <w:rFonts w:ascii="Arial" w:hAnsi="Arial" w:cs="Arial"/>
          <w:sz w:val="24"/>
          <w:szCs w:val="24"/>
        </w:rPr>
        <w:t xml:space="preserve">This architectural enhancement directly mirrors the sustainable development objectives of </w:t>
      </w:r>
      <w:r w:rsidR="00F62EFF" w:rsidRPr="00F62EFF">
        <w:rPr>
          <w:rFonts w:ascii="Arial" w:hAnsi="Arial" w:cs="Arial"/>
          <w:b/>
          <w:bCs/>
          <w:sz w:val="24"/>
          <w:szCs w:val="24"/>
        </w:rPr>
        <w:t>Wiltshire Core Strategy Policy CP41 (Sustainable Construction and Low Carbon Energy)</w:t>
      </w:r>
      <w:r w:rsidR="00F62EFF" w:rsidRPr="00F62EFF">
        <w:rPr>
          <w:rFonts w:ascii="Arial" w:hAnsi="Arial" w:cs="Arial"/>
          <w:sz w:val="24"/>
          <w:szCs w:val="24"/>
        </w:rPr>
        <w:t xml:space="preserve"> and national net-zero targets."</w:t>
      </w:r>
    </w:p>
    <w:p w:rsidR="00302ABC" w:rsidRPr="00302ABC" w:rsidRDefault="00302ABC" w:rsidP="00302ABC">
      <w:pPr>
        <w:spacing w:after="0" w:line="240" w:lineRule="auto"/>
        <w:rPr>
          <w:rFonts w:ascii="Arial" w:hAnsi="Arial" w:cs="Arial"/>
          <w:sz w:val="24"/>
          <w:szCs w:val="24"/>
        </w:rPr>
      </w:pPr>
    </w:p>
    <w:p w:rsidR="00302ABC" w:rsidRPr="00302ABC" w:rsidRDefault="00302ABC" w:rsidP="00302ABC">
      <w:pPr>
        <w:rPr>
          <w:rFonts w:ascii="Arial" w:hAnsi="Arial" w:cs="Arial"/>
          <w:b/>
          <w:bCs/>
          <w:sz w:val="24"/>
          <w:szCs w:val="24"/>
        </w:rPr>
      </w:pPr>
      <w:r w:rsidRPr="00302ABC">
        <w:rPr>
          <w:rFonts w:ascii="Arial" w:hAnsi="Arial" w:cs="Arial"/>
          <w:b/>
          <w:bCs/>
          <w:sz w:val="24"/>
          <w:szCs w:val="24"/>
        </w:rPr>
        <w:t>3. Secondary Benefit: Structural and Design Rationalisation</w:t>
      </w:r>
    </w:p>
    <w:p w:rsidR="00302ABC" w:rsidRPr="00302ABC" w:rsidRDefault="00302ABC" w:rsidP="00302ABC">
      <w:pPr>
        <w:rPr>
          <w:rFonts w:ascii="Arial" w:hAnsi="Arial" w:cs="Arial"/>
          <w:sz w:val="24"/>
          <w:szCs w:val="24"/>
        </w:rPr>
      </w:pPr>
      <w:r w:rsidRPr="00302ABC">
        <w:rPr>
          <w:rFonts w:ascii="Arial" w:hAnsi="Arial" w:cs="Arial"/>
          <w:sz w:val="24"/>
          <w:szCs w:val="24"/>
        </w:rPr>
        <w:t xml:space="preserve">As a direct consequence of adjusting the roof pitch to meet these solar targets, the applicant undertook a holistic engineering review of the building fabric. This review </w:t>
      </w:r>
      <w:r w:rsidRPr="00302ABC">
        <w:rPr>
          <w:rFonts w:ascii="Arial" w:hAnsi="Arial" w:cs="Arial"/>
          <w:sz w:val="24"/>
          <w:szCs w:val="24"/>
        </w:rPr>
        <w:lastRenderedPageBreak/>
        <w:t>coincided with the need to engage a new structural supplier, as the original timber-frame fabricator (Potton) unfortunately ceased trading after planning permission was granted.</w:t>
      </w:r>
    </w:p>
    <w:p w:rsidR="00302ABC" w:rsidRPr="00302ABC" w:rsidRDefault="00302ABC" w:rsidP="00302ABC">
      <w:pPr>
        <w:rPr>
          <w:rFonts w:ascii="Arial" w:hAnsi="Arial" w:cs="Arial"/>
          <w:sz w:val="24"/>
          <w:szCs w:val="24"/>
        </w:rPr>
      </w:pPr>
      <w:r w:rsidRPr="00302ABC">
        <w:rPr>
          <w:rFonts w:ascii="Arial" w:hAnsi="Arial" w:cs="Arial"/>
          <w:sz w:val="24"/>
          <w:szCs w:val="24"/>
        </w:rPr>
        <w:t>During this engineering re-evaluation, the opportunity was taken to address a series of structural, internal head-height, and construction anomalies present in the original approved drawings. Specifically, the approved plans featured an unbalanced ridge line across the footprint and unequal eaves heights on the front and rear elevations, which created a complex, off-centred alignment for the single-storey section.</w:t>
      </w:r>
    </w:p>
    <w:p w:rsidR="00302ABC" w:rsidRPr="00302ABC" w:rsidRDefault="00302ABC" w:rsidP="00302ABC">
      <w:pPr>
        <w:rPr>
          <w:rFonts w:ascii="Arial" w:hAnsi="Arial" w:cs="Arial"/>
          <w:sz w:val="24"/>
          <w:szCs w:val="24"/>
        </w:rPr>
      </w:pPr>
      <w:r w:rsidRPr="00302ABC">
        <w:rPr>
          <w:rFonts w:ascii="Arial" w:hAnsi="Arial" w:cs="Arial"/>
          <w:sz w:val="24"/>
          <w:szCs w:val="24"/>
        </w:rPr>
        <w:t xml:space="preserve">By adjusting the pitch for solar optimization, </w:t>
      </w:r>
      <w:r>
        <w:rPr>
          <w:rFonts w:ascii="Arial" w:hAnsi="Arial" w:cs="Arial"/>
          <w:sz w:val="24"/>
          <w:szCs w:val="24"/>
        </w:rPr>
        <w:t>it is possible to</w:t>
      </w:r>
      <w:r w:rsidRPr="00302ABC">
        <w:rPr>
          <w:rFonts w:ascii="Arial" w:hAnsi="Arial" w:cs="Arial"/>
          <w:sz w:val="24"/>
          <w:szCs w:val="24"/>
        </w:rPr>
        <w:t xml:space="preserve"> resolve these technical tolerances simultaneously—engineering a more balanced, structurally efficient, and visually refined development prior to construction.</w:t>
      </w:r>
    </w:p>
    <w:p w:rsidR="00302ABC" w:rsidRPr="00302ABC" w:rsidRDefault="00302ABC" w:rsidP="00302ABC">
      <w:pPr>
        <w:rPr>
          <w:rFonts w:ascii="Arial" w:hAnsi="Arial" w:cs="Arial"/>
          <w:b/>
          <w:bCs/>
          <w:sz w:val="24"/>
          <w:szCs w:val="24"/>
        </w:rPr>
      </w:pPr>
      <w:r w:rsidRPr="00302ABC">
        <w:rPr>
          <w:rFonts w:ascii="Arial" w:hAnsi="Arial" w:cs="Arial"/>
          <w:b/>
          <w:bCs/>
          <w:sz w:val="24"/>
          <w:szCs w:val="24"/>
        </w:rPr>
        <w:t>4. Summary of Proposed Plan Variations</w:t>
      </w:r>
    </w:p>
    <w:p w:rsidR="00302ABC" w:rsidRPr="00302ABC" w:rsidRDefault="00302ABC" w:rsidP="00302ABC">
      <w:pPr>
        <w:rPr>
          <w:rFonts w:ascii="Arial" w:hAnsi="Arial" w:cs="Arial"/>
          <w:sz w:val="24"/>
          <w:szCs w:val="24"/>
        </w:rPr>
      </w:pPr>
      <w:r w:rsidRPr="00302ABC">
        <w:rPr>
          <w:rFonts w:ascii="Arial" w:hAnsi="Arial" w:cs="Arial"/>
          <w:sz w:val="24"/>
          <w:szCs w:val="24"/>
        </w:rPr>
        <w:t xml:space="preserve">The proposed alterations are consolidated onto </w:t>
      </w:r>
      <w:r>
        <w:rPr>
          <w:rFonts w:ascii="Arial" w:hAnsi="Arial" w:cs="Arial"/>
          <w:sz w:val="24"/>
          <w:szCs w:val="24"/>
        </w:rPr>
        <w:t xml:space="preserve">an </w:t>
      </w:r>
      <w:r w:rsidRPr="00302ABC">
        <w:rPr>
          <w:rFonts w:ascii="Arial" w:hAnsi="Arial" w:cs="Arial"/>
          <w:sz w:val="24"/>
          <w:szCs w:val="24"/>
        </w:rPr>
        <w:t xml:space="preserve">updated drawing </w:t>
      </w:r>
      <w:r w:rsidRPr="00302ABC">
        <w:rPr>
          <w:rStyle w:val="Strong"/>
          <w:rFonts w:ascii="Arial" w:hAnsi="Arial" w:cs="Arial"/>
          <w:sz w:val="24"/>
          <w:szCs w:val="24"/>
        </w:rPr>
        <w:t>23:014 No. E Revision P</w:t>
      </w:r>
      <w:r w:rsidR="00F62EFF">
        <w:rPr>
          <w:rStyle w:val="Strong"/>
          <w:rFonts w:ascii="Arial" w:hAnsi="Arial" w:cs="Arial"/>
          <w:sz w:val="24"/>
          <w:szCs w:val="24"/>
        </w:rPr>
        <w:t>1 &amp; P2</w:t>
      </w:r>
      <w:r w:rsidRPr="00302ABC">
        <w:rPr>
          <w:rStyle w:val="Strong"/>
          <w:rFonts w:ascii="Arial" w:hAnsi="Arial" w:cs="Arial"/>
          <w:sz w:val="24"/>
          <w:szCs w:val="24"/>
        </w:rPr>
        <w:t xml:space="preserve"> (dated 25 July 2026)</w:t>
      </w:r>
      <w:r w:rsidRPr="00302ABC">
        <w:rPr>
          <w:rFonts w:ascii="Arial" w:hAnsi="Arial" w:cs="Arial"/>
          <w:sz w:val="24"/>
          <w:szCs w:val="24"/>
        </w:rPr>
        <w:t>, which is submitted to supersede the drawing previously approved under Condition 2. The changes comprise:</w:t>
      </w:r>
    </w:p>
    <w:p w:rsidR="00302ABC" w:rsidRPr="00302ABC" w:rsidRDefault="00302ABC" w:rsidP="00302ABC">
      <w:pPr>
        <w:spacing w:after="0" w:line="240" w:lineRule="auto"/>
        <w:rPr>
          <w:rFonts w:ascii="Arial" w:hAnsi="Arial" w:cs="Arial"/>
          <w:sz w:val="24"/>
          <w:szCs w:val="24"/>
        </w:rPr>
      </w:pPr>
      <w:r w:rsidRPr="00302ABC">
        <w:rPr>
          <w:rStyle w:val="Strong"/>
          <w:rFonts w:ascii="Arial" w:hAnsi="Arial" w:cs="Arial"/>
          <w:sz w:val="24"/>
          <w:szCs w:val="24"/>
        </w:rPr>
        <w:t>Eaves &amp; Pitch Adjustments (Solar Driven):</w:t>
      </w:r>
    </w:p>
    <w:p w:rsidR="00302ABC" w:rsidRPr="00302ABC" w:rsidRDefault="00302ABC" w:rsidP="00302ABC">
      <w:pPr>
        <w:spacing w:after="0" w:line="240" w:lineRule="auto"/>
        <w:rPr>
          <w:rFonts w:ascii="Arial" w:hAnsi="Arial" w:cs="Arial"/>
          <w:sz w:val="24"/>
          <w:szCs w:val="24"/>
        </w:rPr>
      </w:pPr>
      <w:proofErr w:type="spellStart"/>
      <w:proofErr w:type="gramStart"/>
      <w:r>
        <w:rPr>
          <w:rStyle w:val="Strong"/>
          <w:rFonts w:ascii="Arial" w:hAnsi="Arial" w:cs="Arial"/>
          <w:sz w:val="24"/>
          <w:szCs w:val="24"/>
        </w:rPr>
        <w:t>i</w:t>
      </w:r>
      <w:proofErr w:type="spellEnd"/>
      <w:proofErr w:type="gramEnd"/>
      <w:r>
        <w:rPr>
          <w:rStyle w:val="Strong"/>
          <w:rFonts w:ascii="Arial" w:hAnsi="Arial" w:cs="Arial"/>
          <w:sz w:val="24"/>
          <w:szCs w:val="24"/>
        </w:rPr>
        <w:t>.</w:t>
      </w:r>
      <w:r>
        <w:rPr>
          <w:rStyle w:val="Strong"/>
          <w:rFonts w:ascii="Arial" w:hAnsi="Arial" w:cs="Arial"/>
          <w:sz w:val="24"/>
          <w:szCs w:val="24"/>
        </w:rPr>
        <w:tab/>
      </w:r>
      <w:r w:rsidRPr="00302ABC">
        <w:rPr>
          <w:rStyle w:val="Strong"/>
          <w:rFonts w:ascii="Arial" w:hAnsi="Arial" w:cs="Arial"/>
          <w:sz w:val="24"/>
          <w:szCs w:val="24"/>
        </w:rPr>
        <w:t>Northern Eaves Elevation:</w:t>
      </w:r>
      <w:r w:rsidRPr="00302ABC">
        <w:rPr>
          <w:rStyle w:val="inqyif"/>
          <w:rFonts w:ascii="Arial" w:hAnsi="Arial" w:cs="Arial"/>
          <w:sz w:val="24"/>
          <w:szCs w:val="24"/>
        </w:rPr>
        <w:t xml:space="preserve"> Increased from 3250mm to 3600mm (a minor variation of 350mm).</w:t>
      </w:r>
    </w:p>
    <w:p w:rsidR="00302ABC" w:rsidRPr="00302ABC" w:rsidRDefault="00302ABC" w:rsidP="00302ABC">
      <w:pPr>
        <w:spacing w:after="0" w:line="240" w:lineRule="auto"/>
        <w:rPr>
          <w:rFonts w:ascii="Arial" w:hAnsi="Arial" w:cs="Arial"/>
          <w:sz w:val="24"/>
          <w:szCs w:val="24"/>
        </w:rPr>
      </w:pPr>
      <w:r>
        <w:rPr>
          <w:rStyle w:val="Strong"/>
          <w:rFonts w:ascii="Arial" w:hAnsi="Arial" w:cs="Arial"/>
          <w:sz w:val="24"/>
          <w:szCs w:val="24"/>
        </w:rPr>
        <w:t>ii.</w:t>
      </w:r>
      <w:r>
        <w:rPr>
          <w:rStyle w:val="Strong"/>
          <w:rFonts w:ascii="Arial" w:hAnsi="Arial" w:cs="Arial"/>
          <w:sz w:val="24"/>
          <w:szCs w:val="24"/>
        </w:rPr>
        <w:tab/>
      </w:r>
      <w:r w:rsidRPr="00302ABC">
        <w:rPr>
          <w:rStyle w:val="Strong"/>
          <w:rFonts w:ascii="Arial" w:hAnsi="Arial" w:cs="Arial"/>
          <w:sz w:val="24"/>
          <w:szCs w:val="24"/>
        </w:rPr>
        <w:t>Southern Eaves Elevation:</w:t>
      </w:r>
      <w:r w:rsidRPr="00302ABC">
        <w:rPr>
          <w:rStyle w:val="inqyif"/>
          <w:rFonts w:ascii="Arial" w:hAnsi="Arial" w:cs="Arial"/>
          <w:sz w:val="24"/>
          <w:szCs w:val="24"/>
        </w:rPr>
        <w:t xml:space="preserve"> Increased from 2600mm to 3600mm along 2/3 of the building length (the remaining 1/3 of this elevation was already approved at 3600mm to accommodate regulatory internal staircase head clearances).</w:t>
      </w:r>
    </w:p>
    <w:p w:rsidR="00302ABC" w:rsidRPr="00302ABC" w:rsidRDefault="00302ABC" w:rsidP="00302ABC">
      <w:pPr>
        <w:spacing w:after="0" w:line="240" w:lineRule="auto"/>
        <w:rPr>
          <w:rFonts w:ascii="Arial" w:hAnsi="Arial" w:cs="Arial"/>
          <w:sz w:val="24"/>
          <w:szCs w:val="24"/>
        </w:rPr>
      </w:pPr>
      <w:r w:rsidRPr="00302ABC">
        <w:rPr>
          <w:rStyle w:val="Strong"/>
          <w:rFonts w:ascii="Arial" w:hAnsi="Arial" w:cs="Arial"/>
          <w:sz w:val="24"/>
          <w:szCs w:val="24"/>
        </w:rPr>
        <w:t>Structural Symmetries &amp; Alignment (Secondary Corrections):</w:t>
      </w:r>
    </w:p>
    <w:p w:rsidR="00302ABC" w:rsidRPr="00302ABC" w:rsidRDefault="00302ABC" w:rsidP="00302ABC">
      <w:pPr>
        <w:spacing w:after="0" w:line="240" w:lineRule="auto"/>
        <w:rPr>
          <w:rFonts w:ascii="Arial" w:hAnsi="Arial" w:cs="Arial"/>
          <w:sz w:val="24"/>
          <w:szCs w:val="24"/>
        </w:rPr>
      </w:pPr>
      <w:r>
        <w:rPr>
          <w:rStyle w:val="inqyif"/>
          <w:rFonts w:ascii="Arial" w:hAnsi="Arial" w:cs="Arial"/>
          <w:sz w:val="24"/>
          <w:szCs w:val="24"/>
        </w:rPr>
        <w:t>iii.</w:t>
      </w:r>
      <w:r>
        <w:rPr>
          <w:rStyle w:val="inqyif"/>
          <w:rFonts w:ascii="Arial" w:hAnsi="Arial" w:cs="Arial"/>
          <w:sz w:val="24"/>
          <w:szCs w:val="24"/>
        </w:rPr>
        <w:tab/>
      </w:r>
      <w:r w:rsidRPr="00302ABC">
        <w:rPr>
          <w:rStyle w:val="inqyif"/>
          <w:rFonts w:ascii="Arial" w:hAnsi="Arial" w:cs="Arial"/>
          <w:sz w:val="24"/>
          <w:szCs w:val="24"/>
        </w:rPr>
        <w:t xml:space="preserve">The main building ridge line is shifted </w:t>
      </w:r>
      <w:proofErr w:type="gramStart"/>
      <w:r w:rsidRPr="00302ABC">
        <w:rPr>
          <w:rStyle w:val="inqyif"/>
          <w:rFonts w:ascii="Arial" w:hAnsi="Arial" w:cs="Arial"/>
          <w:sz w:val="24"/>
          <w:szCs w:val="24"/>
        </w:rPr>
        <w:t>South</w:t>
      </w:r>
      <w:proofErr w:type="gramEnd"/>
      <w:r w:rsidRPr="00302ABC">
        <w:rPr>
          <w:rStyle w:val="inqyif"/>
          <w:rFonts w:ascii="Arial" w:hAnsi="Arial" w:cs="Arial"/>
          <w:sz w:val="24"/>
          <w:szCs w:val="24"/>
        </w:rPr>
        <w:t xml:space="preserve"> to be perfectly central to the width of the building footprint.</w:t>
      </w:r>
    </w:p>
    <w:p w:rsidR="00302ABC" w:rsidRPr="00302ABC" w:rsidRDefault="00302ABC" w:rsidP="00302ABC">
      <w:pPr>
        <w:spacing w:after="0" w:line="240" w:lineRule="auto"/>
        <w:rPr>
          <w:rFonts w:ascii="Arial" w:hAnsi="Arial" w:cs="Arial"/>
          <w:sz w:val="24"/>
          <w:szCs w:val="24"/>
        </w:rPr>
      </w:pPr>
      <w:r>
        <w:rPr>
          <w:rStyle w:val="inqyif"/>
          <w:rFonts w:ascii="Arial" w:hAnsi="Arial" w:cs="Arial"/>
          <w:sz w:val="24"/>
          <w:szCs w:val="24"/>
        </w:rPr>
        <w:t>iv.</w:t>
      </w:r>
      <w:r>
        <w:rPr>
          <w:rStyle w:val="inqyif"/>
          <w:rFonts w:ascii="Arial" w:hAnsi="Arial" w:cs="Arial"/>
          <w:sz w:val="24"/>
          <w:szCs w:val="24"/>
        </w:rPr>
        <w:tab/>
      </w:r>
      <w:r w:rsidRPr="00302ABC">
        <w:rPr>
          <w:rStyle w:val="inqyif"/>
          <w:rFonts w:ascii="Arial" w:hAnsi="Arial" w:cs="Arial"/>
          <w:sz w:val="24"/>
          <w:szCs w:val="24"/>
        </w:rPr>
        <w:t xml:space="preserve">The single-storey section's ridge line is shifted </w:t>
      </w:r>
      <w:proofErr w:type="gramStart"/>
      <w:r w:rsidRPr="00302ABC">
        <w:rPr>
          <w:rStyle w:val="inqyif"/>
          <w:rFonts w:ascii="Arial" w:hAnsi="Arial" w:cs="Arial"/>
          <w:sz w:val="24"/>
          <w:szCs w:val="24"/>
        </w:rPr>
        <w:t>South</w:t>
      </w:r>
      <w:proofErr w:type="gramEnd"/>
      <w:r w:rsidRPr="00302ABC">
        <w:rPr>
          <w:rStyle w:val="inqyif"/>
          <w:rFonts w:ascii="Arial" w:hAnsi="Arial" w:cs="Arial"/>
          <w:sz w:val="24"/>
          <w:szCs w:val="24"/>
        </w:rPr>
        <w:t xml:space="preserve"> to sit central to its width and line up directly with the main building ridge. This </w:t>
      </w:r>
      <w:r>
        <w:rPr>
          <w:rStyle w:val="inqyif"/>
          <w:rFonts w:ascii="Arial" w:hAnsi="Arial" w:cs="Arial"/>
          <w:sz w:val="24"/>
          <w:szCs w:val="24"/>
        </w:rPr>
        <w:t>also enables the matching of</w:t>
      </w:r>
      <w:r w:rsidRPr="00302ABC">
        <w:rPr>
          <w:rStyle w:val="inqyif"/>
          <w:rFonts w:ascii="Arial" w:hAnsi="Arial" w:cs="Arial"/>
          <w:sz w:val="24"/>
          <w:szCs w:val="24"/>
        </w:rPr>
        <w:t xml:space="preserve"> the 750mm "step in" symmetrically on both the North and South elevations.</w:t>
      </w:r>
    </w:p>
    <w:p w:rsidR="00302ABC" w:rsidRPr="00302ABC" w:rsidRDefault="00302ABC" w:rsidP="00302ABC">
      <w:pPr>
        <w:rPr>
          <w:rFonts w:ascii="Arial" w:hAnsi="Arial" w:cs="Arial"/>
          <w:b/>
          <w:bCs/>
          <w:sz w:val="24"/>
          <w:szCs w:val="24"/>
        </w:rPr>
      </w:pPr>
      <w:r>
        <w:rPr>
          <w:rFonts w:ascii="Arial" w:hAnsi="Arial" w:cs="Arial"/>
          <w:b/>
          <w:bCs/>
          <w:sz w:val="24"/>
          <w:szCs w:val="24"/>
        </w:rPr>
        <w:br/>
      </w:r>
      <w:r w:rsidRPr="00302ABC">
        <w:rPr>
          <w:rFonts w:ascii="Arial" w:hAnsi="Arial" w:cs="Arial"/>
          <w:b/>
          <w:bCs/>
          <w:sz w:val="24"/>
          <w:szCs w:val="24"/>
        </w:rPr>
        <w:t>5. Architectural Character and Conservation Context</w:t>
      </w:r>
    </w:p>
    <w:p w:rsidR="00302ABC" w:rsidRPr="00302ABC" w:rsidRDefault="00302ABC" w:rsidP="00302ABC">
      <w:pPr>
        <w:rPr>
          <w:rFonts w:ascii="Arial" w:hAnsi="Arial" w:cs="Arial"/>
          <w:sz w:val="24"/>
          <w:szCs w:val="24"/>
        </w:rPr>
      </w:pPr>
      <w:r w:rsidRPr="00302ABC">
        <w:rPr>
          <w:rFonts w:ascii="Arial" w:hAnsi="Arial" w:cs="Arial"/>
          <w:sz w:val="24"/>
          <w:szCs w:val="24"/>
        </w:rPr>
        <w:t>The proposed 3.6m eaves height (composed of a 2.4m ground floor and a 1.2m first-floor knee wall) is entirely sympathetic to the immediate built environment. The nearest adjacent property features an established eaves height of 3.55m; thus, a 3.6m height for this ancillary building creates a cohesive, highly contextual visual relationship along the street scene.</w:t>
      </w:r>
    </w:p>
    <w:p w:rsidR="00F62EFF" w:rsidRPr="00F62EFF" w:rsidRDefault="00F62EFF" w:rsidP="00F62EFF">
      <w:pPr>
        <w:rPr>
          <w:rFonts w:ascii="Arial" w:hAnsi="Arial" w:cs="Arial"/>
          <w:sz w:val="24"/>
          <w:szCs w:val="24"/>
        </w:rPr>
      </w:pPr>
      <w:r w:rsidRPr="00F62EFF">
        <w:rPr>
          <w:rFonts w:ascii="Arial" w:hAnsi="Arial" w:cs="Arial"/>
          <w:sz w:val="24"/>
          <w:szCs w:val="24"/>
        </w:rPr>
        <w:t xml:space="preserve">The building remains clearly subordinate to the main dwelling, ensuring that the character and appearance of the </w:t>
      </w:r>
      <w:proofErr w:type="spellStart"/>
      <w:r w:rsidRPr="00F62EFF">
        <w:rPr>
          <w:rFonts w:ascii="Arial" w:hAnsi="Arial" w:cs="Arial"/>
          <w:b/>
          <w:sz w:val="24"/>
          <w:szCs w:val="24"/>
        </w:rPr>
        <w:t>Crudwell</w:t>
      </w:r>
      <w:proofErr w:type="spellEnd"/>
      <w:r w:rsidRPr="00F62EFF">
        <w:rPr>
          <w:rFonts w:ascii="Arial" w:hAnsi="Arial" w:cs="Arial"/>
          <w:b/>
          <w:sz w:val="24"/>
          <w:szCs w:val="24"/>
        </w:rPr>
        <w:t xml:space="preserve"> Conservation Area</w:t>
      </w:r>
      <w:r w:rsidRPr="00F62EFF">
        <w:rPr>
          <w:rFonts w:ascii="Arial" w:hAnsi="Arial" w:cs="Arial"/>
          <w:sz w:val="24"/>
          <w:szCs w:val="24"/>
        </w:rPr>
        <w:t xml:space="preserve"> are carefully preserved through balanced vertical proportions, clean lines, and an improved symmetrical layout. This design modification actively complies with </w:t>
      </w:r>
      <w:r w:rsidRPr="00F62EFF">
        <w:rPr>
          <w:rFonts w:ascii="Arial" w:hAnsi="Arial" w:cs="Arial"/>
          <w:b/>
          <w:bCs/>
          <w:sz w:val="24"/>
          <w:szCs w:val="24"/>
        </w:rPr>
        <w:t>Wiltshire Core Strategy Policy CP57 (v)</w:t>
      </w:r>
      <w:r w:rsidRPr="00F62EFF">
        <w:rPr>
          <w:rFonts w:ascii="Arial" w:hAnsi="Arial" w:cs="Arial"/>
          <w:sz w:val="24"/>
          <w:szCs w:val="24"/>
        </w:rPr>
        <w:t>, which dictates that new developments must actively promote and embed localized renewable energy sources."</w:t>
      </w:r>
    </w:p>
    <w:p w:rsidR="00302ABC" w:rsidRPr="00302ABC" w:rsidRDefault="00302ABC" w:rsidP="00302ABC">
      <w:pPr>
        <w:rPr>
          <w:rFonts w:ascii="Arial" w:hAnsi="Arial" w:cs="Arial"/>
          <w:b/>
          <w:bCs/>
          <w:sz w:val="24"/>
          <w:szCs w:val="24"/>
        </w:rPr>
      </w:pPr>
      <w:r w:rsidRPr="00302ABC">
        <w:rPr>
          <w:rFonts w:ascii="Arial" w:hAnsi="Arial" w:cs="Arial"/>
          <w:b/>
          <w:bCs/>
          <w:sz w:val="24"/>
          <w:szCs w:val="24"/>
        </w:rPr>
        <w:t>6. Residential Amenity, Privacy, and Impact Assessment</w:t>
      </w:r>
    </w:p>
    <w:p w:rsidR="00302ABC" w:rsidRPr="00302ABC" w:rsidRDefault="00302ABC" w:rsidP="00302ABC">
      <w:pPr>
        <w:rPr>
          <w:rFonts w:ascii="Arial" w:hAnsi="Arial" w:cs="Arial"/>
          <w:sz w:val="24"/>
          <w:szCs w:val="24"/>
        </w:rPr>
      </w:pPr>
      <w:r w:rsidRPr="00302ABC">
        <w:rPr>
          <w:rFonts w:ascii="Arial" w:hAnsi="Arial" w:cs="Arial"/>
          <w:sz w:val="24"/>
          <w:szCs w:val="24"/>
        </w:rPr>
        <w:lastRenderedPageBreak/>
        <w:t>The adjustments to the wall massing have been carefully evaluated to ensure zero adverse impact on surrounding occupiers, adhering strictly to the Core Policies of the Wiltshire Core Strategy:</w:t>
      </w:r>
    </w:p>
    <w:p w:rsidR="00302ABC" w:rsidRPr="00302ABC" w:rsidRDefault="00302ABC" w:rsidP="00302ABC">
      <w:pPr>
        <w:spacing w:after="0" w:line="240" w:lineRule="auto"/>
        <w:rPr>
          <w:rFonts w:ascii="Arial" w:hAnsi="Arial" w:cs="Arial"/>
          <w:sz w:val="24"/>
          <w:szCs w:val="24"/>
        </w:rPr>
      </w:pPr>
      <w:proofErr w:type="spellStart"/>
      <w:r>
        <w:rPr>
          <w:rStyle w:val="Strong"/>
          <w:rFonts w:ascii="Arial" w:hAnsi="Arial" w:cs="Arial"/>
          <w:sz w:val="24"/>
          <w:szCs w:val="24"/>
        </w:rPr>
        <w:t>i</w:t>
      </w:r>
      <w:proofErr w:type="spellEnd"/>
      <w:r>
        <w:rPr>
          <w:rStyle w:val="Strong"/>
          <w:rFonts w:ascii="Arial" w:hAnsi="Arial" w:cs="Arial"/>
          <w:sz w:val="24"/>
          <w:szCs w:val="24"/>
        </w:rPr>
        <w:t>.</w:t>
      </w:r>
      <w:r>
        <w:rPr>
          <w:rStyle w:val="Strong"/>
          <w:rFonts w:ascii="Arial" w:hAnsi="Arial" w:cs="Arial"/>
          <w:sz w:val="24"/>
          <w:szCs w:val="24"/>
        </w:rPr>
        <w:tab/>
      </w:r>
      <w:r w:rsidRPr="00302ABC">
        <w:rPr>
          <w:rStyle w:val="Strong"/>
          <w:rFonts w:ascii="Arial" w:hAnsi="Arial" w:cs="Arial"/>
          <w:sz w:val="24"/>
          <w:szCs w:val="24"/>
        </w:rPr>
        <w:t>Southern Elevation (Neighbour Facing):</w:t>
      </w:r>
      <w:r w:rsidRPr="00302ABC">
        <w:rPr>
          <w:rStyle w:val="inqyif"/>
          <w:rFonts w:ascii="Arial" w:hAnsi="Arial" w:cs="Arial"/>
          <w:sz w:val="24"/>
          <w:szCs w:val="24"/>
        </w:rPr>
        <w:t xml:space="preserve"> To completely safeguard the privacy of residents to the South, </w:t>
      </w:r>
      <w:r w:rsidRPr="00302ABC">
        <w:rPr>
          <w:rStyle w:val="Strong"/>
          <w:rFonts w:ascii="Arial" w:hAnsi="Arial" w:cs="Arial"/>
          <w:sz w:val="24"/>
          <w:szCs w:val="24"/>
        </w:rPr>
        <w:t xml:space="preserve">no first-floor windows or </w:t>
      </w:r>
      <w:proofErr w:type="spellStart"/>
      <w:r w:rsidRPr="00302ABC">
        <w:rPr>
          <w:rStyle w:val="Strong"/>
          <w:rFonts w:ascii="Arial" w:hAnsi="Arial" w:cs="Arial"/>
          <w:sz w:val="24"/>
          <w:szCs w:val="24"/>
        </w:rPr>
        <w:t>rooflights</w:t>
      </w:r>
      <w:proofErr w:type="spellEnd"/>
      <w:r w:rsidRPr="00302ABC">
        <w:rPr>
          <w:rStyle w:val="Strong"/>
          <w:rFonts w:ascii="Arial" w:hAnsi="Arial" w:cs="Arial"/>
          <w:sz w:val="24"/>
          <w:szCs w:val="24"/>
        </w:rPr>
        <w:t xml:space="preserve"> </w:t>
      </w:r>
      <w:r>
        <w:rPr>
          <w:rStyle w:val="Strong"/>
          <w:rFonts w:ascii="Arial" w:hAnsi="Arial" w:cs="Arial"/>
          <w:sz w:val="24"/>
          <w:szCs w:val="24"/>
        </w:rPr>
        <w:t>were</w:t>
      </w:r>
      <w:r w:rsidRPr="00302ABC">
        <w:rPr>
          <w:rStyle w:val="Strong"/>
          <w:rFonts w:ascii="Arial" w:hAnsi="Arial" w:cs="Arial"/>
          <w:sz w:val="24"/>
          <w:szCs w:val="24"/>
        </w:rPr>
        <w:t xml:space="preserve"> introduced</w:t>
      </w:r>
      <w:r w:rsidRPr="00302ABC">
        <w:rPr>
          <w:rStyle w:val="inqyif"/>
          <w:rFonts w:ascii="Arial" w:hAnsi="Arial" w:cs="Arial"/>
          <w:sz w:val="24"/>
          <w:szCs w:val="24"/>
        </w:rPr>
        <w:t xml:space="preserve"> on this elevation. The facade remains entirely blank at first-floor level, completely eliminating any possibility of overlooking, loss of privacy, or perceived inter-visibility.</w:t>
      </w:r>
    </w:p>
    <w:p w:rsidR="00302ABC" w:rsidRPr="00302ABC" w:rsidRDefault="00302ABC" w:rsidP="00302ABC">
      <w:pPr>
        <w:spacing w:after="0" w:line="240" w:lineRule="auto"/>
        <w:rPr>
          <w:rFonts w:ascii="Arial" w:hAnsi="Arial" w:cs="Arial"/>
          <w:sz w:val="24"/>
          <w:szCs w:val="24"/>
        </w:rPr>
      </w:pPr>
      <w:r>
        <w:rPr>
          <w:rStyle w:val="Strong"/>
          <w:rFonts w:ascii="Arial" w:hAnsi="Arial" w:cs="Arial"/>
          <w:sz w:val="24"/>
          <w:szCs w:val="24"/>
        </w:rPr>
        <w:t>ii.</w:t>
      </w:r>
      <w:r>
        <w:rPr>
          <w:rStyle w:val="Strong"/>
          <w:rFonts w:ascii="Arial" w:hAnsi="Arial" w:cs="Arial"/>
          <w:sz w:val="24"/>
          <w:szCs w:val="24"/>
        </w:rPr>
        <w:tab/>
      </w:r>
      <w:r w:rsidRPr="00302ABC">
        <w:rPr>
          <w:rStyle w:val="Strong"/>
          <w:rFonts w:ascii="Arial" w:hAnsi="Arial" w:cs="Arial"/>
          <w:sz w:val="24"/>
          <w:szCs w:val="24"/>
        </w:rPr>
        <w:t>Northern Elevation:</w:t>
      </w:r>
      <w:r w:rsidRPr="00302ABC">
        <w:rPr>
          <w:rStyle w:val="inqyif"/>
          <w:rFonts w:ascii="Arial" w:hAnsi="Arial" w:cs="Arial"/>
          <w:sz w:val="24"/>
          <w:szCs w:val="24"/>
        </w:rPr>
        <w:t xml:space="preserve"> There are </w:t>
      </w:r>
      <w:r w:rsidRPr="00302ABC">
        <w:rPr>
          <w:rStyle w:val="Strong"/>
          <w:rFonts w:ascii="Arial" w:hAnsi="Arial" w:cs="Arial"/>
          <w:sz w:val="24"/>
          <w:szCs w:val="24"/>
        </w:rPr>
        <w:t xml:space="preserve">no </w:t>
      </w:r>
      <w:r>
        <w:rPr>
          <w:rStyle w:val="Strong"/>
          <w:rFonts w:ascii="Arial" w:hAnsi="Arial" w:cs="Arial"/>
          <w:sz w:val="24"/>
          <w:szCs w:val="24"/>
        </w:rPr>
        <w:t xml:space="preserve">close </w:t>
      </w:r>
      <w:r w:rsidRPr="00302ABC">
        <w:rPr>
          <w:rStyle w:val="Strong"/>
          <w:rFonts w:ascii="Arial" w:hAnsi="Arial" w:cs="Arial"/>
          <w:sz w:val="24"/>
          <w:szCs w:val="24"/>
        </w:rPr>
        <w:t xml:space="preserve">neighbouring </w:t>
      </w:r>
      <w:r>
        <w:rPr>
          <w:rStyle w:val="Strong"/>
          <w:rFonts w:ascii="Arial" w:hAnsi="Arial" w:cs="Arial"/>
          <w:sz w:val="24"/>
          <w:szCs w:val="24"/>
        </w:rPr>
        <w:t xml:space="preserve">properties </w:t>
      </w:r>
      <w:r w:rsidRPr="00302ABC">
        <w:rPr>
          <w:rStyle w:val="inqyif"/>
          <w:rFonts w:ascii="Arial" w:hAnsi="Arial" w:cs="Arial"/>
          <w:sz w:val="24"/>
          <w:szCs w:val="24"/>
        </w:rPr>
        <w:t>to the North of the application site, meaning the minor 350mm eaves adjustment carries zero impact on local residential amenity.</w:t>
      </w:r>
    </w:p>
    <w:p w:rsidR="00302ABC" w:rsidRPr="00302ABC" w:rsidRDefault="00302ABC" w:rsidP="00302ABC">
      <w:pPr>
        <w:spacing w:after="0" w:line="240" w:lineRule="auto"/>
        <w:rPr>
          <w:rFonts w:ascii="Arial" w:hAnsi="Arial" w:cs="Arial"/>
          <w:sz w:val="24"/>
          <w:szCs w:val="24"/>
        </w:rPr>
      </w:pPr>
      <w:r>
        <w:rPr>
          <w:rStyle w:val="Strong"/>
          <w:rFonts w:ascii="Arial" w:hAnsi="Arial" w:cs="Arial"/>
          <w:sz w:val="24"/>
          <w:szCs w:val="24"/>
        </w:rPr>
        <w:t>iii.</w:t>
      </w:r>
      <w:r>
        <w:rPr>
          <w:rStyle w:val="Strong"/>
          <w:rFonts w:ascii="Arial" w:hAnsi="Arial" w:cs="Arial"/>
          <w:sz w:val="24"/>
          <w:szCs w:val="24"/>
        </w:rPr>
        <w:tab/>
      </w:r>
      <w:r w:rsidRPr="00302ABC">
        <w:rPr>
          <w:rStyle w:val="Strong"/>
          <w:rFonts w:ascii="Arial" w:hAnsi="Arial" w:cs="Arial"/>
          <w:sz w:val="24"/>
          <w:szCs w:val="24"/>
        </w:rPr>
        <w:t>Massing Consideration:</w:t>
      </w:r>
      <w:r w:rsidRPr="00302ABC">
        <w:rPr>
          <w:rStyle w:val="inqyif"/>
          <w:rFonts w:ascii="Arial" w:hAnsi="Arial" w:cs="Arial"/>
          <w:sz w:val="24"/>
          <w:szCs w:val="24"/>
        </w:rPr>
        <w:t xml:space="preserve"> While the extern</w:t>
      </w:r>
      <w:r>
        <w:rPr>
          <w:rStyle w:val="inqyif"/>
          <w:rFonts w:ascii="Arial" w:hAnsi="Arial" w:cs="Arial"/>
          <w:sz w:val="24"/>
          <w:szCs w:val="24"/>
        </w:rPr>
        <w:t>al wall profile is heightened by up to 1.0</w:t>
      </w:r>
      <w:r w:rsidRPr="00302ABC">
        <w:rPr>
          <w:rStyle w:val="inqyif"/>
          <w:rFonts w:ascii="Arial" w:hAnsi="Arial" w:cs="Arial"/>
          <w:sz w:val="24"/>
          <w:szCs w:val="24"/>
        </w:rPr>
        <w:t>m, the overall massing remains distinctly subordinate to the principal dwelling. By retaining the exact approved footprint and maximum 6.01m ridge peak, the building's physical envelope is constrained to its approved parameters.</w:t>
      </w:r>
    </w:p>
    <w:p w:rsidR="00302ABC" w:rsidRPr="00302ABC" w:rsidRDefault="00302ABC" w:rsidP="00302ABC">
      <w:pPr>
        <w:rPr>
          <w:rFonts w:ascii="Arial" w:hAnsi="Arial" w:cs="Arial"/>
          <w:b/>
          <w:bCs/>
          <w:sz w:val="24"/>
          <w:szCs w:val="24"/>
        </w:rPr>
      </w:pPr>
      <w:r>
        <w:rPr>
          <w:rFonts w:ascii="Arial" w:hAnsi="Arial" w:cs="Arial"/>
          <w:b/>
          <w:bCs/>
          <w:sz w:val="24"/>
          <w:szCs w:val="24"/>
        </w:rPr>
        <w:br/>
      </w:r>
      <w:r w:rsidRPr="00302ABC">
        <w:rPr>
          <w:rFonts w:ascii="Arial" w:hAnsi="Arial" w:cs="Arial"/>
          <w:b/>
          <w:bCs/>
          <w:sz w:val="24"/>
          <w:szCs w:val="24"/>
        </w:rPr>
        <w:t>7. Internal Utility and Lifespan</w:t>
      </w:r>
    </w:p>
    <w:p w:rsidR="00302ABC" w:rsidRPr="00302ABC" w:rsidRDefault="00302ABC" w:rsidP="00302ABC">
      <w:pPr>
        <w:rPr>
          <w:rFonts w:ascii="Arial" w:hAnsi="Arial" w:cs="Arial"/>
          <w:sz w:val="24"/>
          <w:szCs w:val="24"/>
        </w:rPr>
      </w:pPr>
      <w:r w:rsidRPr="00302ABC">
        <w:rPr>
          <w:rFonts w:ascii="Arial" w:hAnsi="Arial" w:cs="Arial"/>
          <w:sz w:val="24"/>
          <w:szCs w:val="24"/>
        </w:rPr>
        <w:t xml:space="preserve">By elevating the </w:t>
      </w:r>
      <w:r>
        <w:rPr>
          <w:rFonts w:ascii="Arial" w:hAnsi="Arial" w:cs="Arial"/>
          <w:sz w:val="24"/>
          <w:szCs w:val="24"/>
        </w:rPr>
        <w:t>external walls to 3.6</w:t>
      </w:r>
      <w:r w:rsidRPr="00302ABC">
        <w:rPr>
          <w:rFonts w:ascii="Arial" w:hAnsi="Arial" w:cs="Arial"/>
          <w:sz w:val="24"/>
          <w:szCs w:val="24"/>
        </w:rPr>
        <w:t xml:space="preserve">m to facilitate the solar roof pitch, the </w:t>
      </w:r>
      <w:r>
        <w:rPr>
          <w:rFonts w:ascii="Arial" w:hAnsi="Arial" w:cs="Arial"/>
          <w:sz w:val="24"/>
          <w:szCs w:val="24"/>
        </w:rPr>
        <w:t xml:space="preserve">internal </w:t>
      </w:r>
      <w:r w:rsidRPr="00302ABC">
        <w:rPr>
          <w:rFonts w:ascii="Arial" w:hAnsi="Arial" w:cs="Arial"/>
          <w:sz w:val="24"/>
          <w:szCs w:val="24"/>
        </w:rPr>
        <w:t xml:space="preserve">usable standing width for a person of average height (1.9m) expands substantially from approximately 2953mm to 3772mm. This enhances the functional, long-term utility of the first-floor volume—increasing usable standing floor space by </w:t>
      </w:r>
      <w:r w:rsidRPr="00302ABC">
        <w:rPr>
          <w:rStyle w:val="Strong"/>
          <w:rFonts w:ascii="Arial" w:hAnsi="Arial" w:cs="Arial"/>
          <w:sz w:val="24"/>
          <w:szCs w:val="24"/>
        </w:rPr>
        <w:t>approximately 28%</w:t>
      </w:r>
      <w:r w:rsidRPr="00302ABC">
        <w:rPr>
          <w:rFonts w:ascii="Arial" w:hAnsi="Arial" w:cs="Arial"/>
          <w:sz w:val="24"/>
          <w:szCs w:val="24"/>
        </w:rPr>
        <w:t>—ensuring the building has a highly adaptable, sustainable future lifespan without requiring any expansion of the building’s footprint or maximum height envelope.</w:t>
      </w:r>
    </w:p>
    <w:p w:rsidR="00302ABC" w:rsidRPr="00302ABC" w:rsidRDefault="00302ABC" w:rsidP="00302ABC">
      <w:pPr>
        <w:rPr>
          <w:rFonts w:ascii="Arial" w:hAnsi="Arial" w:cs="Arial"/>
          <w:b/>
          <w:bCs/>
          <w:sz w:val="24"/>
          <w:szCs w:val="24"/>
        </w:rPr>
      </w:pPr>
      <w:r w:rsidRPr="00302ABC">
        <w:rPr>
          <w:rFonts w:ascii="Arial" w:hAnsi="Arial" w:cs="Arial"/>
          <w:b/>
          <w:bCs/>
          <w:sz w:val="24"/>
          <w:szCs w:val="24"/>
        </w:rPr>
        <w:t>8. Conclusion</w:t>
      </w:r>
    </w:p>
    <w:p w:rsidR="00F62EFF" w:rsidRPr="00302ABC" w:rsidRDefault="00302ABC" w:rsidP="00302ABC">
      <w:pPr>
        <w:rPr>
          <w:rFonts w:ascii="Arial" w:hAnsi="Arial" w:cs="Arial"/>
          <w:sz w:val="24"/>
          <w:szCs w:val="24"/>
        </w:rPr>
      </w:pPr>
      <w:r w:rsidRPr="00302ABC">
        <w:rPr>
          <w:rFonts w:ascii="Arial" w:hAnsi="Arial" w:cs="Arial"/>
          <w:sz w:val="24"/>
          <w:szCs w:val="24"/>
        </w:rPr>
        <w:t>This proposal represents a green, forward-thinking refinement of the approved scheme, directly driven by the need to maximize renewable energy generation. It achieves peak local solar efficiency under Core Policy 60, while simultaneously resolving structural inconsistencies left by a previous supplier. As the amendment mirrors the established scale of its immediate neighbour and causes zero loss of amenity or privacy to any third party, we respectfully request that this Minor Material Amendment be approved.</w:t>
      </w:r>
    </w:p>
    <w:p w:rsidR="00C05569" w:rsidRPr="00D77053" w:rsidRDefault="00C05569" w:rsidP="00D637FA">
      <w:pPr>
        <w:rPr>
          <w:rFonts w:ascii="Arial" w:hAnsi="Arial" w:cs="Arial"/>
          <w:sz w:val="24"/>
          <w:szCs w:val="24"/>
        </w:rPr>
      </w:pPr>
    </w:p>
    <w:sectPr w:rsidR="00C05569" w:rsidRPr="00D7705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684E9B"/>
    <w:multiLevelType w:val="multilevel"/>
    <w:tmpl w:val="BA8C3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394754"/>
    <w:multiLevelType w:val="multilevel"/>
    <w:tmpl w:val="3912D4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A069B0"/>
    <w:multiLevelType w:val="multilevel"/>
    <w:tmpl w:val="86C6C9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511ACB"/>
    <w:multiLevelType w:val="multilevel"/>
    <w:tmpl w:val="402C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07F2535"/>
    <w:multiLevelType w:val="multilevel"/>
    <w:tmpl w:val="4736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BB70E7"/>
    <w:multiLevelType w:val="multilevel"/>
    <w:tmpl w:val="57DCF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7FA"/>
    <w:rsid w:val="000C3FCB"/>
    <w:rsid w:val="001F2792"/>
    <w:rsid w:val="00236F2A"/>
    <w:rsid w:val="002C399E"/>
    <w:rsid w:val="00302ABC"/>
    <w:rsid w:val="003C7456"/>
    <w:rsid w:val="00464B38"/>
    <w:rsid w:val="00481B05"/>
    <w:rsid w:val="00553876"/>
    <w:rsid w:val="005A1D09"/>
    <w:rsid w:val="006B46A1"/>
    <w:rsid w:val="00A91829"/>
    <w:rsid w:val="00B9657D"/>
    <w:rsid w:val="00C05569"/>
    <w:rsid w:val="00C121DB"/>
    <w:rsid w:val="00C75887"/>
    <w:rsid w:val="00CE23C9"/>
    <w:rsid w:val="00D637FA"/>
    <w:rsid w:val="00D77053"/>
    <w:rsid w:val="00F470DE"/>
    <w:rsid w:val="00F62E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EA59EE-1353-4737-AEA9-80E3E57FC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37FA"/>
    <w:rPr>
      <w:b/>
      <w:bCs/>
    </w:rPr>
  </w:style>
  <w:style w:type="character" w:styleId="Hyperlink">
    <w:name w:val="Hyperlink"/>
    <w:basedOn w:val="DefaultParagraphFont"/>
    <w:uiPriority w:val="99"/>
    <w:unhideWhenUsed/>
    <w:rsid w:val="00C05569"/>
    <w:rPr>
      <w:color w:val="0563C1" w:themeColor="hyperlink"/>
      <w:u w:val="single"/>
    </w:rPr>
  </w:style>
  <w:style w:type="character" w:customStyle="1" w:styleId="inqyif">
    <w:name w:val="inqyif"/>
    <w:basedOn w:val="DefaultParagraphFont"/>
    <w:rsid w:val="00D77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086459">
      <w:bodyDiv w:val="1"/>
      <w:marLeft w:val="0"/>
      <w:marRight w:val="0"/>
      <w:marTop w:val="0"/>
      <w:marBottom w:val="0"/>
      <w:divBdr>
        <w:top w:val="none" w:sz="0" w:space="0" w:color="auto"/>
        <w:left w:val="none" w:sz="0" w:space="0" w:color="auto"/>
        <w:bottom w:val="none" w:sz="0" w:space="0" w:color="auto"/>
        <w:right w:val="none" w:sz="0" w:space="0" w:color="auto"/>
      </w:divBdr>
      <w:divsChild>
        <w:div w:id="150288906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4891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827213">
      <w:bodyDiv w:val="1"/>
      <w:marLeft w:val="0"/>
      <w:marRight w:val="0"/>
      <w:marTop w:val="0"/>
      <w:marBottom w:val="0"/>
      <w:divBdr>
        <w:top w:val="none" w:sz="0" w:space="0" w:color="auto"/>
        <w:left w:val="none" w:sz="0" w:space="0" w:color="auto"/>
        <w:bottom w:val="none" w:sz="0" w:space="0" w:color="auto"/>
        <w:right w:val="none" w:sz="0" w:space="0" w:color="auto"/>
      </w:divBdr>
      <w:divsChild>
        <w:div w:id="107709736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600066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330681">
      <w:bodyDiv w:val="1"/>
      <w:marLeft w:val="0"/>
      <w:marRight w:val="0"/>
      <w:marTop w:val="0"/>
      <w:marBottom w:val="0"/>
      <w:divBdr>
        <w:top w:val="none" w:sz="0" w:space="0" w:color="auto"/>
        <w:left w:val="none" w:sz="0" w:space="0" w:color="auto"/>
        <w:bottom w:val="none" w:sz="0" w:space="0" w:color="auto"/>
        <w:right w:val="none" w:sz="0" w:space="0" w:color="auto"/>
      </w:divBdr>
      <w:divsChild>
        <w:div w:id="299194124">
          <w:marLeft w:val="0"/>
          <w:marRight w:val="0"/>
          <w:marTop w:val="360"/>
          <w:marBottom w:val="180"/>
          <w:divBdr>
            <w:top w:val="none" w:sz="0" w:space="0" w:color="auto"/>
            <w:left w:val="none" w:sz="0" w:space="0" w:color="auto"/>
            <w:bottom w:val="none" w:sz="0" w:space="0" w:color="auto"/>
            <w:right w:val="none" w:sz="0" w:space="0" w:color="auto"/>
          </w:divBdr>
        </w:div>
        <w:div w:id="428236670">
          <w:marLeft w:val="0"/>
          <w:marRight w:val="0"/>
          <w:marTop w:val="180"/>
          <w:marBottom w:val="240"/>
          <w:divBdr>
            <w:top w:val="none" w:sz="0" w:space="0" w:color="auto"/>
            <w:left w:val="none" w:sz="0" w:space="0" w:color="auto"/>
            <w:bottom w:val="none" w:sz="0" w:space="0" w:color="auto"/>
            <w:right w:val="none" w:sz="0" w:space="0" w:color="auto"/>
          </w:divBdr>
        </w:div>
        <w:div w:id="41827957">
          <w:marLeft w:val="0"/>
          <w:marRight w:val="0"/>
          <w:marTop w:val="180"/>
          <w:marBottom w:val="240"/>
          <w:divBdr>
            <w:top w:val="none" w:sz="0" w:space="0" w:color="auto"/>
            <w:left w:val="none" w:sz="0" w:space="0" w:color="auto"/>
            <w:bottom w:val="none" w:sz="0" w:space="0" w:color="auto"/>
            <w:right w:val="none" w:sz="0" w:space="0" w:color="auto"/>
          </w:divBdr>
        </w:div>
        <w:div w:id="400912384">
          <w:marLeft w:val="0"/>
          <w:marRight w:val="0"/>
          <w:marTop w:val="180"/>
          <w:marBottom w:val="240"/>
          <w:divBdr>
            <w:top w:val="none" w:sz="0" w:space="0" w:color="auto"/>
            <w:left w:val="none" w:sz="0" w:space="0" w:color="auto"/>
            <w:bottom w:val="none" w:sz="0" w:space="0" w:color="auto"/>
            <w:right w:val="none" w:sz="0" w:space="0" w:color="auto"/>
          </w:divBdr>
        </w:div>
        <w:div w:id="1239055219">
          <w:marLeft w:val="0"/>
          <w:marRight w:val="0"/>
          <w:marTop w:val="180"/>
          <w:marBottom w:val="240"/>
          <w:divBdr>
            <w:top w:val="none" w:sz="0" w:space="0" w:color="auto"/>
            <w:left w:val="none" w:sz="0" w:space="0" w:color="auto"/>
            <w:bottom w:val="none" w:sz="0" w:space="0" w:color="auto"/>
            <w:right w:val="none" w:sz="0" w:space="0" w:color="auto"/>
          </w:divBdr>
        </w:div>
        <w:div w:id="146022639">
          <w:marLeft w:val="0"/>
          <w:marRight w:val="0"/>
          <w:marTop w:val="180"/>
          <w:marBottom w:val="240"/>
          <w:divBdr>
            <w:top w:val="none" w:sz="0" w:space="0" w:color="auto"/>
            <w:left w:val="none" w:sz="0" w:space="0" w:color="auto"/>
            <w:bottom w:val="none" w:sz="0" w:space="0" w:color="auto"/>
            <w:right w:val="none" w:sz="0" w:space="0" w:color="auto"/>
          </w:divBdr>
        </w:div>
        <w:div w:id="2033604061">
          <w:marLeft w:val="0"/>
          <w:marRight w:val="0"/>
          <w:marTop w:val="180"/>
          <w:marBottom w:val="240"/>
          <w:divBdr>
            <w:top w:val="none" w:sz="0" w:space="0" w:color="auto"/>
            <w:left w:val="none" w:sz="0" w:space="0" w:color="auto"/>
            <w:bottom w:val="none" w:sz="0" w:space="0" w:color="auto"/>
            <w:right w:val="none" w:sz="0" w:space="0" w:color="auto"/>
          </w:divBdr>
        </w:div>
        <w:div w:id="419375228">
          <w:marLeft w:val="0"/>
          <w:marRight w:val="0"/>
          <w:marTop w:val="180"/>
          <w:marBottom w:val="240"/>
          <w:divBdr>
            <w:top w:val="none" w:sz="0" w:space="0" w:color="auto"/>
            <w:left w:val="none" w:sz="0" w:space="0" w:color="auto"/>
            <w:bottom w:val="none" w:sz="0" w:space="0" w:color="auto"/>
            <w:right w:val="none" w:sz="0" w:space="0" w:color="auto"/>
          </w:divBdr>
        </w:div>
      </w:divsChild>
    </w:div>
    <w:div w:id="906648428">
      <w:bodyDiv w:val="1"/>
      <w:marLeft w:val="0"/>
      <w:marRight w:val="0"/>
      <w:marTop w:val="0"/>
      <w:marBottom w:val="0"/>
      <w:divBdr>
        <w:top w:val="none" w:sz="0" w:space="0" w:color="auto"/>
        <w:left w:val="none" w:sz="0" w:space="0" w:color="auto"/>
        <w:bottom w:val="none" w:sz="0" w:space="0" w:color="auto"/>
        <w:right w:val="none" w:sz="0" w:space="0" w:color="auto"/>
      </w:divBdr>
      <w:divsChild>
        <w:div w:id="33797280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0454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267500">
      <w:bodyDiv w:val="1"/>
      <w:marLeft w:val="0"/>
      <w:marRight w:val="0"/>
      <w:marTop w:val="0"/>
      <w:marBottom w:val="0"/>
      <w:divBdr>
        <w:top w:val="none" w:sz="0" w:space="0" w:color="auto"/>
        <w:left w:val="none" w:sz="0" w:space="0" w:color="auto"/>
        <w:bottom w:val="none" w:sz="0" w:space="0" w:color="auto"/>
        <w:right w:val="none" w:sz="0" w:space="0" w:color="auto"/>
      </w:divBdr>
      <w:divsChild>
        <w:div w:id="210364163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1490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730424">
      <w:bodyDiv w:val="1"/>
      <w:marLeft w:val="0"/>
      <w:marRight w:val="0"/>
      <w:marTop w:val="0"/>
      <w:marBottom w:val="0"/>
      <w:divBdr>
        <w:top w:val="none" w:sz="0" w:space="0" w:color="auto"/>
        <w:left w:val="none" w:sz="0" w:space="0" w:color="auto"/>
        <w:bottom w:val="none" w:sz="0" w:space="0" w:color="auto"/>
        <w:right w:val="none" w:sz="0" w:space="0" w:color="auto"/>
      </w:divBdr>
      <w:divsChild>
        <w:div w:id="18379596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49684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62481">
      <w:bodyDiv w:val="1"/>
      <w:marLeft w:val="0"/>
      <w:marRight w:val="0"/>
      <w:marTop w:val="0"/>
      <w:marBottom w:val="0"/>
      <w:divBdr>
        <w:top w:val="none" w:sz="0" w:space="0" w:color="auto"/>
        <w:left w:val="none" w:sz="0" w:space="0" w:color="auto"/>
        <w:bottom w:val="none" w:sz="0" w:space="0" w:color="auto"/>
        <w:right w:val="none" w:sz="0" w:space="0" w:color="auto"/>
      </w:divBdr>
      <w:divsChild>
        <w:div w:id="1663772105">
          <w:marLeft w:val="0"/>
          <w:marRight w:val="0"/>
          <w:marTop w:val="360"/>
          <w:marBottom w:val="180"/>
          <w:divBdr>
            <w:top w:val="none" w:sz="0" w:space="0" w:color="auto"/>
            <w:left w:val="none" w:sz="0" w:space="0" w:color="auto"/>
            <w:bottom w:val="none" w:sz="0" w:space="0" w:color="auto"/>
            <w:right w:val="none" w:sz="0" w:space="0" w:color="auto"/>
          </w:divBdr>
        </w:div>
        <w:div w:id="717244812">
          <w:marLeft w:val="0"/>
          <w:marRight w:val="0"/>
          <w:marTop w:val="180"/>
          <w:marBottom w:val="240"/>
          <w:divBdr>
            <w:top w:val="none" w:sz="0" w:space="0" w:color="auto"/>
            <w:left w:val="none" w:sz="0" w:space="0" w:color="auto"/>
            <w:bottom w:val="none" w:sz="0" w:space="0" w:color="auto"/>
            <w:right w:val="none" w:sz="0" w:space="0" w:color="auto"/>
          </w:divBdr>
        </w:div>
        <w:div w:id="790128060">
          <w:marLeft w:val="0"/>
          <w:marRight w:val="0"/>
          <w:marTop w:val="180"/>
          <w:marBottom w:val="240"/>
          <w:divBdr>
            <w:top w:val="none" w:sz="0" w:space="0" w:color="auto"/>
            <w:left w:val="none" w:sz="0" w:space="0" w:color="auto"/>
            <w:bottom w:val="none" w:sz="0" w:space="0" w:color="auto"/>
            <w:right w:val="none" w:sz="0" w:space="0" w:color="auto"/>
          </w:divBdr>
        </w:div>
        <w:div w:id="1939832110">
          <w:marLeft w:val="0"/>
          <w:marRight w:val="0"/>
          <w:marTop w:val="180"/>
          <w:marBottom w:val="240"/>
          <w:divBdr>
            <w:top w:val="none" w:sz="0" w:space="0" w:color="auto"/>
            <w:left w:val="none" w:sz="0" w:space="0" w:color="auto"/>
            <w:bottom w:val="none" w:sz="0" w:space="0" w:color="auto"/>
            <w:right w:val="none" w:sz="0" w:space="0" w:color="auto"/>
          </w:divBdr>
        </w:div>
        <w:div w:id="2067295155">
          <w:marLeft w:val="0"/>
          <w:marRight w:val="0"/>
          <w:marTop w:val="180"/>
          <w:marBottom w:val="240"/>
          <w:divBdr>
            <w:top w:val="none" w:sz="0" w:space="0" w:color="auto"/>
            <w:left w:val="none" w:sz="0" w:space="0" w:color="auto"/>
            <w:bottom w:val="none" w:sz="0" w:space="0" w:color="auto"/>
            <w:right w:val="none" w:sz="0" w:space="0" w:color="auto"/>
          </w:divBdr>
        </w:div>
        <w:div w:id="1793207083">
          <w:marLeft w:val="0"/>
          <w:marRight w:val="0"/>
          <w:marTop w:val="180"/>
          <w:marBottom w:val="240"/>
          <w:divBdr>
            <w:top w:val="none" w:sz="0" w:space="0" w:color="auto"/>
            <w:left w:val="none" w:sz="0" w:space="0" w:color="auto"/>
            <w:bottom w:val="none" w:sz="0" w:space="0" w:color="auto"/>
            <w:right w:val="none" w:sz="0" w:space="0" w:color="auto"/>
          </w:divBdr>
        </w:div>
        <w:div w:id="319965474">
          <w:marLeft w:val="0"/>
          <w:marRight w:val="0"/>
          <w:marTop w:val="180"/>
          <w:marBottom w:val="240"/>
          <w:divBdr>
            <w:top w:val="none" w:sz="0" w:space="0" w:color="auto"/>
            <w:left w:val="none" w:sz="0" w:space="0" w:color="auto"/>
            <w:bottom w:val="none" w:sz="0" w:space="0" w:color="auto"/>
            <w:right w:val="none" w:sz="0" w:space="0" w:color="auto"/>
          </w:divBdr>
        </w:div>
        <w:div w:id="1111705366">
          <w:marLeft w:val="0"/>
          <w:marRight w:val="0"/>
          <w:marTop w:val="180"/>
          <w:marBottom w:val="240"/>
          <w:divBdr>
            <w:top w:val="none" w:sz="0" w:space="0" w:color="auto"/>
            <w:left w:val="none" w:sz="0" w:space="0" w:color="auto"/>
            <w:bottom w:val="none" w:sz="0" w:space="0" w:color="auto"/>
            <w:right w:val="none" w:sz="0" w:space="0" w:color="auto"/>
          </w:divBdr>
        </w:div>
      </w:divsChild>
    </w:div>
    <w:div w:id="1215266372">
      <w:bodyDiv w:val="1"/>
      <w:marLeft w:val="0"/>
      <w:marRight w:val="0"/>
      <w:marTop w:val="0"/>
      <w:marBottom w:val="0"/>
      <w:divBdr>
        <w:top w:val="none" w:sz="0" w:space="0" w:color="auto"/>
        <w:left w:val="none" w:sz="0" w:space="0" w:color="auto"/>
        <w:bottom w:val="none" w:sz="0" w:space="0" w:color="auto"/>
        <w:right w:val="none" w:sz="0" w:space="0" w:color="auto"/>
      </w:divBdr>
      <w:divsChild>
        <w:div w:id="2076316800">
          <w:marLeft w:val="0"/>
          <w:marRight w:val="0"/>
          <w:marTop w:val="360"/>
          <w:marBottom w:val="180"/>
          <w:divBdr>
            <w:top w:val="none" w:sz="0" w:space="0" w:color="auto"/>
            <w:left w:val="none" w:sz="0" w:space="0" w:color="auto"/>
            <w:bottom w:val="none" w:sz="0" w:space="0" w:color="auto"/>
            <w:right w:val="none" w:sz="0" w:space="0" w:color="auto"/>
          </w:divBdr>
        </w:div>
        <w:div w:id="275794341">
          <w:marLeft w:val="0"/>
          <w:marRight w:val="0"/>
          <w:marTop w:val="180"/>
          <w:marBottom w:val="240"/>
          <w:divBdr>
            <w:top w:val="none" w:sz="0" w:space="0" w:color="auto"/>
            <w:left w:val="none" w:sz="0" w:space="0" w:color="auto"/>
            <w:bottom w:val="none" w:sz="0" w:space="0" w:color="auto"/>
            <w:right w:val="none" w:sz="0" w:space="0" w:color="auto"/>
          </w:divBdr>
        </w:div>
        <w:div w:id="1584879042">
          <w:marLeft w:val="0"/>
          <w:marRight w:val="0"/>
          <w:marTop w:val="360"/>
          <w:marBottom w:val="180"/>
          <w:divBdr>
            <w:top w:val="none" w:sz="0" w:space="0" w:color="auto"/>
            <w:left w:val="none" w:sz="0" w:space="0" w:color="auto"/>
            <w:bottom w:val="none" w:sz="0" w:space="0" w:color="auto"/>
            <w:right w:val="none" w:sz="0" w:space="0" w:color="auto"/>
          </w:divBdr>
        </w:div>
        <w:div w:id="399645259">
          <w:marLeft w:val="0"/>
          <w:marRight w:val="0"/>
          <w:marTop w:val="180"/>
          <w:marBottom w:val="240"/>
          <w:divBdr>
            <w:top w:val="none" w:sz="0" w:space="0" w:color="auto"/>
            <w:left w:val="none" w:sz="0" w:space="0" w:color="auto"/>
            <w:bottom w:val="none" w:sz="0" w:space="0" w:color="auto"/>
            <w:right w:val="none" w:sz="0" w:space="0" w:color="auto"/>
          </w:divBdr>
        </w:div>
        <w:div w:id="1241672305">
          <w:marLeft w:val="0"/>
          <w:marRight w:val="0"/>
          <w:marTop w:val="180"/>
          <w:marBottom w:val="240"/>
          <w:divBdr>
            <w:top w:val="none" w:sz="0" w:space="0" w:color="auto"/>
            <w:left w:val="none" w:sz="0" w:space="0" w:color="auto"/>
            <w:bottom w:val="none" w:sz="0" w:space="0" w:color="auto"/>
            <w:right w:val="none" w:sz="0" w:space="0" w:color="auto"/>
          </w:divBdr>
        </w:div>
        <w:div w:id="278296891">
          <w:marLeft w:val="0"/>
          <w:marRight w:val="0"/>
          <w:marTop w:val="360"/>
          <w:marBottom w:val="180"/>
          <w:divBdr>
            <w:top w:val="none" w:sz="0" w:space="0" w:color="auto"/>
            <w:left w:val="none" w:sz="0" w:space="0" w:color="auto"/>
            <w:bottom w:val="none" w:sz="0" w:space="0" w:color="auto"/>
            <w:right w:val="none" w:sz="0" w:space="0" w:color="auto"/>
          </w:divBdr>
        </w:div>
        <w:div w:id="1919173572">
          <w:marLeft w:val="0"/>
          <w:marRight w:val="0"/>
          <w:marTop w:val="180"/>
          <w:marBottom w:val="240"/>
          <w:divBdr>
            <w:top w:val="none" w:sz="0" w:space="0" w:color="auto"/>
            <w:left w:val="none" w:sz="0" w:space="0" w:color="auto"/>
            <w:bottom w:val="none" w:sz="0" w:space="0" w:color="auto"/>
            <w:right w:val="none" w:sz="0" w:space="0" w:color="auto"/>
          </w:divBdr>
        </w:div>
        <w:div w:id="894702838">
          <w:marLeft w:val="0"/>
          <w:marRight w:val="0"/>
          <w:marTop w:val="360"/>
          <w:marBottom w:val="180"/>
          <w:divBdr>
            <w:top w:val="none" w:sz="0" w:space="0" w:color="auto"/>
            <w:left w:val="none" w:sz="0" w:space="0" w:color="auto"/>
            <w:bottom w:val="none" w:sz="0" w:space="0" w:color="auto"/>
            <w:right w:val="none" w:sz="0" w:space="0" w:color="auto"/>
          </w:divBdr>
        </w:div>
        <w:div w:id="600190032">
          <w:marLeft w:val="0"/>
          <w:marRight w:val="0"/>
          <w:marTop w:val="180"/>
          <w:marBottom w:val="240"/>
          <w:divBdr>
            <w:top w:val="none" w:sz="0" w:space="0" w:color="auto"/>
            <w:left w:val="none" w:sz="0" w:space="0" w:color="auto"/>
            <w:bottom w:val="none" w:sz="0" w:space="0" w:color="auto"/>
            <w:right w:val="none" w:sz="0" w:space="0" w:color="auto"/>
          </w:divBdr>
        </w:div>
        <w:div w:id="229849627">
          <w:marLeft w:val="0"/>
          <w:marRight w:val="0"/>
          <w:marTop w:val="180"/>
          <w:marBottom w:val="240"/>
          <w:divBdr>
            <w:top w:val="none" w:sz="0" w:space="0" w:color="auto"/>
            <w:left w:val="none" w:sz="0" w:space="0" w:color="auto"/>
            <w:bottom w:val="none" w:sz="0" w:space="0" w:color="auto"/>
            <w:right w:val="none" w:sz="0" w:space="0" w:color="auto"/>
          </w:divBdr>
        </w:div>
        <w:div w:id="690834586">
          <w:marLeft w:val="0"/>
          <w:marRight w:val="0"/>
          <w:marTop w:val="180"/>
          <w:marBottom w:val="240"/>
          <w:divBdr>
            <w:top w:val="none" w:sz="0" w:space="0" w:color="auto"/>
            <w:left w:val="none" w:sz="0" w:space="0" w:color="auto"/>
            <w:bottom w:val="none" w:sz="0" w:space="0" w:color="auto"/>
            <w:right w:val="none" w:sz="0" w:space="0" w:color="auto"/>
          </w:divBdr>
        </w:div>
        <w:div w:id="1480227514">
          <w:marLeft w:val="0"/>
          <w:marRight w:val="0"/>
          <w:marTop w:val="360"/>
          <w:marBottom w:val="180"/>
          <w:divBdr>
            <w:top w:val="none" w:sz="0" w:space="0" w:color="auto"/>
            <w:left w:val="none" w:sz="0" w:space="0" w:color="auto"/>
            <w:bottom w:val="none" w:sz="0" w:space="0" w:color="auto"/>
            <w:right w:val="none" w:sz="0" w:space="0" w:color="auto"/>
          </w:divBdr>
        </w:div>
        <w:div w:id="1581478391">
          <w:marLeft w:val="0"/>
          <w:marRight w:val="0"/>
          <w:marTop w:val="180"/>
          <w:marBottom w:val="240"/>
          <w:divBdr>
            <w:top w:val="none" w:sz="0" w:space="0" w:color="auto"/>
            <w:left w:val="none" w:sz="0" w:space="0" w:color="auto"/>
            <w:bottom w:val="none" w:sz="0" w:space="0" w:color="auto"/>
            <w:right w:val="none" w:sz="0" w:space="0" w:color="auto"/>
          </w:divBdr>
        </w:div>
        <w:div w:id="1252861171">
          <w:marLeft w:val="0"/>
          <w:marRight w:val="0"/>
          <w:marTop w:val="360"/>
          <w:marBottom w:val="180"/>
          <w:divBdr>
            <w:top w:val="none" w:sz="0" w:space="0" w:color="auto"/>
            <w:left w:val="none" w:sz="0" w:space="0" w:color="auto"/>
            <w:bottom w:val="none" w:sz="0" w:space="0" w:color="auto"/>
            <w:right w:val="none" w:sz="0" w:space="0" w:color="auto"/>
          </w:divBdr>
        </w:div>
        <w:div w:id="348678355">
          <w:marLeft w:val="0"/>
          <w:marRight w:val="0"/>
          <w:marTop w:val="180"/>
          <w:marBottom w:val="240"/>
          <w:divBdr>
            <w:top w:val="none" w:sz="0" w:space="0" w:color="auto"/>
            <w:left w:val="none" w:sz="0" w:space="0" w:color="auto"/>
            <w:bottom w:val="none" w:sz="0" w:space="0" w:color="auto"/>
            <w:right w:val="none" w:sz="0" w:space="0" w:color="auto"/>
          </w:divBdr>
        </w:div>
        <w:div w:id="45493908">
          <w:marLeft w:val="0"/>
          <w:marRight w:val="0"/>
          <w:marTop w:val="180"/>
          <w:marBottom w:val="240"/>
          <w:divBdr>
            <w:top w:val="none" w:sz="0" w:space="0" w:color="auto"/>
            <w:left w:val="none" w:sz="0" w:space="0" w:color="auto"/>
            <w:bottom w:val="none" w:sz="0" w:space="0" w:color="auto"/>
            <w:right w:val="none" w:sz="0" w:space="0" w:color="auto"/>
          </w:divBdr>
        </w:div>
        <w:div w:id="178202689">
          <w:marLeft w:val="0"/>
          <w:marRight w:val="0"/>
          <w:marTop w:val="360"/>
          <w:marBottom w:val="180"/>
          <w:divBdr>
            <w:top w:val="none" w:sz="0" w:space="0" w:color="auto"/>
            <w:left w:val="none" w:sz="0" w:space="0" w:color="auto"/>
            <w:bottom w:val="none" w:sz="0" w:space="0" w:color="auto"/>
            <w:right w:val="none" w:sz="0" w:space="0" w:color="auto"/>
          </w:divBdr>
        </w:div>
        <w:div w:id="1181049907">
          <w:marLeft w:val="0"/>
          <w:marRight w:val="0"/>
          <w:marTop w:val="180"/>
          <w:marBottom w:val="240"/>
          <w:divBdr>
            <w:top w:val="none" w:sz="0" w:space="0" w:color="auto"/>
            <w:left w:val="none" w:sz="0" w:space="0" w:color="auto"/>
            <w:bottom w:val="none" w:sz="0" w:space="0" w:color="auto"/>
            <w:right w:val="none" w:sz="0" w:space="0" w:color="auto"/>
          </w:divBdr>
        </w:div>
        <w:div w:id="413280826">
          <w:marLeft w:val="0"/>
          <w:marRight w:val="0"/>
          <w:marTop w:val="360"/>
          <w:marBottom w:val="180"/>
          <w:divBdr>
            <w:top w:val="none" w:sz="0" w:space="0" w:color="auto"/>
            <w:left w:val="none" w:sz="0" w:space="0" w:color="auto"/>
            <w:bottom w:val="none" w:sz="0" w:space="0" w:color="auto"/>
            <w:right w:val="none" w:sz="0" w:space="0" w:color="auto"/>
          </w:divBdr>
        </w:div>
        <w:div w:id="61102532">
          <w:marLeft w:val="0"/>
          <w:marRight w:val="0"/>
          <w:marTop w:val="180"/>
          <w:marBottom w:val="240"/>
          <w:divBdr>
            <w:top w:val="none" w:sz="0" w:space="0" w:color="auto"/>
            <w:left w:val="none" w:sz="0" w:space="0" w:color="auto"/>
            <w:bottom w:val="none" w:sz="0" w:space="0" w:color="auto"/>
            <w:right w:val="none" w:sz="0" w:space="0" w:color="auto"/>
          </w:divBdr>
        </w:div>
        <w:div w:id="1363285972">
          <w:marLeft w:val="0"/>
          <w:marRight w:val="0"/>
          <w:marTop w:val="360"/>
          <w:marBottom w:val="180"/>
          <w:divBdr>
            <w:top w:val="none" w:sz="0" w:space="0" w:color="auto"/>
            <w:left w:val="none" w:sz="0" w:space="0" w:color="auto"/>
            <w:bottom w:val="none" w:sz="0" w:space="0" w:color="auto"/>
            <w:right w:val="none" w:sz="0" w:space="0" w:color="auto"/>
          </w:divBdr>
        </w:div>
        <w:div w:id="641274876">
          <w:marLeft w:val="0"/>
          <w:marRight w:val="0"/>
          <w:marTop w:val="180"/>
          <w:marBottom w:val="240"/>
          <w:divBdr>
            <w:top w:val="none" w:sz="0" w:space="0" w:color="auto"/>
            <w:left w:val="none" w:sz="0" w:space="0" w:color="auto"/>
            <w:bottom w:val="none" w:sz="0" w:space="0" w:color="auto"/>
            <w:right w:val="none" w:sz="0" w:space="0" w:color="auto"/>
          </w:divBdr>
        </w:div>
      </w:divsChild>
    </w:div>
    <w:div w:id="1373576075">
      <w:bodyDiv w:val="1"/>
      <w:marLeft w:val="0"/>
      <w:marRight w:val="0"/>
      <w:marTop w:val="0"/>
      <w:marBottom w:val="0"/>
      <w:divBdr>
        <w:top w:val="none" w:sz="0" w:space="0" w:color="auto"/>
        <w:left w:val="none" w:sz="0" w:space="0" w:color="auto"/>
        <w:bottom w:val="none" w:sz="0" w:space="0" w:color="auto"/>
        <w:right w:val="none" w:sz="0" w:space="0" w:color="auto"/>
      </w:divBdr>
      <w:divsChild>
        <w:div w:id="140063575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1067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870899">
      <w:bodyDiv w:val="1"/>
      <w:marLeft w:val="0"/>
      <w:marRight w:val="0"/>
      <w:marTop w:val="0"/>
      <w:marBottom w:val="0"/>
      <w:divBdr>
        <w:top w:val="none" w:sz="0" w:space="0" w:color="auto"/>
        <w:left w:val="none" w:sz="0" w:space="0" w:color="auto"/>
        <w:bottom w:val="none" w:sz="0" w:space="0" w:color="auto"/>
        <w:right w:val="none" w:sz="0" w:space="0" w:color="auto"/>
      </w:divBdr>
      <w:divsChild>
        <w:div w:id="525796924">
          <w:marLeft w:val="0"/>
          <w:marRight w:val="0"/>
          <w:marTop w:val="360"/>
          <w:marBottom w:val="180"/>
          <w:divBdr>
            <w:top w:val="none" w:sz="0" w:space="0" w:color="auto"/>
            <w:left w:val="none" w:sz="0" w:space="0" w:color="auto"/>
            <w:bottom w:val="none" w:sz="0" w:space="0" w:color="auto"/>
            <w:right w:val="none" w:sz="0" w:space="0" w:color="auto"/>
          </w:divBdr>
        </w:div>
        <w:div w:id="804154805">
          <w:marLeft w:val="0"/>
          <w:marRight w:val="0"/>
          <w:marTop w:val="180"/>
          <w:marBottom w:val="240"/>
          <w:divBdr>
            <w:top w:val="none" w:sz="0" w:space="0" w:color="auto"/>
            <w:left w:val="none" w:sz="0" w:space="0" w:color="auto"/>
            <w:bottom w:val="none" w:sz="0" w:space="0" w:color="auto"/>
            <w:right w:val="none" w:sz="0" w:space="0" w:color="auto"/>
          </w:divBdr>
        </w:div>
        <w:div w:id="1855680033">
          <w:marLeft w:val="0"/>
          <w:marRight w:val="0"/>
          <w:marTop w:val="180"/>
          <w:marBottom w:val="240"/>
          <w:divBdr>
            <w:top w:val="none" w:sz="0" w:space="0" w:color="auto"/>
            <w:left w:val="none" w:sz="0" w:space="0" w:color="auto"/>
            <w:bottom w:val="none" w:sz="0" w:space="0" w:color="auto"/>
            <w:right w:val="none" w:sz="0" w:space="0" w:color="auto"/>
          </w:divBdr>
        </w:div>
        <w:div w:id="288897892">
          <w:marLeft w:val="0"/>
          <w:marRight w:val="0"/>
          <w:marTop w:val="180"/>
          <w:marBottom w:val="240"/>
          <w:divBdr>
            <w:top w:val="none" w:sz="0" w:space="0" w:color="auto"/>
            <w:left w:val="none" w:sz="0" w:space="0" w:color="auto"/>
            <w:bottom w:val="none" w:sz="0" w:space="0" w:color="auto"/>
            <w:right w:val="none" w:sz="0" w:space="0" w:color="auto"/>
          </w:divBdr>
        </w:div>
        <w:div w:id="1981230725">
          <w:marLeft w:val="0"/>
          <w:marRight w:val="0"/>
          <w:marTop w:val="180"/>
          <w:marBottom w:val="240"/>
          <w:divBdr>
            <w:top w:val="none" w:sz="0" w:space="0" w:color="auto"/>
            <w:left w:val="none" w:sz="0" w:space="0" w:color="auto"/>
            <w:bottom w:val="none" w:sz="0" w:space="0" w:color="auto"/>
            <w:right w:val="none" w:sz="0" w:space="0" w:color="auto"/>
          </w:divBdr>
        </w:div>
        <w:div w:id="1139540712">
          <w:marLeft w:val="0"/>
          <w:marRight w:val="0"/>
          <w:marTop w:val="180"/>
          <w:marBottom w:val="240"/>
          <w:divBdr>
            <w:top w:val="none" w:sz="0" w:space="0" w:color="auto"/>
            <w:left w:val="none" w:sz="0" w:space="0" w:color="auto"/>
            <w:bottom w:val="none" w:sz="0" w:space="0" w:color="auto"/>
            <w:right w:val="none" w:sz="0" w:space="0" w:color="auto"/>
          </w:divBdr>
        </w:div>
        <w:div w:id="136921408">
          <w:marLeft w:val="0"/>
          <w:marRight w:val="0"/>
          <w:marTop w:val="180"/>
          <w:marBottom w:val="240"/>
          <w:divBdr>
            <w:top w:val="none" w:sz="0" w:space="0" w:color="auto"/>
            <w:left w:val="none" w:sz="0" w:space="0" w:color="auto"/>
            <w:bottom w:val="none" w:sz="0" w:space="0" w:color="auto"/>
            <w:right w:val="none" w:sz="0" w:space="0" w:color="auto"/>
          </w:divBdr>
        </w:div>
      </w:divsChild>
    </w:div>
    <w:div w:id="1685549431">
      <w:bodyDiv w:val="1"/>
      <w:marLeft w:val="0"/>
      <w:marRight w:val="0"/>
      <w:marTop w:val="0"/>
      <w:marBottom w:val="0"/>
      <w:divBdr>
        <w:top w:val="none" w:sz="0" w:space="0" w:color="auto"/>
        <w:left w:val="none" w:sz="0" w:space="0" w:color="auto"/>
        <w:bottom w:val="none" w:sz="0" w:space="0" w:color="auto"/>
        <w:right w:val="none" w:sz="0" w:space="0" w:color="auto"/>
      </w:divBdr>
      <w:divsChild>
        <w:div w:id="728773460">
          <w:marLeft w:val="0"/>
          <w:marRight w:val="0"/>
          <w:marTop w:val="360"/>
          <w:marBottom w:val="180"/>
          <w:divBdr>
            <w:top w:val="none" w:sz="0" w:space="0" w:color="auto"/>
            <w:left w:val="none" w:sz="0" w:space="0" w:color="auto"/>
            <w:bottom w:val="none" w:sz="0" w:space="0" w:color="auto"/>
            <w:right w:val="none" w:sz="0" w:space="0" w:color="auto"/>
          </w:divBdr>
        </w:div>
        <w:div w:id="776025802">
          <w:marLeft w:val="0"/>
          <w:marRight w:val="0"/>
          <w:marTop w:val="180"/>
          <w:marBottom w:val="240"/>
          <w:divBdr>
            <w:top w:val="none" w:sz="0" w:space="0" w:color="auto"/>
            <w:left w:val="none" w:sz="0" w:space="0" w:color="auto"/>
            <w:bottom w:val="none" w:sz="0" w:space="0" w:color="auto"/>
            <w:right w:val="none" w:sz="0" w:space="0" w:color="auto"/>
          </w:divBdr>
        </w:div>
        <w:div w:id="92939150">
          <w:marLeft w:val="0"/>
          <w:marRight w:val="0"/>
          <w:marTop w:val="360"/>
          <w:marBottom w:val="180"/>
          <w:divBdr>
            <w:top w:val="none" w:sz="0" w:space="0" w:color="auto"/>
            <w:left w:val="none" w:sz="0" w:space="0" w:color="auto"/>
            <w:bottom w:val="none" w:sz="0" w:space="0" w:color="auto"/>
            <w:right w:val="none" w:sz="0" w:space="0" w:color="auto"/>
          </w:divBdr>
        </w:div>
        <w:div w:id="498158744">
          <w:marLeft w:val="0"/>
          <w:marRight w:val="0"/>
          <w:marTop w:val="180"/>
          <w:marBottom w:val="240"/>
          <w:divBdr>
            <w:top w:val="none" w:sz="0" w:space="0" w:color="auto"/>
            <w:left w:val="none" w:sz="0" w:space="0" w:color="auto"/>
            <w:bottom w:val="none" w:sz="0" w:space="0" w:color="auto"/>
            <w:right w:val="none" w:sz="0" w:space="0" w:color="auto"/>
          </w:divBdr>
        </w:div>
        <w:div w:id="1950509696">
          <w:marLeft w:val="0"/>
          <w:marRight w:val="0"/>
          <w:marTop w:val="180"/>
          <w:marBottom w:val="240"/>
          <w:divBdr>
            <w:top w:val="none" w:sz="0" w:space="0" w:color="auto"/>
            <w:left w:val="none" w:sz="0" w:space="0" w:color="auto"/>
            <w:bottom w:val="none" w:sz="0" w:space="0" w:color="auto"/>
            <w:right w:val="none" w:sz="0" w:space="0" w:color="auto"/>
          </w:divBdr>
        </w:div>
        <w:div w:id="1346789791">
          <w:marLeft w:val="0"/>
          <w:marRight w:val="0"/>
          <w:marTop w:val="360"/>
          <w:marBottom w:val="180"/>
          <w:divBdr>
            <w:top w:val="none" w:sz="0" w:space="0" w:color="auto"/>
            <w:left w:val="none" w:sz="0" w:space="0" w:color="auto"/>
            <w:bottom w:val="none" w:sz="0" w:space="0" w:color="auto"/>
            <w:right w:val="none" w:sz="0" w:space="0" w:color="auto"/>
          </w:divBdr>
        </w:div>
        <w:div w:id="615143126">
          <w:marLeft w:val="0"/>
          <w:marRight w:val="0"/>
          <w:marTop w:val="180"/>
          <w:marBottom w:val="240"/>
          <w:divBdr>
            <w:top w:val="none" w:sz="0" w:space="0" w:color="auto"/>
            <w:left w:val="none" w:sz="0" w:space="0" w:color="auto"/>
            <w:bottom w:val="none" w:sz="0" w:space="0" w:color="auto"/>
            <w:right w:val="none" w:sz="0" w:space="0" w:color="auto"/>
          </w:divBdr>
        </w:div>
        <w:div w:id="966468087">
          <w:marLeft w:val="0"/>
          <w:marRight w:val="0"/>
          <w:marTop w:val="360"/>
          <w:marBottom w:val="180"/>
          <w:divBdr>
            <w:top w:val="none" w:sz="0" w:space="0" w:color="auto"/>
            <w:left w:val="none" w:sz="0" w:space="0" w:color="auto"/>
            <w:bottom w:val="none" w:sz="0" w:space="0" w:color="auto"/>
            <w:right w:val="none" w:sz="0" w:space="0" w:color="auto"/>
          </w:divBdr>
        </w:div>
        <w:div w:id="19010839">
          <w:marLeft w:val="0"/>
          <w:marRight w:val="0"/>
          <w:marTop w:val="180"/>
          <w:marBottom w:val="240"/>
          <w:divBdr>
            <w:top w:val="none" w:sz="0" w:space="0" w:color="auto"/>
            <w:left w:val="none" w:sz="0" w:space="0" w:color="auto"/>
            <w:bottom w:val="none" w:sz="0" w:space="0" w:color="auto"/>
            <w:right w:val="none" w:sz="0" w:space="0" w:color="auto"/>
          </w:divBdr>
        </w:div>
        <w:div w:id="306864061">
          <w:marLeft w:val="0"/>
          <w:marRight w:val="0"/>
          <w:marTop w:val="180"/>
          <w:marBottom w:val="240"/>
          <w:divBdr>
            <w:top w:val="none" w:sz="0" w:space="0" w:color="auto"/>
            <w:left w:val="none" w:sz="0" w:space="0" w:color="auto"/>
            <w:bottom w:val="none" w:sz="0" w:space="0" w:color="auto"/>
            <w:right w:val="none" w:sz="0" w:space="0" w:color="auto"/>
          </w:divBdr>
        </w:div>
        <w:div w:id="152913454">
          <w:marLeft w:val="0"/>
          <w:marRight w:val="0"/>
          <w:marTop w:val="180"/>
          <w:marBottom w:val="240"/>
          <w:divBdr>
            <w:top w:val="none" w:sz="0" w:space="0" w:color="auto"/>
            <w:left w:val="none" w:sz="0" w:space="0" w:color="auto"/>
            <w:bottom w:val="none" w:sz="0" w:space="0" w:color="auto"/>
            <w:right w:val="none" w:sz="0" w:space="0" w:color="auto"/>
          </w:divBdr>
        </w:div>
        <w:div w:id="2096169379">
          <w:marLeft w:val="0"/>
          <w:marRight w:val="0"/>
          <w:marTop w:val="360"/>
          <w:marBottom w:val="180"/>
          <w:divBdr>
            <w:top w:val="none" w:sz="0" w:space="0" w:color="auto"/>
            <w:left w:val="none" w:sz="0" w:space="0" w:color="auto"/>
            <w:bottom w:val="none" w:sz="0" w:space="0" w:color="auto"/>
            <w:right w:val="none" w:sz="0" w:space="0" w:color="auto"/>
          </w:divBdr>
        </w:div>
        <w:div w:id="1633974829">
          <w:marLeft w:val="0"/>
          <w:marRight w:val="0"/>
          <w:marTop w:val="180"/>
          <w:marBottom w:val="240"/>
          <w:divBdr>
            <w:top w:val="none" w:sz="0" w:space="0" w:color="auto"/>
            <w:left w:val="none" w:sz="0" w:space="0" w:color="auto"/>
            <w:bottom w:val="none" w:sz="0" w:space="0" w:color="auto"/>
            <w:right w:val="none" w:sz="0" w:space="0" w:color="auto"/>
          </w:divBdr>
        </w:div>
        <w:div w:id="872379930">
          <w:marLeft w:val="0"/>
          <w:marRight w:val="0"/>
          <w:marTop w:val="360"/>
          <w:marBottom w:val="180"/>
          <w:divBdr>
            <w:top w:val="none" w:sz="0" w:space="0" w:color="auto"/>
            <w:left w:val="none" w:sz="0" w:space="0" w:color="auto"/>
            <w:bottom w:val="none" w:sz="0" w:space="0" w:color="auto"/>
            <w:right w:val="none" w:sz="0" w:space="0" w:color="auto"/>
          </w:divBdr>
        </w:div>
        <w:div w:id="1921787127">
          <w:marLeft w:val="0"/>
          <w:marRight w:val="0"/>
          <w:marTop w:val="180"/>
          <w:marBottom w:val="240"/>
          <w:divBdr>
            <w:top w:val="none" w:sz="0" w:space="0" w:color="auto"/>
            <w:left w:val="none" w:sz="0" w:space="0" w:color="auto"/>
            <w:bottom w:val="none" w:sz="0" w:space="0" w:color="auto"/>
            <w:right w:val="none" w:sz="0" w:space="0" w:color="auto"/>
          </w:divBdr>
        </w:div>
        <w:div w:id="875972325">
          <w:marLeft w:val="0"/>
          <w:marRight w:val="0"/>
          <w:marTop w:val="180"/>
          <w:marBottom w:val="240"/>
          <w:divBdr>
            <w:top w:val="none" w:sz="0" w:space="0" w:color="auto"/>
            <w:left w:val="none" w:sz="0" w:space="0" w:color="auto"/>
            <w:bottom w:val="none" w:sz="0" w:space="0" w:color="auto"/>
            <w:right w:val="none" w:sz="0" w:space="0" w:color="auto"/>
          </w:divBdr>
        </w:div>
        <w:div w:id="1339431919">
          <w:marLeft w:val="0"/>
          <w:marRight w:val="0"/>
          <w:marTop w:val="360"/>
          <w:marBottom w:val="180"/>
          <w:divBdr>
            <w:top w:val="none" w:sz="0" w:space="0" w:color="auto"/>
            <w:left w:val="none" w:sz="0" w:space="0" w:color="auto"/>
            <w:bottom w:val="none" w:sz="0" w:space="0" w:color="auto"/>
            <w:right w:val="none" w:sz="0" w:space="0" w:color="auto"/>
          </w:divBdr>
        </w:div>
        <w:div w:id="800195493">
          <w:marLeft w:val="0"/>
          <w:marRight w:val="0"/>
          <w:marTop w:val="180"/>
          <w:marBottom w:val="240"/>
          <w:divBdr>
            <w:top w:val="none" w:sz="0" w:space="0" w:color="auto"/>
            <w:left w:val="none" w:sz="0" w:space="0" w:color="auto"/>
            <w:bottom w:val="none" w:sz="0" w:space="0" w:color="auto"/>
            <w:right w:val="none" w:sz="0" w:space="0" w:color="auto"/>
          </w:divBdr>
        </w:div>
        <w:div w:id="19823235">
          <w:marLeft w:val="0"/>
          <w:marRight w:val="0"/>
          <w:marTop w:val="360"/>
          <w:marBottom w:val="180"/>
          <w:divBdr>
            <w:top w:val="none" w:sz="0" w:space="0" w:color="auto"/>
            <w:left w:val="none" w:sz="0" w:space="0" w:color="auto"/>
            <w:bottom w:val="none" w:sz="0" w:space="0" w:color="auto"/>
            <w:right w:val="none" w:sz="0" w:space="0" w:color="auto"/>
          </w:divBdr>
        </w:div>
        <w:div w:id="228156008">
          <w:marLeft w:val="0"/>
          <w:marRight w:val="0"/>
          <w:marTop w:val="180"/>
          <w:marBottom w:val="240"/>
          <w:divBdr>
            <w:top w:val="none" w:sz="0" w:space="0" w:color="auto"/>
            <w:left w:val="none" w:sz="0" w:space="0" w:color="auto"/>
            <w:bottom w:val="none" w:sz="0" w:space="0" w:color="auto"/>
            <w:right w:val="none" w:sz="0" w:space="0" w:color="auto"/>
          </w:divBdr>
        </w:div>
        <w:div w:id="1592932615">
          <w:marLeft w:val="0"/>
          <w:marRight w:val="0"/>
          <w:marTop w:val="360"/>
          <w:marBottom w:val="180"/>
          <w:divBdr>
            <w:top w:val="none" w:sz="0" w:space="0" w:color="auto"/>
            <w:left w:val="none" w:sz="0" w:space="0" w:color="auto"/>
            <w:bottom w:val="none" w:sz="0" w:space="0" w:color="auto"/>
            <w:right w:val="none" w:sz="0" w:space="0" w:color="auto"/>
          </w:divBdr>
        </w:div>
        <w:div w:id="1228878884">
          <w:marLeft w:val="0"/>
          <w:marRight w:val="0"/>
          <w:marTop w:val="180"/>
          <w:marBottom w:val="240"/>
          <w:divBdr>
            <w:top w:val="none" w:sz="0" w:space="0" w:color="auto"/>
            <w:left w:val="none" w:sz="0" w:space="0" w:color="auto"/>
            <w:bottom w:val="none" w:sz="0" w:space="0" w:color="auto"/>
            <w:right w:val="none" w:sz="0" w:space="0" w:color="auto"/>
          </w:divBdr>
        </w:div>
      </w:divsChild>
    </w:div>
    <w:div w:id="1734348905">
      <w:bodyDiv w:val="1"/>
      <w:marLeft w:val="0"/>
      <w:marRight w:val="0"/>
      <w:marTop w:val="0"/>
      <w:marBottom w:val="0"/>
      <w:divBdr>
        <w:top w:val="none" w:sz="0" w:space="0" w:color="auto"/>
        <w:left w:val="none" w:sz="0" w:space="0" w:color="auto"/>
        <w:bottom w:val="none" w:sz="0" w:space="0" w:color="auto"/>
        <w:right w:val="none" w:sz="0" w:space="0" w:color="auto"/>
      </w:divBdr>
      <w:divsChild>
        <w:div w:id="1339311982">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17822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1167</Words>
  <Characters>6654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Whelan</dc:creator>
  <cp:keywords/>
  <dc:description/>
  <cp:lastModifiedBy>Mike Whelan</cp:lastModifiedBy>
  <cp:revision>2</cp:revision>
  <dcterms:created xsi:type="dcterms:W3CDTF">2026-07-25T12:06:00Z</dcterms:created>
  <dcterms:modified xsi:type="dcterms:W3CDTF">2026-07-25T12:06:00Z</dcterms:modified>
</cp:coreProperties>
</file>