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5EFD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B9F889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247CF2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E97F427" w14:textId="77777777" w:rsidTr="00AA0A02">
        <w:tc>
          <w:tcPr>
            <w:tcW w:w="3681" w:type="dxa"/>
          </w:tcPr>
          <w:p w14:paraId="27E25A1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1A6FF2B"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PL/2025/09595</w:t>
            </w:r>
          </w:p>
        </w:tc>
      </w:tr>
      <w:tr w:rsidR="00C35340" w14:paraId="3F60A30F" w14:textId="77777777" w:rsidTr="00AA0A02">
        <w:tc>
          <w:tcPr>
            <w:tcW w:w="3681" w:type="dxa"/>
          </w:tcPr>
          <w:p w14:paraId="567E6CB6"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B1D555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6D21EC3E" w14:textId="77777777" w:rsidTr="00AA0A02">
        <w:tc>
          <w:tcPr>
            <w:tcW w:w="3681" w:type="dxa"/>
          </w:tcPr>
          <w:p w14:paraId="795C3AD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24ADD8A"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28 The Breach, Devizes, SN10 5BJ</w:t>
            </w:r>
          </w:p>
        </w:tc>
      </w:tr>
      <w:tr w:rsidR="00C35340" w14:paraId="7CDBA202" w14:textId="77777777" w:rsidTr="00AA0A02">
        <w:tc>
          <w:tcPr>
            <w:tcW w:w="3681" w:type="dxa"/>
          </w:tcPr>
          <w:p w14:paraId="4971030E"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F8F05BB" w14:textId="61BCFBA9"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1B20AB">
              <w:rPr>
                <w:rFonts w:ascii="Arial" w:eastAsia="Times New Roman" w:hAnsi="Arial" w:cs="Arial"/>
                <w:kern w:val="0"/>
                <w:sz w:val="22"/>
                <w:szCs w:val="22"/>
                <w:lang w:eastAsia="en-GB"/>
                <w14:ligatures w14:val="none"/>
              </w:rPr>
              <w:t xml:space="preserve">Proposed </w:t>
            </w:r>
            <w:r w:rsidR="00C84E91">
              <w:rPr>
                <w:rFonts w:ascii="Arial" w:eastAsia="Times New Roman" w:hAnsi="Arial" w:cs="Arial"/>
                <w:kern w:val="0"/>
                <w:sz w:val="22"/>
                <w:szCs w:val="22"/>
                <w:lang w:eastAsia="en-GB"/>
                <w14:ligatures w14:val="none"/>
              </w:rPr>
              <w:t>erection of brick wall</w:t>
            </w:r>
            <w:r w:rsidR="001B20AB">
              <w:rPr>
                <w:rFonts w:ascii="Arial" w:eastAsia="Times New Roman" w:hAnsi="Arial" w:cs="Arial"/>
                <w:kern w:val="0"/>
                <w:sz w:val="22"/>
                <w:szCs w:val="22"/>
                <w:lang w:eastAsia="en-GB"/>
                <w14:ligatures w14:val="none"/>
              </w:rPr>
              <w:t>s</w:t>
            </w:r>
            <w:r w:rsidR="00C84E91">
              <w:rPr>
                <w:rFonts w:ascii="Arial" w:eastAsia="Times New Roman" w:hAnsi="Arial" w:cs="Arial"/>
                <w:kern w:val="0"/>
                <w:sz w:val="22"/>
                <w:szCs w:val="22"/>
                <w:lang w:eastAsia="en-GB"/>
                <w14:ligatures w14:val="none"/>
              </w:rPr>
              <w:t xml:space="preserve"> topped with timber fence panels</w:t>
            </w:r>
            <w:r w:rsidR="00DE59BC">
              <w:rPr>
                <w:rFonts w:ascii="Arial" w:eastAsia="Times New Roman" w:hAnsi="Arial" w:cs="Arial"/>
                <w:kern w:val="0"/>
                <w:sz w:val="22"/>
                <w:szCs w:val="22"/>
                <w:lang w:eastAsia="en-GB"/>
                <w14:ligatures w14:val="none"/>
              </w:rPr>
              <w:t>; brick piers; timber bollards</w:t>
            </w:r>
            <w:r w:rsidR="008B60A6">
              <w:rPr>
                <w:rFonts w:ascii="Arial" w:eastAsia="Times New Roman" w:hAnsi="Arial" w:cs="Arial"/>
                <w:kern w:val="0"/>
                <w:sz w:val="22"/>
                <w:szCs w:val="22"/>
                <w:lang w:eastAsia="en-GB"/>
                <w14:ligatures w14:val="none"/>
              </w:rPr>
              <w:t xml:space="preserve">; and retractable bollards.  Re-siting of BT telephone pole. </w:t>
            </w:r>
            <w:r w:rsidR="004163D8">
              <w:rPr>
                <w:rFonts w:ascii="Arial" w:eastAsia="Times New Roman" w:hAnsi="Arial" w:cs="Arial"/>
                <w:kern w:val="0"/>
                <w:sz w:val="22"/>
                <w:szCs w:val="22"/>
                <w:lang w:eastAsia="en-GB"/>
                <w14:ligatures w14:val="none"/>
              </w:rPr>
              <w:t xml:space="preserve"> Retention of 2no. trees.</w:t>
            </w:r>
          </w:p>
        </w:tc>
      </w:tr>
      <w:tr w:rsidR="00C35340" w14:paraId="5A0D8764" w14:textId="77777777" w:rsidTr="00AA0A02">
        <w:tc>
          <w:tcPr>
            <w:tcW w:w="3681" w:type="dxa"/>
          </w:tcPr>
          <w:p w14:paraId="10E32715"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55F09F2"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3E8F5F1" w14:textId="77777777" w:rsidR="00395615" w:rsidRDefault="00395615" w:rsidP="00F7609E">
      <w:pPr>
        <w:spacing w:after="0" w:line="276" w:lineRule="auto"/>
        <w:jc w:val="both"/>
        <w:rPr>
          <w:rFonts w:ascii="Arial" w:eastAsia="Times New Roman" w:hAnsi="Arial" w:cs="Arial"/>
          <w:kern w:val="0"/>
          <w:sz w:val="22"/>
          <w:szCs w:val="22"/>
          <w:lang w:eastAsia="en-GB"/>
          <w14:ligatures w14:val="none"/>
        </w:rPr>
      </w:pPr>
    </w:p>
    <w:p w14:paraId="4630D7B2" w14:textId="77777777" w:rsidR="00A26B0D" w:rsidRPr="00F7609E" w:rsidRDefault="00A26B0D" w:rsidP="00F7609E">
      <w:pPr>
        <w:spacing w:after="0" w:line="276" w:lineRule="auto"/>
        <w:jc w:val="both"/>
        <w:rPr>
          <w:rFonts w:ascii="Arial" w:eastAsia="Times New Roman" w:hAnsi="Arial" w:cs="Arial"/>
          <w:kern w:val="0"/>
          <w:sz w:val="22"/>
          <w:szCs w:val="22"/>
          <w:lang w:eastAsia="en-GB"/>
          <w14:ligatures w14:val="none"/>
        </w:rPr>
      </w:pPr>
    </w:p>
    <w:p w14:paraId="03BED7F3"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B6F248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1D8F8B5" w14:textId="5676B522" w:rsidR="005B0FD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w:t>
      </w:r>
      <w:r w:rsidR="003F537F">
        <w:rPr>
          <w:rFonts w:ascii="Arial" w:eastAsia="Times New Roman" w:hAnsi="Arial" w:cs="Arial"/>
          <w:color w:val="000000" w:themeColor="text1"/>
          <w:kern w:val="0"/>
          <w:sz w:val="22"/>
          <w:szCs w:val="22"/>
          <w:lang w:eastAsia="en-GB"/>
          <w14:ligatures w14:val="none"/>
        </w:rPr>
        <w:t xml:space="preserve">original </w:t>
      </w:r>
      <w:r w:rsidRPr="00BE5F7B">
        <w:rPr>
          <w:rFonts w:ascii="Arial" w:eastAsia="Times New Roman" w:hAnsi="Arial" w:cs="Arial"/>
          <w:color w:val="000000" w:themeColor="text1"/>
          <w:kern w:val="0"/>
          <w:sz w:val="22"/>
          <w:szCs w:val="22"/>
          <w:lang w:eastAsia="en-GB"/>
          <w14:ligatures w14:val="none"/>
        </w:rPr>
        <w:t xml:space="preserve">proposal </w:t>
      </w:r>
      <w:r w:rsidR="003F537F">
        <w:rPr>
          <w:rFonts w:ascii="Arial" w:eastAsia="Times New Roman" w:hAnsi="Arial" w:cs="Arial"/>
          <w:color w:val="000000" w:themeColor="text1"/>
          <w:kern w:val="0"/>
          <w:sz w:val="22"/>
          <w:szCs w:val="22"/>
          <w:lang w:eastAsia="en-GB"/>
          <w14:ligatures w14:val="none"/>
        </w:rPr>
        <w:t xml:space="preserve">sought </w:t>
      </w:r>
      <w:r w:rsidRPr="00BE5F7B">
        <w:rPr>
          <w:rFonts w:ascii="Arial" w:eastAsia="Times New Roman" w:hAnsi="Arial" w:cs="Arial"/>
          <w:color w:val="000000" w:themeColor="text1"/>
          <w:kern w:val="0"/>
          <w:sz w:val="22"/>
          <w:szCs w:val="22"/>
          <w:lang w:eastAsia="en-GB"/>
          <w14:ligatures w14:val="none"/>
        </w:rPr>
        <w:t xml:space="preserve">planning permission </w:t>
      </w:r>
      <w:r w:rsidRPr="001F00CF">
        <w:rPr>
          <w:rFonts w:ascii="Arial" w:eastAsia="Times New Roman" w:hAnsi="Arial" w:cs="Arial"/>
          <w:kern w:val="0"/>
          <w:sz w:val="22"/>
          <w:szCs w:val="22"/>
          <w:lang w:eastAsia="en-GB"/>
          <w14:ligatures w14:val="none"/>
        </w:rPr>
        <w:t xml:space="preserve">for </w:t>
      </w:r>
      <w:r w:rsidR="009E7D2F" w:rsidRPr="001F00CF">
        <w:rPr>
          <w:rFonts w:ascii="Arial" w:eastAsia="Times New Roman" w:hAnsi="Arial" w:cs="Arial"/>
          <w:kern w:val="0"/>
          <w:sz w:val="22"/>
          <w:szCs w:val="22"/>
          <w:lang w:eastAsia="en-GB"/>
          <w14:ligatures w14:val="none"/>
        </w:rPr>
        <w:t xml:space="preserve">the installation of an </w:t>
      </w:r>
      <w:r w:rsidR="002A54B0" w:rsidRPr="001F00CF">
        <w:rPr>
          <w:rFonts w:ascii="Arial" w:eastAsia="Times New Roman" w:hAnsi="Arial" w:cs="Arial"/>
          <w:kern w:val="0"/>
          <w:sz w:val="22"/>
          <w:szCs w:val="22"/>
          <w:lang w:eastAsia="en-GB"/>
          <w14:ligatures w14:val="none"/>
        </w:rPr>
        <w:t>aluminium</w:t>
      </w:r>
      <w:r w:rsidR="009E7D2F" w:rsidRPr="001F00CF">
        <w:rPr>
          <w:rFonts w:ascii="Arial" w:eastAsia="Times New Roman" w:hAnsi="Arial" w:cs="Arial"/>
          <w:kern w:val="0"/>
          <w:sz w:val="22"/>
          <w:szCs w:val="22"/>
          <w:lang w:eastAsia="en-GB"/>
          <w14:ligatures w14:val="none"/>
        </w:rPr>
        <w:t xml:space="preserve"> sliding gate</w:t>
      </w:r>
      <w:r w:rsidR="00B5571A">
        <w:rPr>
          <w:rFonts w:ascii="Arial" w:eastAsia="Times New Roman" w:hAnsi="Arial" w:cs="Arial"/>
          <w:kern w:val="0"/>
          <w:sz w:val="22"/>
          <w:szCs w:val="22"/>
          <w:lang w:eastAsia="en-GB"/>
          <w14:ligatures w14:val="none"/>
        </w:rPr>
        <w:t xml:space="preserve"> across the existing vehicular </w:t>
      </w:r>
      <w:r w:rsidR="0014759E">
        <w:rPr>
          <w:rFonts w:ascii="Arial" w:eastAsia="Times New Roman" w:hAnsi="Arial" w:cs="Arial"/>
          <w:kern w:val="0"/>
          <w:sz w:val="22"/>
          <w:szCs w:val="22"/>
          <w:lang w:eastAsia="en-GB"/>
          <w14:ligatures w14:val="none"/>
        </w:rPr>
        <w:t>access</w:t>
      </w:r>
      <w:r w:rsidR="00BC7E82">
        <w:rPr>
          <w:rFonts w:ascii="Arial" w:eastAsia="Times New Roman" w:hAnsi="Arial" w:cs="Arial"/>
          <w:kern w:val="0"/>
          <w:sz w:val="22"/>
          <w:szCs w:val="22"/>
          <w:lang w:eastAsia="en-GB"/>
          <w14:ligatures w14:val="none"/>
        </w:rPr>
        <w:t>; a</w:t>
      </w:r>
      <w:r w:rsidR="001164D7">
        <w:rPr>
          <w:rFonts w:ascii="Arial" w:eastAsia="Times New Roman" w:hAnsi="Arial" w:cs="Arial"/>
          <w:kern w:val="0"/>
          <w:sz w:val="22"/>
          <w:szCs w:val="22"/>
          <w:lang w:eastAsia="en-GB"/>
          <w14:ligatures w14:val="none"/>
        </w:rPr>
        <w:t>n adjacent</w:t>
      </w:r>
      <w:r w:rsidR="00BC7E82">
        <w:rPr>
          <w:rFonts w:ascii="Arial" w:eastAsia="Times New Roman" w:hAnsi="Arial" w:cs="Arial"/>
          <w:kern w:val="0"/>
          <w:sz w:val="22"/>
          <w:szCs w:val="22"/>
          <w:lang w:eastAsia="en-GB"/>
          <w14:ligatures w14:val="none"/>
        </w:rPr>
        <w:t xml:space="preserve"> pedestrian gate</w:t>
      </w:r>
      <w:r w:rsidR="006C1A8B">
        <w:rPr>
          <w:rFonts w:ascii="Arial" w:eastAsia="Times New Roman" w:hAnsi="Arial" w:cs="Arial"/>
          <w:kern w:val="0"/>
          <w:sz w:val="22"/>
          <w:szCs w:val="22"/>
          <w:lang w:eastAsia="en-GB"/>
          <w14:ligatures w14:val="none"/>
        </w:rPr>
        <w:t>; the construction of a brick wall,</w:t>
      </w:r>
      <w:r w:rsidR="00A2009E">
        <w:rPr>
          <w:rFonts w:ascii="Arial" w:eastAsia="Times New Roman" w:hAnsi="Arial" w:cs="Arial"/>
          <w:kern w:val="0"/>
          <w:sz w:val="22"/>
          <w:szCs w:val="22"/>
          <w:lang w:eastAsia="en-GB"/>
          <w14:ligatures w14:val="none"/>
        </w:rPr>
        <w:t xml:space="preserve"> </w:t>
      </w:r>
      <w:r w:rsidR="006C1A8B">
        <w:rPr>
          <w:rFonts w:ascii="Arial" w:eastAsia="Times New Roman" w:hAnsi="Arial" w:cs="Arial"/>
          <w:kern w:val="0"/>
          <w:sz w:val="22"/>
          <w:szCs w:val="22"/>
          <w:lang w:eastAsia="en-GB"/>
          <w14:ligatures w14:val="none"/>
        </w:rPr>
        <w:t>with timber fence panels on top</w:t>
      </w:r>
      <w:r w:rsidR="00163D10">
        <w:rPr>
          <w:rFonts w:ascii="Arial" w:eastAsia="Times New Roman" w:hAnsi="Arial" w:cs="Arial"/>
          <w:kern w:val="0"/>
          <w:sz w:val="22"/>
          <w:szCs w:val="22"/>
          <w:lang w:eastAsia="en-GB"/>
          <w14:ligatures w14:val="none"/>
        </w:rPr>
        <w:t xml:space="preserve">, with </w:t>
      </w:r>
      <w:r w:rsidR="00A2009E">
        <w:rPr>
          <w:rFonts w:ascii="Arial" w:eastAsia="Times New Roman" w:hAnsi="Arial" w:cs="Arial"/>
          <w:kern w:val="0"/>
          <w:sz w:val="22"/>
          <w:szCs w:val="22"/>
          <w:lang w:eastAsia="en-GB"/>
          <w14:ligatures w14:val="none"/>
        </w:rPr>
        <w:t>brick piers</w:t>
      </w:r>
      <w:r w:rsidR="00163D10">
        <w:rPr>
          <w:rFonts w:ascii="Arial" w:eastAsia="Times New Roman" w:hAnsi="Arial" w:cs="Arial"/>
          <w:kern w:val="0"/>
          <w:sz w:val="22"/>
          <w:szCs w:val="22"/>
          <w:lang w:eastAsia="en-GB"/>
          <w14:ligatures w14:val="none"/>
        </w:rPr>
        <w:t xml:space="preserve"> forming</w:t>
      </w:r>
      <w:r w:rsidR="006707BE">
        <w:rPr>
          <w:rFonts w:ascii="Arial" w:eastAsia="Times New Roman" w:hAnsi="Arial" w:cs="Arial"/>
          <w:kern w:val="0"/>
          <w:sz w:val="22"/>
          <w:szCs w:val="22"/>
          <w:lang w:eastAsia="en-GB"/>
          <w14:ligatures w14:val="none"/>
        </w:rPr>
        <w:t xml:space="preserve"> the front boundary treatment</w:t>
      </w:r>
      <w:r w:rsidR="001164D7">
        <w:rPr>
          <w:rFonts w:ascii="Arial" w:eastAsia="Times New Roman" w:hAnsi="Arial" w:cs="Arial"/>
          <w:kern w:val="0"/>
          <w:sz w:val="22"/>
          <w:szCs w:val="22"/>
          <w:lang w:eastAsia="en-GB"/>
          <w14:ligatures w14:val="none"/>
        </w:rPr>
        <w:t xml:space="preserve"> either side of the gates</w:t>
      </w:r>
      <w:r w:rsidR="00F421C7">
        <w:rPr>
          <w:rFonts w:ascii="Arial" w:eastAsia="Times New Roman" w:hAnsi="Arial" w:cs="Arial"/>
          <w:kern w:val="0"/>
          <w:sz w:val="22"/>
          <w:szCs w:val="22"/>
          <w:lang w:eastAsia="en-GB"/>
          <w14:ligatures w14:val="none"/>
        </w:rPr>
        <w:t>; and 4no</w:t>
      </w:r>
      <w:r w:rsidR="006707BE">
        <w:rPr>
          <w:rFonts w:ascii="Arial" w:eastAsia="Times New Roman" w:hAnsi="Arial" w:cs="Arial"/>
          <w:kern w:val="0"/>
          <w:sz w:val="22"/>
          <w:szCs w:val="22"/>
          <w:lang w:eastAsia="en-GB"/>
          <w14:ligatures w14:val="none"/>
        </w:rPr>
        <w:t xml:space="preserve"> </w:t>
      </w:r>
      <w:r w:rsidR="00A75B5B">
        <w:rPr>
          <w:rFonts w:ascii="Arial" w:eastAsia="Times New Roman" w:hAnsi="Arial" w:cs="Arial"/>
          <w:kern w:val="0"/>
          <w:sz w:val="22"/>
          <w:szCs w:val="22"/>
          <w:lang w:eastAsia="en-GB"/>
          <w14:ligatures w14:val="none"/>
        </w:rPr>
        <w:t xml:space="preserve">timber </w:t>
      </w:r>
      <w:r w:rsidR="006707BE">
        <w:rPr>
          <w:rFonts w:ascii="Arial" w:eastAsia="Times New Roman" w:hAnsi="Arial" w:cs="Arial"/>
          <w:kern w:val="0"/>
          <w:sz w:val="22"/>
          <w:szCs w:val="22"/>
          <w:lang w:eastAsia="en-GB"/>
          <w14:ligatures w14:val="none"/>
        </w:rPr>
        <w:t>posts</w:t>
      </w:r>
      <w:r w:rsidR="002B3274">
        <w:rPr>
          <w:rFonts w:ascii="Arial" w:eastAsia="Times New Roman" w:hAnsi="Arial" w:cs="Arial"/>
          <w:kern w:val="0"/>
          <w:sz w:val="22"/>
          <w:szCs w:val="22"/>
          <w:lang w:eastAsia="en-GB"/>
          <w14:ligatures w14:val="none"/>
        </w:rPr>
        <w:t>/bollards, intermittently spaced</w:t>
      </w:r>
      <w:r w:rsidR="006707BE">
        <w:rPr>
          <w:rFonts w:ascii="Arial" w:eastAsia="Times New Roman" w:hAnsi="Arial" w:cs="Arial"/>
          <w:kern w:val="0"/>
          <w:sz w:val="22"/>
          <w:szCs w:val="22"/>
          <w:lang w:eastAsia="en-GB"/>
          <w14:ligatures w14:val="none"/>
        </w:rPr>
        <w:t xml:space="preserve"> forward of the front boundary, </w:t>
      </w:r>
      <w:r w:rsidR="00516270">
        <w:rPr>
          <w:rFonts w:ascii="Arial" w:eastAsia="Times New Roman" w:hAnsi="Arial" w:cs="Arial"/>
          <w:kern w:val="0"/>
          <w:sz w:val="22"/>
          <w:szCs w:val="22"/>
          <w:lang w:eastAsia="en-GB"/>
          <w14:ligatures w14:val="none"/>
        </w:rPr>
        <w:t>across the site frontage</w:t>
      </w:r>
      <w:r w:rsidR="001164D7">
        <w:rPr>
          <w:rFonts w:ascii="Arial" w:eastAsia="Times New Roman" w:hAnsi="Arial" w:cs="Arial"/>
          <w:kern w:val="0"/>
          <w:sz w:val="22"/>
          <w:szCs w:val="22"/>
          <w:lang w:eastAsia="en-GB"/>
          <w14:ligatures w14:val="none"/>
        </w:rPr>
        <w:t>, with the highway</w:t>
      </w:r>
      <w:r w:rsidR="00516270">
        <w:rPr>
          <w:rFonts w:ascii="Arial" w:eastAsia="Times New Roman" w:hAnsi="Arial" w:cs="Arial"/>
          <w:kern w:val="0"/>
          <w:sz w:val="22"/>
          <w:szCs w:val="22"/>
          <w:lang w:eastAsia="en-GB"/>
          <w14:ligatures w14:val="none"/>
        </w:rPr>
        <w:t>.</w:t>
      </w:r>
      <w:r w:rsidR="00B5571A">
        <w:rPr>
          <w:rFonts w:ascii="Arial" w:eastAsia="Times New Roman" w:hAnsi="Arial" w:cs="Arial"/>
          <w:kern w:val="0"/>
          <w:sz w:val="22"/>
          <w:szCs w:val="22"/>
          <w:lang w:eastAsia="en-GB"/>
          <w14:ligatures w14:val="none"/>
        </w:rPr>
        <w:t xml:space="preserve">  </w:t>
      </w:r>
      <w:r w:rsidR="00464A2D">
        <w:rPr>
          <w:rFonts w:ascii="Arial" w:eastAsia="Times New Roman" w:hAnsi="Arial" w:cs="Arial"/>
          <w:kern w:val="0"/>
          <w:sz w:val="22"/>
          <w:szCs w:val="22"/>
          <w:lang w:eastAsia="en-GB"/>
          <w14:ligatures w14:val="none"/>
        </w:rPr>
        <w:t xml:space="preserve">These are to replace the existing </w:t>
      </w:r>
      <w:proofErr w:type="gramStart"/>
      <w:r w:rsidR="00464A2D">
        <w:rPr>
          <w:rFonts w:ascii="Arial" w:eastAsia="Times New Roman" w:hAnsi="Arial" w:cs="Arial"/>
          <w:kern w:val="0"/>
          <w:sz w:val="22"/>
          <w:szCs w:val="22"/>
          <w:lang w:eastAsia="en-GB"/>
          <w14:ligatures w14:val="none"/>
        </w:rPr>
        <w:t>stainless steel</w:t>
      </w:r>
      <w:proofErr w:type="gramEnd"/>
      <w:r w:rsidR="00464A2D">
        <w:rPr>
          <w:rFonts w:ascii="Arial" w:eastAsia="Times New Roman" w:hAnsi="Arial" w:cs="Arial"/>
          <w:kern w:val="0"/>
          <w:sz w:val="22"/>
          <w:szCs w:val="22"/>
          <w:lang w:eastAsia="en-GB"/>
          <w14:ligatures w14:val="none"/>
        </w:rPr>
        <w:t xml:space="preserve"> ones currently </w:t>
      </w:r>
      <w:proofErr w:type="spellStart"/>
      <w:r w:rsidR="00464A2D">
        <w:rPr>
          <w:rFonts w:ascii="Arial" w:eastAsia="Times New Roman" w:hAnsi="Arial" w:cs="Arial"/>
          <w:kern w:val="0"/>
          <w:sz w:val="22"/>
          <w:szCs w:val="22"/>
          <w:lang w:eastAsia="en-GB"/>
          <w14:ligatures w14:val="none"/>
        </w:rPr>
        <w:t>insitu</w:t>
      </w:r>
      <w:proofErr w:type="spellEnd"/>
      <w:r w:rsidR="00464A2D">
        <w:rPr>
          <w:rFonts w:ascii="Arial" w:eastAsia="Times New Roman" w:hAnsi="Arial" w:cs="Arial"/>
          <w:kern w:val="0"/>
          <w:sz w:val="22"/>
          <w:szCs w:val="22"/>
          <w:lang w:eastAsia="en-GB"/>
          <w14:ligatures w14:val="none"/>
        </w:rPr>
        <w:t>.</w:t>
      </w:r>
    </w:p>
    <w:p w14:paraId="0952883E" w14:textId="77777777" w:rsidR="00D26EFD" w:rsidRDefault="00D26EFD" w:rsidP="005B0FD5">
      <w:pPr>
        <w:spacing w:after="0" w:line="276" w:lineRule="auto"/>
        <w:jc w:val="both"/>
        <w:outlineLvl w:val="2"/>
        <w:rPr>
          <w:rFonts w:ascii="Arial" w:eastAsia="Times New Roman" w:hAnsi="Arial" w:cs="Arial"/>
          <w:kern w:val="0"/>
          <w:sz w:val="22"/>
          <w:szCs w:val="22"/>
          <w:lang w:eastAsia="en-GB"/>
          <w14:ligatures w14:val="none"/>
        </w:rPr>
      </w:pPr>
    </w:p>
    <w:p w14:paraId="6EFDBAAA" w14:textId="56D9430B" w:rsidR="00BF7910" w:rsidRDefault="004C75E1" w:rsidP="0039516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95160">
        <w:rPr>
          <w:rFonts w:ascii="Arial" w:eastAsia="Times New Roman" w:hAnsi="Arial" w:cs="Arial"/>
          <w:color w:val="000000" w:themeColor="text1"/>
          <w:kern w:val="0"/>
          <w:sz w:val="22"/>
          <w:szCs w:val="22"/>
          <w:lang w:eastAsia="en-GB"/>
          <w14:ligatures w14:val="none"/>
        </w:rPr>
        <w:t>Revisions included plans showing</w:t>
      </w:r>
      <w:r w:rsidR="00C12630" w:rsidRPr="00395160">
        <w:rPr>
          <w:rFonts w:ascii="Arial" w:eastAsia="Times New Roman" w:hAnsi="Arial" w:cs="Arial"/>
          <w:color w:val="000000" w:themeColor="text1"/>
          <w:kern w:val="0"/>
          <w:sz w:val="22"/>
          <w:szCs w:val="22"/>
          <w:lang w:eastAsia="en-GB"/>
          <w14:ligatures w14:val="none"/>
        </w:rPr>
        <w:t xml:space="preserve"> an addition of a boundary hedge</w:t>
      </w:r>
      <w:r w:rsidR="003C5F13" w:rsidRPr="00395160">
        <w:rPr>
          <w:rFonts w:ascii="Arial" w:eastAsia="Times New Roman" w:hAnsi="Arial" w:cs="Arial"/>
          <w:color w:val="000000" w:themeColor="text1"/>
          <w:kern w:val="0"/>
          <w:sz w:val="22"/>
          <w:szCs w:val="22"/>
          <w:lang w:eastAsia="en-GB"/>
          <w14:ligatures w14:val="none"/>
        </w:rPr>
        <w:t>row</w:t>
      </w:r>
      <w:r w:rsidR="000C5853" w:rsidRPr="00395160">
        <w:rPr>
          <w:rFonts w:ascii="Arial" w:eastAsia="Times New Roman" w:hAnsi="Arial" w:cs="Arial"/>
          <w:color w:val="000000" w:themeColor="text1"/>
          <w:kern w:val="0"/>
          <w:sz w:val="22"/>
          <w:szCs w:val="22"/>
          <w:lang w:eastAsia="en-GB"/>
          <w14:ligatures w14:val="none"/>
        </w:rPr>
        <w:t xml:space="preserve"> along the south-eastern</w:t>
      </w:r>
      <w:r w:rsidR="00BB6607" w:rsidRPr="00395160">
        <w:rPr>
          <w:rFonts w:ascii="Arial" w:eastAsia="Times New Roman" w:hAnsi="Arial" w:cs="Arial"/>
          <w:color w:val="000000" w:themeColor="text1"/>
          <w:kern w:val="0"/>
          <w:sz w:val="22"/>
          <w:szCs w:val="22"/>
          <w:lang w:eastAsia="en-GB"/>
          <w14:ligatures w14:val="none"/>
        </w:rPr>
        <w:t xml:space="preserve"> shared</w:t>
      </w:r>
      <w:r w:rsidR="000C5853" w:rsidRPr="00395160">
        <w:rPr>
          <w:rFonts w:ascii="Arial" w:eastAsia="Times New Roman" w:hAnsi="Arial" w:cs="Arial"/>
          <w:color w:val="000000" w:themeColor="text1"/>
          <w:kern w:val="0"/>
          <w:sz w:val="22"/>
          <w:szCs w:val="22"/>
          <w:lang w:eastAsia="en-GB"/>
          <w14:ligatures w14:val="none"/>
        </w:rPr>
        <w:t xml:space="preserve"> boundary with</w:t>
      </w:r>
      <w:r w:rsidR="00BB6607" w:rsidRPr="00395160">
        <w:rPr>
          <w:rFonts w:ascii="Arial" w:eastAsia="Times New Roman" w:hAnsi="Arial" w:cs="Arial"/>
          <w:color w:val="000000" w:themeColor="text1"/>
          <w:kern w:val="0"/>
          <w:sz w:val="22"/>
          <w:szCs w:val="22"/>
          <w:lang w:eastAsia="en-GB"/>
          <w14:ligatures w14:val="none"/>
        </w:rPr>
        <w:t xml:space="preserve"> No.</w:t>
      </w:r>
      <w:r w:rsidR="000C5853" w:rsidRPr="00395160">
        <w:rPr>
          <w:rFonts w:ascii="Arial" w:eastAsia="Times New Roman" w:hAnsi="Arial" w:cs="Arial"/>
          <w:color w:val="000000" w:themeColor="text1"/>
          <w:kern w:val="0"/>
          <w:sz w:val="22"/>
          <w:szCs w:val="22"/>
          <w:lang w:eastAsia="en-GB"/>
          <w14:ligatures w14:val="none"/>
        </w:rPr>
        <w:t xml:space="preserve"> 26 The Breach</w:t>
      </w:r>
      <w:r w:rsidR="00C12630" w:rsidRPr="00395160">
        <w:rPr>
          <w:rFonts w:ascii="Arial" w:eastAsia="Times New Roman" w:hAnsi="Arial" w:cs="Arial"/>
          <w:color w:val="000000" w:themeColor="text1"/>
          <w:kern w:val="0"/>
          <w:sz w:val="22"/>
          <w:szCs w:val="22"/>
          <w:lang w:eastAsia="en-GB"/>
          <w14:ligatures w14:val="none"/>
        </w:rPr>
        <w:t xml:space="preserve">; the addition of </w:t>
      </w:r>
      <w:r w:rsidR="00347679">
        <w:rPr>
          <w:rFonts w:ascii="Arial" w:eastAsia="Times New Roman" w:hAnsi="Arial" w:cs="Arial"/>
          <w:color w:val="000000" w:themeColor="text1"/>
          <w:kern w:val="0"/>
          <w:sz w:val="22"/>
          <w:szCs w:val="22"/>
          <w:lang w:eastAsia="en-GB"/>
          <w14:ligatures w14:val="none"/>
        </w:rPr>
        <w:t xml:space="preserve">a small </w:t>
      </w:r>
      <w:r w:rsidR="00C12630" w:rsidRPr="00395160">
        <w:rPr>
          <w:rFonts w:ascii="Arial" w:eastAsia="Times New Roman" w:hAnsi="Arial" w:cs="Arial"/>
          <w:color w:val="000000" w:themeColor="text1"/>
          <w:kern w:val="0"/>
          <w:sz w:val="22"/>
          <w:szCs w:val="22"/>
          <w:lang w:eastAsia="en-GB"/>
          <w14:ligatures w14:val="none"/>
        </w:rPr>
        <w:t xml:space="preserve">timber bollard; </w:t>
      </w:r>
      <w:r w:rsidR="00B01452" w:rsidRPr="00395160">
        <w:rPr>
          <w:rFonts w:ascii="Arial" w:eastAsia="Times New Roman" w:hAnsi="Arial" w:cs="Arial"/>
          <w:color w:val="000000" w:themeColor="text1"/>
          <w:kern w:val="0"/>
          <w:sz w:val="22"/>
          <w:szCs w:val="22"/>
          <w:lang w:eastAsia="en-GB"/>
          <w14:ligatures w14:val="none"/>
        </w:rPr>
        <w:t>the</w:t>
      </w:r>
      <w:r w:rsidR="000302BB">
        <w:rPr>
          <w:rFonts w:ascii="Arial" w:eastAsia="Times New Roman" w:hAnsi="Arial" w:cs="Arial"/>
          <w:color w:val="000000" w:themeColor="text1"/>
          <w:kern w:val="0"/>
          <w:sz w:val="22"/>
          <w:szCs w:val="22"/>
          <w:lang w:eastAsia="en-GB"/>
          <w14:ligatures w14:val="none"/>
        </w:rPr>
        <w:t xml:space="preserve"> re-siting of the</w:t>
      </w:r>
      <w:r w:rsidR="00B01452" w:rsidRPr="00395160">
        <w:rPr>
          <w:rFonts w:ascii="Arial" w:eastAsia="Times New Roman" w:hAnsi="Arial" w:cs="Arial"/>
          <w:color w:val="000000" w:themeColor="text1"/>
          <w:kern w:val="0"/>
          <w:sz w:val="22"/>
          <w:szCs w:val="22"/>
          <w:lang w:eastAsia="en-GB"/>
          <w14:ligatures w14:val="none"/>
        </w:rPr>
        <w:t xml:space="preserve"> British Telecom (BT) pole </w:t>
      </w:r>
      <w:r w:rsidR="008C769A" w:rsidRPr="00395160">
        <w:rPr>
          <w:rFonts w:ascii="Arial" w:eastAsia="Times New Roman" w:hAnsi="Arial" w:cs="Arial"/>
          <w:color w:val="000000" w:themeColor="text1"/>
          <w:kern w:val="0"/>
          <w:sz w:val="22"/>
          <w:szCs w:val="22"/>
          <w:lang w:eastAsia="en-GB"/>
          <w14:ligatures w14:val="none"/>
        </w:rPr>
        <w:t>positioned forward of the front</w:t>
      </w:r>
      <w:r w:rsidR="00875921">
        <w:rPr>
          <w:rFonts w:ascii="Arial" w:eastAsia="Times New Roman" w:hAnsi="Arial" w:cs="Arial"/>
          <w:color w:val="000000" w:themeColor="text1"/>
          <w:kern w:val="0"/>
          <w:sz w:val="22"/>
          <w:szCs w:val="22"/>
          <w:lang w:eastAsia="en-GB"/>
          <w14:ligatures w14:val="none"/>
        </w:rPr>
        <w:t xml:space="preserve"> boundary</w:t>
      </w:r>
      <w:r w:rsidR="008C769A" w:rsidRPr="00395160">
        <w:rPr>
          <w:rFonts w:ascii="Arial" w:eastAsia="Times New Roman" w:hAnsi="Arial" w:cs="Arial"/>
          <w:color w:val="000000" w:themeColor="text1"/>
          <w:kern w:val="0"/>
          <w:sz w:val="22"/>
          <w:szCs w:val="22"/>
          <w:lang w:eastAsia="en-GB"/>
          <w14:ligatures w14:val="none"/>
        </w:rPr>
        <w:t xml:space="preserve"> hedgerow, not in the middle of it</w:t>
      </w:r>
      <w:r w:rsidR="009003CD" w:rsidRPr="00395160">
        <w:rPr>
          <w:rFonts w:ascii="Arial" w:eastAsia="Times New Roman" w:hAnsi="Arial" w:cs="Arial"/>
          <w:color w:val="000000" w:themeColor="text1"/>
          <w:kern w:val="0"/>
          <w:sz w:val="22"/>
          <w:szCs w:val="22"/>
          <w:lang w:eastAsia="en-GB"/>
          <w14:ligatures w14:val="none"/>
        </w:rPr>
        <w:t>;</w:t>
      </w:r>
      <w:r w:rsidR="00BF7910">
        <w:rPr>
          <w:rFonts w:ascii="Arial" w:eastAsia="Times New Roman" w:hAnsi="Arial" w:cs="Arial"/>
          <w:color w:val="000000" w:themeColor="text1"/>
          <w:kern w:val="0"/>
          <w:sz w:val="22"/>
          <w:szCs w:val="22"/>
          <w:lang w:eastAsia="en-GB"/>
          <w14:ligatures w14:val="none"/>
        </w:rPr>
        <w:t xml:space="preserve"> and</w:t>
      </w:r>
      <w:r w:rsidR="009003CD" w:rsidRPr="00395160">
        <w:rPr>
          <w:rFonts w:ascii="Arial" w:eastAsia="Times New Roman" w:hAnsi="Arial" w:cs="Arial"/>
          <w:color w:val="000000" w:themeColor="text1"/>
          <w:kern w:val="0"/>
          <w:sz w:val="22"/>
          <w:szCs w:val="22"/>
          <w:lang w:eastAsia="en-GB"/>
          <w14:ligatures w14:val="none"/>
        </w:rPr>
        <w:t xml:space="preserve"> the pole, tree and bollard have been aligned.</w:t>
      </w:r>
    </w:p>
    <w:p w14:paraId="6B5FF179" w14:textId="77777777" w:rsidR="00BF7910" w:rsidRDefault="00BF7910" w:rsidP="0039516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F996CA9" w14:textId="0012E08C" w:rsidR="00D26EFD" w:rsidRPr="00EC0D12" w:rsidRDefault="00BF7910"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Revisions further include the replacement of </w:t>
      </w:r>
      <w:r w:rsidR="004A7E05">
        <w:rPr>
          <w:rFonts w:ascii="Arial" w:eastAsia="Times New Roman" w:hAnsi="Arial" w:cs="Arial"/>
          <w:color w:val="000000" w:themeColor="text1"/>
          <w:kern w:val="0"/>
          <w:sz w:val="22"/>
          <w:szCs w:val="22"/>
          <w:lang w:eastAsia="en-GB"/>
          <w14:ligatures w14:val="none"/>
        </w:rPr>
        <w:t xml:space="preserve">the </w:t>
      </w:r>
      <w:r>
        <w:rPr>
          <w:rFonts w:ascii="Arial" w:eastAsia="Times New Roman" w:hAnsi="Arial" w:cs="Arial"/>
          <w:color w:val="000000" w:themeColor="text1"/>
          <w:kern w:val="0"/>
          <w:sz w:val="22"/>
          <w:szCs w:val="22"/>
          <w:lang w:eastAsia="en-GB"/>
          <w14:ligatures w14:val="none"/>
        </w:rPr>
        <w:t>previously proposed sliding gate</w:t>
      </w:r>
      <w:r w:rsidR="003A4E8C">
        <w:rPr>
          <w:rFonts w:ascii="Arial" w:eastAsia="Times New Roman" w:hAnsi="Arial" w:cs="Arial"/>
          <w:color w:val="000000" w:themeColor="text1"/>
          <w:kern w:val="0"/>
          <w:sz w:val="22"/>
          <w:szCs w:val="22"/>
          <w:lang w:eastAsia="en-GB"/>
          <w14:ligatures w14:val="none"/>
        </w:rPr>
        <w:t xml:space="preserve"> and pedestrian gate,</w:t>
      </w:r>
      <w:r>
        <w:rPr>
          <w:rFonts w:ascii="Arial" w:eastAsia="Times New Roman" w:hAnsi="Arial" w:cs="Arial"/>
          <w:color w:val="000000" w:themeColor="text1"/>
          <w:kern w:val="0"/>
          <w:sz w:val="22"/>
          <w:szCs w:val="22"/>
          <w:lang w:eastAsia="en-GB"/>
          <w14:ligatures w14:val="none"/>
        </w:rPr>
        <w:t xml:space="preserve"> with </w:t>
      </w:r>
      <w:r w:rsidR="00605588">
        <w:rPr>
          <w:rFonts w:ascii="Arial" w:eastAsia="Times New Roman" w:hAnsi="Arial" w:cs="Arial"/>
          <w:color w:val="000000" w:themeColor="text1"/>
          <w:kern w:val="0"/>
          <w:sz w:val="22"/>
          <w:szCs w:val="22"/>
          <w:lang w:eastAsia="en-GB"/>
          <w14:ligatures w14:val="none"/>
        </w:rPr>
        <w:t>4no. retractable bollards, evenly spaced across the site access</w:t>
      </w:r>
      <w:r w:rsidR="00B13B4D">
        <w:rPr>
          <w:rFonts w:ascii="Arial" w:eastAsia="Times New Roman" w:hAnsi="Arial" w:cs="Arial"/>
          <w:color w:val="000000" w:themeColor="text1"/>
          <w:kern w:val="0"/>
          <w:sz w:val="22"/>
          <w:szCs w:val="22"/>
          <w:lang w:eastAsia="en-GB"/>
          <w14:ligatures w14:val="none"/>
        </w:rPr>
        <w:t xml:space="preserve">.  These will be constructed from </w:t>
      </w:r>
      <w:r w:rsidR="008703BC" w:rsidRPr="008703BC">
        <w:rPr>
          <w:rFonts w:ascii="Arial" w:eastAsia="Times New Roman" w:hAnsi="Arial" w:cs="Arial"/>
          <w:color w:val="000000" w:themeColor="text1"/>
          <w:kern w:val="0"/>
          <w:sz w:val="22"/>
          <w:szCs w:val="22"/>
          <w:lang w:eastAsia="en-GB"/>
          <w14:ligatures w14:val="none"/>
        </w:rPr>
        <w:t xml:space="preserve">stainless </w:t>
      </w:r>
      <w:proofErr w:type="gramStart"/>
      <w:r w:rsidR="008703BC" w:rsidRPr="008703BC">
        <w:rPr>
          <w:rFonts w:ascii="Arial" w:eastAsia="Times New Roman" w:hAnsi="Arial" w:cs="Arial"/>
          <w:color w:val="000000" w:themeColor="text1"/>
          <w:kern w:val="0"/>
          <w:sz w:val="22"/>
          <w:szCs w:val="22"/>
          <w:lang w:eastAsia="en-GB"/>
          <w14:ligatures w14:val="none"/>
        </w:rPr>
        <w:t>steel</w:t>
      </w:r>
      <w:proofErr w:type="gramEnd"/>
      <w:r w:rsidR="0013231D" w:rsidRPr="008703BC">
        <w:rPr>
          <w:rFonts w:ascii="Arial" w:eastAsia="Times New Roman" w:hAnsi="Arial" w:cs="Arial"/>
          <w:color w:val="000000" w:themeColor="text1"/>
          <w:kern w:val="0"/>
          <w:sz w:val="22"/>
          <w:szCs w:val="22"/>
          <w:lang w:eastAsia="en-GB"/>
          <w14:ligatures w14:val="none"/>
        </w:rPr>
        <w:t xml:space="preserve"> </w:t>
      </w:r>
      <w:r w:rsidR="00804FD9" w:rsidRPr="008703BC">
        <w:rPr>
          <w:rFonts w:ascii="Arial" w:eastAsia="Times New Roman" w:hAnsi="Arial" w:cs="Arial"/>
          <w:color w:val="000000" w:themeColor="text1"/>
          <w:kern w:val="0"/>
          <w:sz w:val="22"/>
          <w:szCs w:val="22"/>
          <w:lang w:eastAsia="en-GB"/>
          <w14:ligatures w14:val="none"/>
        </w:rPr>
        <w:t>a</w:t>
      </w:r>
      <w:r w:rsidR="00804FD9">
        <w:rPr>
          <w:rFonts w:ascii="Arial" w:eastAsia="Times New Roman" w:hAnsi="Arial" w:cs="Arial"/>
          <w:color w:val="000000" w:themeColor="text1"/>
          <w:kern w:val="0"/>
          <w:sz w:val="22"/>
          <w:szCs w:val="22"/>
          <w:lang w:eastAsia="en-GB"/>
          <w14:ligatures w14:val="none"/>
        </w:rPr>
        <w:t>nd the top face of the b</w:t>
      </w:r>
      <w:r w:rsidR="00704CDB">
        <w:rPr>
          <w:rFonts w:ascii="Arial" w:eastAsia="Times New Roman" w:hAnsi="Arial" w:cs="Arial"/>
          <w:color w:val="000000" w:themeColor="text1"/>
          <w:kern w:val="0"/>
          <w:sz w:val="22"/>
          <w:szCs w:val="22"/>
          <w:lang w:eastAsia="en-GB"/>
          <w14:ligatures w14:val="none"/>
        </w:rPr>
        <w:t>ollard</w:t>
      </w:r>
      <w:r w:rsidR="00AD7FC5">
        <w:rPr>
          <w:rFonts w:ascii="Arial" w:eastAsia="Times New Roman" w:hAnsi="Arial" w:cs="Arial"/>
          <w:color w:val="000000" w:themeColor="text1"/>
          <w:kern w:val="0"/>
          <w:sz w:val="22"/>
          <w:szCs w:val="22"/>
          <w:lang w:eastAsia="en-GB"/>
          <w14:ligatures w14:val="none"/>
        </w:rPr>
        <w:t>s</w:t>
      </w:r>
      <w:r w:rsidR="00704CDB">
        <w:rPr>
          <w:rFonts w:ascii="Arial" w:eastAsia="Times New Roman" w:hAnsi="Arial" w:cs="Arial"/>
          <w:color w:val="000000" w:themeColor="text1"/>
          <w:kern w:val="0"/>
          <w:sz w:val="22"/>
          <w:szCs w:val="22"/>
          <w:lang w:eastAsia="en-GB"/>
          <w14:ligatures w14:val="none"/>
        </w:rPr>
        <w:t xml:space="preserve"> will</w:t>
      </w:r>
      <w:r w:rsidR="008703BC">
        <w:rPr>
          <w:rFonts w:ascii="Arial" w:eastAsia="Times New Roman" w:hAnsi="Arial" w:cs="Arial"/>
          <w:color w:val="000000" w:themeColor="text1"/>
          <w:kern w:val="0"/>
          <w:sz w:val="22"/>
          <w:szCs w:val="22"/>
          <w:lang w:eastAsia="en-GB"/>
          <w14:ligatures w14:val="none"/>
        </w:rPr>
        <w:t xml:space="preserve"> be lit up</w:t>
      </w:r>
      <w:r w:rsidR="00E02AE0">
        <w:rPr>
          <w:rFonts w:ascii="Arial" w:eastAsia="Times New Roman" w:hAnsi="Arial" w:cs="Arial"/>
          <w:color w:val="000000" w:themeColor="text1"/>
          <w:kern w:val="0"/>
          <w:sz w:val="22"/>
          <w:szCs w:val="22"/>
          <w:lang w:eastAsia="en-GB"/>
          <w14:ligatures w14:val="none"/>
        </w:rPr>
        <w:t xml:space="preserve">. </w:t>
      </w:r>
      <w:r w:rsidR="00704CDB">
        <w:rPr>
          <w:rFonts w:ascii="Arial" w:eastAsia="Times New Roman" w:hAnsi="Arial" w:cs="Arial"/>
          <w:color w:val="000000" w:themeColor="text1"/>
          <w:kern w:val="0"/>
          <w:sz w:val="22"/>
          <w:szCs w:val="22"/>
          <w:lang w:eastAsia="en-GB"/>
          <w14:ligatures w14:val="none"/>
        </w:rPr>
        <w:t xml:space="preserve"> </w:t>
      </w:r>
    </w:p>
    <w:p w14:paraId="7BC9EAE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C4688A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8F43CB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CCA031D"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35B8173" w14:textId="175F19AD" w:rsidR="00FE250F" w:rsidRPr="002C020B" w:rsidRDefault="007915B3" w:rsidP="00F15E48">
      <w:pPr>
        <w:spacing w:after="0" w:line="276" w:lineRule="auto"/>
        <w:jc w:val="both"/>
        <w:outlineLvl w:val="2"/>
        <w:rPr>
          <w:rFonts w:ascii="Arial" w:eastAsia="Times New Roman" w:hAnsi="Arial" w:cs="Arial"/>
          <w:kern w:val="0"/>
          <w:sz w:val="22"/>
          <w:szCs w:val="22"/>
          <w:lang w:eastAsia="en-GB"/>
          <w14:ligatures w14:val="none"/>
        </w:rPr>
      </w:pPr>
      <w:r w:rsidRPr="002C020B">
        <w:rPr>
          <w:rFonts w:ascii="Arial" w:eastAsia="Times New Roman" w:hAnsi="Arial" w:cs="Arial"/>
          <w:kern w:val="0"/>
          <w:sz w:val="22"/>
          <w:szCs w:val="22"/>
          <w:lang w:eastAsia="en-GB"/>
          <w14:ligatures w14:val="none"/>
        </w:rPr>
        <w:t xml:space="preserve">The application site relates to a </w:t>
      </w:r>
      <w:r w:rsidR="002C78AE" w:rsidRPr="002C020B">
        <w:rPr>
          <w:rFonts w:ascii="Arial" w:eastAsia="Times New Roman" w:hAnsi="Arial" w:cs="Arial"/>
          <w:kern w:val="0"/>
          <w:sz w:val="22"/>
          <w:szCs w:val="22"/>
          <w:lang w:eastAsia="en-GB"/>
          <w14:ligatures w14:val="none"/>
        </w:rPr>
        <w:t xml:space="preserve">2.5 storey, detached, brickwork </w:t>
      </w:r>
      <w:r w:rsidR="002B0D82" w:rsidRPr="002C020B">
        <w:rPr>
          <w:rFonts w:ascii="Arial" w:eastAsia="Times New Roman" w:hAnsi="Arial" w:cs="Arial"/>
          <w:kern w:val="0"/>
          <w:sz w:val="22"/>
          <w:szCs w:val="22"/>
          <w:lang w:eastAsia="en-GB"/>
          <w14:ligatures w14:val="none"/>
        </w:rPr>
        <w:t>dwelling, built under pitched, gable roofs</w:t>
      </w:r>
      <w:r w:rsidR="003D0523">
        <w:rPr>
          <w:rFonts w:ascii="Arial" w:eastAsia="Times New Roman" w:hAnsi="Arial" w:cs="Arial"/>
          <w:kern w:val="0"/>
          <w:sz w:val="22"/>
          <w:szCs w:val="22"/>
          <w:lang w:eastAsia="en-GB"/>
          <w14:ligatures w14:val="none"/>
        </w:rPr>
        <w:t>, originally approved under 17/00707/FUL</w:t>
      </w:r>
      <w:r w:rsidR="002B0D82" w:rsidRPr="002C020B">
        <w:rPr>
          <w:rFonts w:ascii="Arial" w:eastAsia="Times New Roman" w:hAnsi="Arial" w:cs="Arial"/>
          <w:kern w:val="0"/>
          <w:sz w:val="22"/>
          <w:szCs w:val="22"/>
          <w:lang w:eastAsia="en-GB"/>
          <w14:ligatures w14:val="none"/>
        </w:rPr>
        <w:t xml:space="preserve">. </w:t>
      </w:r>
      <w:r w:rsidR="008A1C63" w:rsidRPr="002C020B">
        <w:rPr>
          <w:rFonts w:ascii="Arial" w:eastAsia="Times New Roman" w:hAnsi="Arial" w:cs="Arial"/>
          <w:kern w:val="0"/>
          <w:sz w:val="22"/>
          <w:szCs w:val="22"/>
          <w:lang w:eastAsia="en-GB"/>
          <w14:ligatures w14:val="none"/>
        </w:rPr>
        <w:t xml:space="preserve"> There is a detached, flat roof, double garage forward of the front elevation</w:t>
      </w:r>
      <w:r w:rsidR="00897BAF" w:rsidRPr="002C020B">
        <w:rPr>
          <w:rFonts w:ascii="Arial" w:eastAsia="Times New Roman" w:hAnsi="Arial" w:cs="Arial"/>
          <w:kern w:val="0"/>
          <w:sz w:val="22"/>
          <w:szCs w:val="22"/>
          <w:lang w:eastAsia="en-GB"/>
          <w14:ligatures w14:val="none"/>
        </w:rPr>
        <w:t>, with a block paved driveway</w:t>
      </w:r>
      <w:r w:rsidR="00FB28AA" w:rsidRPr="002C020B">
        <w:rPr>
          <w:rFonts w:ascii="Arial" w:eastAsia="Times New Roman" w:hAnsi="Arial" w:cs="Arial"/>
          <w:kern w:val="0"/>
          <w:sz w:val="22"/>
          <w:szCs w:val="22"/>
          <w:lang w:eastAsia="en-GB"/>
          <w14:ligatures w14:val="none"/>
        </w:rPr>
        <w:t>, extending across</w:t>
      </w:r>
      <w:r w:rsidR="00485B8A" w:rsidRPr="002C020B">
        <w:rPr>
          <w:rFonts w:ascii="Arial" w:eastAsia="Times New Roman" w:hAnsi="Arial" w:cs="Arial"/>
          <w:kern w:val="0"/>
          <w:sz w:val="22"/>
          <w:szCs w:val="22"/>
          <w:lang w:eastAsia="en-GB"/>
          <w14:ligatures w14:val="none"/>
        </w:rPr>
        <w:t xml:space="preserve"> most of</w:t>
      </w:r>
      <w:r w:rsidR="00FB28AA" w:rsidRPr="002C020B">
        <w:rPr>
          <w:rFonts w:ascii="Arial" w:eastAsia="Times New Roman" w:hAnsi="Arial" w:cs="Arial"/>
          <w:kern w:val="0"/>
          <w:sz w:val="22"/>
          <w:szCs w:val="22"/>
          <w:lang w:eastAsia="en-GB"/>
          <w14:ligatures w14:val="none"/>
        </w:rPr>
        <w:t xml:space="preserve"> the site frontage.</w:t>
      </w:r>
      <w:r w:rsidR="00485B8A" w:rsidRPr="002C020B">
        <w:rPr>
          <w:rFonts w:ascii="Arial" w:eastAsia="Times New Roman" w:hAnsi="Arial" w:cs="Arial"/>
          <w:kern w:val="0"/>
          <w:sz w:val="22"/>
          <w:szCs w:val="22"/>
          <w:lang w:eastAsia="en-GB"/>
          <w14:ligatures w14:val="none"/>
        </w:rPr>
        <w:t xml:space="preserve">  The front boundary treatment comprises brick pier</w:t>
      </w:r>
      <w:r w:rsidR="00371B61" w:rsidRPr="002C020B">
        <w:rPr>
          <w:rFonts w:ascii="Arial" w:eastAsia="Times New Roman" w:hAnsi="Arial" w:cs="Arial"/>
          <w:kern w:val="0"/>
          <w:sz w:val="22"/>
          <w:szCs w:val="22"/>
          <w:lang w:eastAsia="en-GB"/>
          <w14:ligatures w14:val="none"/>
        </w:rPr>
        <w:t>s</w:t>
      </w:r>
      <w:r w:rsidR="00485B8A" w:rsidRPr="002C020B">
        <w:rPr>
          <w:rFonts w:ascii="Arial" w:eastAsia="Times New Roman" w:hAnsi="Arial" w:cs="Arial"/>
          <w:kern w:val="0"/>
          <w:sz w:val="22"/>
          <w:szCs w:val="22"/>
          <w:lang w:eastAsia="en-GB"/>
          <w14:ligatures w14:val="none"/>
        </w:rPr>
        <w:t xml:space="preserve"> with stone copings</w:t>
      </w:r>
      <w:r w:rsidR="00371B61" w:rsidRPr="002C020B">
        <w:rPr>
          <w:rFonts w:ascii="Arial" w:eastAsia="Times New Roman" w:hAnsi="Arial" w:cs="Arial"/>
          <w:kern w:val="0"/>
          <w:sz w:val="22"/>
          <w:szCs w:val="22"/>
          <w:lang w:eastAsia="en-GB"/>
          <w14:ligatures w14:val="none"/>
        </w:rPr>
        <w:t>, with timber closed board fenc</w:t>
      </w:r>
      <w:r w:rsidR="003562DE" w:rsidRPr="002C020B">
        <w:rPr>
          <w:rFonts w:ascii="Arial" w:eastAsia="Times New Roman" w:hAnsi="Arial" w:cs="Arial"/>
          <w:kern w:val="0"/>
          <w:sz w:val="22"/>
          <w:szCs w:val="22"/>
          <w:lang w:eastAsia="en-GB"/>
          <w14:ligatures w14:val="none"/>
        </w:rPr>
        <w:t>ing</w:t>
      </w:r>
      <w:r w:rsidR="00E34A05" w:rsidRPr="002C020B">
        <w:rPr>
          <w:rFonts w:ascii="Arial" w:eastAsia="Times New Roman" w:hAnsi="Arial" w:cs="Arial"/>
          <w:kern w:val="0"/>
          <w:sz w:val="22"/>
          <w:szCs w:val="22"/>
          <w:lang w:eastAsia="en-GB"/>
          <w14:ligatures w14:val="none"/>
        </w:rPr>
        <w:t>, forward of the south-western side of the garage, fronting the street.</w:t>
      </w:r>
      <w:r w:rsidR="003562DE" w:rsidRPr="002C020B">
        <w:rPr>
          <w:rFonts w:ascii="Arial" w:eastAsia="Times New Roman" w:hAnsi="Arial" w:cs="Arial"/>
          <w:kern w:val="0"/>
          <w:sz w:val="22"/>
          <w:szCs w:val="22"/>
          <w:lang w:eastAsia="en-GB"/>
          <w14:ligatures w14:val="none"/>
        </w:rPr>
        <w:t xml:space="preserve">  The </w:t>
      </w:r>
      <w:r w:rsidR="00CA1A7C" w:rsidRPr="002C020B">
        <w:rPr>
          <w:rFonts w:ascii="Arial" w:eastAsia="Times New Roman" w:hAnsi="Arial" w:cs="Arial"/>
          <w:kern w:val="0"/>
          <w:sz w:val="22"/>
          <w:szCs w:val="22"/>
          <w:lang w:eastAsia="en-GB"/>
          <w14:ligatures w14:val="none"/>
        </w:rPr>
        <w:t xml:space="preserve">front </w:t>
      </w:r>
      <w:r w:rsidR="00E37E66" w:rsidRPr="002C020B">
        <w:rPr>
          <w:rFonts w:ascii="Arial" w:eastAsia="Times New Roman" w:hAnsi="Arial" w:cs="Arial"/>
          <w:kern w:val="0"/>
          <w:sz w:val="22"/>
          <w:szCs w:val="22"/>
          <w:lang w:eastAsia="en-GB"/>
          <w14:ligatures w14:val="none"/>
        </w:rPr>
        <w:t xml:space="preserve">boundary treatment on the other side of the access, nearest No. 26 The Breach, comprises hedgerow.  There are </w:t>
      </w:r>
      <w:r w:rsidR="00283522" w:rsidRPr="002C020B">
        <w:rPr>
          <w:rFonts w:ascii="Arial" w:eastAsia="Times New Roman" w:hAnsi="Arial" w:cs="Arial"/>
          <w:kern w:val="0"/>
          <w:sz w:val="22"/>
          <w:szCs w:val="22"/>
          <w:lang w:eastAsia="en-GB"/>
          <w14:ligatures w14:val="none"/>
        </w:rPr>
        <w:t xml:space="preserve">3no. metal bollards in front of the fence referred to and one in front of the </w:t>
      </w:r>
      <w:r w:rsidR="000076ED" w:rsidRPr="002C020B">
        <w:rPr>
          <w:rFonts w:ascii="Arial" w:eastAsia="Times New Roman" w:hAnsi="Arial" w:cs="Arial"/>
          <w:kern w:val="0"/>
          <w:sz w:val="22"/>
          <w:szCs w:val="22"/>
          <w:lang w:eastAsia="en-GB"/>
          <w14:ligatures w14:val="none"/>
        </w:rPr>
        <w:t>front boundary hedgerow</w:t>
      </w:r>
      <w:r w:rsidR="008A2518" w:rsidRPr="002C020B">
        <w:rPr>
          <w:rFonts w:ascii="Arial" w:eastAsia="Times New Roman" w:hAnsi="Arial" w:cs="Arial"/>
          <w:kern w:val="0"/>
          <w:sz w:val="22"/>
          <w:szCs w:val="22"/>
          <w:lang w:eastAsia="en-GB"/>
          <w14:ligatures w14:val="none"/>
        </w:rPr>
        <w:t>, on a s</w:t>
      </w:r>
      <w:r w:rsidR="007F7027" w:rsidRPr="002C020B">
        <w:rPr>
          <w:rFonts w:ascii="Arial" w:eastAsia="Times New Roman" w:hAnsi="Arial" w:cs="Arial"/>
          <w:kern w:val="0"/>
          <w:sz w:val="22"/>
          <w:szCs w:val="22"/>
          <w:lang w:eastAsia="en-GB"/>
          <w14:ligatures w14:val="none"/>
        </w:rPr>
        <w:t xml:space="preserve">trip of grass with the </w:t>
      </w:r>
      <w:r w:rsidR="002C020B" w:rsidRPr="002C020B">
        <w:rPr>
          <w:rFonts w:ascii="Arial" w:eastAsia="Times New Roman" w:hAnsi="Arial" w:cs="Arial"/>
          <w:kern w:val="0"/>
          <w:sz w:val="22"/>
          <w:szCs w:val="22"/>
          <w:lang w:eastAsia="en-GB"/>
          <w14:ligatures w14:val="none"/>
        </w:rPr>
        <w:t>highway</w:t>
      </w:r>
      <w:r w:rsidR="000076ED" w:rsidRPr="002C020B">
        <w:rPr>
          <w:rFonts w:ascii="Arial" w:eastAsia="Times New Roman" w:hAnsi="Arial" w:cs="Arial"/>
          <w:kern w:val="0"/>
          <w:sz w:val="22"/>
          <w:szCs w:val="22"/>
          <w:lang w:eastAsia="en-GB"/>
          <w14:ligatures w14:val="none"/>
        </w:rPr>
        <w:t>.  There is a BT telegraph pol</w:t>
      </w:r>
      <w:r w:rsidR="00CF026A" w:rsidRPr="002C020B">
        <w:rPr>
          <w:rFonts w:ascii="Arial" w:eastAsia="Times New Roman" w:hAnsi="Arial" w:cs="Arial"/>
          <w:kern w:val="0"/>
          <w:sz w:val="22"/>
          <w:szCs w:val="22"/>
          <w:lang w:eastAsia="en-GB"/>
          <w14:ligatures w14:val="none"/>
        </w:rPr>
        <w:t xml:space="preserve">e, adjacent to the southern, front corner of the site. </w:t>
      </w:r>
    </w:p>
    <w:p w14:paraId="0255551E" w14:textId="77777777" w:rsidR="007915B3" w:rsidRPr="007915B3" w:rsidRDefault="007915B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8820E0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06179D0"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68AF4C8" w14:textId="72D09E63" w:rsidR="00965A06" w:rsidRPr="008B2E9C" w:rsidRDefault="008B2E9C"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8B2E9C">
        <w:rPr>
          <w:rFonts w:ascii="Arial" w:eastAsia="Times New Roman" w:hAnsi="Arial" w:cs="Arial"/>
          <w:i/>
          <w:iCs/>
          <w:kern w:val="0"/>
          <w:sz w:val="22"/>
          <w:szCs w:val="22"/>
          <w:lang w:eastAsia="en-GB"/>
          <w14:ligatures w14:val="none"/>
        </w:rPr>
        <w:t>None.</w:t>
      </w:r>
    </w:p>
    <w:p w14:paraId="5BDD7CC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B092CF2"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A0E186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5EF5D060" w14:textId="77777777" w:rsidTr="00AA0A02">
        <w:trPr>
          <w:trHeight w:hRule="exact" w:val="20"/>
        </w:trPr>
        <w:tc>
          <w:tcPr>
            <w:tcW w:w="8921" w:type="dxa"/>
            <w:tcBorders>
              <w:bottom w:val="single" w:sz="6" w:space="0" w:color="auto"/>
            </w:tcBorders>
            <w:vAlign w:val="center"/>
            <w:hideMark/>
          </w:tcPr>
          <w:p w14:paraId="59CB151D"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3B84D79F"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747E0B9"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21EFD951" w14:textId="77777777" w:rsidTr="00AA0A02">
        <w:tc>
          <w:tcPr>
            <w:tcW w:w="8921" w:type="dxa"/>
            <w:tcBorders>
              <w:left w:val="single" w:sz="12" w:space="0" w:color="auto"/>
              <w:bottom w:val="single" w:sz="12" w:space="0" w:color="auto"/>
              <w:right w:val="single" w:sz="12" w:space="0" w:color="auto"/>
            </w:tcBorders>
            <w:vAlign w:val="center"/>
          </w:tcPr>
          <w:p w14:paraId="7250D45D"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17/00707/FUL - Full planning permission Decision - Approve with Conditions Date: 21/4/2017 – Demolish existing dwelling and replace with a larger dwelling with a new double garage</w:t>
            </w:r>
          </w:p>
        </w:tc>
      </w:tr>
      <w:tr w:rsidR="00C35340" w:rsidRPr="003E74F7" w14:paraId="43378650" w14:textId="77777777" w:rsidTr="00AA0A02">
        <w:tc>
          <w:tcPr>
            <w:tcW w:w="8921" w:type="dxa"/>
            <w:tcBorders>
              <w:left w:val="single" w:sz="12" w:space="0" w:color="auto"/>
              <w:bottom w:val="single" w:sz="12" w:space="0" w:color="auto"/>
              <w:right w:val="single" w:sz="12" w:space="0" w:color="auto"/>
            </w:tcBorders>
            <w:vAlign w:val="center"/>
          </w:tcPr>
          <w:p w14:paraId="0970B0B3" w14:textId="31F59786" w:rsidR="00C35340" w:rsidRPr="00D6500C" w:rsidRDefault="00C35340" w:rsidP="00AA0A02">
            <w:pPr>
              <w:spacing w:after="0"/>
              <w:rPr>
                <w:rFonts w:ascii="Arial" w:hAnsi="Arial" w:cs="Arial"/>
                <w:sz w:val="22"/>
                <w:szCs w:val="22"/>
              </w:rPr>
            </w:pPr>
            <w:r w:rsidRPr="00D6500C">
              <w:rPr>
                <w:rFonts w:ascii="Arial" w:hAnsi="Arial" w:cs="Arial"/>
                <w:sz w:val="22"/>
                <w:szCs w:val="22"/>
              </w:rPr>
              <w:t>17/07001/FUL - Full planning permission Decision - Refused Date: 17/10/2017 – Replacement of existing single dwelling house (Amended design to that approved under reference 17/00707/FUL)</w:t>
            </w:r>
          </w:p>
        </w:tc>
      </w:tr>
      <w:tr w:rsidR="00C35340" w:rsidRPr="003E74F7" w14:paraId="62261C16" w14:textId="77777777" w:rsidTr="00AA0A02">
        <w:tc>
          <w:tcPr>
            <w:tcW w:w="8921" w:type="dxa"/>
            <w:tcBorders>
              <w:left w:val="single" w:sz="12" w:space="0" w:color="auto"/>
              <w:bottom w:val="single" w:sz="12" w:space="0" w:color="auto"/>
              <w:right w:val="single" w:sz="12" w:space="0" w:color="auto"/>
            </w:tcBorders>
            <w:vAlign w:val="center"/>
          </w:tcPr>
          <w:p w14:paraId="4428893F"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20/03678/VAR - Removal/variation of conditions Decision - Approve with Conditions Date: 1/7/2020 – Variation of condition 2 (approved plans) on 18/05897/FUL to allow for changes to the floor plans and external elevations</w:t>
            </w:r>
          </w:p>
        </w:tc>
      </w:tr>
      <w:tr w:rsidR="00C35340" w:rsidRPr="003E74F7" w14:paraId="707B77DF" w14:textId="77777777" w:rsidTr="00AA0A02">
        <w:tc>
          <w:tcPr>
            <w:tcW w:w="8921" w:type="dxa"/>
            <w:tcBorders>
              <w:left w:val="single" w:sz="12" w:space="0" w:color="auto"/>
              <w:bottom w:val="single" w:sz="12" w:space="0" w:color="auto"/>
              <w:right w:val="single" w:sz="12" w:space="0" w:color="auto"/>
            </w:tcBorders>
            <w:vAlign w:val="center"/>
          </w:tcPr>
          <w:p w14:paraId="6B106EE7"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18/05897/FUL - Full planning permission Decision - Approve with Conditions Date: 4/9/2018 – Replacement of existing single dwelling house.</w:t>
            </w:r>
          </w:p>
        </w:tc>
      </w:tr>
      <w:tr w:rsidR="00C35340" w:rsidRPr="003E74F7" w14:paraId="1BAB8B41" w14:textId="77777777" w:rsidTr="00AA0A02">
        <w:tc>
          <w:tcPr>
            <w:tcW w:w="8921" w:type="dxa"/>
            <w:tcBorders>
              <w:left w:val="single" w:sz="12" w:space="0" w:color="auto"/>
              <w:bottom w:val="single" w:sz="12" w:space="0" w:color="auto"/>
              <w:right w:val="single" w:sz="12" w:space="0" w:color="auto"/>
            </w:tcBorders>
            <w:vAlign w:val="center"/>
          </w:tcPr>
          <w:p w14:paraId="4BB28BD7"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K/75/0136 - Full planning permission Decision - Approve with Conditions Date: 3/4/1975 – Full planning permission for two-storey extension to form kitchen, bedroom and shower room</w:t>
            </w:r>
          </w:p>
        </w:tc>
      </w:tr>
      <w:tr w:rsidR="00C35340" w:rsidRPr="003E74F7" w14:paraId="5B329531" w14:textId="77777777" w:rsidTr="00AA0A02">
        <w:tc>
          <w:tcPr>
            <w:tcW w:w="8921" w:type="dxa"/>
            <w:tcBorders>
              <w:left w:val="single" w:sz="12" w:space="0" w:color="auto"/>
              <w:bottom w:val="single" w:sz="12" w:space="0" w:color="auto"/>
              <w:right w:val="single" w:sz="12" w:space="0" w:color="auto"/>
            </w:tcBorders>
            <w:vAlign w:val="center"/>
          </w:tcPr>
          <w:p w14:paraId="1F09EF6B"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20/02615/DOC - Approval of details reserved by a condition Decision - Approved Date: 25/4/2020 – Discharge of Condition 3 of 18/05897/FUL relating to materials.</w:t>
            </w:r>
          </w:p>
        </w:tc>
      </w:tr>
      <w:tr w:rsidR="00C35340" w:rsidRPr="003E74F7" w14:paraId="0E37123A" w14:textId="77777777" w:rsidTr="00AA0A02">
        <w:tc>
          <w:tcPr>
            <w:tcW w:w="8921" w:type="dxa"/>
            <w:tcBorders>
              <w:left w:val="single" w:sz="12" w:space="0" w:color="auto"/>
              <w:bottom w:val="single" w:sz="12" w:space="0" w:color="auto"/>
              <w:right w:val="single" w:sz="12" w:space="0" w:color="auto"/>
            </w:tcBorders>
            <w:vAlign w:val="center"/>
          </w:tcPr>
          <w:p w14:paraId="3E9250EB"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PL/2021/07152 - Non-Material Amendment Decision - Approve Date: 4/8/2021 – Non-Material Amendment to 20/03678/VAR - Amendment to front door design and adjacent glazing</w:t>
            </w:r>
          </w:p>
        </w:tc>
      </w:tr>
      <w:bookmarkEnd w:id="0"/>
    </w:tbl>
    <w:p w14:paraId="4ACD0AF7"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DFE1F37" w14:textId="77777777" w:rsidR="004046F3" w:rsidRDefault="004046F3" w:rsidP="009C1702">
      <w:pPr>
        <w:spacing w:after="0" w:line="276" w:lineRule="auto"/>
        <w:jc w:val="both"/>
        <w:rPr>
          <w:rFonts w:ascii="Arial" w:eastAsia="Times New Roman" w:hAnsi="Arial" w:cs="Arial"/>
          <w:b/>
          <w:bCs/>
          <w:kern w:val="0"/>
          <w:sz w:val="22"/>
          <w:szCs w:val="22"/>
          <w:lang w:eastAsia="en-GB"/>
          <w14:ligatures w14:val="none"/>
        </w:rPr>
      </w:pPr>
    </w:p>
    <w:p w14:paraId="4B752A6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8E8DE93"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8AFA4D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553941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265E55E"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A1D0FE7" w14:textId="77777777" w:rsidR="00315AE0" w:rsidRPr="0083101D"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3101D">
        <w:rPr>
          <w:rFonts w:ascii="Arial" w:eastAsia="Times New Roman" w:hAnsi="Arial" w:cs="Arial"/>
          <w:kern w:val="0"/>
          <w:sz w:val="22"/>
          <w:szCs w:val="22"/>
          <w:lang w:eastAsia="en-GB"/>
          <w14:ligatures w14:val="none"/>
        </w:rPr>
        <w:t>Core Policy 50</w:t>
      </w:r>
      <w:r w:rsidR="006A735A" w:rsidRPr="0083101D">
        <w:rPr>
          <w:rFonts w:ascii="Arial" w:eastAsia="Times New Roman" w:hAnsi="Arial" w:cs="Arial"/>
          <w:kern w:val="0"/>
          <w:sz w:val="22"/>
          <w:szCs w:val="22"/>
          <w:lang w:eastAsia="en-GB"/>
          <w14:ligatures w14:val="none"/>
        </w:rPr>
        <w:t>:</w:t>
      </w:r>
      <w:r w:rsidRPr="0083101D">
        <w:rPr>
          <w:rFonts w:ascii="Arial" w:eastAsia="Times New Roman" w:hAnsi="Arial" w:cs="Arial"/>
          <w:kern w:val="0"/>
          <w:sz w:val="22"/>
          <w:szCs w:val="22"/>
          <w:lang w:eastAsia="en-GB"/>
          <w14:ligatures w14:val="none"/>
        </w:rPr>
        <w:t xml:space="preserve"> Biodiversity and Geodiversity </w:t>
      </w:r>
    </w:p>
    <w:p w14:paraId="77141A4F" w14:textId="77777777" w:rsidR="009F684B" w:rsidRPr="0083101D"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3101D">
        <w:rPr>
          <w:rFonts w:ascii="Arial" w:eastAsia="Times New Roman" w:hAnsi="Arial" w:cs="Arial"/>
          <w:kern w:val="0"/>
          <w:sz w:val="22"/>
          <w:szCs w:val="22"/>
          <w:lang w:eastAsia="en-GB"/>
          <w14:ligatures w14:val="none"/>
        </w:rPr>
        <w:t>Core Policy 61</w:t>
      </w:r>
      <w:r w:rsidR="006A735A" w:rsidRPr="0083101D">
        <w:rPr>
          <w:rFonts w:ascii="Arial" w:eastAsia="Times New Roman" w:hAnsi="Arial" w:cs="Arial"/>
          <w:kern w:val="0"/>
          <w:sz w:val="22"/>
          <w:szCs w:val="22"/>
          <w:lang w:eastAsia="en-GB"/>
          <w14:ligatures w14:val="none"/>
        </w:rPr>
        <w:t>:</w:t>
      </w:r>
      <w:r w:rsidRPr="0083101D">
        <w:rPr>
          <w:rFonts w:ascii="Arial" w:eastAsia="Times New Roman" w:hAnsi="Arial" w:cs="Arial"/>
          <w:kern w:val="0"/>
          <w:sz w:val="22"/>
          <w:szCs w:val="22"/>
          <w:lang w:eastAsia="en-GB"/>
          <w14:ligatures w14:val="none"/>
        </w:rPr>
        <w:t xml:space="preserve"> Transport and New Development</w:t>
      </w:r>
    </w:p>
    <w:p w14:paraId="5942381E" w14:textId="77777777" w:rsidR="009F684B" w:rsidRPr="0083101D"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3101D">
        <w:rPr>
          <w:rFonts w:ascii="Arial" w:eastAsia="Times New Roman" w:hAnsi="Arial" w:cs="Arial"/>
          <w:kern w:val="0"/>
          <w:sz w:val="22"/>
          <w:szCs w:val="22"/>
          <w:lang w:eastAsia="en-GB"/>
          <w14:ligatures w14:val="none"/>
        </w:rPr>
        <w:t>Core Policy 64</w:t>
      </w:r>
      <w:r w:rsidR="006A735A" w:rsidRPr="0083101D">
        <w:rPr>
          <w:rFonts w:ascii="Arial" w:eastAsia="Times New Roman" w:hAnsi="Arial" w:cs="Arial"/>
          <w:kern w:val="0"/>
          <w:sz w:val="22"/>
          <w:szCs w:val="22"/>
          <w:lang w:eastAsia="en-GB"/>
          <w14:ligatures w14:val="none"/>
        </w:rPr>
        <w:t>:</w:t>
      </w:r>
      <w:r w:rsidRPr="0083101D">
        <w:rPr>
          <w:rFonts w:ascii="Arial" w:eastAsia="Times New Roman" w:hAnsi="Arial" w:cs="Arial"/>
          <w:kern w:val="0"/>
          <w:sz w:val="22"/>
          <w:szCs w:val="22"/>
          <w:lang w:eastAsia="en-GB"/>
          <w14:ligatures w14:val="none"/>
        </w:rPr>
        <w:t xml:space="preserve"> Demand Management</w:t>
      </w:r>
    </w:p>
    <w:p w14:paraId="0E6B6331" w14:textId="660888C1" w:rsidR="0021435E" w:rsidRPr="0083101D" w:rsidRDefault="0021435E" w:rsidP="009C1702">
      <w:pPr>
        <w:spacing w:after="0" w:line="276" w:lineRule="auto"/>
        <w:jc w:val="both"/>
        <w:rPr>
          <w:rFonts w:ascii="Arial" w:eastAsia="Times New Roman" w:hAnsi="Arial" w:cs="Arial"/>
          <w:kern w:val="0"/>
          <w:sz w:val="22"/>
          <w:szCs w:val="22"/>
          <w:lang w:eastAsia="en-GB"/>
          <w14:ligatures w14:val="none"/>
        </w:rPr>
      </w:pPr>
    </w:p>
    <w:p w14:paraId="79A411F4" w14:textId="74353C77" w:rsidR="0083101D" w:rsidRPr="0083101D" w:rsidRDefault="0083101D" w:rsidP="009C1702">
      <w:pPr>
        <w:spacing w:after="0" w:line="276" w:lineRule="auto"/>
        <w:jc w:val="both"/>
        <w:rPr>
          <w:rFonts w:ascii="Arial" w:eastAsia="Times New Roman" w:hAnsi="Arial" w:cs="Arial"/>
          <w:kern w:val="0"/>
          <w:sz w:val="22"/>
          <w:szCs w:val="22"/>
          <w:lang w:eastAsia="en-GB"/>
          <w14:ligatures w14:val="none"/>
        </w:rPr>
      </w:pPr>
      <w:r w:rsidRPr="0083101D">
        <w:rPr>
          <w:rFonts w:ascii="Arial" w:eastAsia="Times New Roman" w:hAnsi="Arial" w:cs="Arial"/>
          <w:kern w:val="0"/>
          <w:sz w:val="22"/>
          <w:szCs w:val="22"/>
          <w:lang w:eastAsia="en-GB"/>
          <w14:ligatures w14:val="none"/>
        </w:rPr>
        <w:t>Devizes Area Neighbourhood Plan</w:t>
      </w:r>
      <w:r w:rsidR="001A3745">
        <w:rPr>
          <w:rFonts w:ascii="Arial" w:eastAsia="Times New Roman" w:hAnsi="Arial" w:cs="Arial"/>
          <w:kern w:val="0"/>
          <w:sz w:val="22"/>
          <w:szCs w:val="22"/>
          <w:lang w:eastAsia="en-GB"/>
          <w14:ligatures w14:val="none"/>
        </w:rPr>
        <w:t xml:space="preserve"> July 2015</w:t>
      </w:r>
      <w:r w:rsidRPr="0083101D">
        <w:rPr>
          <w:rFonts w:ascii="Arial" w:eastAsia="Times New Roman" w:hAnsi="Arial" w:cs="Arial"/>
          <w:kern w:val="0"/>
          <w:sz w:val="22"/>
          <w:szCs w:val="22"/>
          <w:lang w:eastAsia="en-GB"/>
          <w14:ligatures w14:val="none"/>
        </w:rPr>
        <w:t xml:space="preserve"> Referendum Version</w:t>
      </w:r>
    </w:p>
    <w:p w14:paraId="48C8F71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0BCE2B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9531FE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4FC10C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51C61A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CDC43A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91D1A2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C81A0B0"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3FE5B3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FFD968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E83D10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1F76857" w14:textId="40A41D91" w:rsidR="0016162B" w:rsidRPr="00E16B1D" w:rsidRDefault="00D82D7E"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lastRenderedPageBreak/>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13291C">
        <w:rPr>
          <w:rFonts w:ascii="Arial" w:eastAsia="Times New Roman" w:hAnsi="Arial" w:cs="Arial"/>
          <w:kern w:val="0"/>
          <w:sz w:val="22"/>
          <w:szCs w:val="22"/>
          <w:lang w:eastAsia="en-GB"/>
          <w14:ligatures w14:val="none"/>
        </w:rPr>
        <w:t xml:space="preserve">s to the original and revised proposals. </w:t>
      </w:r>
    </w:p>
    <w:bookmarkEnd w:id="1"/>
    <w:p w14:paraId="7B6AA72C"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59C2D75" w14:textId="5BFE41D9" w:rsidR="00A55952" w:rsidRDefault="00CF3BBC" w:rsidP="009C1702">
      <w:pPr>
        <w:spacing w:after="0" w:line="276" w:lineRule="auto"/>
        <w:jc w:val="both"/>
        <w:rPr>
          <w:rFonts w:ascii="Arial" w:eastAsia="Times New Roman" w:hAnsi="Arial" w:cs="Arial"/>
          <w:kern w:val="0"/>
          <w:sz w:val="22"/>
          <w:szCs w:val="22"/>
          <w:lang w:eastAsia="en-GB"/>
          <w14:ligatures w14:val="none"/>
        </w:rPr>
      </w:pPr>
      <w:r w:rsidRPr="00814AC1">
        <w:rPr>
          <w:rFonts w:ascii="Arial" w:eastAsia="Times New Roman" w:hAnsi="Arial" w:cs="Arial"/>
          <w:kern w:val="0"/>
          <w:sz w:val="22"/>
          <w:szCs w:val="22"/>
          <w:u w:val="single"/>
          <w:lang w:eastAsia="en-GB"/>
          <w14:ligatures w14:val="none"/>
        </w:rPr>
        <w:t xml:space="preserve">WC Highways Officer: </w:t>
      </w:r>
      <w:r w:rsidR="000815DE" w:rsidRPr="00814AC1">
        <w:rPr>
          <w:rFonts w:ascii="Arial" w:eastAsia="Times New Roman" w:hAnsi="Arial" w:cs="Arial"/>
          <w:kern w:val="0"/>
          <w:sz w:val="22"/>
          <w:szCs w:val="22"/>
          <w:lang w:eastAsia="en-GB"/>
          <w14:ligatures w14:val="none"/>
        </w:rPr>
        <w:t xml:space="preserve"> </w:t>
      </w:r>
    </w:p>
    <w:p w14:paraId="07B7C6DE" w14:textId="26A13A7B" w:rsidR="008A42C6" w:rsidRDefault="008A42C6" w:rsidP="009C1702">
      <w:pPr>
        <w:spacing w:after="0" w:line="276" w:lineRule="auto"/>
        <w:jc w:val="both"/>
        <w:rPr>
          <w:rFonts w:ascii="Arial" w:hAnsi="Arial" w:cs="Arial"/>
          <w:color w:val="181818"/>
          <w:sz w:val="22"/>
          <w:szCs w:val="22"/>
          <w:shd w:val="clear" w:color="auto" w:fill="FFFFFF"/>
        </w:rPr>
      </w:pPr>
      <w:r>
        <w:rPr>
          <w:rFonts w:ascii="Arial" w:eastAsia="Times New Roman" w:hAnsi="Arial" w:cs="Arial"/>
          <w:kern w:val="0"/>
          <w:sz w:val="22"/>
          <w:szCs w:val="22"/>
          <w:lang w:eastAsia="en-GB"/>
          <w14:ligatures w14:val="none"/>
        </w:rPr>
        <w:t xml:space="preserve">Original proposals: </w:t>
      </w:r>
      <w:r w:rsidR="001E0183" w:rsidRPr="001E0183">
        <w:rPr>
          <w:rFonts w:ascii="Arial" w:hAnsi="Arial" w:cs="Arial"/>
          <w:color w:val="181818"/>
          <w:sz w:val="22"/>
          <w:szCs w:val="22"/>
          <w:shd w:val="clear" w:color="auto" w:fill="FFFFFF"/>
        </w:rPr>
        <w:t>I refer to the above planning application for a sliding gate, pedestrian gate and brick wall to driveway. The site is off a private lane with no highway rights.</w:t>
      </w:r>
      <w:r w:rsidR="0013291C">
        <w:rPr>
          <w:rFonts w:ascii="Arial" w:hAnsi="Arial" w:cs="Arial"/>
          <w:color w:val="181818"/>
          <w:sz w:val="22"/>
          <w:szCs w:val="22"/>
          <w:shd w:val="clear" w:color="auto" w:fill="FFFFFF"/>
        </w:rPr>
        <w:t xml:space="preserve"> </w:t>
      </w:r>
      <w:r w:rsidR="001E0183" w:rsidRPr="001E0183">
        <w:rPr>
          <w:rFonts w:ascii="Arial" w:hAnsi="Arial" w:cs="Arial"/>
          <w:color w:val="181818"/>
          <w:sz w:val="22"/>
          <w:szCs w:val="22"/>
          <w:shd w:val="clear" w:color="auto" w:fill="FFFFFF"/>
        </w:rPr>
        <w:t>The wall will replace an existing fence and hedge</w:t>
      </w:r>
      <w:r w:rsidR="0013291C">
        <w:rPr>
          <w:rFonts w:ascii="Arial" w:hAnsi="Arial" w:cs="Arial"/>
          <w:color w:val="181818"/>
          <w:sz w:val="22"/>
          <w:szCs w:val="22"/>
          <w:shd w:val="clear" w:color="auto" w:fill="FFFFFF"/>
        </w:rPr>
        <w:t>,</w:t>
      </w:r>
      <w:r w:rsidR="001E0183" w:rsidRPr="001E0183">
        <w:rPr>
          <w:rFonts w:ascii="Arial" w:hAnsi="Arial" w:cs="Arial"/>
          <w:color w:val="181818"/>
          <w:sz w:val="22"/>
          <w:szCs w:val="22"/>
          <w:shd w:val="clear" w:color="auto" w:fill="FFFFFF"/>
        </w:rPr>
        <w:t xml:space="preserve"> and I assume the sliding gate to be electronically operated so as vehicles will not have to wait on the road for the gate to be opened and closed. Should this not be the case, I recommend you insist that it is. I raise no highway objection.</w:t>
      </w:r>
    </w:p>
    <w:p w14:paraId="266784D5" w14:textId="77777777" w:rsidR="00B86C38" w:rsidRDefault="00B86C38" w:rsidP="009C1702">
      <w:pPr>
        <w:spacing w:after="0" w:line="276" w:lineRule="auto"/>
        <w:jc w:val="both"/>
        <w:rPr>
          <w:rFonts w:ascii="Arial" w:hAnsi="Arial" w:cs="Arial"/>
          <w:color w:val="181818"/>
          <w:sz w:val="22"/>
          <w:szCs w:val="22"/>
          <w:shd w:val="clear" w:color="auto" w:fill="FFFFFF"/>
        </w:rPr>
      </w:pPr>
    </w:p>
    <w:p w14:paraId="29E2299C" w14:textId="0ED86E22" w:rsidR="00B86C38" w:rsidRPr="001E0183" w:rsidRDefault="00B86C38" w:rsidP="009C1702">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 xml:space="preserve">Revised proposals: no highway objections, see </w:t>
      </w:r>
      <w:r w:rsidR="009D4B9B">
        <w:rPr>
          <w:rFonts w:ascii="Arial" w:hAnsi="Arial" w:cs="Arial"/>
          <w:color w:val="181818"/>
          <w:sz w:val="22"/>
          <w:szCs w:val="22"/>
          <w:shd w:val="clear" w:color="auto" w:fill="FFFFFF"/>
        </w:rPr>
        <w:t>highway impact section for comments.</w:t>
      </w:r>
    </w:p>
    <w:p w14:paraId="1388BFB1"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868040C" w14:textId="35FD4D17" w:rsidR="00814AC1" w:rsidRPr="00AD1607" w:rsidRDefault="00AD1607" w:rsidP="009C1702">
      <w:pPr>
        <w:spacing w:after="0" w:line="276" w:lineRule="auto"/>
        <w:jc w:val="both"/>
        <w:rPr>
          <w:rFonts w:ascii="Arial" w:eastAsia="Times New Roman" w:hAnsi="Arial" w:cs="Arial"/>
          <w:kern w:val="0"/>
          <w:sz w:val="22"/>
          <w:szCs w:val="22"/>
          <w:u w:val="single"/>
          <w:lang w:eastAsia="en-GB"/>
          <w14:ligatures w14:val="none"/>
        </w:rPr>
      </w:pPr>
      <w:r w:rsidRPr="00AD1607">
        <w:rPr>
          <w:rFonts w:ascii="Arial" w:eastAsia="Times New Roman" w:hAnsi="Arial" w:cs="Arial"/>
          <w:kern w:val="0"/>
          <w:sz w:val="22"/>
          <w:szCs w:val="22"/>
          <w:u w:val="single"/>
          <w:lang w:eastAsia="en-GB"/>
          <w14:ligatures w14:val="none"/>
        </w:rPr>
        <w:t>Trust for Devizes:</w:t>
      </w:r>
      <w:r>
        <w:rPr>
          <w:rFonts w:ascii="Arial" w:eastAsia="Times New Roman" w:hAnsi="Arial" w:cs="Arial"/>
          <w:kern w:val="0"/>
          <w:sz w:val="22"/>
          <w:szCs w:val="22"/>
          <w:u w:val="single"/>
          <w:lang w:eastAsia="en-GB"/>
          <w14:ligatures w14:val="none"/>
        </w:rPr>
        <w:t xml:space="preserve"> Object.</w:t>
      </w:r>
    </w:p>
    <w:p w14:paraId="002EA925" w14:textId="5DD06AF5" w:rsidR="0086379F" w:rsidRPr="00C32D61" w:rsidRDefault="00D953DB"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hAnsi="Arial" w:cs="Arial"/>
          <w:color w:val="181818"/>
          <w:sz w:val="22"/>
          <w:szCs w:val="22"/>
          <w:shd w:val="clear" w:color="auto" w:fill="FFFFFF"/>
        </w:rPr>
        <w:t xml:space="preserve">Original proposals: </w:t>
      </w:r>
      <w:r w:rsidR="00C32D61" w:rsidRPr="00C32D61">
        <w:rPr>
          <w:rFonts w:ascii="Arial" w:hAnsi="Arial" w:cs="Arial"/>
          <w:color w:val="181818"/>
          <w:sz w:val="22"/>
          <w:szCs w:val="22"/>
          <w:shd w:val="clear" w:color="auto" w:fill="FFFFFF"/>
        </w:rPr>
        <w:t>The proposed opaque sliding metal gate and screen walls will be grossly in conflict with the leafy character of the Breach (hedges, trees, shrubs, and grass verges).</w:t>
      </w:r>
    </w:p>
    <w:p w14:paraId="31EBB8E4" w14:textId="77777777" w:rsidR="00AD1607" w:rsidRDefault="00AD1607" w:rsidP="009C1702">
      <w:pPr>
        <w:spacing w:after="0" w:line="276" w:lineRule="auto"/>
        <w:jc w:val="both"/>
        <w:rPr>
          <w:rFonts w:ascii="Arial" w:eastAsia="Times New Roman" w:hAnsi="Arial" w:cs="Arial"/>
          <w:b/>
          <w:bCs/>
          <w:color w:val="FF0000"/>
          <w:kern w:val="0"/>
          <w:sz w:val="22"/>
          <w:szCs w:val="22"/>
          <w:lang w:eastAsia="en-GB"/>
          <w14:ligatures w14:val="none"/>
        </w:rPr>
      </w:pPr>
    </w:p>
    <w:p w14:paraId="768D41F4" w14:textId="77777777" w:rsidR="00D953DB" w:rsidRPr="009C1702" w:rsidRDefault="00D953DB" w:rsidP="009C1702">
      <w:pPr>
        <w:spacing w:after="0" w:line="276" w:lineRule="auto"/>
        <w:jc w:val="both"/>
        <w:rPr>
          <w:rFonts w:ascii="Arial" w:eastAsia="Times New Roman" w:hAnsi="Arial" w:cs="Arial"/>
          <w:b/>
          <w:bCs/>
          <w:color w:val="FF0000"/>
          <w:kern w:val="0"/>
          <w:sz w:val="22"/>
          <w:szCs w:val="22"/>
          <w:lang w:eastAsia="en-GB"/>
          <w14:ligatures w14:val="none"/>
        </w:rPr>
      </w:pPr>
    </w:p>
    <w:p w14:paraId="191B9AA1"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307D01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9F728B5" w14:textId="115FFBC6" w:rsidR="006D09FD" w:rsidRDefault="00241CC1"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were seven third party objections to the original proposals</w:t>
      </w:r>
      <w:r w:rsidR="00E421F0">
        <w:rPr>
          <w:rFonts w:ascii="Arial" w:eastAsia="Times New Roman" w:hAnsi="Arial" w:cs="Arial"/>
          <w:color w:val="000000" w:themeColor="text1"/>
          <w:kern w:val="0"/>
          <w:sz w:val="22"/>
          <w:szCs w:val="22"/>
          <w:lang w:eastAsia="en-GB"/>
          <w14:ligatures w14:val="none"/>
        </w:rPr>
        <w:t xml:space="preserve">.  </w:t>
      </w:r>
      <w:r w:rsidR="00196E97" w:rsidRPr="0087140E">
        <w:rPr>
          <w:rFonts w:ascii="Arial" w:eastAsia="Times New Roman" w:hAnsi="Arial" w:cs="Arial"/>
          <w:color w:val="000000" w:themeColor="text1"/>
          <w:kern w:val="0"/>
          <w:sz w:val="22"/>
          <w:szCs w:val="22"/>
          <w:lang w:eastAsia="en-GB"/>
          <w14:ligatures w14:val="none"/>
        </w:rPr>
        <w:t xml:space="preserve">These came from the occupiers of </w:t>
      </w:r>
      <w:r w:rsidR="00B742DD" w:rsidRPr="0087140E">
        <w:rPr>
          <w:rFonts w:ascii="Arial" w:eastAsia="Times New Roman" w:hAnsi="Arial" w:cs="Arial"/>
          <w:color w:val="000000" w:themeColor="text1"/>
          <w:kern w:val="0"/>
          <w:sz w:val="22"/>
          <w:szCs w:val="22"/>
          <w:lang w:eastAsia="en-GB"/>
          <w14:ligatures w14:val="none"/>
        </w:rPr>
        <w:t xml:space="preserve">Nos </w:t>
      </w:r>
      <w:r w:rsidR="00D5598E" w:rsidRPr="0087140E">
        <w:rPr>
          <w:rFonts w:ascii="Arial" w:eastAsia="Times New Roman" w:hAnsi="Arial" w:cs="Arial"/>
          <w:color w:val="000000" w:themeColor="text1"/>
          <w:kern w:val="0"/>
          <w:sz w:val="22"/>
          <w:szCs w:val="22"/>
          <w:lang w:eastAsia="en-GB"/>
          <w14:ligatures w14:val="none"/>
        </w:rPr>
        <w:t xml:space="preserve">7, </w:t>
      </w:r>
      <w:r w:rsidR="00B742DD" w:rsidRPr="0087140E">
        <w:rPr>
          <w:rFonts w:ascii="Arial" w:eastAsia="Times New Roman" w:hAnsi="Arial" w:cs="Arial"/>
          <w:color w:val="000000" w:themeColor="text1"/>
          <w:kern w:val="0"/>
          <w:sz w:val="22"/>
          <w:szCs w:val="22"/>
          <w:lang w:eastAsia="en-GB"/>
          <w14:ligatures w14:val="none"/>
        </w:rPr>
        <w:t>21;</w:t>
      </w:r>
      <w:r w:rsidR="00D5598E" w:rsidRPr="0087140E">
        <w:rPr>
          <w:rFonts w:ascii="Arial" w:eastAsia="Times New Roman" w:hAnsi="Arial" w:cs="Arial"/>
          <w:color w:val="000000" w:themeColor="text1"/>
          <w:kern w:val="0"/>
          <w:sz w:val="22"/>
          <w:szCs w:val="22"/>
          <w:lang w:eastAsia="en-GB"/>
          <w14:ligatures w14:val="none"/>
        </w:rPr>
        <w:t xml:space="preserve">22, </w:t>
      </w:r>
      <w:r w:rsidR="00D043C5" w:rsidRPr="0087140E">
        <w:rPr>
          <w:rFonts w:ascii="Arial" w:eastAsia="Times New Roman" w:hAnsi="Arial" w:cs="Arial"/>
          <w:color w:val="000000" w:themeColor="text1"/>
          <w:kern w:val="0"/>
          <w:sz w:val="22"/>
          <w:szCs w:val="22"/>
          <w:lang w:eastAsia="en-GB"/>
          <w14:ligatures w14:val="none"/>
        </w:rPr>
        <w:t>25, 32</w:t>
      </w:r>
      <w:r w:rsidR="00BD6371" w:rsidRPr="0087140E">
        <w:rPr>
          <w:rFonts w:ascii="Arial" w:eastAsia="Times New Roman" w:hAnsi="Arial" w:cs="Arial"/>
          <w:color w:val="000000" w:themeColor="text1"/>
          <w:kern w:val="0"/>
          <w:sz w:val="22"/>
          <w:szCs w:val="22"/>
          <w:lang w:eastAsia="en-GB"/>
          <w14:ligatures w14:val="none"/>
        </w:rPr>
        <w:t xml:space="preserve"> (x2 comments)</w:t>
      </w:r>
      <w:r w:rsidR="00D043C5" w:rsidRPr="0087140E">
        <w:rPr>
          <w:rFonts w:ascii="Arial" w:eastAsia="Times New Roman" w:hAnsi="Arial" w:cs="Arial"/>
          <w:color w:val="000000" w:themeColor="text1"/>
          <w:kern w:val="0"/>
          <w:sz w:val="22"/>
          <w:szCs w:val="22"/>
          <w:lang w:eastAsia="en-GB"/>
          <w14:ligatures w14:val="none"/>
        </w:rPr>
        <w:t>,</w:t>
      </w:r>
      <w:r w:rsidR="001F55FB" w:rsidRPr="0087140E">
        <w:rPr>
          <w:rFonts w:ascii="Arial" w:eastAsia="Times New Roman" w:hAnsi="Arial" w:cs="Arial"/>
          <w:color w:val="000000" w:themeColor="text1"/>
          <w:kern w:val="0"/>
          <w:sz w:val="22"/>
          <w:szCs w:val="22"/>
          <w:lang w:eastAsia="en-GB"/>
          <w14:ligatures w14:val="none"/>
        </w:rPr>
        <w:t xml:space="preserve"> and</w:t>
      </w:r>
      <w:r w:rsidR="00E8796C" w:rsidRPr="0087140E">
        <w:rPr>
          <w:rFonts w:ascii="Arial" w:eastAsia="Times New Roman" w:hAnsi="Arial" w:cs="Arial"/>
          <w:color w:val="000000" w:themeColor="text1"/>
          <w:kern w:val="0"/>
          <w:sz w:val="22"/>
          <w:szCs w:val="22"/>
          <w:lang w:eastAsia="en-GB"/>
          <w14:ligatures w14:val="none"/>
        </w:rPr>
        <w:t xml:space="preserve"> 36</w:t>
      </w:r>
      <w:r w:rsidR="001F55FB" w:rsidRPr="0087140E">
        <w:rPr>
          <w:rFonts w:ascii="Arial" w:eastAsia="Times New Roman" w:hAnsi="Arial" w:cs="Arial"/>
          <w:color w:val="000000" w:themeColor="text1"/>
          <w:kern w:val="0"/>
          <w:sz w:val="22"/>
          <w:szCs w:val="22"/>
          <w:lang w:eastAsia="en-GB"/>
          <w14:ligatures w14:val="none"/>
        </w:rPr>
        <w:t xml:space="preserve"> The Breach</w:t>
      </w:r>
      <w:r w:rsidR="00196E97" w:rsidRPr="0087140E">
        <w:rPr>
          <w:rFonts w:ascii="Arial" w:eastAsia="Times New Roman" w:hAnsi="Arial" w:cs="Arial"/>
          <w:color w:val="000000" w:themeColor="text1"/>
          <w:kern w:val="0"/>
          <w:sz w:val="22"/>
          <w:szCs w:val="22"/>
          <w:lang w:eastAsia="en-GB"/>
          <w14:ligatures w14:val="none"/>
        </w:rPr>
        <w:t>.</w:t>
      </w:r>
      <w:r w:rsidR="00196E97">
        <w:rPr>
          <w:rFonts w:ascii="Arial" w:eastAsia="Times New Roman" w:hAnsi="Arial" w:cs="Arial"/>
          <w:color w:val="000000" w:themeColor="text1"/>
          <w:kern w:val="0"/>
          <w:sz w:val="22"/>
          <w:szCs w:val="22"/>
          <w:lang w:eastAsia="en-GB"/>
          <w14:ligatures w14:val="none"/>
        </w:rPr>
        <w:t xml:space="preserve"> </w:t>
      </w:r>
      <w:r w:rsidR="001F55FB">
        <w:rPr>
          <w:rFonts w:ascii="Arial" w:eastAsia="Times New Roman" w:hAnsi="Arial" w:cs="Arial"/>
          <w:color w:val="000000" w:themeColor="text1"/>
          <w:kern w:val="0"/>
          <w:sz w:val="22"/>
          <w:szCs w:val="22"/>
          <w:lang w:eastAsia="en-GB"/>
          <w14:ligatures w14:val="none"/>
        </w:rPr>
        <w:t xml:space="preserve"> </w:t>
      </w:r>
      <w:r w:rsidR="00E421F0">
        <w:rPr>
          <w:rFonts w:ascii="Arial" w:eastAsia="Times New Roman" w:hAnsi="Arial" w:cs="Arial"/>
          <w:color w:val="000000" w:themeColor="text1"/>
          <w:kern w:val="0"/>
          <w:sz w:val="22"/>
          <w:szCs w:val="22"/>
          <w:lang w:eastAsia="en-GB"/>
          <w14:ligatures w14:val="none"/>
        </w:rPr>
        <w:t>The following</w:t>
      </w:r>
      <w:r w:rsidR="00E462F9">
        <w:rPr>
          <w:rFonts w:ascii="Arial" w:eastAsia="Times New Roman" w:hAnsi="Arial" w:cs="Arial"/>
          <w:color w:val="000000" w:themeColor="text1"/>
          <w:kern w:val="0"/>
          <w:sz w:val="22"/>
          <w:szCs w:val="22"/>
          <w:lang w:eastAsia="en-GB"/>
          <w14:ligatures w14:val="none"/>
        </w:rPr>
        <w:t xml:space="preserve"> principal</w:t>
      </w:r>
      <w:r w:rsidR="00E421F0">
        <w:rPr>
          <w:rFonts w:ascii="Arial" w:eastAsia="Times New Roman" w:hAnsi="Arial" w:cs="Arial"/>
          <w:color w:val="000000" w:themeColor="text1"/>
          <w:kern w:val="0"/>
          <w:sz w:val="22"/>
          <w:szCs w:val="22"/>
          <w:lang w:eastAsia="en-GB"/>
          <w14:ligatures w14:val="none"/>
        </w:rPr>
        <w:t xml:space="preserve"> concerns were raised:</w:t>
      </w:r>
    </w:p>
    <w:p w14:paraId="20AAD869" w14:textId="77777777" w:rsidR="00D20D9D" w:rsidRPr="00E462F9"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462F9">
        <w:rPr>
          <w:rFonts w:ascii="Arial" w:eastAsia="Times New Roman" w:hAnsi="Arial" w:cs="Arial"/>
          <w:kern w:val="0"/>
          <w:sz w:val="22"/>
          <w:szCs w:val="22"/>
          <w:lang w:eastAsia="en-GB"/>
          <w14:ligatures w14:val="none"/>
        </w:rPr>
        <w:t xml:space="preserve">The proposed solid aluminium gate, brick pillars and associated boundary treatment </w:t>
      </w:r>
      <w:proofErr w:type="gramStart"/>
      <w:r w:rsidRPr="00E462F9">
        <w:rPr>
          <w:rFonts w:ascii="Arial" w:eastAsia="Times New Roman" w:hAnsi="Arial" w:cs="Arial"/>
          <w:kern w:val="0"/>
          <w:sz w:val="22"/>
          <w:szCs w:val="22"/>
          <w:lang w:eastAsia="en-GB"/>
          <w14:ligatures w14:val="none"/>
        </w:rPr>
        <w:t>are considered to be</w:t>
      </w:r>
      <w:proofErr w:type="gramEnd"/>
      <w:r w:rsidRPr="00E462F9">
        <w:rPr>
          <w:rFonts w:ascii="Arial" w:eastAsia="Times New Roman" w:hAnsi="Arial" w:cs="Arial"/>
          <w:kern w:val="0"/>
          <w:sz w:val="22"/>
          <w:szCs w:val="22"/>
          <w:lang w:eastAsia="en-GB"/>
          <w14:ligatures w14:val="none"/>
        </w:rPr>
        <w:t xml:space="preserve"> out of keeping with the character and appearance of The Breach and wider street scene.</w:t>
      </w:r>
    </w:p>
    <w:p w14:paraId="553CE885" w14:textId="77777777" w:rsidR="00D20D9D" w:rsidRPr="00E462F9"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462F9">
        <w:rPr>
          <w:rFonts w:ascii="Arial" w:eastAsia="Times New Roman" w:hAnsi="Arial" w:cs="Arial"/>
          <w:kern w:val="0"/>
          <w:sz w:val="22"/>
          <w:szCs w:val="22"/>
          <w:lang w:eastAsia="en-GB"/>
          <w14:ligatures w14:val="none"/>
        </w:rPr>
        <w:t>Objectors generally do not oppose the installation of gates in principle, noting that there are examples elsewhere in the road, but contend that these are predominantly open-style railings, wrought iron, timber or five-bar gates which maintain views through to the property and appear more reflective of a residential setting.</w:t>
      </w:r>
    </w:p>
    <w:p w14:paraId="1CB10EE2" w14:textId="77777777" w:rsidR="00D20D9D" w:rsidRPr="00E462F9"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462F9">
        <w:rPr>
          <w:rFonts w:ascii="Arial" w:eastAsia="Times New Roman" w:hAnsi="Arial" w:cs="Arial"/>
          <w:kern w:val="0"/>
          <w:sz w:val="22"/>
          <w:szCs w:val="22"/>
          <w:lang w:eastAsia="en-GB"/>
          <w14:ligatures w14:val="none"/>
        </w:rPr>
        <w:t>The proposed design is regarded as overly solid, visually prominent and excessive in scale and massing, creating the appearance of a secure compound, industrial facility, warehouse or high-security site rather than a dwellinghouse.</w:t>
      </w:r>
    </w:p>
    <w:p w14:paraId="4F94C267" w14:textId="77777777" w:rsidR="00D20D9D" w:rsidRPr="00E462F9"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462F9">
        <w:rPr>
          <w:rFonts w:ascii="Arial" w:eastAsia="Times New Roman" w:hAnsi="Arial" w:cs="Arial"/>
          <w:kern w:val="0"/>
          <w:sz w:val="22"/>
          <w:szCs w:val="22"/>
          <w:lang w:eastAsia="en-GB"/>
          <w14:ligatures w14:val="none"/>
        </w:rPr>
        <w:t>Concerns are raised that the continuous length of solid gate, walls, fencing and pillars would have an adverse impact on visual amenity and would be incongruous with local vernacular materials and established boundary treatments within the locality.</w:t>
      </w:r>
    </w:p>
    <w:p w14:paraId="18F2BC24" w14:textId="77777777" w:rsidR="00D20D9D" w:rsidRPr="00E462F9"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462F9">
        <w:rPr>
          <w:rFonts w:ascii="Arial" w:eastAsia="Times New Roman" w:hAnsi="Arial" w:cs="Arial"/>
          <w:kern w:val="0"/>
          <w:sz w:val="22"/>
          <w:szCs w:val="22"/>
          <w:lang w:eastAsia="en-GB"/>
          <w14:ligatures w14:val="none"/>
        </w:rPr>
        <w:t>It is argued that the proposal would introduce a feature without precedent in the immediate area and would harm the character of the street scene.</w:t>
      </w:r>
    </w:p>
    <w:p w14:paraId="332878EF" w14:textId="77777777" w:rsidR="00D20D9D" w:rsidRPr="002B06A4"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462F9">
        <w:rPr>
          <w:rFonts w:ascii="Arial" w:eastAsia="Times New Roman" w:hAnsi="Arial" w:cs="Arial"/>
          <w:kern w:val="0"/>
          <w:sz w:val="22"/>
          <w:szCs w:val="22"/>
          <w:lang w:eastAsia="en-GB"/>
          <w14:ligatures w14:val="none"/>
        </w:rPr>
        <w:t xml:space="preserve">Some </w:t>
      </w:r>
      <w:r w:rsidRPr="002B06A4">
        <w:rPr>
          <w:rFonts w:ascii="Arial" w:eastAsia="Times New Roman" w:hAnsi="Arial" w:cs="Arial"/>
          <w:kern w:val="0"/>
          <w:sz w:val="22"/>
          <w:szCs w:val="22"/>
          <w:lang w:eastAsia="en-GB"/>
          <w14:ligatures w14:val="none"/>
        </w:rPr>
        <w:t>representations question whether the proposal accords with previous planning conditions relating to external materials approved under an earlier planning permission for the property.</w:t>
      </w:r>
    </w:p>
    <w:p w14:paraId="32B44A15" w14:textId="77777777" w:rsidR="00D20D9D" w:rsidRPr="002B06A4"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2B06A4">
        <w:rPr>
          <w:rFonts w:ascii="Arial" w:eastAsia="Times New Roman" w:hAnsi="Arial" w:cs="Arial"/>
          <w:kern w:val="0"/>
          <w:sz w:val="22"/>
          <w:szCs w:val="22"/>
          <w:lang w:eastAsia="en-GB"/>
          <w14:ligatures w14:val="none"/>
        </w:rPr>
        <w:t>Objections are raised to the applicant’s stated justification of improved security, with some suggesting that reduced natural surveillance of the frontage could have the opposite effect.</w:t>
      </w:r>
    </w:p>
    <w:p w14:paraId="498AD8A0" w14:textId="77777777" w:rsidR="00D20D9D" w:rsidRPr="002B06A4"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2B06A4">
        <w:rPr>
          <w:rFonts w:ascii="Arial" w:eastAsia="Times New Roman" w:hAnsi="Arial" w:cs="Arial"/>
          <w:kern w:val="0"/>
          <w:sz w:val="22"/>
          <w:szCs w:val="22"/>
          <w:lang w:eastAsia="en-GB"/>
          <w14:ligatures w14:val="none"/>
        </w:rPr>
        <w:t>Concerns are also expressed regarding the justification that the gates would prevent vehicles turning within the driveway, with objectors stating that delivery and visiting vehicles often rely on residential driveways to manoeuvre due to the absence of a dedicated turning area within the road.</w:t>
      </w:r>
    </w:p>
    <w:p w14:paraId="6EA55986" w14:textId="77777777" w:rsidR="00D20D9D" w:rsidRPr="002B06A4"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2B06A4">
        <w:rPr>
          <w:rFonts w:ascii="Arial" w:eastAsia="Times New Roman" w:hAnsi="Arial" w:cs="Arial"/>
          <w:kern w:val="0"/>
          <w:sz w:val="22"/>
          <w:szCs w:val="22"/>
          <w:lang w:eastAsia="en-GB"/>
          <w14:ligatures w14:val="none"/>
        </w:rPr>
        <w:lastRenderedPageBreak/>
        <w:t>Some representations dispute the claim that the gates would provide an aesthetically pleasing form of access, considering the design and materials to be unsympathetic to the surrounding residential environment.</w:t>
      </w:r>
    </w:p>
    <w:p w14:paraId="58685CFE" w14:textId="77777777" w:rsidR="00D20D9D" w:rsidRPr="002B06A4" w:rsidRDefault="00D20D9D" w:rsidP="00E462F9">
      <w:pPr>
        <w:numPr>
          <w:ilvl w:val="0"/>
          <w:numId w:val="14"/>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2B06A4">
        <w:rPr>
          <w:rFonts w:ascii="Arial" w:eastAsia="Times New Roman" w:hAnsi="Arial" w:cs="Arial"/>
          <w:kern w:val="0"/>
          <w:sz w:val="22"/>
          <w:szCs w:val="22"/>
          <w:lang w:eastAsia="en-GB"/>
          <w14:ligatures w14:val="none"/>
        </w:rPr>
        <w:t>Several objectors request that the case officer undertakes a site visit to assess the proposal within its physical context.</w:t>
      </w:r>
    </w:p>
    <w:p w14:paraId="7F8D67BC" w14:textId="222A3A77" w:rsidR="00E421F0" w:rsidRPr="0073061A" w:rsidRDefault="00D20D9D" w:rsidP="0073061A">
      <w:p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462F9">
        <w:rPr>
          <w:rFonts w:ascii="Arial" w:eastAsia="Times New Roman" w:hAnsi="Arial" w:cs="Arial"/>
          <w:kern w:val="0"/>
          <w:sz w:val="22"/>
          <w:szCs w:val="22"/>
          <w:lang w:eastAsia="en-GB"/>
          <w14:ligatures w14:val="none"/>
        </w:rPr>
        <w:t>Other matters raised include concerns regarding the potential impact on perceptions of the area and property values; however, these are not material planning considerations.</w:t>
      </w:r>
    </w:p>
    <w:p w14:paraId="29D495DC" w14:textId="02ACF5B7" w:rsidR="005B0FD5" w:rsidRPr="002D202D" w:rsidRDefault="00E421F0"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For the revised drawings, </w:t>
      </w:r>
      <w:r w:rsidR="00196E97">
        <w:rPr>
          <w:rFonts w:ascii="Arial" w:eastAsia="Times New Roman" w:hAnsi="Arial" w:cs="Arial"/>
          <w:color w:val="000000" w:themeColor="text1"/>
          <w:kern w:val="0"/>
          <w:sz w:val="22"/>
          <w:szCs w:val="22"/>
          <w:lang w:eastAsia="en-GB"/>
          <w14:ligatures w14:val="none"/>
        </w:rPr>
        <w:t xml:space="preserve">five third party objections were received.  </w:t>
      </w:r>
      <w:r w:rsidR="00196E97" w:rsidRPr="004A0760">
        <w:rPr>
          <w:rFonts w:ascii="Arial" w:eastAsia="Times New Roman" w:hAnsi="Arial" w:cs="Arial"/>
          <w:color w:val="000000" w:themeColor="text1"/>
          <w:kern w:val="0"/>
          <w:sz w:val="22"/>
          <w:szCs w:val="22"/>
          <w:lang w:eastAsia="en-GB"/>
          <w14:ligatures w14:val="none"/>
        </w:rPr>
        <w:t xml:space="preserve">These came from the occupiers of </w:t>
      </w:r>
      <w:r w:rsidR="001F55FB" w:rsidRPr="004A0760">
        <w:rPr>
          <w:rFonts w:ascii="Arial" w:eastAsia="Times New Roman" w:hAnsi="Arial" w:cs="Arial"/>
          <w:color w:val="000000" w:themeColor="text1"/>
          <w:kern w:val="0"/>
          <w:sz w:val="22"/>
          <w:szCs w:val="22"/>
          <w:lang w:eastAsia="en-GB"/>
          <w14:ligatures w14:val="none"/>
        </w:rPr>
        <w:t>Nos</w:t>
      </w:r>
      <w:r w:rsidR="0028687A" w:rsidRPr="004A0760">
        <w:rPr>
          <w:rFonts w:ascii="Arial" w:eastAsia="Times New Roman" w:hAnsi="Arial" w:cs="Arial"/>
          <w:color w:val="000000" w:themeColor="text1"/>
          <w:kern w:val="0"/>
          <w:sz w:val="22"/>
          <w:szCs w:val="22"/>
          <w:lang w:eastAsia="en-GB"/>
          <w14:ligatures w14:val="none"/>
        </w:rPr>
        <w:t xml:space="preserve">; </w:t>
      </w:r>
      <w:r w:rsidR="00267036" w:rsidRPr="004A0760">
        <w:rPr>
          <w:rFonts w:ascii="Arial" w:eastAsia="Times New Roman" w:hAnsi="Arial" w:cs="Arial"/>
          <w:color w:val="000000" w:themeColor="text1"/>
          <w:kern w:val="0"/>
          <w:sz w:val="22"/>
          <w:szCs w:val="22"/>
          <w:lang w:eastAsia="en-GB"/>
          <w14:ligatures w14:val="none"/>
        </w:rPr>
        <w:t xml:space="preserve">7, </w:t>
      </w:r>
      <w:r w:rsidR="00B96043" w:rsidRPr="004A0760">
        <w:rPr>
          <w:rFonts w:ascii="Arial" w:eastAsia="Times New Roman" w:hAnsi="Arial" w:cs="Arial"/>
          <w:color w:val="000000" w:themeColor="text1"/>
          <w:kern w:val="0"/>
          <w:sz w:val="22"/>
          <w:szCs w:val="22"/>
          <w:lang w:eastAsia="en-GB"/>
          <w14:ligatures w14:val="none"/>
        </w:rPr>
        <w:t xml:space="preserve">21, </w:t>
      </w:r>
      <w:r w:rsidR="00267036" w:rsidRPr="004A0760">
        <w:rPr>
          <w:rFonts w:ascii="Arial" w:eastAsia="Times New Roman" w:hAnsi="Arial" w:cs="Arial"/>
          <w:color w:val="000000" w:themeColor="text1"/>
          <w:kern w:val="0"/>
          <w:sz w:val="22"/>
          <w:szCs w:val="22"/>
          <w:lang w:eastAsia="en-GB"/>
          <w14:ligatures w14:val="none"/>
        </w:rPr>
        <w:t xml:space="preserve">26, </w:t>
      </w:r>
      <w:r w:rsidR="0028687A" w:rsidRPr="004A0760">
        <w:rPr>
          <w:rFonts w:ascii="Arial" w:eastAsia="Times New Roman" w:hAnsi="Arial" w:cs="Arial"/>
          <w:color w:val="000000" w:themeColor="text1"/>
          <w:kern w:val="0"/>
          <w:sz w:val="22"/>
          <w:szCs w:val="22"/>
          <w:lang w:eastAsia="en-GB"/>
          <w14:ligatures w14:val="none"/>
        </w:rPr>
        <w:t>32,</w:t>
      </w:r>
      <w:r w:rsidR="00B96043" w:rsidRPr="004A0760">
        <w:rPr>
          <w:rFonts w:ascii="Arial" w:eastAsia="Times New Roman" w:hAnsi="Arial" w:cs="Arial"/>
          <w:color w:val="000000" w:themeColor="text1"/>
          <w:kern w:val="0"/>
          <w:sz w:val="22"/>
          <w:szCs w:val="22"/>
          <w:lang w:eastAsia="en-GB"/>
          <w14:ligatures w14:val="none"/>
        </w:rPr>
        <w:t xml:space="preserve"> </w:t>
      </w:r>
      <w:r w:rsidR="006D09FD" w:rsidRPr="004A0760">
        <w:rPr>
          <w:rFonts w:ascii="Arial" w:eastAsia="Times New Roman" w:hAnsi="Arial" w:cs="Arial"/>
          <w:color w:val="000000" w:themeColor="text1"/>
          <w:kern w:val="0"/>
          <w:sz w:val="22"/>
          <w:szCs w:val="22"/>
          <w:lang w:eastAsia="en-GB"/>
          <w14:ligatures w14:val="none"/>
        </w:rPr>
        <w:t xml:space="preserve">and </w:t>
      </w:r>
      <w:r w:rsidR="00B96043" w:rsidRPr="004A0760">
        <w:rPr>
          <w:rFonts w:ascii="Arial" w:eastAsia="Times New Roman" w:hAnsi="Arial" w:cs="Arial"/>
          <w:color w:val="000000" w:themeColor="text1"/>
          <w:kern w:val="0"/>
          <w:sz w:val="22"/>
          <w:szCs w:val="22"/>
          <w:lang w:eastAsia="en-GB"/>
          <w14:ligatures w14:val="none"/>
        </w:rPr>
        <w:t>36</w:t>
      </w:r>
      <w:r w:rsidR="0028687A" w:rsidRPr="004A0760">
        <w:rPr>
          <w:rFonts w:ascii="Arial" w:eastAsia="Times New Roman" w:hAnsi="Arial" w:cs="Arial"/>
          <w:color w:val="000000" w:themeColor="text1"/>
          <w:kern w:val="0"/>
          <w:sz w:val="22"/>
          <w:szCs w:val="22"/>
          <w:lang w:eastAsia="en-GB"/>
          <w14:ligatures w14:val="none"/>
        </w:rPr>
        <w:t xml:space="preserve"> </w:t>
      </w:r>
      <w:r w:rsidR="006D09FD" w:rsidRPr="004A0760">
        <w:rPr>
          <w:rFonts w:ascii="Arial" w:eastAsia="Times New Roman" w:hAnsi="Arial" w:cs="Arial"/>
          <w:color w:val="000000" w:themeColor="text1"/>
          <w:kern w:val="0"/>
          <w:sz w:val="22"/>
          <w:szCs w:val="22"/>
          <w:lang w:eastAsia="en-GB"/>
          <w14:ligatures w14:val="none"/>
        </w:rPr>
        <w:t>The Breach</w:t>
      </w:r>
      <w:r w:rsidR="00196E97" w:rsidRPr="004A0760">
        <w:rPr>
          <w:rFonts w:ascii="Arial" w:eastAsia="Times New Roman" w:hAnsi="Arial" w:cs="Arial"/>
          <w:color w:val="000000" w:themeColor="text1"/>
          <w:kern w:val="0"/>
          <w:sz w:val="22"/>
          <w:szCs w:val="22"/>
          <w:lang w:eastAsia="en-GB"/>
          <w14:ligatures w14:val="none"/>
        </w:rPr>
        <w:t>. T</w:t>
      </w:r>
      <w:r w:rsidR="00196E97">
        <w:rPr>
          <w:rFonts w:ascii="Arial" w:eastAsia="Times New Roman" w:hAnsi="Arial" w:cs="Arial"/>
          <w:color w:val="000000" w:themeColor="text1"/>
          <w:kern w:val="0"/>
          <w:sz w:val="22"/>
          <w:szCs w:val="22"/>
          <w:lang w:eastAsia="en-GB"/>
          <w14:ligatures w14:val="none"/>
        </w:rPr>
        <w:t>he</w:t>
      </w:r>
      <w:r w:rsidR="002D202D">
        <w:rPr>
          <w:rFonts w:ascii="Arial" w:eastAsia="Times New Roman" w:hAnsi="Arial" w:cs="Arial"/>
          <w:color w:val="000000" w:themeColor="text1"/>
          <w:kern w:val="0"/>
          <w:sz w:val="22"/>
          <w:szCs w:val="22"/>
          <w:lang w:eastAsia="en-GB"/>
          <w14:ligatures w14:val="none"/>
        </w:rPr>
        <w:t xml:space="preserve"> main concerns raised are as follows</w:t>
      </w:r>
      <w:r w:rsidR="00196E97">
        <w:rPr>
          <w:rFonts w:ascii="Arial" w:eastAsia="Times New Roman" w:hAnsi="Arial" w:cs="Arial"/>
          <w:color w:val="000000" w:themeColor="text1"/>
          <w:kern w:val="0"/>
          <w:sz w:val="22"/>
          <w:szCs w:val="22"/>
          <w:lang w:eastAsia="en-GB"/>
          <w14:ligatures w14:val="none"/>
        </w:rPr>
        <w:t>:</w:t>
      </w:r>
    </w:p>
    <w:p w14:paraId="46AF5FD7" w14:textId="77777777" w:rsidR="004A0760" w:rsidRPr="004A0760"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4A0760">
        <w:rPr>
          <w:rFonts w:ascii="Arial" w:eastAsia="Times New Roman" w:hAnsi="Arial" w:cs="Arial"/>
          <w:kern w:val="0"/>
          <w:sz w:val="22"/>
          <w:szCs w:val="22"/>
          <w:lang w:eastAsia="en-GB"/>
          <w14:ligatures w14:val="none"/>
        </w:rPr>
        <w:t>While some objectors acknowledge that the revised scheme is less visually dominant than the original gate proposal, concerns remain that the development would be out of keeping with the character and appearance of The Breach.</w:t>
      </w:r>
    </w:p>
    <w:p w14:paraId="50FC9BB0" w14:textId="77777777" w:rsidR="004A0760" w:rsidRPr="000020E7"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4A0760">
        <w:rPr>
          <w:rFonts w:ascii="Arial" w:eastAsia="Times New Roman" w:hAnsi="Arial" w:cs="Arial"/>
          <w:kern w:val="0"/>
          <w:sz w:val="22"/>
          <w:szCs w:val="22"/>
          <w:lang w:eastAsia="en-GB"/>
          <w14:ligatures w14:val="none"/>
        </w:rPr>
        <w:t xml:space="preserve">The proposed </w:t>
      </w:r>
      <w:r w:rsidRPr="000020E7">
        <w:rPr>
          <w:rFonts w:ascii="Arial" w:eastAsia="Times New Roman" w:hAnsi="Arial" w:cs="Arial"/>
          <w:kern w:val="0"/>
          <w:sz w:val="22"/>
          <w:szCs w:val="22"/>
          <w:lang w:eastAsia="en-GB"/>
          <w14:ligatures w14:val="none"/>
        </w:rPr>
        <w:t>retractable stainless-steel bollards are considered by objectors to be industrial or commercial in appearance and uncharacteristic of a residential street. It is argued that they do not reflect the established boundary treatments, materials and vernacular character of the locality.</w:t>
      </w:r>
    </w:p>
    <w:p w14:paraId="05ED8DF3"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4A0760">
        <w:rPr>
          <w:rFonts w:ascii="Arial" w:eastAsia="Times New Roman" w:hAnsi="Arial" w:cs="Arial"/>
          <w:kern w:val="0"/>
          <w:sz w:val="22"/>
          <w:szCs w:val="22"/>
          <w:lang w:eastAsia="en-GB"/>
          <w14:ligatures w14:val="none"/>
        </w:rPr>
        <w:t xml:space="preserve">Concerns are raised regarding the </w:t>
      </w:r>
      <w:r w:rsidRPr="00EC0D12">
        <w:rPr>
          <w:rFonts w:ascii="Arial" w:eastAsia="Times New Roman" w:hAnsi="Arial" w:cs="Arial"/>
          <w:kern w:val="0"/>
          <w:sz w:val="22"/>
          <w:szCs w:val="22"/>
          <w:lang w:eastAsia="en-GB"/>
          <w14:ligatures w14:val="none"/>
        </w:rPr>
        <w:t>inclusion of integrated red LED lighting within the bollards. Objectors consider this feature to be visually intrusive, potentially resulting in light pollution and an adverse impact on the character of the area, particularly during hours of darkness.</w:t>
      </w:r>
    </w:p>
    <w:p w14:paraId="056B630C"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Some representations question whether the bollards may generate noise, flashing lights or other disturbances during operation, which could affect neighbouring occupiers.</w:t>
      </w:r>
    </w:p>
    <w:p w14:paraId="03C36694"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Objections remain to the proposed wall and associated boundary treatment, with concerns that replacing existing vegetation with built development would harm the appearance of the street scene.</w:t>
      </w:r>
    </w:p>
    <w:p w14:paraId="7A42FD79"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Several representations raise concerns regarding the potential impact of excavation and foundations on existing trees and hedgerows, particularly a mature Ginkgo tree, with suggestions that root damage could threaten the long-term health of retained vegetation and lead to biodiversity loss.</w:t>
      </w:r>
    </w:p>
    <w:p w14:paraId="7703169F"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It is argued that the proposal would introduce security measures that appear disproportionate to a domestic property and would create an impression more akin to a commercial or secure facility than a residential dwelling.</w:t>
      </w:r>
    </w:p>
    <w:p w14:paraId="4C87C1C7" w14:textId="013832C4"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 xml:space="preserve">Concerns are expressed that the proposal would reinforce a commercial appearance associated with the business operating </w:t>
      </w:r>
      <w:r w:rsidR="006B083F" w:rsidRPr="00EC0D12">
        <w:rPr>
          <w:rFonts w:ascii="Arial" w:eastAsia="Times New Roman" w:hAnsi="Arial" w:cs="Arial"/>
          <w:kern w:val="0"/>
          <w:sz w:val="22"/>
          <w:szCs w:val="22"/>
          <w:lang w:eastAsia="en-GB"/>
          <w14:ligatures w14:val="none"/>
        </w:rPr>
        <w:t>from the property</w:t>
      </w:r>
      <w:r w:rsidRPr="00EC0D12">
        <w:rPr>
          <w:rFonts w:ascii="Arial" w:eastAsia="Times New Roman" w:hAnsi="Arial" w:cs="Arial"/>
          <w:kern w:val="0"/>
          <w:sz w:val="22"/>
          <w:szCs w:val="22"/>
          <w:lang w:eastAsia="en-GB"/>
          <w14:ligatures w14:val="none"/>
        </w:rPr>
        <w:t xml:space="preserve"> to the detriment of the predominantly residential character of the area.</w:t>
      </w:r>
    </w:p>
    <w:p w14:paraId="0F21DE6A"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Objectors dispute the applicant’s justification relating to the prevention of vehicle turning within the driveway, stating that vehicles serving properties within The Breach commonly use residential driveways to manoeuvre due to the lack of a dedicated turning facility.</w:t>
      </w:r>
    </w:p>
    <w:p w14:paraId="215E4A4C"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It is argued that the revised proposal still fails to provide an aesthetically appropriate form of access and would not preserve the visual amenity of the street scene.</w:t>
      </w:r>
    </w:p>
    <w:p w14:paraId="39550B85"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lastRenderedPageBreak/>
        <w:t>Some representations contend that the site notice and application description could be misleading, as they refer to gates and a wall, whereas the revised proposal includes retractable bollards rather than vehicular gates.</w:t>
      </w:r>
    </w:p>
    <w:p w14:paraId="0EA7B2DA" w14:textId="77777777" w:rsidR="004A0760" w:rsidRPr="00EC0D12" w:rsidRDefault="004A0760" w:rsidP="004A0760">
      <w:pPr>
        <w:numPr>
          <w:ilvl w:val="0"/>
          <w:numId w:val="15"/>
        </w:num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EC0D12">
        <w:rPr>
          <w:rFonts w:ascii="Arial" w:eastAsia="Times New Roman" w:hAnsi="Arial" w:cs="Arial"/>
          <w:kern w:val="0"/>
          <w:sz w:val="22"/>
          <w:szCs w:val="22"/>
          <w:lang w:eastAsia="en-GB"/>
          <w14:ligatures w14:val="none"/>
        </w:rPr>
        <w:t>Several objectors state that they would not object to a gate in principle, provided it was of a design, scale and materiality that reflected the character of the area and local boundary treatments.</w:t>
      </w:r>
    </w:p>
    <w:p w14:paraId="52851E40" w14:textId="77777777" w:rsidR="004A0760" w:rsidRPr="004A0760" w:rsidRDefault="004A0760" w:rsidP="004A0760">
      <w:pPr>
        <w:spacing w:before="100" w:beforeAutospacing="1" w:after="100" w:afterAutospacing="1" w:line="300" w:lineRule="atLeast"/>
        <w:jc w:val="both"/>
        <w:rPr>
          <w:rFonts w:ascii="Arial" w:eastAsia="Times New Roman" w:hAnsi="Arial" w:cs="Arial"/>
          <w:kern w:val="0"/>
          <w:sz w:val="22"/>
          <w:szCs w:val="22"/>
          <w:lang w:eastAsia="en-GB"/>
          <w14:ligatures w14:val="none"/>
        </w:rPr>
      </w:pPr>
      <w:r w:rsidRPr="004A0760">
        <w:rPr>
          <w:rFonts w:ascii="Arial" w:eastAsia="Times New Roman" w:hAnsi="Arial" w:cs="Arial"/>
          <w:kern w:val="0"/>
          <w:sz w:val="22"/>
          <w:szCs w:val="22"/>
          <w:lang w:eastAsia="en-GB"/>
          <w14:ligatures w14:val="none"/>
        </w:rPr>
        <w:t>Other matters raised include concerns regarding security perceptions, property values and the operation of neighbouring driveways; however, these are not material planning considerations.</w:t>
      </w:r>
    </w:p>
    <w:p w14:paraId="46D5B2FC" w14:textId="77777777" w:rsidR="0073061A" w:rsidRDefault="0073061A" w:rsidP="009C1702">
      <w:pPr>
        <w:spacing w:after="0" w:line="276" w:lineRule="auto"/>
        <w:jc w:val="both"/>
        <w:rPr>
          <w:rFonts w:ascii="Arial" w:eastAsia="Times New Roman" w:hAnsi="Arial" w:cs="Arial"/>
          <w:b/>
          <w:bCs/>
          <w:color w:val="FF0000"/>
          <w:kern w:val="0"/>
          <w:sz w:val="22"/>
          <w:szCs w:val="22"/>
          <w:lang w:eastAsia="en-GB"/>
          <w14:ligatures w14:val="none"/>
        </w:rPr>
      </w:pPr>
    </w:p>
    <w:p w14:paraId="10BE8934" w14:textId="77777777" w:rsidR="00DF5800" w:rsidRPr="009C1702" w:rsidRDefault="00DF5800" w:rsidP="009C1702">
      <w:pPr>
        <w:spacing w:after="0" w:line="276" w:lineRule="auto"/>
        <w:jc w:val="both"/>
        <w:rPr>
          <w:rFonts w:ascii="Arial" w:eastAsia="Times New Roman" w:hAnsi="Arial" w:cs="Arial"/>
          <w:b/>
          <w:bCs/>
          <w:color w:val="FF0000"/>
          <w:kern w:val="0"/>
          <w:sz w:val="22"/>
          <w:szCs w:val="22"/>
          <w:lang w:eastAsia="en-GB"/>
          <w14:ligatures w14:val="none"/>
        </w:rPr>
      </w:pPr>
    </w:p>
    <w:p w14:paraId="5B85EF7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C407A3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09CEBC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F0E887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B96F0A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89B67B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CE7065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EBF5A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83CCA28"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F24585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205DEC7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E8F25E9"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Core Policy 57 of the Wiltshire Core Strategy seeks to ensure that development achieves a high standard of design which responds positively to local context, character and distinctiveness.</w:t>
      </w:r>
    </w:p>
    <w:p w14:paraId="4903262F"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14AE2A8C"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The proposed frontage treatment would comprise brick walls approximately 1.2 metres in height with 600mm high fence panels above, resulting in an overall height of approximately 1.8 metres. The highest elements of the structure would be the brick piers, which would reach approximately 2 metres in height. Four retractable bollards are proposed within the access and would be approximately 600mm high. These bollards would incorporate LED warning lights on their upper surfaces, which the applicant has confirmed are required for operational safety. The lights would be red in colour, static in operation, and would only be illuminated when the bollards are being raised or lowered. The applicant has confirmed that the lighting can remain switched off when the bollards are stationary and not in use.</w:t>
      </w:r>
    </w:p>
    <w:p w14:paraId="6483BB4B"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78A2FA99"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 xml:space="preserve">The proposed timber bollards would be approximately 900mm in height and would replace existing stainless-steel bollards currently present on site. Whilst the existing bollards are shown on approved drawings relating to the replacement dwelling, they do not appear to have formed part of the approved description of development and are therefore assessed as part of the current proposal. A further bollard, located near the southern corner of the frontage </w:t>
      </w:r>
      <w:r w:rsidRPr="005E12D8">
        <w:rPr>
          <w:rFonts w:ascii="Arial" w:eastAsia="Times New Roman" w:hAnsi="Arial" w:cs="Arial"/>
          <w:kern w:val="0"/>
          <w:sz w:val="22"/>
          <w:szCs w:val="22"/>
          <w:lang w:eastAsia="en-GB"/>
          <w14:ligatures w14:val="none"/>
        </w:rPr>
        <w:lastRenderedPageBreak/>
        <w:t>adjacent to No. 26, measures approximately 500mm in height and is already present on site. The two existing trees located along the frontage are to be retained.</w:t>
      </w:r>
    </w:p>
    <w:p w14:paraId="38722342"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1F74B333"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Concerns have been raised regarding the replacement of vegetation with built development along the site frontage. The Authority notes that the hedgerow to the south-east of the access would be retained behind the proposed wall and fencing. In addition, the section of hedgerow shown on previously approved plans between the garage and the highway was not present at the time of the officer site visit. The proposed wall and fencing would be set back approximately 2.5 metres from the edge of the carriageway. Owing to this setback, together with the varied design comprising brick walls, fencing and piers of differing heights, the development would provide visual articulation and would reduce the perceived bulk and prominence of the frontage treatment within the street scene. A condition is recommended requiring the brickwork to match that of the existing dwelling.</w:t>
      </w:r>
    </w:p>
    <w:p w14:paraId="04F9E737"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5B0B697E"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 xml:space="preserve">It is also noted that </w:t>
      </w:r>
      <w:proofErr w:type="gramStart"/>
      <w:r w:rsidRPr="005E12D8">
        <w:rPr>
          <w:rFonts w:ascii="Arial" w:eastAsia="Times New Roman" w:hAnsi="Arial" w:cs="Arial"/>
          <w:kern w:val="0"/>
          <w:sz w:val="22"/>
          <w:szCs w:val="22"/>
          <w:lang w:eastAsia="en-GB"/>
          <w14:ligatures w14:val="none"/>
        </w:rPr>
        <w:t>a number of</w:t>
      </w:r>
      <w:proofErr w:type="gramEnd"/>
      <w:r w:rsidRPr="005E12D8">
        <w:rPr>
          <w:rFonts w:ascii="Arial" w:eastAsia="Times New Roman" w:hAnsi="Arial" w:cs="Arial"/>
          <w:kern w:val="0"/>
          <w:sz w:val="22"/>
          <w:szCs w:val="22"/>
          <w:lang w:eastAsia="en-GB"/>
          <w14:ligatures w14:val="none"/>
        </w:rPr>
        <w:t xml:space="preserve"> properties along The Breach incorporate boundary treatments of broadly comparable scale, including brick walls with close-boarded fencing above, walls with railings, and other substantial frontage enclosures. Whilst some of these structures may not benefit from express planning </w:t>
      </w:r>
      <w:proofErr w:type="gramStart"/>
      <w:r w:rsidRPr="005E12D8">
        <w:rPr>
          <w:rFonts w:ascii="Arial" w:eastAsia="Times New Roman" w:hAnsi="Arial" w:cs="Arial"/>
          <w:kern w:val="0"/>
          <w:sz w:val="22"/>
          <w:szCs w:val="22"/>
          <w:lang w:eastAsia="en-GB"/>
          <w14:ligatures w14:val="none"/>
        </w:rPr>
        <w:t>permission, and</w:t>
      </w:r>
      <w:proofErr w:type="gramEnd"/>
      <w:r w:rsidRPr="005E12D8">
        <w:rPr>
          <w:rFonts w:ascii="Arial" w:eastAsia="Times New Roman" w:hAnsi="Arial" w:cs="Arial"/>
          <w:kern w:val="0"/>
          <w:sz w:val="22"/>
          <w:szCs w:val="22"/>
          <w:lang w:eastAsia="en-GB"/>
          <w14:ligatures w14:val="none"/>
        </w:rPr>
        <w:t xml:space="preserve"> may have become lawful through the passage of time, they nevertheless form part of the established character of the street scene and are relevant to the assessment of local character.</w:t>
      </w:r>
    </w:p>
    <w:p w14:paraId="4C55BC4A"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5FDAE8EE"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The originally proposed sliding gate was considered unacceptable due to its excessive scale, solid form and overtly utilitarian appearance, which would have given rise to an unduly defensive and visually intrusive frontage. The revised proposal replaces the gate with retractable bollards. Having regard to their modest height, limited number, intermittent spacing, retractable nature and setback from the highway, the bollards are not considered to appear unduly prominent or to result in unacceptable harm to the character or appearance of the area.</w:t>
      </w:r>
    </w:p>
    <w:p w14:paraId="01A57638"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6C26CA59"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Objections have also been received in respect of the proposed illumination associated with the retractable bollards. The lighting would be limited to a small area, would operate only during the raising and lowering of the bollards, and is considered necessary for safety purposes. Given its limited duration, scale and intensity, the lighting is not considered likely to result in significant light pollution or unacceptable harm to visual amenity. A condition is recommended to secure details of the lighting colour and operation. The applicant has also confirmed that the bollards would not generate audible noise beyond the site boundary during operation.</w:t>
      </w:r>
    </w:p>
    <w:p w14:paraId="10D144C2"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272DBB02"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The proposed timber bollards located forward of the frontage treatment are considered appropriate within the roadside setting. Given their modest scale, limited number and intermittent spacing, they would not appear unduly intrusive within the street scene.</w:t>
      </w:r>
    </w:p>
    <w:p w14:paraId="1CDEEEA6"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206C0D2D"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Comments that the site notice and description of development were misleading are acknowledged. However, those concerns relate primarily to the original submission, which included a sliding gate. The revised plans clearly show the removal of the gate and its replacement with retractable bollards. The description of development will be updated prior to the issue of any decision to accurately reflect the amended proposal.</w:t>
      </w:r>
    </w:p>
    <w:p w14:paraId="6C423BD4"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lastRenderedPageBreak/>
        <w:t xml:space="preserve">A considerable number of representations state that the character of The Breach is defined by open frontages, boundary planting, timber five-bar gates and other visually permeable forms of enclosure. The Authority acknowledges that these characteristics make an important contribution to the appearance of the area. However, the street scene also includes a range of boundary treatments, materials, designs and heights, including </w:t>
      </w:r>
      <w:proofErr w:type="gramStart"/>
      <w:r w:rsidRPr="005E12D8">
        <w:rPr>
          <w:rFonts w:ascii="Arial" w:eastAsia="Times New Roman" w:hAnsi="Arial" w:cs="Arial"/>
          <w:kern w:val="0"/>
          <w:sz w:val="22"/>
          <w:szCs w:val="22"/>
          <w:lang w:eastAsia="en-GB"/>
          <w14:ligatures w14:val="none"/>
        </w:rPr>
        <w:t>a number of</w:t>
      </w:r>
      <w:proofErr w:type="gramEnd"/>
      <w:r w:rsidRPr="005E12D8">
        <w:rPr>
          <w:rFonts w:ascii="Arial" w:eastAsia="Times New Roman" w:hAnsi="Arial" w:cs="Arial"/>
          <w:kern w:val="0"/>
          <w:sz w:val="22"/>
          <w:szCs w:val="22"/>
          <w:lang w:eastAsia="en-GB"/>
          <w14:ligatures w14:val="none"/>
        </w:rPr>
        <w:t xml:space="preserve"> more substantial enclosures approaching 1.8 to 2 metres in height.</w:t>
      </w:r>
    </w:p>
    <w:p w14:paraId="62EE3AF3"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43FE34F8"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Whilst the revised development would not fully reflect the prevailing open character evident in parts of The Breach, the changes made to the scheme have significantly reduced its visual impact when compared with the original proposal. Taking account of the scale of the development, its relationship with the highway, the retention of existing landscaping and the varied character of frontage treatments within the locality, the proposal is not considered to result in such harm to local character or visual amenity as would justify refusal.</w:t>
      </w:r>
    </w:p>
    <w:p w14:paraId="22B28EA1"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0A42D8CD"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The comments submitted by the Trust for Devizes have been carefully considered. Whilst the proposal introduces a more enclosed frontage than is typical of some neighbouring properties, the revised scheme is materially less visually assertive than the originally proposed gated access. Having regard to its design, scale, position and relationship with surrounding development, the proposal is not considered to result in unacceptable harm to the character and appearance of the area.</w:t>
      </w:r>
    </w:p>
    <w:p w14:paraId="7489BC44"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4183E79F"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The Authority does not consider that granting permission in this instance would establish an undesirable precedent, as each planning application must be determined on its individual planning merits.</w:t>
      </w:r>
    </w:p>
    <w:p w14:paraId="577044D1"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7C598C9C"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The proposed planting of an additional hedgerow along the boundary with No. 26 does not</w:t>
      </w:r>
      <w:proofErr w:type="gramStart"/>
      <w:r w:rsidRPr="005E12D8">
        <w:rPr>
          <w:rFonts w:ascii="Arial" w:eastAsia="Times New Roman" w:hAnsi="Arial" w:cs="Arial"/>
          <w:kern w:val="0"/>
          <w:sz w:val="22"/>
          <w:szCs w:val="22"/>
          <w:lang w:eastAsia="en-GB"/>
          <w14:ligatures w14:val="none"/>
        </w:rPr>
        <w:t>, in itself, require</w:t>
      </w:r>
      <w:proofErr w:type="gramEnd"/>
      <w:r w:rsidRPr="005E12D8">
        <w:rPr>
          <w:rFonts w:ascii="Arial" w:eastAsia="Times New Roman" w:hAnsi="Arial" w:cs="Arial"/>
          <w:kern w:val="0"/>
          <w:sz w:val="22"/>
          <w:szCs w:val="22"/>
          <w:lang w:eastAsia="en-GB"/>
          <w14:ligatures w14:val="none"/>
        </w:rPr>
        <w:t xml:space="preserve"> planning permission.</w:t>
      </w:r>
    </w:p>
    <w:p w14:paraId="516F2BA7"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12743250"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The applicant's agent has advised that the proposed wall has been amended to terminate before the existing telecommunications pole, as the structure could not be constructed in the originally proposed position without conflicting with that apparatus. Any relocation of the telecommunications pole would require the agreement of the relevant statutory undertaker.</w:t>
      </w:r>
    </w:p>
    <w:p w14:paraId="3280297D"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0EBAE16F" w14:textId="77777777" w:rsid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Concerns have also been raised that the proposals would reinforce a commercial appearance associated with activities undertaken at the property. Any future business use would need to be assessed separately to determine whether it remains incidental to the lawful residential use of the dwelling or whether planning permission would be required. This matter does not materially affect the assessment of the current proposal.</w:t>
      </w:r>
    </w:p>
    <w:p w14:paraId="020E555D"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p>
    <w:p w14:paraId="326725E8" w14:textId="77777777" w:rsidR="005E12D8" w:rsidRPr="005E12D8" w:rsidRDefault="005E12D8" w:rsidP="005E12D8">
      <w:pPr>
        <w:spacing w:after="0" w:line="276" w:lineRule="auto"/>
        <w:jc w:val="both"/>
        <w:rPr>
          <w:rFonts w:ascii="Arial" w:eastAsia="Times New Roman" w:hAnsi="Arial" w:cs="Arial"/>
          <w:kern w:val="0"/>
          <w:sz w:val="22"/>
          <w:szCs w:val="22"/>
          <w:lang w:eastAsia="en-GB"/>
          <w14:ligatures w14:val="none"/>
        </w:rPr>
      </w:pPr>
      <w:r w:rsidRPr="005E12D8">
        <w:rPr>
          <w:rFonts w:ascii="Arial" w:eastAsia="Times New Roman" w:hAnsi="Arial" w:cs="Arial"/>
          <w:kern w:val="0"/>
          <w:sz w:val="22"/>
          <w:szCs w:val="22"/>
          <w:lang w:eastAsia="en-GB"/>
          <w14:ligatures w14:val="none"/>
        </w:rPr>
        <w:t>Having regard to the above, the proposal is considered to accord with the design objectives of Core Policy 57 of the Wiltshire Core Strategy and the guidance contained within Appendix D of the Wiltshire Design Guide. The development would not result in unacceptable harm to the character or appearance of the area and is therefore considered acceptable in design terms.</w:t>
      </w:r>
    </w:p>
    <w:p w14:paraId="14F0392F" w14:textId="77777777" w:rsidR="00A050F1" w:rsidRDefault="00A050F1" w:rsidP="00A050F1">
      <w:pPr>
        <w:spacing w:after="0" w:line="276" w:lineRule="auto"/>
        <w:jc w:val="both"/>
        <w:rPr>
          <w:rFonts w:ascii="Arial" w:hAnsi="Arial" w:cs="Arial"/>
          <w:b/>
          <w:bCs/>
          <w:i/>
          <w:iCs/>
          <w:color w:val="FF0000"/>
          <w:sz w:val="22"/>
          <w:szCs w:val="22"/>
        </w:rPr>
      </w:pPr>
    </w:p>
    <w:p w14:paraId="5ECE851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3D45BA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4CC29FE"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773F4CD" w14:textId="77777777" w:rsidR="00393433" w:rsidRDefault="00393433" w:rsidP="00A050F1">
      <w:pPr>
        <w:spacing w:after="0" w:line="276" w:lineRule="auto"/>
        <w:jc w:val="both"/>
        <w:rPr>
          <w:rFonts w:ascii="Arial" w:hAnsi="Arial" w:cs="Arial"/>
          <w:color w:val="000000" w:themeColor="text1"/>
          <w:sz w:val="22"/>
          <w:szCs w:val="22"/>
        </w:rPr>
      </w:pPr>
    </w:p>
    <w:p w14:paraId="16833C4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3AD6263" w14:textId="77777777" w:rsidR="00400FB2" w:rsidRDefault="00400FB2" w:rsidP="00A050F1">
      <w:pPr>
        <w:spacing w:after="0" w:line="276" w:lineRule="auto"/>
        <w:jc w:val="both"/>
        <w:rPr>
          <w:rFonts w:ascii="Arial" w:hAnsi="Arial" w:cs="Arial"/>
          <w:color w:val="000000" w:themeColor="text1"/>
          <w:sz w:val="22"/>
          <w:szCs w:val="22"/>
        </w:rPr>
      </w:pPr>
    </w:p>
    <w:p w14:paraId="6DA458F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4F4DB62" w14:textId="77777777" w:rsidR="00DB13C3" w:rsidRDefault="00DB13C3" w:rsidP="00DB13C3">
      <w:pPr>
        <w:spacing w:after="0" w:line="276" w:lineRule="auto"/>
        <w:jc w:val="both"/>
        <w:rPr>
          <w:rFonts w:ascii="Arial" w:hAnsi="Arial" w:cs="Arial"/>
          <w:i/>
          <w:iCs/>
          <w:color w:val="000000" w:themeColor="text1"/>
          <w:sz w:val="22"/>
          <w:szCs w:val="22"/>
        </w:rPr>
      </w:pPr>
    </w:p>
    <w:p w14:paraId="77CA9B61" w14:textId="608C02A4" w:rsidR="00C4659A" w:rsidRPr="00C4659A" w:rsidRDefault="004C6DF2"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revised proposals due to their position not projecting beyond the site boundar</w:t>
      </w:r>
      <w:r w:rsidR="003C2922">
        <w:rPr>
          <w:rFonts w:ascii="Arial" w:hAnsi="Arial" w:cs="Arial"/>
          <w:color w:val="000000" w:themeColor="text1"/>
          <w:sz w:val="22"/>
          <w:szCs w:val="22"/>
        </w:rPr>
        <w:t>ies and contained to the front boundary of the site</w:t>
      </w:r>
      <w:r w:rsidR="00C14784">
        <w:rPr>
          <w:rFonts w:ascii="Arial" w:hAnsi="Arial" w:cs="Arial"/>
          <w:color w:val="000000" w:themeColor="text1"/>
          <w:sz w:val="22"/>
          <w:szCs w:val="22"/>
        </w:rPr>
        <w:t xml:space="preserve">, </w:t>
      </w:r>
      <w:r w:rsidR="008536F7">
        <w:rPr>
          <w:rFonts w:ascii="Arial" w:hAnsi="Arial" w:cs="Arial"/>
          <w:color w:val="000000" w:themeColor="text1"/>
          <w:sz w:val="22"/>
          <w:szCs w:val="22"/>
        </w:rPr>
        <w:t xml:space="preserve">predominantly set away from neighbouring properties and in line with existing boundary treatments, </w:t>
      </w:r>
      <w:r w:rsidR="000B1484">
        <w:rPr>
          <w:rFonts w:ascii="Arial" w:hAnsi="Arial" w:cs="Arial"/>
          <w:color w:val="000000" w:themeColor="text1"/>
          <w:sz w:val="22"/>
          <w:szCs w:val="22"/>
        </w:rPr>
        <w:t>are not considered to cause any adverse harm to the amenity of neighbouring properties in terms of causing any loss of light</w:t>
      </w:r>
      <w:r w:rsidR="00B04974">
        <w:rPr>
          <w:rFonts w:ascii="Arial" w:hAnsi="Arial" w:cs="Arial"/>
          <w:color w:val="000000" w:themeColor="text1"/>
          <w:sz w:val="22"/>
          <w:szCs w:val="22"/>
        </w:rPr>
        <w:t xml:space="preserve">; overshadowing; or having an overbearing impact. </w:t>
      </w:r>
    </w:p>
    <w:p w14:paraId="506A8AA5" w14:textId="77777777" w:rsidR="00C4659A" w:rsidRDefault="00C4659A" w:rsidP="00DB13C3">
      <w:pPr>
        <w:spacing w:after="0" w:line="276" w:lineRule="auto"/>
        <w:jc w:val="both"/>
        <w:rPr>
          <w:rFonts w:ascii="Arial" w:hAnsi="Arial" w:cs="Arial"/>
          <w:i/>
          <w:iCs/>
          <w:color w:val="000000" w:themeColor="text1"/>
          <w:sz w:val="22"/>
          <w:szCs w:val="22"/>
        </w:rPr>
      </w:pPr>
    </w:p>
    <w:p w14:paraId="67D46D41" w14:textId="32B7CE1A"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B704FC5"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EB12DC0" w14:textId="50536287"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E35223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76FC2B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58D119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FE8890C"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9D746C" w14:textId="00CCA864" w:rsidR="00E57D1F" w:rsidRPr="003D5EB1" w:rsidRDefault="00544BFB" w:rsidP="006705B5">
      <w:pPr>
        <w:spacing w:after="0" w:line="276" w:lineRule="auto"/>
        <w:jc w:val="both"/>
        <w:rPr>
          <w:rFonts w:ascii="Arial" w:eastAsia="Times New Roman" w:hAnsi="Arial" w:cs="Arial"/>
          <w:kern w:val="0"/>
          <w:sz w:val="22"/>
          <w:szCs w:val="22"/>
          <w:lang w:eastAsia="en-GB"/>
          <w14:ligatures w14:val="none"/>
        </w:rPr>
      </w:pPr>
      <w:r w:rsidRPr="003D5EB1">
        <w:rPr>
          <w:rFonts w:ascii="Arial" w:eastAsia="Times New Roman" w:hAnsi="Arial" w:cs="Arial"/>
          <w:kern w:val="0"/>
          <w:sz w:val="22"/>
          <w:szCs w:val="22"/>
          <w:lang w:eastAsia="en-GB"/>
          <w14:ligatures w14:val="none"/>
        </w:rPr>
        <w:t>The Council’s Highways Officer has provid</w:t>
      </w:r>
      <w:r w:rsidR="003D5EB1">
        <w:rPr>
          <w:rFonts w:ascii="Arial" w:eastAsia="Times New Roman" w:hAnsi="Arial" w:cs="Arial"/>
          <w:kern w:val="0"/>
          <w:sz w:val="22"/>
          <w:szCs w:val="22"/>
          <w:lang w:eastAsia="en-GB"/>
          <w14:ligatures w14:val="none"/>
        </w:rPr>
        <w:t>ed</w:t>
      </w:r>
      <w:r w:rsidRPr="003D5EB1">
        <w:rPr>
          <w:rFonts w:ascii="Arial" w:eastAsia="Times New Roman" w:hAnsi="Arial" w:cs="Arial"/>
          <w:kern w:val="0"/>
          <w:sz w:val="22"/>
          <w:szCs w:val="22"/>
          <w:lang w:eastAsia="en-GB"/>
          <w14:ligatures w14:val="none"/>
        </w:rPr>
        <w:t xml:space="preserve"> the following comments in relation to the revised proposals:</w:t>
      </w:r>
    </w:p>
    <w:p w14:paraId="68A00754" w14:textId="77777777" w:rsidR="00544BFB" w:rsidRDefault="00544BFB" w:rsidP="006705B5">
      <w:pPr>
        <w:spacing w:after="0" w:line="276" w:lineRule="auto"/>
        <w:jc w:val="both"/>
        <w:rPr>
          <w:rFonts w:ascii="Arial" w:eastAsia="Times New Roman" w:hAnsi="Arial" w:cs="Arial"/>
          <w:i/>
          <w:iCs/>
          <w:color w:val="ED0000"/>
          <w:kern w:val="0"/>
          <w:sz w:val="22"/>
          <w:szCs w:val="22"/>
          <w:lang w:eastAsia="en-GB"/>
          <w14:ligatures w14:val="none"/>
        </w:rPr>
      </w:pPr>
    </w:p>
    <w:p w14:paraId="422F7109" w14:textId="67A84BEB" w:rsidR="00544BFB" w:rsidRDefault="005243F6" w:rsidP="006705B5">
      <w:pPr>
        <w:spacing w:after="0" w:line="276" w:lineRule="auto"/>
        <w:jc w:val="both"/>
        <w:rPr>
          <w:rFonts w:ascii="Arial" w:eastAsia="Times New Roman" w:hAnsi="Arial" w:cs="Arial"/>
          <w:kern w:val="0"/>
          <w:sz w:val="22"/>
          <w:szCs w:val="22"/>
          <w:lang w:eastAsia="en-GB"/>
          <w14:ligatures w14:val="none"/>
        </w:rPr>
      </w:pPr>
      <w:r w:rsidRPr="003D5EB1">
        <w:rPr>
          <w:rFonts w:ascii="Arial" w:eastAsia="Times New Roman" w:hAnsi="Arial" w:cs="Arial"/>
          <w:kern w:val="0"/>
          <w:sz w:val="22"/>
          <w:szCs w:val="22"/>
          <w:lang w:eastAsia="en-GB"/>
          <w14:ligatures w14:val="none"/>
        </w:rPr>
        <w:t>The proposed gate has been replaced with retractable bollards.  I reiterate that the site is off a private lane with no highway rights.</w:t>
      </w:r>
      <w:r w:rsidR="003D5EB1" w:rsidRPr="003D5EB1">
        <w:rPr>
          <w:rFonts w:ascii="Arial" w:eastAsia="Times New Roman" w:hAnsi="Arial" w:cs="Arial"/>
          <w:kern w:val="0"/>
          <w:sz w:val="22"/>
          <w:szCs w:val="22"/>
          <w:lang w:eastAsia="en-GB"/>
          <w14:ligatures w14:val="none"/>
        </w:rPr>
        <w:t xml:space="preserve">  </w:t>
      </w:r>
      <w:r w:rsidRPr="003D5EB1">
        <w:rPr>
          <w:rFonts w:ascii="Arial" w:eastAsia="Times New Roman" w:hAnsi="Arial" w:cs="Arial"/>
          <w:kern w:val="0"/>
          <w:sz w:val="22"/>
          <w:szCs w:val="22"/>
          <w:lang w:eastAsia="en-GB"/>
          <w14:ligatures w14:val="none"/>
        </w:rPr>
        <w:t xml:space="preserve">I assume the retractable bollards will be electronically operated so as vehicles will not have to wait on the road for the bollards to be operated. </w:t>
      </w:r>
      <w:r w:rsidR="003D5EB1" w:rsidRPr="003D5EB1">
        <w:rPr>
          <w:rFonts w:ascii="Arial" w:eastAsia="Times New Roman" w:hAnsi="Arial" w:cs="Arial"/>
          <w:kern w:val="0"/>
          <w:sz w:val="22"/>
          <w:szCs w:val="22"/>
          <w:lang w:eastAsia="en-GB"/>
          <w14:ligatures w14:val="none"/>
        </w:rPr>
        <w:t xml:space="preserve"> </w:t>
      </w:r>
      <w:r w:rsidRPr="003D5EB1">
        <w:rPr>
          <w:rFonts w:ascii="Arial" w:eastAsia="Times New Roman" w:hAnsi="Arial" w:cs="Arial"/>
          <w:kern w:val="0"/>
          <w:sz w:val="22"/>
          <w:szCs w:val="22"/>
          <w:lang w:eastAsia="en-GB"/>
          <w14:ligatures w14:val="none"/>
        </w:rPr>
        <w:t>Should this not be the case, I recommend you insist that they are.</w:t>
      </w:r>
      <w:r w:rsidR="00B21151">
        <w:rPr>
          <w:rFonts w:ascii="Arial" w:eastAsia="Times New Roman" w:hAnsi="Arial" w:cs="Arial"/>
          <w:kern w:val="0"/>
          <w:sz w:val="22"/>
          <w:szCs w:val="22"/>
          <w:lang w:eastAsia="en-GB"/>
          <w14:ligatures w14:val="none"/>
        </w:rPr>
        <w:t xml:space="preserve">  I raise no highway objection.</w:t>
      </w:r>
    </w:p>
    <w:p w14:paraId="0006933B" w14:textId="77777777" w:rsidR="00FC2ACE" w:rsidRDefault="00FC2ACE" w:rsidP="006705B5">
      <w:pPr>
        <w:spacing w:after="0" w:line="276" w:lineRule="auto"/>
        <w:jc w:val="both"/>
        <w:rPr>
          <w:rFonts w:ascii="Arial" w:eastAsia="Times New Roman" w:hAnsi="Arial" w:cs="Arial"/>
          <w:kern w:val="0"/>
          <w:sz w:val="22"/>
          <w:szCs w:val="22"/>
          <w:lang w:eastAsia="en-GB"/>
          <w14:ligatures w14:val="none"/>
        </w:rPr>
      </w:pPr>
    </w:p>
    <w:p w14:paraId="2FAE1AA6" w14:textId="4F8C0DBA" w:rsidR="00FC2ACE" w:rsidRPr="003D5EB1" w:rsidRDefault="00FC2ACE"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agent has confirmed in an email that the </w:t>
      </w:r>
      <w:r w:rsidR="00860E74">
        <w:rPr>
          <w:rFonts w:ascii="Arial" w:eastAsia="Times New Roman" w:hAnsi="Arial" w:cs="Arial"/>
          <w:kern w:val="0"/>
          <w:sz w:val="22"/>
          <w:szCs w:val="22"/>
          <w:lang w:eastAsia="en-GB"/>
          <w14:ligatures w14:val="none"/>
        </w:rPr>
        <w:t xml:space="preserve">retractable bollards will indeed be electronically operated. </w:t>
      </w:r>
    </w:p>
    <w:p w14:paraId="0FA5882C" w14:textId="77777777" w:rsidR="00544BFB" w:rsidRDefault="00544BFB" w:rsidP="006705B5">
      <w:pPr>
        <w:spacing w:after="0" w:line="276" w:lineRule="auto"/>
        <w:jc w:val="both"/>
        <w:rPr>
          <w:rFonts w:ascii="Arial" w:eastAsia="Times New Roman" w:hAnsi="Arial" w:cs="Arial"/>
          <w:i/>
          <w:iCs/>
          <w:color w:val="ED0000"/>
          <w:kern w:val="0"/>
          <w:sz w:val="22"/>
          <w:szCs w:val="22"/>
          <w:lang w:eastAsia="en-GB"/>
          <w14:ligatures w14:val="none"/>
        </w:rPr>
      </w:pPr>
    </w:p>
    <w:p w14:paraId="7CB2BAF9" w14:textId="1C4E3253" w:rsidR="000E74F0" w:rsidRPr="000E74F0" w:rsidRDefault="000E74F0" w:rsidP="006705B5">
      <w:pPr>
        <w:spacing w:after="0" w:line="276" w:lineRule="auto"/>
        <w:jc w:val="both"/>
        <w:rPr>
          <w:rFonts w:ascii="Arial" w:eastAsia="Times New Roman" w:hAnsi="Arial" w:cs="Arial"/>
          <w:kern w:val="0"/>
          <w:sz w:val="22"/>
          <w:szCs w:val="22"/>
          <w:lang w:eastAsia="en-GB"/>
          <w14:ligatures w14:val="none"/>
        </w:rPr>
      </w:pPr>
      <w:r w:rsidRPr="000E74F0">
        <w:rPr>
          <w:rFonts w:ascii="Arial" w:eastAsia="Times New Roman" w:hAnsi="Arial" w:cs="Arial"/>
          <w:kern w:val="0"/>
          <w:sz w:val="22"/>
          <w:szCs w:val="22"/>
          <w:lang w:eastAsia="en-GB"/>
          <w14:ligatures w14:val="none"/>
        </w:rPr>
        <w:t>The comments are noted in relation to the design of the development preventing vehicles turning within the site access to compensate for the lack of a dedicated turning space within The Breach.</w:t>
      </w:r>
      <w:r>
        <w:rPr>
          <w:rFonts w:ascii="Arial" w:eastAsia="Times New Roman" w:hAnsi="Arial" w:cs="Arial"/>
          <w:kern w:val="0"/>
          <w:sz w:val="22"/>
          <w:szCs w:val="22"/>
          <w:lang w:eastAsia="en-GB"/>
          <w14:ligatures w14:val="none"/>
        </w:rPr>
        <w:t xml:space="preserve">  It is noted that the Council’s Highways Officer has not raised this as a highway safety issue and as such, one property preventing access for this, will not significantly impact upon the existing open fronted properties that do facilitate access for turning. </w:t>
      </w:r>
    </w:p>
    <w:p w14:paraId="1444128B" w14:textId="77777777" w:rsidR="000E74F0" w:rsidRPr="006705B5" w:rsidRDefault="000E74F0" w:rsidP="006705B5">
      <w:pPr>
        <w:spacing w:after="0" w:line="276" w:lineRule="auto"/>
        <w:jc w:val="both"/>
        <w:rPr>
          <w:rFonts w:ascii="Arial" w:eastAsia="Times New Roman" w:hAnsi="Arial" w:cs="Arial"/>
          <w:i/>
          <w:iCs/>
          <w:color w:val="ED0000"/>
          <w:kern w:val="0"/>
          <w:sz w:val="22"/>
          <w:szCs w:val="22"/>
          <w:lang w:eastAsia="en-GB"/>
          <w14:ligatures w14:val="none"/>
        </w:rPr>
      </w:pPr>
    </w:p>
    <w:p w14:paraId="13884F0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proposed development would not result in any adverse impact on highway safety. Adequate parking and turning provision is provided in accordance with Wiltshire’s adopted parking standards, and access arrangements are acceptable.</w:t>
      </w:r>
    </w:p>
    <w:p w14:paraId="6F4C28FD"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7CD584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F74E63D"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519F160" w14:textId="65F9948C" w:rsidR="00B80F48" w:rsidRPr="00FE1E49" w:rsidRDefault="00B80F48"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E1E49">
        <w:rPr>
          <w:rFonts w:ascii="Arial" w:eastAsia="Times New Roman" w:hAnsi="Arial" w:cs="Arial"/>
          <w:color w:val="000000" w:themeColor="text1"/>
          <w:kern w:val="0"/>
          <w:sz w:val="22"/>
          <w:szCs w:val="22"/>
          <w:u w:val="single"/>
          <w:lang w:eastAsia="en-GB"/>
          <w14:ligatures w14:val="none"/>
        </w:rPr>
        <w:t>Impact upon trees:</w:t>
      </w:r>
    </w:p>
    <w:p w14:paraId="0BC72203" w14:textId="77777777" w:rsidR="002C4BA0" w:rsidRDefault="006753F8"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proofErr w:type="gramStart"/>
      <w:r>
        <w:rPr>
          <w:rFonts w:ascii="Arial" w:eastAsia="Times New Roman" w:hAnsi="Arial" w:cs="Arial"/>
          <w:color w:val="000000" w:themeColor="text1"/>
          <w:kern w:val="0"/>
          <w:sz w:val="22"/>
          <w:szCs w:val="22"/>
          <w:lang w:eastAsia="en-GB"/>
          <w14:ligatures w14:val="none"/>
        </w:rPr>
        <w:t>third party</w:t>
      </w:r>
      <w:proofErr w:type="gramEnd"/>
      <w:r>
        <w:rPr>
          <w:rFonts w:ascii="Arial" w:eastAsia="Times New Roman" w:hAnsi="Arial" w:cs="Arial"/>
          <w:color w:val="000000" w:themeColor="text1"/>
          <w:kern w:val="0"/>
          <w:sz w:val="22"/>
          <w:szCs w:val="22"/>
          <w:lang w:eastAsia="en-GB"/>
          <w14:ligatures w14:val="none"/>
        </w:rPr>
        <w:t xml:space="preserve"> comments are noted in relation to</w:t>
      </w:r>
      <w:r w:rsidRPr="004A0760">
        <w:rPr>
          <w:rFonts w:ascii="Arial" w:eastAsia="Times New Roman" w:hAnsi="Arial" w:cs="Arial"/>
          <w:kern w:val="0"/>
          <w:sz w:val="22"/>
          <w:szCs w:val="22"/>
          <w:lang w:eastAsia="en-GB"/>
          <w14:ligatures w14:val="none"/>
        </w:rPr>
        <w:t xml:space="preserve"> the potential impact of excavation and foundations on existing trees and hedgerows, particularly a mature Ginkgo tree, with suggestions that root damage could threaten the long-term health of retained vegetation</w:t>
      </w:r>
      <w:r w:rsidR="00CF1BCC">
        <w:rPr>
          <w:rFonts w:ascii="Arial" w:eastAsia="Times New Roman" w:hAnsi="Arial" w:cs="Arial"/>
          <w:kern w:val="0"/>
          <w:sz w:val="22"/>
          <w:szCs w:val="22"/>
          <w:lang w:eastAsia="en-GB"/>
          <w14:ligatures w14:val="none"/>
        </w:rPr>
        <w:t xml:space="preserve">. </w:t>
      </w:r>
      <w:r w:rsidRPr="004A0760">
        <w:rPr>
          <w:rFonts w:ascii="Arial" w:eastAsia="Times New Roman" w:hAnsi="Arial" w:cs="Arial"/>
          <w:kern w:val="0"/>
          <w:sz w:val="22"/>
          <w:szCs w:val="22"/>
          <w:lang w:eastAsia="en-GB"/>
          <w14:ligatures w14:val="none"/>
        </w:rPr>
        <w:t xml:space="preserve"> </w:t>
      </w:r>
      <w:r w:rsidR="00B80F48">
        <w:rPr>
          <w:rFonts w:ascii="Arial" w:eastAsia="Times New Roman" w:hAnsi="Arial" w:cs="Arial"/>
          <w:color w:val="000000" w:themeColor="text1"/>
          <w:kern w:val="0"/>
          <w:sz w:val="22"/>
          <w:szCs w:val="22"/>
          <w:lang w:eastAsia="en-GB"/>
          <w14:ligatures w14:val="none"/>
        </w:rPr>
        <w:t>The two trees</w:t>
      </w:r>
      <w:r w:rsidR="00CB7666">
        <w:rPr>
          <w:rFonts w:ascii="Arial" w:eastAsia="Times New Roman" w:hAnsi="Arial" w:cs="Arial"/>
          <w:color w:val="000000" w:themeColor="text1"/>
          <w:kern w:val="0"/>
          <w:sz w:val="22"/>
          <w:szCs w:val="22"/>
          <w:lang w:eastAsia="en-GB"/>
          <w14:ligatures w14:val="none"/>
        </w:rPr>
        <w:t xml:space="preserve"> along the front boundary of the site are shown on the</w:t>
      </w:r>
      <w:r w:rsidR="00C82E5C">
        <w:rPr>
          <w:rFonts w:ascii="Arial" w:eastAsia="Times New Roman" w:hAnsi="Arial" w:cs="Arial"/>
          <w:color w:val="000000" w:themeColor="text1"/>
          <w:kern w:val="0"/>
          <w:sz w:val="22"/>
          <w:szCs w:val="22"/>
          <w:lang w:eastAsia="en-GB"/>
          <w14:ligatures w14:val="none"/>
        </w:rPr>
        <w:t xml:space="preserve"> submitted </w:t>
      </w:r>
      <w:r w:rsidR="00C82E5C">
        <w:rPr>
          <w:rFonts w:ascii="Arial" w:hAnsi="Arial" w:cs="Arial"/>
          <w:color w:val="000000" w:themeColor="text1"/>
          <w:sz w:val="22"/>
          <w:szCs w:val="22"/>
        </w:rPr>
        <w:t>Drawing No. 4423-01 Revision D – Existing and Proposed Plans and Elevations</w:t>
      </w:r>
      <w:r w:rsidR="00CB7666">
        <w:rPr>
          <w:rFonts w:ascii="Arial" w:eastAsia="Times New Roman" w:hAnsi="Arial" w:cs="Arial"/>
          <w:color w:val="000000" w:themeColor="text1"/>
          <w:kern w:val="0"/>
          <w:sz w:val="22"/>
          <w:szCs w:val="22"/>
          <w:lang w:eastAsia="en-GB"/>
          <w14:ligatures w14:val="none"/>
        </w:rPr>
        <w:t xml:space="preserve"> to be retained.  It is noted that The Breach falls outside of any formal planning designation, and as such, these trees do not have any formal protection, </w:t>
      </w:r>
      <w:r w:rsidR="00DD13F1">
        <w:rPr>
          <w:rFonts w:ascii="Arial" w:eastAsia="Times New Roman" w:hAnsi="Arial" w:cs="Arial"/>
          <w:color w:val="000000" w:themeColor="text1"/>
          <w:kern w:val="0"/>
          <w:sz w:val="22"/>
          <w:szCs w:val="22"/>
          <w:lang w:eastAsia="en-GB"/>
          <w14:ligatures w14:val="none"/>
        </w:rPr>
        <w:t xml:space="preserve">as they are not in a Conservation Area and are </w:t>
      </w:r>
      <w:r w:rsidR="00CB7666">
        <w:rPr>
          <w:rFonts w:ascii="Arial" w:eastAsia="Times New Roman" w:hAnsi="Arial" w:cs="Arial"/>
          <w:color w:val="000000" w:themeColor="text1"/>
          <w:kern w:val="0"/>
          <w:sz w:val="22"/>
          <w:szCs w:val="22"/>
          <w:lang w:eastAsia="en-GB"/>
          <w14:ligatures w14:val="none"/>
        </w:rPr>
        <w:t xml:space="preserve">not </w:t>
      </w:r>
      <w:r w:rsidR="00DD13F1">
        <w:rPr>
          <w:rFonts w:ascii="Arial" w:eastAsia="Times New Roman" w:hAnsi="Arial" w:cs="Arial"/>
          <w:color w:val="000000" w:themeColor="text1"/>
          <w:kern w:val="0"/>
          <w:sz w:val="22"/>
          <w:szCs w:val="22"/>
          <w:lang w:eastAsia="en-GB"/>
          <w14:ligatures w14:val="none"/>
        </w:rPr>
        <w:t>the subject of</w:t>
      </w:r>
      <w:r w:rsidR="00CB7666">
        <w:rPr>
          <w:rFonts w:ascii="Arial" w:eastAsia="Times New Roman" w:hAnsi="Arial" w:cs="Arial"/>
          <w:color w:val="000000" w:themeColor="text1"/>
          <w:kern w:val="0"/>
          <w:sz w:val="22"/>
          <w:szCs w:val="22"/>
          <w:lang w:eastAsia="en-GB"/>
          <w14:ligatures w14:val="none"/>
        </w:rPr>
        <w:t xml:space="preserve"> a Tree Preservation Order (TPO)</w:t>
      </w:r>
      <w:r w:rsidR="00DD13F1">
        <w:rPr>
          <w:rFonts w:ascii="Arial" w:eastAsia="Times New Roman" w:hAnsi="Arial" w:cs="Arial"/>
          <w:color w:val="000000" w:themeColor="text1"/>
          <w:kern w:val="0"/>
          <w:sz w:val="22"/>
          <w:szCs w:val="22"/>
          <w:lang w:eastAsia="en-GB"/>
          <w14:ligatures w14:val="none"/>
        </w:rPr>
        <w:t xml:space="preserve">.  </w:t>
      </w:r>
    </w:p>
    <w:p w14:paraId="06B2F8D1" w14:textId="77777777" w:rsidR="002C4BA0" w:rsidRDefault="002C4BA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0B8EC8D" w14:textId="77777777" w:rsidR="002C4BA0" w:rsidRPr="002C4BA0" w:rsidRDefault="002C4BA0" w:rsidP="002C4BA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Pr="002C4BA0">
        <w:rPr>
          <w:rFonts w:ascii="Arial" w:eastAsia="Times New Roman" w:hAnsi="Arial" w:cs="Arial"/>
          <w:color w:val="000000" w:themeColor="text1"/>
          <w:kern w:val="0"/>
          <w:sz w:val="22"/>
          <w:szCs w:val="22"/>
          <w:lang w:eastAsia="en-GB"/>
          <w14:ligatures w14:val="none"/>
        </w:rPr>
        <w:t>he concerns regarding possible root disturbance have been carefully considered. Having regard to the scale of the wall, piers and bollards proposed, together with the submitted plans showing retention of the two front boundary trees, the Local Planning Authority is satisfied that the works are unlikely to give rise to significant harm to the health or longevity of the retained trees. The trees remain an important component of the street scene and their retention can be secured by condition.</w:t>
      </w:r>
    </w:p>
    <w:p w14:paraId="404A5D5F" w14:textId="77777777" w:rsidR="002C4BA0" w:rsidRDefault="002C4BA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F8E003" w14:textId="4157B3D7" w:rsidR="00F634BC" w:rsidRDefault="000A4C53"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CF1BCC">
        <w:rPr>
          <w:rFonts w:ascii="Arial" w:eastAsia="Times New Roman" w:hAnsi="Arial" w:cs="Arial"/>
          <w:color w:val="000000" w:themeColor="text1"/>
          <w:kern w:val="0"/>
          <w:sz w:val="22"/>
          <w:szCs w:val="22"/>
          <w:lang w:eastAsia="en-GB"/>
          <w14:ligatures w14:val="none"/>
        </w:rPr>
        <w:t>he Council are unable to condition the retention of hedgerows on</w:t>
      </w:r>
      <w:r w:rsidR="00654E72">
        <w:rPr>
          <w:rFonts w:ascii="Arial" w:eastAsia="Times New Roman" w:hAnsi="Arial" w:cs="Arial"/>
          <w:color w:val="000000" w:themeColor="text1"/>
          <w:kern w:val="0"/>
          <w:sz w:val="22"/>
          <w:szCs w:val="22"/>
          <w:lang w:eastAsia="en-GB"/>
          <w14:ligatures w14:val="none"/>
        </w:rPr>
        <w:t xml:space="preserve"> a</w:t>
      </w:r>
      <w:r w:rsidR="00CF1BCC">
        <w:rPr>
          <w:rFonts w:ascii="Arial" w:eastAsia="Times New Roman" w:hAnsi="Arial" w:cs="Arial"/>
          <w:color w:val="000000" w:themeColor="text1"/>
          <w:kern w:val="0"/>
          <w:sz w:val="22"/>
          <w:szCs w:val="22"/>
          <w:lang w:eastAsia="en-GB"/>
          <w14:ligatures w14:val="none"/>
        </w:rPr>
        <w:t xml:space="preserve"> householder application type. </w:t>
      </w:r>
      <w:r w:rsidR="0066460C">
        <w:rPr>
          <w:rFonts w:ascii="Arial" w:eastAsia="Times New Roman" w:hAnsi="Arial" w:cs="Arial"/>
          <w:color w:val="000000" w:themeColor="text1"/>
          <w:kern w:val="0"/>
          <w:sz w:val="22"/>
          <w:szCs w:val="22"/>
          <w:lang w:eastAsia="en-GB"/>
          <w14:ligatures w14:val="none"/>
        </w:rPr>
        <w:t xml:space="preserve"> However, two are shown on the drawing p</w:t>
      </w:r>
      <w:r w:rsidR="00451303">
        <w:rPr>
          <w:rFonts w:ascii="Arial" w:eastAsia="Times New Roman" w:hAnsi="Arial" w:cs="Arial"/>
          <w:color w:val="000000" w:themeColor="text1"/>
          <w:kern w:val="0"/>
          <w:sz w:val="22"/>
          <w:szCs w:val="22"/>
          <w:lang w:eastAsia="en-GB"/>
          <w14:ligatures w14:val="none"/>
        </w:rPr>
        <w:t xml:space="preserve">ositioned along part of the front and side boundaries. </w:t>
      </w:r>
    </w:p>
    <w:p w14:paraId="56331A81" w14:textId="77777777" w:rsidR="002C4BA0" w:rsidRDefault="002C4BA0" w:rsidP="002C4BA0">
      <w:pPr>
        <w:spacing w:after="0" w:line="276" w:lineRule="auto"/>
        <w:jc w:val="both"/>
        <w:rPr>
          <w:rFonts w:ascii="Arial" w:eastAsia="Times New Roman" w:hAnsi="Arial" w:cs="Arial"/>
          <w:color w:val="000000" w:themeColor="text1"/>
          <w:kern w:val="0"/>
          <w:sz w:val="22"/>
          <w:szCs w:val="22"/>
          <w:lang w:eastAsia="en-GB"/>
          <w14:ligatures w14:val="none"/>
        </w:rPr>
      </w:pPr>
    </w:p>
    <w:p w14:paraId="01F08A6F" w14:textId="77777777" w:rsidR="002C4BA0" w:rsidRDefault="002C4BA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9FC79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FB7CDFC"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65FAF6" w14:textId="53B73407" w:rsidR="00200044" w:rsidRDefault="00F634BC"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neighbour comments are noted in relation to potential loss of biodiversity in relation to the trees. </w:t>
      </w:r>
      <w:r w:rsidR="00297DAF">
        <w:rPr>
          <w:rFonts w:ascii="Arial" w:eastAsia="Times New Roman" w:hAnsi="Arial" w:cs="Arial"/>
          <w:color w:val="000000" w:themeColor="text1"/>
          <w:kern w:val="0"/>
          <w:sz w:val="22"/>
          <w:szCs w:val="22"/>
          <w:lang w:eastAsia="en-GB"/>
          <w14:ligatures w14:val="none"/>
        </w:rPr>
        <w:t xml:space="preserve"> </w:t>
      </w:r>
      <w:r w:rsidR="00200044"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185994F9"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6BFEF6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C4F56A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756D9EA" w14:textId="77777777" w:rsidR="002C4BA0" w:rsidRPr="002C4BA0" w:rsidRDefault="002C4BA0" w:rsidP="002C4BA0">
      <w:pPr>
        <w:spacing w:after="0" w:line="276" w:lineRule="auto"/>
        <w:jc w:val="both"/>
        <w:rPr>
          <w:rFonts w:ascii="Arial" w:eastAsia="Times New Roman" w:hAnsi="Arial" w:cs="Arial"/>
          <w:color w:val="000000" w:themeColor="text1"/>
          <w:kern w:val="0"/>
          <w:sz w:val="22"/>
          <w:szCs w:val="22"/>
          <w:lang w:eastAsia="en-GB"/>
          <w14:ligatures w14:val="none"/>
        </w:rPr>
      </w:pPr>
      <w:r w:rsidRPr="002C4BA0">
        <w:rPr>
          <w:rFonts w:ascii="Arial" w:eastAsia="Times New Roman" w:hAnsi="Arial" w:cs="Arial"/>
          <w:color w:val="000000" w:themeColor="text1"/>
          <w:kern w:val="0"/>
          <w:sz w:val="22"/>
          <w:szCs w:val="22"/>
          <w:lang w:eastAsia="en-GB"/>
          <w14:ligatures w14:val="none"/>
        </w:rPr>
        <w:t>In the planning balance, the Local Planning Authority has attached significant weight to the absence of technical objections, the retention of the existing trees, the limited scale of the proposed structures and the acceptable relationship with neighbouring properties. Whilst some conflict with the preferred softer character of parts of The Breach is acknowledged, that conflict is considered limited and insufficient to warrant refusal. Overall, the proposal accords with the development plan when read as a whole.</w:t>
      </w:r>
    </w:p>
    <w:p w14:paraId="1ABCD6AF"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984B504" w14:textId="308D2832"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w:t>
      </w:r>
      <w:r w:rsidRPr="007D4B14">
        <w:rPr>
          <w:rFonts w:ascii="Arial" w:eastAsia="Times New Roman" w:hAnsi="Arial" w:cs="Arial"/>
          <w:color w:val="000000" w:themeColor="text1"/>
          <w:kern w:val="0"/>
          <w:sz w:val="22"/>
          <w:szCs w:val="22"/>
          <w:lang w:eastAsia="en-GB"/>
          <w14:ligatures w14:val="none"/>
        </w:rPr>
        <w:lastRenderedPageBreak/>
        <w:t>character of the locality, the amenities of neighbouring occupiers, or the interests of highway safety, or ecology.</w:t>
      </w:r>
    </w:p>
    <w:p w14:paraId="5321323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8F768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9C365D3"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45611DD" w14:textId="77777777" w:rsidR="000B6000" w:rsidRPr="009C1702" w:rsidRDefault="000B6000" w:rsidP="009C1702">
      <w:pPr>
        <w:spacing w:after="0" w:line="276" w:lineRule="auto"/>
        <w:jc w:val="both"/>
        <w:rPr>
          <w:rFonts w:ascii="Arial" w:eastAsia="Times New Roman" w:hAnsi="Arial" w:cs="Arial"/>
          <w:color w:val="FF0000"/>
          <w:kern w:val="0"/>
          <w:sz w:val="22"/>
          <w:szCs w:val="22"/>
          <w:lang w:eastAsia="en-GB"/>
          <w14:ligatures w14:val="none"/>
        </w:rPr>
      </w:pPr>
    </w:p>
    <w:p w14:paraId="2826136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7C29E98"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4973A3"/>
    <w:multiLevelType w:val="multilevel"/>
    <w:tmpl w:val="07AE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094F95"/>
    <w:multiLevelType w:val="multilevel"/>
    <w:tmpl w:val="31F83E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200BB3"/>
    <w:multiLevelType w:val="multilevel"/>
    <w:tmpl w:val="0A6E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4"/>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732892113">
    <w:abstractNumId w:val="10"/>
  </w:num>
  <w:num w:numId="14" w16cid:durableId="2076659912">
    <w:abstractNumId w:val="2"/>
  </w:num>
  <w:num w:numId="15" w16cid:durableId="792599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0E7"/>
    <w:rsid w:val="00003A12"/>
    <w:rsid w:val="00005636"/>
    <w:rsid w:val="000076ED"/>
    <w:rsid w:val="00011496"/>
    <w:rsid w:val="000143A5"/>
    <w:rsid w:val="000148E7"/>
    <w:rsid w:val="0001539B"/>
    <w:rsid w:val="00015ADB"/>
    <w:rsid w:val="00016A94"/>
    <w:rsid w:val="000221CB"/>
    <w:rsid w:val="00023E55"/>
    <w:rsid w:val="00026047"/>
    <w:rsid w:val="000302BB"/>
    <w:rsid w:val="00033847"/>
    <w:rsid w:val="00036B7E"/>
    <w:rsid w:val="00043B9C"/>
    <w:rsid w:val="000610AC"/>
    <w:rsid w:val="00063A02"/>
    <w:rsid w:val="00063D1C"/>
    <w:rsid w:val="00064B39"/>
    <w:rsid w:val="0006701C"/>
    <w:rsid w:val="00071E19"/>
    <w:rsid w:val="0007377C"/>
    <w:rsid w:val="0007735A"/>
    <w:rsid w:val="000815DE"/>
    <w:rsid w:val="0008454F"/>
    <w:rsid w:val="00085C56"/>
    <w:rsid w:val="00090EB1"/>
    <w:rsid w:val="00091944"/>
    <w:rsid w:val="00093398"/>
    <w:rsid w:val="00097010"/>
    <w:rsid w:val="000A06DE"/>
    <w:rsid w:val="000A1D38"/>
    <w:rsid w:val="000A4C53"/>
    <w:rsid w:val="000B0499"/>
    <w:rsid w:val="000B1484"/>
    <w:rsid w:val="000B4864"/>
    <w:rsid w:val="000B6000"/>
    <w:rsid w:val="000B66D7"/>
    <w:rsid w:val="000B6B01"/>
    <w:rsid w:val="000C32CB"/>
    <w:rsid w:val="000C5853"/>
    <w:rsid w:val="000C7F98"/>
    <w:rsid w:val="000D0858"/>
    <w:rsid w:val="000D5836"/>
    <w:rsid w:val="000E063D"/>
    <w:rsid w:val="000E06DC"/>
    <w:rsid w:val="000E18EB"/>
    <w:rsid w:val="000E430B"/>
    <w:rsid w:val="000E50AD"/>
    <w:rsid w:val="000E6021"/>
    <w:rsid w:val="000E7462"/>
    <w:rsid w:val="000E74F0"/>
    <w:rsid w:val="000F00AE"/>
    <w:rsid w:val="000F3916"/>
    <w:rsid w:val="0010426C"/>
    <w:rsid w:val="001044B1"/>
    <w:rsid w:val="00111D21"/>
    <w:rsid w:val="001164D7"/>
    <w:rsid w:val="00120F69"/>
    <w:rsid w:val="001238CA"/>
    <w:rsid w:val="0013231D"/>
    <w:rsid w:val="0013291C"/>
    <w:rsid w:val="00134D23"/>
    <w:rsid w:val="00141929"/>
    <w:rsid w:val="0014198B"/>
    <w:rsid w:val="001443AD"/>
    <w:rsid w:val="0014759E"/>
    <w:rsid w:val="001518F8"/>
    <w:rsid w:val="0015190D"/>
    <w:rsid w:val="00152901"/>
    <w:rsid w:val="00153F80"/>
    <w:rsid w:val="00154250"/>
    <w:rsid w:val="00160D00"/>
    <w:rsid w:val="0016162B"/>
    <w:rsid w:val="00162405"/>
    <w:rsid w:val="00163D10"/>
    <w:rsid w:val="001654B4"/>
    <w:rsid w:val="00174E66"/>
    <w:rsid w:val="001805DD"/>
    <w:rsid w:val="00180B55"/>
    <w:rsid w:val="0018178A"/>
    <w:rsid w:val="001827F4"/>
    <w:rsid w:val="0018293A"/>
    <w:rsid w:val="0018298F"/>
    <w:rsid w:val="00183BEC"/>
    <w:rsid w:val="00196E97"/>
    <w:rsid w:val="001A0951"/>
    <w:rsid w:val="001A3745"/>
    <w:rsid w:val="001A4142"/>
    <w:rsid w:val="001A6E40"/>
    <w:rsid w:val="001B20AB"/>
    <w:rsid w:val="001B20B8"/>
    <w:rsid w:val="001B34A3"/>
    <w:rsid w:val="001C0267"/>
    <w:rsid w:val="001C2D90"/>
    <w:rsid w:val="001C30C8"/>
    <w:rsid w:val="001C72BE"/>
    <w:rsid w:val="001C73A5"/>
    <w:rsid w:val="001D279F"/>
    <w:rsid w:val="001D2B00"/>
    <w:rsid w:val="001D3964"/>
    <w:rsid w:val="001D48BB"/>
    <w:rsid w:val="001D5C72"/>
    <w:rsid w:val="001E0183"/>
    <w:rsid w:val="001E0BD8"/>
    <w:rsid w:val="001E5127"/>
    <w:rsid w:val="001E70F9"/>
    <w:rsid w:val="001F00CF"/>
    <w:rsid w:val="001F1347"/>
    <w:rsid w:val="001F17EC"/>
    <w:rsid w:val="001F1A84"/>
    <w:rsid w:val="001F47FB"/>
    <w:rsid w:val="001F55FB"/>
    <w:rsid w:val="00200044"/>
    <w:rsid w:val="002056F3"/>
    <w:rsid w:val="00206CB8"/>
    <w:rsid w:val="002100CF"/>
    <w:rsid w:val="00211930"/>
    <w:rsid w:val="00212556"/>
    <w:rsid w:val="0021435E"/>
    <w:rsid w:val="002175E1"/>
    <w:rsid w:val="002215A6"/>
    <w:rsid w:val="00221D04"/>
    <w:rsid w:val="00225AE0"/>
    <w:rsid w:val="0024008D"/>
    <w:rsid w:val="00241CC1"/>
    <w:rsid w:val="00247CD5"/>
    <w:rsid w:val="00252A34"/>
    <w:rsid w:val="00257A5C"/>
    <w:rsid w:val="00267036"/>
    <w:rsid w:val="00274124"/>
    <w:rsid w:val="00276C28"/>
    <w:rsid w:val="00283522"/>
    <w:rsid w:val="00284692"/>
    <w:rsid w:val="0028687A"/>
    <w:rsid w:val="00286BD2"/>
    <w:rsid w:val="00296162"/>
    <w:rsid w:val="00296C27"/>
    <w:rsid w:val="00297DAF"/>
    <w:rsid w:val="002A54B0"/>
    <w:rsid w:val="002B06A4"/>
    <w:rsid w:val="002B0D82"/>
    <w:rsid w:val="002B3274"/>
    <w:rsid w:val="002B3C19"/>
    <w:rsid w:val="002B67AF"/>
    <w:rsid w:val="002B7220"/>
    <w:rsid w:val="002C020B"/>
    <w:rsid w:val="002C39F8"/>
    <w:rsid w:val="002C47E8"/>
    <w:rsid w:val="002C4BA0"/>
    <w:rsid w:val="002C5B77"/>
    <w:rsid w:val="002C64FD"/>
    <w:rsid w:val="002C78AE"/>
    <w:rsid w:val="002C7D54"/>
    <w:rsid w:val="002D202D"/>
    <w:rsid w:val="002D20C0"/>
    <w:rsid w:val="002D40BE"/>
    <w:rsid w:val="002D764D"/>
    <w:rsid w:val="002E0C07"/>
    <w:rsid w:val="002E2EF2"/>
    <w:rsid w:val="002E6C51"/>
    <w:rsid w:val="0030007E"/>
    <w:rsid w:val="00302D05"/>
    <w:rsid w:val="003030A4"/>
    <w:rsid w:val="003032EB"/>
    <w:rsid w:val="00304ADB"/>
    <w:rsid w:val="00307390"/>
    <w:rsid w:val="003102E4"/>
    <w:rsid w:val="00312C7F"/>
    <w:rsid w:val="003136EE"/>
    <w:rsid w:val="00315AE0"/>
    <w:rsid w:val="00321347"/>
    <w:rsid w:val="003259A3"/>
    <w:rsid w:val="00326FF9"/>
    <w:rsid w:val="0033146E"/>
    <w:rsid w:val="00331E7A"/>
    <w:rsid w:val="00332D09"/>
    <w:rsid w:val="0033409E"/>
    <w:rsid w:val="003342BE"/>
    <w:rsid w:val="00335B14"/>
    <w:rsid w:val="003415BB"/>
    <w:rsid w:val="00347679"/>
    <w:rsid w:val="003504C8"/>
    <w:rsid w:val="003562DE"/>
    <w:rsid w:val="00357B9A"/>
    <w:rsid w:val="00357F2C"/>
    <w:rsid w:val="00362D8F"/>
    <w:rsid w:val="00362F07"/>
    <w:rsid w:val="00364013"/>
    <w:rsid w:val="00371103"/>
    <w:rsid w:val="00371B61"/>
    <w:rsid w:val="00371C0F"/>
    <w:rsid w:val="003727C5"/>
    <w:rsid w:val="00372E76"/>
    <w:rsid w:val="0037425B"/>
    <w:rsid w:val="003774FF"/>
    <w:rsid w:val="0037755B"/>
    <w:rsid w:val="00381365"/>
    <w:rsid w:val="0038668B"/>
    <w:rsid w:val="00387426"/>
    <w:rsid w:val="003926B8"/>
    <w:rsid w:val="00393433"/>
    <w:rsid w:val="00394AB3"/>
    <w:rsid w:val="00395160"/>
    <w:rsid w:val="00395615"/>
    <w:rsid w:val="003A202C"/>
    <w:rsid w:val="003A2DD3"/>
    <w:rsid w:val="003A4E8C"/>
    <w:rsid w:val="003A5C13"/>
    <w:rsid w:val="003A7995"/>
    <w:rsid w:val="003B3202"/>
    <w:rsid w:val="003C2922"/>
    <w:rsid w:val="003C5F13"/>
    <w:rsid w:val="003C7574"/>
    <w:rsid w:val="003C757F"/>
    <w:rsid w:val="003D0523"/>
    <w:rsid w:val="003D5EB1"/>
    <w:rsid w:val="003E08E2"/>
    <w:rsid w:val="003E2BA9"/>
    <w:rsid w:val="003E4163"/>
    <w:rsid w:val="003F076A"/>
    <w:rsid w:val="003F3E28"/>
    <w:rsid w:val="003F537F"/>
    <w:rsid w:val="003F5922"/>
    <w:rsid w:val="00400D3F"/>
    <w:rsid w:val="00400FB2"/>
    <w:rsid w:val="004046F3"/>
    <w:rsid w:val="0040775D"/>
    <w:rsid w:val="004130CC"/>
    <w:rsid w:val="004158E9"/>
    <w:rsid w:val="004163D8"/>
    <w:rsid w:val="00420941"/>
    <w:rsid w:val="004212F8"/>
    <w:rsid w:val="00422C35"/>
    <w:rsid w:val="004268A1"/>
    <w:rsid w:val="00427D80"/>
    <w:rsid w:val="00434B68"/>
    <w:rsid w:val="00436306"/>
    <w:rsid w:val="00436D0A"/>
    <w:rsid w:val="004406CB"/>
    <w:rsid w:val="004407D1"/>
    <w:rsid w:val="004414AD"/>
    <w:rsid w:val="00446801"/>
    <w:rsid w:val="00450181"/>
    <w:rsid w:val="00451303"/>
    <w:rsid w:val="004528F6"/>
    <w:rsid w:val="00454C71"/>
    <w:rsid w:val="004649E9"/>
    <w:rsid w:val="00464A2D"/>
    <w:rsid w:val="00464AE2"/>
    <w:rsid w:val="00465C63"/>
    <w:rsid w:val="004713E6"/>
    <w:rsid w:val="00474C3E"/>
    <w:rsid w:val="00475128"/>
    <w:rsid w:val="004810AA"/>
    <w:rsid w:val="00482050"/>
    <w:rsid w:val="00485B8A"/>
    <w:rsid w:val="00487D26"/>
    <w:rsid w:val="004908AE"/>
    <w:rsid w:val="00491C07"/>
    <w:rsid w:val="00492385"/>
    <w:rsid w:val="00492B5F"/>
    <w:rsid w:val="00492C16"/>
    <w:rsid w:val="004940AD"/>
    <w:rsid w:val="00496A46"/>
    <w:rsid w:val="00497086"/>
    <w:rsid w:val="00497864"/>
    <w:rsid w:val="004A0760"/>
    <w:rsid w:val="004A4A11"/>
    <w:rsid w:val="004A6DB3"/>
    <w:rsid w:val="004A7E05"/>
    <w:rsid w:val="004B0B23"/>
    <w:rsid w:val="004B3C0C"/>
    <w:rsid w:val="004C6DF2"/>
    <w:rsid w:val="004C75E1"/>
    <w:rsid w:val="004C79B6"/>
    <w:rsid w:val="004D3857"/>
    <w:rsid w:val="004D3BA9"/>
    <w:rsid w:val="004D6BCC"/>
    <w:rsid w:val="004E7970"/>
    <w:rsid w:val="004F635C"/>
    <w:rsid w:val="004F65E7"/>
    <w:rsid w:val="00503821"/>
    <w:rsid w:val="00514DA0"/>
    <w:rsid w:val="00515980"/>
    <w:rsid w:val="00516270"/>
    <w:rsid w:val="0051645C"/>
    <w:rsid w:val="0052069C"/>
    <w:rsid w:val="00520E30"/>
    <w:rsid w:val="00522C7A"/>
    <w:rsid w:val="005243F6"/>
    <w:rsid w:val="00530689"/>
    <w:rsid w:val="00535507"/>
    <w:rsid w:val="0054068B"/>
    <w:rsid w:val="00540D13"/>
    <w:rsid w:val="00544BFB"/>
    <w:rsid w:val="00550749"/>
    <w:rsid w:val="005523B4"/>
    <w:rsid w:val="005542CC"/>
    <w:rsid w:val="00554DE3"/>
    <w:rsid w:val="00556EAB"/>
    <w:rsid w:val="00561A9C"/>
    <w:rsid w:val="0057481F"/>
    <w:rsid w:val="005827B0"/>
    <w:rsid w:val="00582EB0"/>
    <w:rsid w:val="00585875"/>
    <w:rsid w:val="00594919"/>
    <w:rsid w:val="0059524B"/>
    <w:rsid w:val="00597BBB"/>
    <w:rsid w:val="005A2832"/>
    <w:rsid w:val="005A2CD7"/>
    <w:rsid w:val="005A2EB4"/>
    <w:rsid w:val="005A3D08"/>
    <w:rsid w:val="005A5492"/>
    <w:rsid w:val="005A620A"/>
    <w:rsid w:val="005B0FD5"/>
    <w:rsid w:val="005C094B"/>
    <w:rsid w:val="005C1526"/>
    <w:rsid w:val="005C1D3F"/>
    <w:rsid w:val="005C51D0"/>
    <w:rsid w:val="005C6658"/>
    <w:rsid w:val="005D0356"/>
    <w:rsid w:val="005D04A7"/>
    <w:rsid w:val="005D13DC"/>
    <w:rsid w:val="005D24B8"/>
    <w:rsid w:val="005D30AB"/>
    <w:rsid w:val="005E0776"/>
    <w:rsid w:val="005E0F78"/>
    <w:rsid w:val="005E12D8"/>
    <w:rsid w:val="005E2BAD"/>
    <w:rsid w:val="005E7712"/>
    <w:rsid w:val="005F2BB9"/>
    <w:rsid w:val="005F35C6"/>
    <w:rsid w:val="005F55B9"/>
    <w:rsid w:val="00601CA8"/>
    <w:rsid w:val="00605588"/>
    <w:rsid w:val="00615302"/>
    <w:rsid w:val="006164A3"/>
    <w:rsid w:val="00616DC2"/>
    <w:rsid w:val="00620D8A"/>
    <w:rsid w:val="0062234B"/>
    <w:rsid w:val="0062342B"/>
    <w:rsid w:val="006242FB"/>
    <w:rsid w:val="00631B2E"/>
    <w:rsid w:val="0063206F"/>
    <w:rsid w:val="00634304"/>
    <w:rsid w:val="006407C9"/>
    <w:rsid w:val="00640FEC"/>
    <w:rsid w:val="00643C57"/>
    <w:rsid w:val="006449C1"/>
    <w:rsid w:val="00647E0D"/>
    <w:rsid w:val="0065198D"/>
    <w:rsid w:val="00653CA6"/>
    <w:rsid w:val="00654B20"/>
    <w:rsid w:val="00654E72"/>
    <w:rsid w:val="00662C0A"/>
    <w:rsid w:val="00663D3A"/>
    <w:rsid w:val="0066460C"/>
    <w:rsid w:val="00664B60"/>
    <w:rsid w:val="006656F8"/>
    <w:rsid w:val="0066737B"/>
    <w:rsid w:val="006705B5"/>
    <w:rsid w:val="006707BE"/>
    <w:rsid w:val="00672254"/>
    <w:rsid w:val="00673B87"/>
    <w:rsid w:val="006747CB"/>
    <w:rsid w:val="006753F8"/>
    <w:rsid w:val="00680DA9"/>
    <w:rsid w:val="00683C17"/>
    <w:rsid w:val="006901EF"/>
    <w:rsid w:val="00696570"/>
    <w:rsid w:val="006A05BC"/>
    <w:rsid w:val="006A15F9"/>
    <w:rsid w:val="006A6EB8"/>
    <w:rsid w:val="006A735A"/>
    <w:rsid w:val="006B083F"/>
    <w:rsid w:val="006B1193"/>
    <w:rsid w:val="006B11D5"/>
    <w:rsid w:val="006B6C79"/>
    <w:rsid w:val="006C1A8B"/>
    <w:rsid w:val="006C2EF8"/>
    <w:rsid w:val="006C5A72"/>
    <w:rsid w:val="006D09FD"/>
    <w:rsid w:val="006D1073"/>
    <w:rsid w:val="006D49D1"/>
    <w:rsid w:val="006D4A80"/>
    <w:rsid w:val="006E139C"/>
    <w:rsid w:val="006E3EA3"/>
    <w:rsid w:val="00704CDB"/>
    <w:rsid w:val="00711058"/>
    <w:rsid w:val="0071363C"/>
    <w:rsid w:val="00714FE5"/>
    <w:rsid w:val="00715057"/>
    <w:rsid w:val="00722649"/>
    <w:rsid w:val="007235F5"/>
    <w:rsid w:val="0073061A"/>
    <w:rsid w:val="00742C35"/>
    <w:rsid w:val="00744E80"/>
    <w:rsid w:val="00747890"/>
    <w:rsid w:val="00750FD1"/>
    <w:rsid w:val="007525AC"/>
    <w:rsid w:val="007533EE"/>
    <w:rsid w:val="00755B0D"/>
    <w:rsid w:val="007638C3"/>
    <w:rsid w:val="00763F65"/>
    <w:rsid w:val="00771C95"/>
    <w:rsid w:val="007757C3"/>
    <w:rsid w:val="00790038"/>
    <w:rsid w:val="007915B3"/>
    <w:rsid w:val="00792BB0"/>
    <w:rsid w:val="00793652"/>
    <w:rsid w:val="00796626"/>
    <w:rsid w:val="00797E9D"/>
    <w:rsid w:val="007A10FD"/>
    <w:rsid w:val="007A7DF3"/>
    <w:rsid w:val="007B70B8"/>
    <w:rsid w:val="007C1403"/>
    <w:rsid w:val="007C28D5"/>
    <w:rsid w:val="007C6DE3"/>
    <w:rsid w:val="007D187B"/>
    <w:rsid w:val="007D390B"/>
    <w:rsid w:val="007D4B14"/>
    <w:rsid w:val="007D5706"/>
    <w:rsid w:val="007D6521"/>
    <w:rsid w:val="007E229B"/>
    <w:rsid w:val="007E3759"/>
    <w:rsid w:val="007E4274"/>
    <w:rsid w:val="007E4322"/>
    <w:rsid w:val="007E4D38"/>
    <w:rsid w:val="007F08CA"/>
    <w:rsid w:val="007F3ABA"/>
    <w:rsid w:val="007F7027"/>
    <w:rsid w:val="00802C50"/>
    <w:rsid w:val="00804FD9"/>
    <w:rsid w:val="00807E10"/>
    <w:rsid w:val="00810B9F"/>
    <w:rsid w:val="00814AC1"/>
    <w:rsid w:val="008176BD"/>
    <w:rsid w:val="00822831"/>
    <w:rsid w:val="00822A2C"/>
    <w:rsid w:val="0083101D"/>
    <w:rsid w:val="0083213E"/>
    <w:rsid w:val="00833C62"/>
    <w:rsid w:val="008376A8"/>
    <w:rsid w:val="00840362"/>
    <w:rsid w:val="008425E6"/>
    <w:rsid w:val="00844C87"/>
    <w:rsid w:val="0084670A"/>
    <w:rsid w:val="00852CAC"/>
    <w:rsid w:val="00853462"/>
    <w:rsid w:val="008536F7"/>
    <w:rsid w:val="00853A88"/>
    <w:rsid w:val="0085480F"/>
    <w:rsid w:val="00855117"/>
    <w:rsid w:val="0085527B"/>
    <w:rsid w:val="008601BA"/>
    <w:rsid w:val="00860E74"/>
    <w:rsid w:val="00862AEC"/>
    <w:rsid w:val="0086379F"/>
    <w:rsid w:val="00867EFD"/>
    <w:rsid w:val="0087005A"/>
    <w:rsid w:val="008703BC"/>
    <w:rsid w:val="0087140E"/>
    <w:rsid w:val="00875921"/>
    <w:rsid w:val="0087744B"/>
    <w:rsid w:val="008822ED"/>
    <w:rsid w:val="00883382"/>
    <w:rsid w:val="00884A97"/>
    <w:rsid w:val="00892438"/>
    <w:rsid w:val="00897BAF"/>
    <w:rsid w:val="008A0CDD"/>
    <w:rsid w:val="008A0F17"/>
    <w:rsid w:val="008A1574"/>
    <w:rsid w:val="008A1C63"/>
    <w:rsid w:val="008A2518"/>
    <w:rsid w:val="008A3152"/>
    <w:rsid w:val="008A42C6"/>
    <w:rsid w:val="008A4A27"/>
    <w:rsid w:val="008B2E9C"/>
    <w:rsid w:val="008B30BE"/>
    <w:rsid w:val="008B578F"/>
    <w:rsid w:val="008B60A6"/>
    <w:rsid w:val="008B6949"/>
    <w:rsid w:val="008B7496"/>
    <w:rsid w:val="008C2176"/>
    <w:rsid w:val="008C2C2F"/>
    <w:rsid w:val="008C3D5B"/>
    <w:rsid w:val="008C67C6"/>
    <w:rsid w:val="008C704F"/>
    <w:rsid w:val="008C769A"/>
    <w:rsid w:val="008D45AA"/>
    <w:rsid w:val="008D694B"/>
    <w:rsid w:val="008D7802"/>
    <w:rsid w:val="008E359A"/>
    <w:rsid w:val="008E3EA2"/>
    <w:rsid w:val="008E5EBA"/>
    <w:rsid w:val="008E684D"/>
    <w:rsid w:val="008F0D3D"/>
    <w:rsid w:val="008F1CF8"/>
    <w:rsid w:val="008F6030"/>
    <w:rsid w:val="009003CD"/>
    <w:rsid w:val="0090062E"/>
    <w:rsid w:val="00900F51"/>
    <w:rsid w:val="00913697"/>
    <w:rsid w:val="00917ED4"/>
    <w:rsid w:val="00921A38"/>
    <w:rsid w:val="0092325F"/>
    <w:rsid w:val="00924221"/>
    <w:rsid w:val="0092586B"/>
    <w:rsid w:val="00932A4E"/>
    <w:rsid w:val="009350D4"/>
    <w:rsid w:val="009445CD"/>
    <w:rsid w:val="009613AD"/>
    <w:rsid w:val="00961C4E"/>
    <w:rsid w:val="00965A06"/>
    <w:rsid w:val="00967437"/>
    <w:rsid w:val="00967DCB"/>
    <w:rsid w:val="00970A8A"/>
    <w:rsid w:val="00972DD7"/>
    <w:rsid w:val="00974EA2"/>
    <w:rsid w:val="009858F4"/>
    <w:rsid w:val="00990A8B"/>
    <w:rsid w:val="00997B32"/>
    <w:rsid w:val="009A1B10"/>
    <w:rsid w:val="009A2C4F"/>
    <w:rsid w:val="009A7BFF"/>
    <w:rsid w:val="009B63DB"/>
    <w:rsid w:val="009B646D"/>
    <w:rsid w:val="009B736D"/>
    <w:rsid w:val="009B7AD7"/>
    <w:rsid w:val="009C1702"/>
    <w:rsid w:val="009C3071"/>
    <w:rsid w:val="009C36DF"/>
    <w:rsid w:val="009C3A91"/>
    <w:rsid w:val="009D47BD"/>
    <w:rsid w:val="009D4B9B"/>
    <w:rsid w:val="009D527E"/>
    <w:rsid w:val="009E102D"/>
    <w:rsid w:val="009E1642"/>
    <w:rsid w:val="009E77F7"/>
    <w:rsid w:val="009E7D2F"/>
    <w:rsid w:val="009F1BA2"/>
    <w:rsid w:val="009F559C"/>
    <w:rsid w:val="009F684B"/>
    <w:rsid w:val="00A050F1"/>
    <w:rsid w:val="00A10D10"/>
    <w:rsid w:val="00A2009E"/>
    <w:rsid w:val="00A23603"/>
    <w:rsid w:val="00A241C0"/>
    <w:rsid w:val="00A24AEC"/>
    <w:rsid w:val="00A26B0D"/>
    <w:rsid w:val="00A3010D"/>
    <w:rsid w:val="00A34EB7"/>
    <w:rsid w:val="00A35AAD"/>
    <w:rsid w:val="00A4593E"/>
    <w:rsid w:val="00A46019"/>
    <w:rsid w:val="00A5183A"/>
    <w:rsid w:val="00A53F82"/>
    <w:rsid w:val="00A55952"/>
    <w:rsid w:val="00A5645F"/>
    <w:rsid w:val="00A63BDC"/>
    <w:rsid w:val="00A64D73"/>
    <w:rsid w:val="00A6662C"/>
    <w:rsid w:val="00A71295"/>
    <w:rsid w:val="00A7275B"/>
    <w:rsid w:val="00A75B5B"/>
    <w:rsid w:val="00A772D3"/>
    <w:rsid w:val="00A81CF7"/>
    <w:rsid w:val="00A8272D"/>
    <w:rsid w:val="00A85226"/>
    <w:rsid w:val="00A91280"/>
    <w:rsid w:val="00AB52C2"/>
    <w:rsid w:val="00AC01A4"/>
    <w:rsid w:val="00AD1607"/>
    <w:rsid w:val="00AD2BC0"/>
    <w:rsid w:val="00AD39FA"/>
    <w:rsid w:val="00AD3F73"/>
    <w:rsid w:val="00AD6F9A"/>
    <w:rsid w:val="00AD7FC5"/>
    <w:rsid w:val="00AE028B"/>
    <w:rsid w:val="00AE04FE"/>
    <w:rsid w:val="00AE2DC7"/>
    <w:rsid w:val="00AF1864"/>
    <w:rsid w:val="00AF2650"/>
    <w:rsid w:val="00AF2AF9"/>
    <w:rsid w:val="00B01452"/>
    <w:rsid w:val="00B01936"/>
    <w:rsid w:val="00B04974"/>
    <w:rsid w:val="00B06F3E"/>
    <w:rsid w:val="00B07C7F"/>
    <w:rsid w:val="00B10332"/>
    <w:rsid w:val="00B10356"/>
    <w:rsid w:val="00B111D2"/>
    <w:rsid w:val="00B13B4D"/>
    <w:rsid w:val="00B16D71"/>
    <w:rsid w:val="00B1710B"/>
    <w:rsid w:val="00B21151"/>
    <w:rsid w:val="00B22E3F"/>
    <w:rsid w:val="00B3075F"/>
    <w:rsid w:val="00B34569"/>
    <w:rsid w:val="00B36528"/>
    <w:rsid w:val="00B44C99"/>
    <w:rsid w:val="00B44EC9"/>
    <w:rsid w:val="00B54DA2"/>
    <w:rsid w:val="00B5571A"/>
    <w:rsid w:val="00B633AB"/>
    <w:rsid w:val="00B71530"/>
    <w:rsid w:val="00B71D0E"/>
    <w:rsid w:val="00B7214D"/>
    <w:rsid w:val="00B742DD"/>
    <w:rsid w:val="00B80F48"/>
    <w:rsid w:val="00B82193"/>
    <w:rsid w:val="00B82691"/>
    <w:rsid w:val="00B86C38"/>
    <w:rsid w:val="00B915D4"/>
    <w:rsid w:val="00B94630"/>
    <w:rsid w:val="00B96043"/>
    <w:rsid w:val="00BA2753"/>
    <w:rsid w:val="00BA5B4C"/>
    <w:rsid w:val="00BA62D9"/>
    <w:rsid w:val="00BB4918"/>
    <w:rsid w:val="00BB5ECE"/>
    <w:rsid w:val="00BB6607"/>
    <w:rsid w:val="00BB7690"/>
    <w:rsid w:val="00BC7E82"/>
    <w:rsid w:val="00BD6371"/>
    <w:rsid w:val="00BD6B4D"/>
    <w:rsid w:val="00BE579C"/>
    <w:rsid w:val="00BE5F7B"/>
    <w:rsid w:val="00BF1DB2"/>
    <w:rsid w:val="00BF7456"/>
    <w:rsid w:val="00BF7910"/>
    <w:rsid w:val="00C03688"/>
    <w:rsid w:val="00C047F2"/>
    <w:rsid w:val="00C11AD3"/>
    <w:rsid w:val="00C12630"/>
    <w:rsid w:val="00C14784"/>
    <w:rsid w:val="00C1522E"/>
    <w:rsid w:val="00C21B1F"/>
    <w:rsid w:val="00C224C6"/>
    <w:rsid w:val="00C261CE"/>
    <w:rsid w:val="00C27C39"/>
    <w:rsid w:val="00C318BF"/>
    <w:rsid w:val="00C326D3"/>
    <w:rsid w:val="00C32D61"/>
    <w:rsid w:val="00C35340"/>
    <w:rsid w:val="00C37EDD"/>
    <w:rsid w:val="00C40230"/>
    <w:rsid w:val="00C41E5D"/>
    <w:rsid w:val="00C43BC6"/>
    <w:rsid w:val="00C44C6D"/>
    <w:rsid w:val="00C44F0C"/>
    <w:rsid w:val="00C45665"/>
    <w:rsid w:val="00C4659A"/>
    <w:rsid w:val="00C506F6"/>
    <w:rsid w:val="00C508EE"/>
    <w:rsid w:val="00C5684C"/>
    <w:rsid w:val="00C575A0"/>
    <w:rsid w:val="00C66E1F"/>
    <w:rsid w:val="00C70A20"/>
    <w:rsid w:val="00C73630"/>
    <w:rsid w:val="00C760C4"/>
    <w:rsid w:val="00C81A53"/>
    <w:rsid w:val="00C82E5C"/>
    <w:rsid w:val="00C84E91"/>
    <w:rsid w:val="00C8654A"/>
    <w:rsid w:val="00C86A61"/>
    <w:rsid w:val="00C935D3"/>
    <w:rsid w:val="00CA1A7C"/>
    <w:rsid w:val="00CA3A97"/>
    <w:rsid w:val="00CA69B8"/>
    <w:rsid w:val="00CB6B3B"/>
    <w:rsid w:val="00CB7666"/>
    <w:rsid w:val="00CC51B9"/>
    <w:rsid w:val="00CC552A"/>
    <w:rsid w:val="00CC57A0"/>
    <w:rsid w:val="00CD3C78"/>
    <w:rsid w:val="00CD4796"/>
    <w:rsid w:val="00CD745F"/>
    <w:rsid w:val="00CE555A"/>
    <w:rsid w:val="00CE634A"/>
    <w:rsid w:val="00CE7093"/>
    <w:rsid w:val="00CE752C"/>
    <w:rsid w:val="00CF026A"/>
    <w:rsid w:val="00CF1BCC"/>
    <w:rsid w:val="00CF3BBC"/>
    <w:rsid w:val="00CF4F6C"/>
    <w:rsid w:val="00CF7529"/>
    <w:rsid w:val="00D043C5"/>
    <w:rsid w:val="00D06D32"/>
    <w:rsid w:val="00D14841"/>
    <w:rsid w:val="00D15F32"/>
    <w:rsid w:val="00D20665"/>
    <w:rsid w:val="00D20D9D"/>
    <w:rsid w:val="00D22F8E"/>
    <w:rsid w:val="00D2657C"/>
    <w:rsid w:val="00D26EFD"/>
    <w:rsid w:val="00D30109"/>
    <w:rsid w:val="00D340EB"/>
    <w:rsid w:val="00D34472"/>
    <w:rsid w:val="00D3717E"/>
    <w:rsid w:val="00D37684"/>
    <w:rsid w:val="00D44370"/>
    <w:rsid w:val="00D47306"/>
    <w:rsid w:val="00D5047C"/>
    <w:rsid w:val="00D50CF6"/>
    <w:rsid w:val="00D50E5F"/>
    <w:rsid w:val="00D5598E"/>
    <w:rsid w:val="00D568B4"/>
    <w:rsid w:val="00D60C04"/>
    <w:rsid w:val="00D64E08"/>
    <w:rsid w:val="00D6652A"/>
    <w:rsid w:val="00D665EF"/>
    <w:rsid w:val="00D7435B"/>
    <w:rsid w:val="00D81290"/>
    <w:rsid w:val="00D82D7E"/>
    <w:rsid w:val="00D831EE"/>
    <w:rsid w:val="00D837DC"/>
    <w:rsid w:val="00D84D8A"/>
    <w:rsid w:val="00D859CC"/>
    <w:rsid w:val="00D902FA"/>
    <w:rsid w:val="00D907C3"/>
    <w:rsid w:val="00D92495"/>
    <w:rsid w:val="00D953DB"/>
    <w:rsid w:val="00DA41A3"/>
    <w:rsid w:val="00DB07A4"/>
    <w:rsid w:val="00DB0E41"/>
    <w:rsid w:val="00DB13C3"/>
    <w:rsid w:val="00DB7D89"/>
    <w:rsid w:val="00DC0041"/>
    <w:rsid w:val="00DC09DB"/>
    <w:rsid w:val="00DC6E07"/>
    <w:rsid w:val="00DC76F0"/>
    <w:rsid w:val="00DD0655"/>
    <w:rsid w:val="00DD13F1"/>
    <w:rsid w:val="00DD2C96"/>
    <w:rsid w:val="00DD2D61"/>
    <w:rsid w:val="00DD3F9C"/>
    <w:rsid w:val="00DD5DF9"/>
    <w:rsid w:val="00DD76CB"/>
    <w:rsid w:val="00DE1BA1"/>
    <w:rsid w:val="00DE442D"/>
    <w:rsid w:val="00DE59BC"/>
    <w:rsid w:val="00DF2FE5"/>
    <w:rsid w:val="00DF5800"/>
    <w:rsid w:val="00E0076E"/>
    <w:rsid w:val="00E01B4B"/>
    <w:rsid w:val="00E02AE0"/>
    <w:rsid w:val="00E0301C"/>
    <w:rsid w:val="00E0482E"/>
    <w:rsid w:val="00E10F53"/>
    <w:rsid w:val="00E1115F"/>
    <w:rsid w:val="00E12366"/>
    <w:rsid w:val="00E162CA"/>
    <w:rsid w:val="00E16B1D"/>
    <w:rsid w:val="00E17CD2"/>
    <w:rsid w:val="00E33C20"/>
    <w:rsid w:val="00E34A05"/>
    <w:rsid w:val="00E35AA0"/>
    <w:rsid w:val="00E37C6D"/>
    <w:rsid w:val="00E37E66"/>
    <w:rsid w:val="00E421F0"/>
    <w:rsid w:val="00E42AD6"/>
    <w:rsid w:val="00E462F9"/>
    <w:rsid w:val="00E51166"/>
    <w:rsid w:val="00E51D75"/>
    <w:rsid w:val="00E57D1F"/>
    <w:rsid w:val="00E61170"/>
    <w:rsid w:val="00E61ADC"/>
    <w:rsid w:val="00E6288C"/>
    <w:rsid w:val="00E70135"/>
    <w:rsid w:val="00E70D98"/>
    <w:rsid w:val="00E7286D"/>
    <w:rsid w:val="00E740BC"/>
    <w:rsid w:val="00E84450"/>
    <w:rsid w:val="00E85FC3"/>
    <w:rsid w:val="00E8796C"/>
    <w:rsid w:val="00E90A3F"/>
    <w:rsid w:val="00E95266"/>
    <w:rsid w:val="00E977C4"/>
    <w:rsid w:val="00EA315C"/>
    <w:rsid w:val="00EA75FF"/>
    <w:rsid w:val="00EB035C"/>
    <w:rsid w:val="00EB06D3"/>
    <w:rsid w:val="00EB421A"/>
    <w:rsid w:val="00EC0D12"/>
    <w:rsid w:val="00EC1C4E"/>
    <w:rsid w:val="00EC2E4E"/>
    <w:rsid w:val="00EC4E9E"/>
    <w:rsid w:val="00EE47DB"/>
    <w:rsid w:val="00EE5C03"/>
    <w:rsid w:val="00EE6AA5"/>
    <w:rsid w:val="00EE7315"/>
    <w:rsid w:val="00EF0DA4"/>
    <w:rsid w:val="00EF4BC3"/>
    <w:rsid w:val="00F005A4"/>
    <w:rsid w:val="00F01283"/>
    <w:rsid w:val="00F05BE5"/>
    <w:rsid w:val="00F07D8C"/>
    <w:rsid w:val="00F1263F"/>
    <w:rsid w:val="00F1491F"/>
    <w:rsid w:val="00F15E48"/>
    <w:rsid w:val="00F16EE8"/>
    <w:rsid w:val="00F17D1C"/>
    <w:rsid w:val="00F222B3"/>
    <w:rsid w:val="00F2477F"/>
    <w:rsid w:val="00F272A5"/>
    <w:rsid w:val="00F335B4"/>
    <w:rsid w:val="00F33A0F"/>
    <w:rsid w:val="00F34B35"/>
    <w:rsid w:val="00F400B5"/>
    <w:rsid w:val="00F40F2D"/>
    <w:rsid w:val="00F421C7"/>
    <w:rsid w:val="00F50F61"/>
    <w:rsid w:val="00F5695C"/>
    <w:rsid w:val="00F6193A"/>
    <w:rsid w:val="00F626A4"/>
    <w:rsid w:val="00F634BC"/>
    <w:rsid w:val="00F7017C"/>
    <w:rsid w:val="00F7609E"/>
    <w:rsid w:val="00F77540"/>
    <w:rsid w:val="00F82EC8"/>
    <w:rsid w:val="00F85D5A"/>
    <w:rsid w:val="00F86303"/>
    <w:rsid w:val="00F90740"/>
    <w:rsid w:val="00F9178A"/>
    <w:rsid w:val="00F932D6"/>
    <w:rsid w:val="00F95BA8"/>
    <w:rsid w:val="00F95C7E"/>
    <w:rsid w:val="00FA2855"/>
    <w:rsid w:val="00FA3D27"/>
    <w:rsid w:val="00FA3DF1"/>
    <w:rsid w:val="00FA5EC3"/>
    <w:rsid w:val="00FB193A"/>
    <w:rsid w:val="00FB28AA"/>
    <w:rsid w:val="00FC07FD"/>
    <w:rsid w:val="00FC2ACE"/>
    <w:rsid w:val="00FC7066"/>
    <w:rsid w:val="00FD0031"/>
    <w:rsid w:val="00FD17B0"/>
    <w:rsid w:val="00FD6198"/>
    <w:rsid w:val="00FD61A0"/>
    <w:rsid w:val="00FD7F4A"/>
    <w:rsid w:val="00FE1E49"/>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E5E4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Pages>
  <Words>3826</Words>
  <Characters>21810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salesforceId:dc141b8f-d941-402c-b10b-1f52f4c7e4f1</dc:subject>
  <dc:creator>O'Donoghue, Ruaridh</dc:creator>
  <cp:keywords/>
  <dc:description/>
  <cp:lastModifiedBy>O'Donoghue, Ruaridh</cp:lastModifiedBy>
  <cp:revision>3</cp:revision>
  <dcterms:created xsi:type="dcterms:W3CDTF">2026-07-23T12:50:00Z</dcterms:created>
  <dcterms:modified xsi:type="dcterms:W3CDTF">2026-07-23T14:27:00Z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069Q300000Rnx4GIAR</vt:lpwstr>
  </property>
</Properties>
</file>