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10BB2"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493A7000"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1E77CA6"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0F20C11E" w14:textId="77777777" w:rsidTr="00DD69A1">
        <w:tc>
          <w:tcPr>
            <w:tcW w:w="3681" w:type="dxa"/>
          </w:tcPr>
          <w:p w14:paraId="08A5E58B"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F63B4ED"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PL/2026/03390</w:t>
            </w:r>
          </w:p>
        </w:tc>
      </w:tr>
      <w:tr w:rsidR="00E05C30" w14:paraId="2DDD1335" w14:textId="77777777" w:rsidTr="00DD69A1">
        <w:tc>
          <w:tcPr>
            <w:tcW w:w="3681" w:type="dxa"/>
          </w:tcPr>
          <w:p w14:paraId="769D4747"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0AC47585"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01FD5765" w14:textId="77777777" w:rsidTr="00DD69A1">
        <w:tc>
          <w:tcPr>
            <w:tcW w:w="3681" w:type="dxa"/>
          </w:tcPr>
          <w:p w14:paraId="1536B252"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E63B400"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Gore Cross Farm, Gore Cross, West Lavington, SN10 4NA</w:t>
            </w:r>
          </w:p>
        </w:tc>
      </w:tr>
      <w:tr w:rsidR="00E05C30" w14:paraId="294B5506" w14:textId="77777777" w:rsidTr="00DD69A1">
        <w:tc>
          <w:tcPr>
            <w:tcW w:w="3681" w:type="dxa"/>
          </w:tcPr>
          <w:p w14:paraId="6F0E66AD"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685E267"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Erection of new livestock shed</w:t>
            </w:r>
          </w:p>
        </w:tc>
      </w:tr>
      <w:tr w:rsidR="00E05C30" w14:paraId="7EF4355C" w14:textId="77777777" w:rsidTr="00DD69A1">
        <w:tc>
          <w:tcPr>
            <w:tcW w:w="3681" w:type="dxa"/>
          </w:tcPr>
          <w:p w14:paraId="4A098538"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A489E77"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79B00D78" w14:textId="77777777" w:rsidR="00F7609E" w:rsidRPr="00F7609E" w:rsidRDefault="00F7609E" w:rsidP="00F7609E">
      <w:pPr>
        <w:spacing w:line="276" w:lineRule="auto"/>
        <w:jc w:val="both"/>
        <w:rPr>
          <w:rFonts w:ascii="Arial" w:hAnsi="Arial" w:cs="Arial"/>
          <w:sz w:val="22"/>
          <w:szCs w:val="22"/>
        </w:rPr>
      </w:pPr>
    </w:p>
    <w:p w14:paraId="7201A8F4"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4BB9C4A" w14:textId="77777777" w:rsidR="00683C17" w:rsidRDefault="00683C17" w:rsidP="00683C17">
      <w:pPr>
        <w:spacing w:line="276" w:lineRule="auto"/>
        <w:jc w:val="both"/>
        <w:rPr>
          <w:rFonts w:ascii="Arial" w:hAnsi="Arial" w:cs="Arial"/>
          <w:color w:val="FF0000"/>
          <w:sz w:val="22"/>
          <w:szCs w:val="22"/>
        </w:rPr>
      </w:pPr>
    </w:p>
    <w:p w14:paraId="5965A1EB" w14:textId="77777777" w:rsidR="00E93F5D" w:rsidRDefault="00E93F5D" w:rsidP="00E93F5D">
      <w:pPr>
        <w:spacing w:line="276" w:lineRule="auto"/>
        <w:jc w:val="both"/>
        <w:rPr>
          <w:rFonts w:ascii="Arial" w:hAnsi="Arial" w:cs="Arial"/>
          <w:sz w:val="22"/>
          <w:szCs w:val="22"/>
        </w:rPr>
      </w:pPr>
      <w:r>
        <w:rPr>
          <w:rFonts w:ascii="Arial" w:hAnsi="Arial" w:cs="Arial"/>
          <w:sz w:val="22"/>
          <w:szCs w:val="22"/>
        </w:rPr>
        <w:t>The application site forms part of the agricultural yard set amongst existing buildings at Gore Cross Farm.  The applicant’s Planning and Design and Access Statement outlines that the farmstead is part of a wider Ministry of Defence tenancy and license on Salisbury Plain of over 4,000 hectares.  The applicants have farmed on Salisbury Plain for decades and currently operate a significant livestock enterprise with over 1,400 head of cattle on the holding.</w:t>
      </w:r>
    </w:p>
    <w:p w14:paraId="5EC8ED4F" w14:textId="77777777" w:rsidR="00683C17" w:rsidRDefault="00683C17" w:rsidP="00683C17">
      <w:pPr>
        <w:spacing w:line="276" w:lineRule="auto"/>
        <w:jc w:val="both"/>
        <w:outlineLvl w:val="2"/>
        <w:rPr>
          <w:rFonts w:ascii="Arial" w:hAnsi="Arial" w:cs="Arial"/>
          <w:color w:val="FF0000"/>
          <w:sz w:val="22"/>
          <w:szCs w:val="22"/>
        </w:rPr>
      </w:pPr>
    </w:p>
    <w:p w14:paraId="08A6FE2B" w14:textId="27F29366" w:rsidR="00151DCB" w:rsidRDefault="00151DCB" w:rsidP="00151DCB">
      <w:pPr>
        <w:spacing w:line="276" w:lineRule="auto"/>
        <w:jc w:val="both"/>
        <w:rPr>
          <w:rFonts w:ascii="Arial" w:hAnsi="Arial" w:cs="Arial"/>
          <w:sz w:val="22"/>
          <w:szCs w:val="22"/>
        </w:rPr>
      </w:pPr>
      <w:r>
        <w:rPr>
          <w:rFonts w:ascii="Arial" w:hAnsi="Arial" w:cs="Arial"/>
          <w:sz w:val="22"/>
          <w:szCs w:val="22"/>
        </w:rPr>
        <w:t>The site is located to the east of the A360 connecting West Lavington with Salisbury and is accessed via public right of way (PROW)</w:t>
      </w:r>
      <w:r w:rsidR="00996ABA">
        <w:rPr>
          <w:rFonts w:ascii="Arial" w:hAnsi="Arial" w:cs="Arial"/>
          <w:sz w:val="22"/>
          <w:szCs w:val="22"/>
        </w:rPr>
        <w:t xml:space="preserve">, </w:t>
      </w:r>
      <w:r>
        <w:rPr>
          <w:rFonts w:ascii="Arial" w:hAnsi="Arial" w:cs="Arial"/>
          <w:sz w:val="22"/>
          <w:szCs w:val="22"/>
        </w:rPr>
        <w:t xml:space="preserve">WLAV35, which is recorded as a byway. </w:t>
      </w:r>
      <w:r w:rsidR="00BD598C">
        <w:rPr>
          <w:rFonts w:ascii="Arial" w:hAnsi="Arial" w:cs="Arial"/>
          <w:sz w:val="22"/>
          <w:szCs w:val="22"/>
        </w:rPr>
        <w:t xml:space="preserve"> This extends northwards over Salisbury Plain connecting with other villages. </w:t>
      </w:r>
      <w:r>
        <w:rPr>
          <w:rFonts w:ascii="Arial" w:hAnsi="Arial" w:cs="Arial"/>
          <w:sz w:val="22"/>
          <w:szCs w:val="22"/>
        </w:rPr>
        <w:t xml:space="preserve"> This further adjoins bridleway, WLAV32, to the northwest of the site</w:t>
      </w:r>
      <w:r w:rsidR="00806EF4">
        <w:rPr>
          <w:rFonts w:ascii="Arial" w:hAnsi="Arial" w:cs="Arial"/>
          <w:sz w:val="22"/>
          <w:szCs w:val="22"/>
        </w:rPr>
        <w:t xml:space="preserve"> and bridleway WLAV48 to t</w:t>
      </w:r>
      <w:r w:rsidR="006329B2">
        <w:rPr>
          <w:rFonts w:ascii="Arial" w:hAnsi="Arial" w:cs="Arial"/>
          <w:sz w:val="22"/>
          <w:szCs w:val="22"/>
        </w:rPr>
        <w:t>he west</w:t>
      </w:r>
      <w:r w:rsidR="00A20F42">
        <w:rPr>
          <w:rFonts w:ascii="Arial" w:hAnsi="Arial" w:cs="Arial"/>
          <w:sz w:val="22"/>
          <w:szCs w:val="22"/>
        </w:rPr>
        <w:t xml:space="preserve">.  Bridleway </w:t>
      </w:r>
      <w:r w:rsidR="006329B2">
        <w:rPr>
          <w:rFonts w:ascii="Arial" w:hAnsi="Arial" w:cs="Arial"/>
          <w:sz w:val="22"/>
          <w:szCs w:val="22"/>
        </w:rPr>
        <w:t>WLAV42</w:t>
      </w:r>
      <w:r w:rsidR="00A20F42">
        <w:rPr>
          <w:rFonts w:ascii="Arial" w:hAnsi="Arial" w:cs="Arial"/>
          <w:sz w:val="22"/>
          <w:szCs w:val="22"/>
        </w:rPr>
        <w:t xml:space="preserve"> lies</w:t>
      </w:r>
      <w:r w:rsidR="00024079">
        <w:rPr>
          <w:rFonts w:ascii="Arial" w:hAnsi="Arial" w:cs="Arial"/>
          <w:sz w:val="22"/>
          <w:szCs w:val="22"/>
        </w:rPr>
        <w:t xml:space="preserve"> on the opposite side of the road.</w:t>
      </w:r>
    </w:p>
    <w:p w14:paraId="09715CCA" w14:textId="77777777" w:rsidR="00151DCB" w:rsidRDefault="00151DCB" w:rsidP="00151DCB">
      <w:pPr>
        <w:spacing w:line="276" w:lineRule="auto"/>
        <w:jc w:val="both"/>
        <w:rPr>
          <w:rFonts w:ascii="Arial" w:hAnsi="Arial" w:cs="Arial"/>
          <w:sz w:val="22"/>
          <w:szCs w:val="22"/>
        </w:rPr>
      </w:pPr>
    </w:p>
    <w:p w14:paraId="5D016874" w14:textId="77777777" w:rsidR="00151DCB" w:rsidRDefault="00151DCB" w:rsidP="00151DCB">
      <w:pPr>
        <w:spacing w:line="276" w:lineRule="auto"/>
        <w:jc w:val="both"/>
        <w:rPr>
          <w:rFonts w:ascii="Arial" w:hAnsi="Arial" w:cs="Arial"/>
          <w:sz w:val="22"/>
          <w:szCs w:val="22"/>
        </w:rPr>
      </w:pPr>
      <w:r>
        <w:rPr>
          <w:rFonts w:ascii="Arial" w:hAnsi="Arial" w:cs="Arial"/>
          <w:sz w:val="22"/>
          <w:szCs w:val="22"/>
        </w:rPr>
        <w:t>The application site lies outside of the development boundary for West Lavington and is therefore in the open countryside.  It is within the Salisbury Plain SPA – 6400 Buffer and is in the Hampshire River Avon Catchment.  The GIS shows the site is within the setting of a listed building.</w:t>
      </w:r>
    </w:p>
    <w:p w14:paraId="332E0238" w14:textId="77777777" w:rsidR="004A66A9" w:rsidRDefault="004A66A9" w:rsidP="00683C17">
      <w:pPr>
        <w:spacing w:line="276" w:lineRule="auto"/>
        <w:jc w:val="both"/>
        <w:outlineLvl w:val="2"/>
        <w:rPr>
          <w:rFonts w:ascii="Arial" w:hAnsi="Arial" w:cs="Arial"/>
          <w:color w:val="FF0000"/>
          <w:sz w:val="22"/>
          <w:szCs w:val="22"/>
        </w:rPr>
      </w:pPr>
    </w:p>
    <w:p w14:paraId="40BF82FD" w14:textId="77777777" w:rsidR="00151DCB" w:rsidRDefault="00151DCB" w:rsidP="00683C17">
      <w:pPr>
        <w:spacing w:line="276" w:lineRule="auto"/>
        <w:jc w:val="both"/>
        <w:outlineLvl w:val="2"/>
        <w:rPr>
          <w:rFonts w:ascii="Arial" w:hAnsi="Arial" w:cs="Arial"/>
          <w:b/>
          <w:bCs/>
          <w:sz w:val="22"/>
          <w:szCs w:val="22"/>
        </w:rPr>
      </w:pPr>
    </w:p>
    <w:p w14:paraId="0717F20B"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CAD3F5A" w14:textId="77777777" w:rsidR="00683C17" w:rsidRDefault="00683C17" w:rsidP="00683C17">
      <w:pPr>
        <w:spacing w:line="276" w:lineRule="auto"/>
        <w:jc w:val="both"/>
        <w:rPr>
          <w:rFonts w:ascii="Arial" w:hAnsi="Arial" w:cs="Arial"/>
          <w:color w:val="FF0000"/>
          <w:sz w:val="22"/>
          <w:szCs w:val="22"/>
        </w:rPr>
      </w:pPr>
    </w:p>
    <w:p w14:paraId="1C2B13DE" w14:textId="3244F890" w:rsidR="0035760F" w:rsidRDefault="00DF707D" w:rsidP="00683C17">
      <w:pPr>
        <w:spacing w:line="276" w:lineRule="auto"/>
        <w:jc w:val="both"/>
        <w:outlineLvl w:val="2"/>
        <w:rPr>
          <w:rFonts w:ascii="Arial" w:hAnsi="Arial" w:cs="Arial"/>
          <w:sz w:val="22"/>
          <w:szCs w:val="22"/>
        </w:rPr>
      </w:pPr>
      <w:r>
        <w:rPr>
          <w:rFonts w:ascii="Arial" w:hAnsi="Arial" w:cs="Arial"/>
          <w:sz w:val="22"/>
          <w:szCs w:val="22"/>
        </w:rPr>
        <w:t xml:space="preserve">The application proposes the construction of </w:t>
      </w:r>
      <w:r w:rsidR="00472EB1">
        <w:rPr>
          <w:rFonts w:ascii="Arial" w:hAnsi="Arial" w:cs="Arial"/>
          <w:sz w:val="22"/>
          <w:szCs w:val="22"/>
        </w:rPr>
        <w:t>a new</w:t>
      </w:r>
      <w:r w:rsidR="00CA23FF">
        <w:rPr>
          <w:rFonts w:ascii="Arial" w:hAnsi="Arial" w:cs="Arial"/>
          <w:sz w:val="22"/>
          <w:szCs w:val="22"/>
        </w:rPr>
        <w:t>, detached,</w:t>
      </w:r>
      <w:r w:rsidR="00472EB1">
        <w:rPr>
          <w:rFonts w:ascii="Arial" w:hAnsi="Arial" w:cs="Arial"/>
          <w:sz w:val="22"/>
          <w:szCs w:val="22"/>
        </w:rPr>
        <w:t xml:space="preserve"> livestock shed, </w:t>
      </w:r>
      <w:r w:rsidR="00CA23FF">
        <w:rPr>
          <w:rFonts w:ascii="Arial" w:hAnsi="Arial" w:cs="Arial"/>
          <w:sz w:val="22"/>
          <w:szCs w:val="22"/>
        </w:rPr>
        <w:t>occupying a position</w:t>
      </w:r>
      <w:r w:rsidR="0053673C">
        <w:rPr>
          <w:rFonts w:ascii="Arial" w:hAnsi="Arial" w:cs="Arial"/>
          <w:sz w:val="22"/>
          <w:szCs w:val="22"/>
        </w:rPr>
        <w:t xml:space="preserve"> on the western side of the farmyard, built in between existing sheds. </w:t>
      </w:r>
    </w:p>
    <w:p w14:paraId="35A1F466" w14:textId="0DE1F809" w:rsidR="0035760F" w:rsidRPr="00DF707D" w:rsidRDefault="0035760F" w:rsidP="00683C17">
      <w:pPr>
        <w:spacing w:line="276" w:lineRule="auto"/>
        <w:jc w:val="both"/>
        <w:outlineLvl w:val="2"/>
        <w:rPr>
          <w:rFonts w:ascii="Arial" w:hAnsi="Arial" w:cs="Arial"/>
          <w:sz w:val="22"/>
          <w:szCs w:val="22"/>
        </w:rPr>
      </w:pPr>
    </w:p>
    <w:p w14:paraId="165479A3" w14:textId="77777777" w:rsidR="00DF707D" w:rsidRDefault="00DF707D" w:rsidP="00683C17">
      <w:pPr>
        <w:spacing w:line="276" w:lineRule="auto"/>
        <w:jc w:val="both"/>
        <w:outlineLvl w:val="2"/>
        <w:rPr>
          <w:rFonts w:ascii="Arial" w:hAnsi="Arial" w:cs="Arial"/>
          <w:i/>
          <w:iCs/>
          <w:color w:val="FF0000"/>
          <w:sz w:val="22"/>
          <w:szCs w:val="22"/>
        </w:rPr>
      </w:pPr>
    </w:p>
    <w:p w14:paraId="759BD9CF" w14:textId="50A6493D"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6FFCE2F"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05C30" w:rsidRPr="003E74F7" w14:paraId="67F8A6A4" w14:textId="77777777" w:rsidTr="00DD69A1">
        <w:trPr>
          <w:trHeight w:hRule="exact" w:val="20"/>
        </w:trPr>
        <w:tc>
          <w:tcPr>
            <w:tcW w:w="8921" w:type="dxa"/>
            <w:tcBorders>
              <w:bottom w:val="single" w:sz="6" w:space="0" w:color="auto"/>
            </w:tcBorders>
            <w:vAlign w:val="center"/>
            <w:hideMark/>
          </w:tcPr>
          <w:p w14:paraId="4E95E82B" w14:textId="77777777" w:rsidR="00E05C30" w:rsidRPr="00D6500C" w:rsidRDefault="00E05C30" w:rsidP="00DD69A1">
            <w:pPr>
              <w:rPr>
                <w:rFonts w:ascii="Arial" w:hAnsi="Arial" w:cs="Arial"/>
                <w:sz w:val="22"/>
                <w:szCs w:val="22"/>
              </w:rPr>
            </w:pPr>
            <w:bookmarkStart w:id="0" w:name="_bc9eaa23_7b84_4e11_8860_67eb8bbe0c9e"/>
          </w:p>
        </w:tc>
      </w:tr>
      <w:tr w:rsidR="00E05C30" w:rsidRPr="003E74F7" w14:paraId="16525689" w14:textId="77777777" w:rsidTr="00DD69A1">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91DC66E" w14:textId="77777777" w:rsidR="00E05C30" w:rsidRPr="00D6500C" w:rsidRDefault="00E05C30" w:rsidP="00DD69A1">
            <w:pPr>
              <w:rPr>
                <w:rFonts w:ascii="Arial" w:hAnsi="Arial" w:cs="Arial"/>
                <w:b/>
                <w:bCs/>
                <w:sz w:val="22"/>
                <w:szCs w:val="22"/>
              </w:rPr>
            </w:pPr>
            <w:r w:rsidRPr="00D6500C">
              <w:rPr>
                <w:rFonts w:ascii="Arial" w:hAnsi="Arial" w:cs="Arial"/>
                <w:b/>
                <w:bCs/>
                <w:sz w:val="22"/>
                <w:szCs w:val="22"/>
              </w:rPr>
              <w:t>Proposal / Summary</w:t>
            </w:r>
          </w:p>
        </w:tc>
      </w:tr>
      <w:tr w:rsidR="00E05C30" w:rsidRPr="003E74F7" w14:paraId="60308A7F" w14:textId="77777777" w:rsidTr="00DD69A1">
        <w:tc>
          <w:tcPr>
            <w:tcW w:w="8921" w:type="dxa"/>
            <w:tcBorders>
              <w:left w:val="single" w:sz="12" w:space="0" w:color="auto"/>
              <w:bottom w:val="single" w:sz="12" w:space="0" w:color="auto"/>
              <w:right w:val="single" w:sz="12" w:space="0" w:color="auto"/>
            </w:tcBorders>
            <w:vAlign w:val="center"/>
          </w:tcPr>
          <w:p w14:paraId="6FCE80CF" w14:textId="77777777" w:rsidR="00E05C30" w:rsidRPr="00D6500C" w:rsidRDefault="00E05C30" w:rsidP="00DD69A1">
            <w:pPr>
              <w:rPr>
                <w:rFonts w:ascii="Arial" w:hAnsi="Arial" w:cs="Arial"/>
                <w:sz w:val="22"/>
                <w:szCs w:val="22"/>
              </w:rPr>
            </w:pPr>
            <w:r w:rsidRPr="00D6500C">
              <w:rPr>
                <w:rFonts w:ascii="Arial" w:hAnsi="Arial" w:cs="Arial"/>
                <w:sz w:val="22"/>
                <w:szCs w:val="22"/>
              </w:rPr>
              <w:t xml:space="preserve">14/04323/FUL - Full planning permission Decision - Approve with Conditions Date: 8/7/2014 – Erect a hay barn within the existing </w:t>
            </w:r>
            <w:proofErr w:type="gramStart"/>
            <w:r w:rsidRPr="00D6500C">
              <w:rPr>
                <w:rFonts w:ascii="Arial" w:hAnsi="Arial" w:cs="Arial"/>
                <w:sz w:val="22"/>
                <w:szCs w:val="22"/>
              </w:rPr>
              <w:t>farmyard  73</w:t>
            </w:r>
            <w:proofErr w:type="gramEnd"/>
            <w:r w:rsidRPr="00D6500C">
              <w:rPr>
                <w:rFonts w:ascii="Arial" w:hAnsi="Arial" w:cs="Arial"/>
                <w:sz w:val="22"/>
                <w:szCs w:val="22"/>
              </w:rPr>
              <w:t xml:space="preserve">m long and 18m </w:t>
            </w:r>
            <w:proofErr w:type="gramStart"/>
            <w:r w:rsidRPr="00D6500C">
              <w:rPr>
                <w:rFonts w:ascii="Arial" w:hAnsi="Arial" w:cs="Arial"/>
                <w:sz w:val="22"/>
                <w:szCs w:val="22"/>
              </w:rPr>
              <w:t>wide .</w:t>
            </w:r>
            <w:proofErr w:type="gramEnd"/>
          </w:p>
        </w:tc>
      </w:tr>
      <w:tr w:rsidR="00E05C30" w:rsidRPr="003E74F7" w14:paraId="03FA562F" w14:textId="77777777" w:rsidTr="00DD69A1">
        <w:tc>
          <w:tcPr>
            <w:tcW w:w="8921" w:type="dxa"/>
            <w:tcBorders>
              <w:left w:val="single" w:sz="12" w:space="0" w:color="auto"/>
              <w:bottom w:val="single" w:sz="12" w:space="0" w:color="auto"/>
              <w:right w:val="single" w:sz="12" w:space="0" w:color="auto"/>
            </w:tcBorders>
            <w:vAlign w:val="center"/>
          </w:tcPr>
          <w:p w14:paraId="413E095F" w14:textId="77777777" w:rsidR="00E05C30" w:rsidRPr="00D6500C" w:rsidRDefault="00E05C30" w:rsidP="00DD69A1">
            <w:pPr>
              <w:rPr>
                <w:rFonts w:ascii="Arial" w:hAnsi="Arial" w:cs="Arial"/>
                <w:sz w:val="22"/>
                <w:szCs w:val="22"/>
              </w:rPr>
            </w:pPr>
            <w:r w:rsidRPr="00D6500C">
              <w:rPr>
                <w:rFonts w:ascii="Arial" w:hAnsi="Arial" w:cs="Arial"/>
                <w:sz w:val="22"/>
                <w:szCs w:val="22"/>
              </w:rPr>
              <w:t>K/32333 - Full planning permission Decision - Approve with Conditions Date: 2/2/1996 – Relocation of existing pig kennels</w:t>
            </w:r>
          </w:p>
        </w:tc>
      </w:tr>
      <w:tr w:rsidR="00E05C30" w:rsidRPr="003E74F7" w14:paraId="7C032E14" w14:textId="77777777" w:rsidTr="00DD69A1">
        <w:tc>
          <w:tcPr>
            <w:tcW w:w="8921" w:type="dxa"/>
            <w:tcBorders>
              <w:left w:val="single" w:sz="12" w:space="0" w:color="auto"/>
              <w:bottom w:val="single" w:sz="12" w:space="0" w:color="auto"/>
              <w:right w:val="single" w:sz="12" w:space="0" w:color="auto"/>
            </w:tcBorders>
            <w:vAlign w:val="center"/>
          </w:tcPr>
          <w:p w14:paraId="35C9064B" w14:textId="77777777" w:rsidR="00E05C30" w:rsidRPr="00D6500C" w:rsidRDefault="00E05C30" w:rsidP="00DD69A1">
            <w:pPr>
              <w:rPr>
                <w:rFonts w:ascii="Arial" w:hAnsi="Arial" w:cs="Arial"/>
                <w:sz w:val="22"/>
                <w:szCs w:val="22"/>
              </w:rPr>
            </w:pPr>
            <w:r w:rsidRPr="00D6500C">
              <w:rPr>
                <w:rFonts w:ascii="Arial" w:hAnsi="Arial" w:cs="Arial"/>
                <w:sz w:val="22"/>
                <w:szCs w:val="22"/>
              </w:rPr>
              <w:t>17/05681/FUL - Full planning permission Decision - Approve with Conditions Date: 14/9/2017 – Demolish two existing cattle sheds &amp; replace with a lean-to on the existing hay barn.</w:t>
            </w:r>
          </w:p>
        </w:tc>
      </w:tr>
      <w:tr w:rsidR="00E05C30" w:rsidRPr="003E74F7" w14:paraId="59600CCA" w14:textId="77777777" w:rsidTr="00DD69A1">
        <w:tc>
          <w:tcPr>
            <w:tcW w:w="8921" w:type="dxa"/>
            <w:tcBorders>
              <w:left w:val="single" w:sz="12" w:space="0" w:color="auto"/>
              <w:bottom w:val="single" w:sz="12" w:space="0" w:color="auto"/>
              <w:right w:val="single" w:sz="12" w:space="0" w:color="auto"/>
            </w:tcBorders>
            <w:vAlign w:val="center"/>
          </w:tcPr>
          <w:p w14:paraId="210BB65F" w14:textId="77777777" w:rsidR="00E05C30" w:rsidRPr="00D6500C" w:rsidRDefault="00E05C30" w:rsidP="00DD69A1">
            <w:pPr>
              <w:rPr>
                <w:rFonts w:ascii="Arial" w:hAnsi="Arial" w:cs="Arial"/>
                <w:sz w:val="22"/>
                <w:szCs w:val="22"/>
              </w:rPr>
            </w:pPr>
            <w:r w:rsidRPr="00D6500C">
              <w:rPr>
                <w:rFonts w:ascii="Arial" w:hAnsi="Arial" w:cs="Arial"/>
                <w:sz w:val="22"/>
                <w:szCs w:val="22"/>
              </w:rPr>
              <w:lastRenderedPageBreak/>
              <w:t>PL/2022/06155 - Full planning permission Decision - Approve with Conditions Date: 17/10/2022 – New fixed cattle handling facility on concrete base with 2 small shelters covered with corrugated metal sheeting.</w:t>
            </w:r>
          </w:p>
        </w:tc>
      </w:tr>
      <w:tr w:rsidR="00E05C30" w:rsidRPr="003E74F7" w14:paraId="68EFB344" w14:textId="77777777" w:rsidTr="00DD69A1">
        <w:tc>
          <w:tcPr>
            <w:tcW w:w="8921" w:type="dxa"/>
            <w:tcBorders>
              <w:left w:val="single" w:sz="12" w:space="0" w:color="auto"/>
              <w:bottom w:val="single" w:sz="12" w:space="0" w:color="auto"/>
              <w:right w:val="single" w:sz="12" w:space="0" w:color="auto"/>
            </w:tcBorders>
            <w:vAlign w:val="center"/>
          </w:tcPr>
          <w:p w14:paraId="54D776A6" w14:textId="77777777" w:rsidR="00E05C30" w:rsidRPr="00D6500C" w:rsidRDefault="00E05C30" w:rsidP="00DD69A1">
            <w:pPr>
              <w:rPr>
                <w:rFonts w:ascii="Arial" w:hAnsi="Arial" w:cs="Arial"/>
                <w:sz w:val="22"/>
                <w:szCs w:val="22"/>
              </w:rPr>
            </w:pPr>
            <w:r w:rsidRPr="00D6500C">
              <w:rPr>
                <w:rFonts w:ascii="Arial" w:hAnsi="Arial" w:cs="Arial"/>
                <w:sz w:val="22"/>
                <w:szCs w:val="22"/>
              </w:rPr>
              <w:t>PL/2026/01759 - Full planning permission Decision - Approve with Conditions Date: 4/6/2026 – Demolition of various agricultural buildings. Erection of replacement agricultural shed and extension of existing agricultural shed.</w:t>
            </w:r>
          </w:p>
        </w:tc>
      </w:tr>
      <w:tr w:rsidR="00E05C30" w:rsidRPr="003E74F7" w14:paraId="49730F58" w14:textId="77777777" w:rsidTr="00DD69A1">
        <w:tc>
          <w:tcPr>
            <w:tcW w:w="8921" w:type="dxa"/>
            <w:tcBorders>
              <w:left w:val="single" w:sz="12" w:space="0" w:color="auto"/>
              <w:bottom w:val="single" w:sz="12" w:space="0" w:color="auto"/>
              <w:right w:val="single" w:sz="12" w:space="0" w:color="auto"/>
            </w:tcBorders>
            <w:vAlign w:val="center"/>
          </w:tcPr>
          <w:p w14:paraId="4EBD264C" w14:textId="77777777" w:rsidR="00E05C30" w:rsidRPr="00D6500C" w:rsidRDefault="00E05C30" w:rsidP="00DD69A1">
            <w:pPr>
              <w:rPr>
                <w:rFonts w:ascii="Arial" w:hAnsi="Arial" w:cs="Arial"/>
                <w:sz w:val="22"/>
                <w:szCs w:val="22"/>
              </w:rPr>
            </w:pPr>
            <w:r w:rsidRPr="00D6500C">
              <w:rPr>
                <w:rFonts w:ascii="Arial" w:hAnsi="Arial" w:cs="Arial"/>
                <w:sz w:val="22"/>
                <w:szCs w:val="22"/>
              </w:rPr>
              <w:t>PL/2026/02603 - Prior notification: Building Decision - Withdrawn by Applicant Date: 20/5/2026 – Erection of Agricultural Building (Cattle Shed)</w:t>
            </w:r>
          </w:p>
        </w:tc>
      </w:tr>
      <w:tr w:rsidR="00E05C30" w:rsidRPr="003E74F7" w14:paraId="20B6F37C" w14:textId="77777777" w:rsidTr="00DD69A1">
        <w:tc>
          <w:tcPr>
            <w:tcW w:w="8921" w:type="dxa"/>
            <w:tcBorders>
              <w:left w:val="single" w:sz="12" w:space="0" w:color="auto"/>
              <w:bottom w:val="single" w:sz="12" w:space="0" w:color="auto"/>
              <w:right w:val="single" w:sz="12" w:space="0" w:color="auto"/>
            </w:tcBorders>
            <w:vAlign w:val="center"/>
          </w:tcPr>
          <w:p w14:paraId="5E2085B9" w14:textId="77777777" w:rsidR="00E05C30" w:rsidRPr="00D6500C" w:rsidRDefault="00E05C30" w:rsidP="00DD69A1">
            <w:pPr>
              <w:rPr>
                <w:rFonts w:ascii="Arial" w:hAnsi="Arial" w:cs="Arial"/>
                <w:sz w:val="22"/>
                <w:szCs w:val="22"/>
              </w:rPr>
            </w:pPr>
            <w:r w:rsidRPr="00D6500C">
              <w:rPr>
                <w:rFonts w:ascii="Arial" w:hAnsi="Arial" w:cs="Arial"/>
                <w:sz w:val="22"/>
                <w:szCs w:val="22"/>
              </w:rPr>
              <w:t>K/13806 - Notification Decision - Observations Date: 11/4/1989 – DEMOLITION OF OLD FARMHOUSE (NOW FARM STORES).</w:t>
            </w:r>
          </w:p>
        </w:tc>
      </w:tr>
      <w:tr w:rsidR="00E05C30" w:rsidRPr="003E74F7" w14:paraId="2967ABC6" w14:textId="77777777" w:rsidTr="00DD69A1">
        <w:tc>
          <w:tcPr>
            <w:tcW w:w="8921" w:type="dxa"/>
            <w:tcBorders>
              <w:left w:val="single" w:sz="12" w:space="0" w:color="auto"/>
              <w:bottom w:val="single" w:sz="12" w:space="0" w:color="auto"/>
              <w:right w:val="single" w:sz="12" w:space="0" w:color="auto"/>
            </w:tcBorders>
            <w:vAlign w:val="center"/>
          </w:tcPr>
          <w:p w14:paraId="25A79764" w14:textId="77777777" w:rsidR="00E05C30" w:rsidRPr="00D6500C" w:rsidRDefault="00E05C30" w:rsidP="00DD69A1">
            <w:pPr>
              <w:rPr>
                <w:rFonts w:ascii="Arial" w:hAnsi="Arial" w:cs="Arial"/>
                <w:sz w:val="22"/>
                <w:szCs w:val="22"/>
              </w:rPr>
            </w:pPr>
            <w:r w:rsidRPr="00DA14B7">
              <w:rPr>
                <w:rFonts w:ascii="Arial" w:hAnsi="Arial" w:cs="Arial"/>
                <w:sz w:val="22"/>
                <w:szCs w:val="22"/>
              </w:rPr>
              <w:t>K/15120 - Notification Decision - Observations Date: 21/11/1989 – PROPOSED TWO - STOREY EXTENSION</w:t>
            </w:r>
          </w:p>
        </w:tc>
      </w:tr>
      <w:tr w:rsidR="00E05C30" w:rsidRPr="003E74F7" w14:paraId="68529E81" w14:textId="77777777" w:rsidTr="00DD69A1">
        <w:tc>
          <w:tcPr>
            <w:tcW w:w="8921" w:type="dxa"/>
            <w:tcBorders>
              <w:left w:val="single" w:sz="12" w:space="0" w:color="auto"/>
              <w:bottom w:val="single" w:sz="12" w:space="0" w:color="auto"/>
              <w:right w:val="single" w:sz="12" w:space="0" w:color="auto"/>
            </w:tcBorders>
            <w:vAlign w:val="center"/>
          </w:tcPr>
          <w:p w14:paraId="0935999C" w14:textId="77777777" w:rsidR="00E05C30" w:rsidRPr="00D6500C" w:rsidRDefault="00E05C30" w:rsidP="00DD69A1">
            <w:pPr>
              <w:rPr>
                <w:rFonts w:ascii="Arial" w:hAnsi="Arial" w:cs="Arial"/>
                <w:sz w:val="22"/>
                <w:szCs w:val="22"/>
              </w:rPr>
            </w:pPr>
            <w:r w:rsidRPr="00D6500C">
              <w:rPr>
                <w:rFonts w:ascii="Arial" w:hAnsi="Arial" w:cs="Arial"/>
                <w:sz w:val="22"/>
                <w:szCs w:val="22"/>
              </w:rPr>
              <w:t>K/18740 - Notification Decision - Observations Date: 12/5/1992 – DEMOLITION OF BUILDING</w:t>
            </w:r>
          </w:p>
        </w:tc>
      </w:tr>
      <w:tr w:rsidR="00E05C30" w:rsidRPr="003E74F7" w14:paraId="28673A53" w14:textId="77777777" w:rsidTr="00DD69A1">
        <w:tc>
          <w:tcPr>
            <w:tcW w:w="8921" w:type="dxa"/>
            <w:tcBorders>
              <w:left w:val="single" w:sz="12" w:space="0" w:color="auto"/>
              <w:bottom w:val="single" w:sz="12" w:space="0" w:color="auto"/>
              <w:right w:val="single" w:sz="12" w:space="0" w:color="auto"/>
            </w:tcBorders>
            <w:vAlign w:val="center"/>
          </w:tcPr>
          <w:p w14:paraId="51EDBC8C" w14:textId="77777777" w:rsidR="00E05C30" w:rsidRPr="00D6500C" w:rsidRDefault="00E05C30" w:rsidP="00DD69A1">
            <w:pPr>
              <w:rPr>
                <w:rFonts w:ascii="Arial" w:hAnsi="Arial" w:cs="Arial"/>
                <w:sz w:val="22"/>
                <w:szCs w:val="22"/>
              </w:rPr>
            </w:pPr>
            <w:r w:rsidRPr="00D6500C">
              <w:rPr>
                <w:rFonts w:ascii="Arial" w:hAnsi="Arial" w:cs="Arial"/>
                <w:sz w:val="22"/>
                <w:szCs w:val="22"/>
              </w:rPr>
              <w:t xml:space="preserve">K/19051 - Notification Decision - Observations Date: 10/7/1992 – CONCRETING OF EXISTING </w:t>
            </w:r>
            <w:proofErr w:type="gramStart"/>
            <w:r w:rsidRPr="00D6500C">
              <w:rPr>
                <w:rFonts w:ascii="Arial" w:hAnsi="Arial" w:cs="Arial"/>
                <w:sz w:val="22"/>
                <w:szCs w:val="22"/>
              </w:rPr>
              <w:t>FARM YARD</w:t>
            </w:r>
            <w:proofErr w:type="gramEnd"/>
          </w:p>
        </w:tc>
      </w:tr>
      <w:bookmarkEnd w:id="0"/>
    </w:tbl>
    <w:p w14:paraId="662010CC" w14:textId="77777777" w:rsidR="006F5FC1" w:rsidRPr="00F7609E" w:rsidRDefault="006F5FC1" w:rsidP="00683C17">
      <w:pPr>
        <w:spacing w:line="276" w:lineRule="auto"/>
        <w:jc w:val="both"/>
        <w:outlineLvl w:val="2"/>
        <w:rPr>
          <w:rFonts w:ascii="Arial" w:hAnsi="Arial" w:cs="Arial"/>
          <w:b/>
          <w:bCs/>
          <w:sz w:val="22"/>
          <w:szCs w:val="22"/>
        </w:rPr>
      </w:pPr>
    </w:p>
    <w:p w14:paraId="751FAC21" w14:textId="77777777" w:rsidR="00683C17" w:rsidRDefault="00683C17" w:rsidP="00683C17">
      <w:pPr>
        <w:spacing w:line="276" w:lineRule="auto"/>
        <w:jc w:val="both"/>
        <w:rPr>
          <w:rFonts w:ascii="Arial" w:hAnsi="Arial" w:cs="Arial"/>
          <w:color w:val="FF0000"/>
          <w:sz w:val="22"/>
          <w:szCs w:val="22"/>
        </w:rPr>
      </w:pPr>
    </w:p>
    <w:p w14:paraId="5B1B75E8" w14:textId="43EBCB5B"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4787324D" w14:textId="77777777" w:rsidR="00E35059" w:rsidRDefault="00E35059" w:rsidP="00237634">
      <w:pPr>
        <w:spacing w:line="276" w:lineRule="auto"/>
        <w:jc w:val="both"/>
        <w:rPr>
          <w:rFonts w:ascii="Arial" w:hAnsi="Arial" w:cs="Arial"/>
          <w:b/>
          <w:bCs/>
          <w:sz w:val="22"/>
          <w:szCs w:val="22"/>
        </w:rPr>
      </w:pPr>
    </w:p>
    <w:p w14:paraId="28A198D4"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5A70C339" w14:textId="77777777" w:rsidR="00237634" w:rsidRDefault="00237634" w:rsidP="00237634">
      <w:pPr>
        <w:spacing w:line="276" w:lineRule="auto"/>
        <w:jc w:val="both"/>
        <w:rPr>
          <w:rFonts w:ascii="Arial" w:hAnsi="Arial" w:cs="Arial"/>
          <w:b/>
          <w:bCs/>
          <w:sz w:val="22"/>
          <w:szCs w:val="22"/>
        </w:rPr>
      </w:pPr>
    </w:p>
    <w:p w14:paraId="32FE431D"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5F618E78" w14:textId="77777777" w:rsidR="00237634" w:rsidRPr="008C5404" w:rsidRDefault="00237634">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CA370C1"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52969D0"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0CD3844"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BF44B2A"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5F46885" w14:textId="77777777" w:rsidR="00533E0C" w:rsidRPr="004B1608" w:rsidRDefault="00533E0C" w:rsidP="00533E0C">
      <w:pPr>
        <w:spacing w:line="276" w:lineRule="auto"/>
        <w:jc w:val="both"/>
        <w:rPr>
          <w:rFonts w:ascii="Arial" w:hAnsi="Arial" w:cs="Arial"/>
          <w:sz w:val="22"/>
          <w:szCs w:val="22"/>
        </w:rPr>
      </w:pPr>
    </w:p>
    <w:p w14:paraId="4C5A8896"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836CD44" w14:textId="77777777" w:rsidR="00533E0C" w:rsidRDefault="00533E0C" w:rsidP="00533E0C">
      <w:pPr>
        <w:spacing w:line="276" w:lineRule="auto"/>
        <w:jc w:val="both"/>
        <w:rPr>
          <w:rFonts w:ascii="Arial" w:hAnsi="Arial" w:cs="Arial"/>
          <w:b/>
          <w:bCs/>
          <w:sz w:val="22"/>
          <w:szCs w:val="22"/>
        </w:rPr>
      </w:pPr>
    </w:p>
    <w:p w14:paraId="796D7D52"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86DA7E6" w14:textId="77777777" w:rsidR="00533E0C" w:rsidRPr="00D902FA" w:rsidRDefault="00533E0C" w:rsidP="00533E0C">
      <w:pPr>
        <w:spacing w:line="276" w:lineRule="auto"/>
        <w:jc w:val="both"/>
        <w:rPr>
          <w:rFonts w:ascii="Arial" w:hAnsi="Arial" w:cs="Arial"/>
          <w:sz w:val="22"/>
          <w:szCs w:val="22"/>
        </w:rPr>
      </w:pPr>
    </w:p>
    <w:p w14:paraId="21CF1F2A"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1EB446F"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045F392C"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5420F705"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D0B288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01F1C0A"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C3FC06E" w14:textId="7C36B2B8"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5A647C91" w14:textId="77777777" w:rsidR="00D101B5" w:rsidRDefault="00D101B5" w:rsidP="00D101B5">
      <w:pPr>
        <w:spacing w:line="276" w:lineRule="auto"/>
        <w:jc w:val="both"/>
        <w:rPr>
          <w:rFonts w:ascii="Arial" w:hAnsi="Arial" w:cs="Arial"/>
          <w:b/>
          <w:bCs/>
          <w:sz w:val="22"/>
          <w:szCs w:val="22"/>
        </w:rPr>
      </w:pPr>
    </w:p>
    <w:p w14:paraId="5C0BB126"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68CF4CA3" w14:textId="77777777" w:rsidR="00341460" w:rsidRDefault="00341460" w:rsidP="00341460">
      <w:pPr>
        <w:spacing w:line="276" w:lineRule="auto"/>
        <w:jc w:val="both"/>
        <w:rPr>
          <w:rFonts w:ascii="Arial" w:hAnsi="Arial" w:cs="Arial"/>
          <w:sz w:val="22"/>
          <w:szCs w:val="22"/>
        </w:rPr>
      </w:pPr>
      <w:r>
        <w:rPr>
          <w:rFonts w:ascii="Arial" w:hAnsi="Arial" w:cs="Arial"/>
          <w:sz w:val="22"/>
          <w:szCs w:val="22"/>
        </w:rPr>
        <w:lastRenderedPageBreak/>
        <w:t>West Lavington Neighbourhood Plan 2017 - 2026</w:t>
      </w:r>
    </w:p>
    <w:p w14:paraId="0B3D5EB6" w14:textId="77777777" w:rsidR="001418E4" w:rsidRDefault="001418E4" w:rsidP="00533E0C">
      <w:pPr>
        <w:spacing w:line="276" w:lineRule="auto"/>
        <w:jc w:val="both"/>
        <w:rPr>
          <w:rFonts w:ascii="Arial" w:hAnsi="Arial" w:cs="Arial"/>
          <w:b/>
          <w:bCs/>
          <w:sz w:val="22"/>
          <w:szCs w:val="22"/>
        </w:rPr>
      </w:pPr>
    </w:p>
    <w:p w14:paraId="063F1C8F" w14:textId="77777777" w:rsidR="00341460" w:rsidRDefault="00533E0C" w:rsidP="00341460">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2C3C4FFF" w14:textId="7C4BE28C" w:rsidR="00533E0C" w:rsidRDefault="00533E0C" w:rsidP="00341460">
      <w:pPr>
        <w:spacing w:line="276" w:lineRule="auto"/>
        <w:jc w:val="both"/>
        <w:rPr>
          <w:rFonts w:ascii="Arial" w:hAnsi="Arial" w:cs="Arial"/>
          <w:sz w:val="22"/>
          <w:szCs w:val="22"/>
        </w:rPr>
      </w:pPr>
      <w:r w:rsidRPr="008C5404">
        <w:rPr>
          <w:rFonts w:ascii="Arial" w:hAnsi="Arial" w:cs="Arial"/>
          <w:sz w:val="22"/>
          <w:szCs w:val="22"/>
        </w:rPr>
        <w:t>Wiltshire Design Guide (adopted April 2024)</w:t>
      </w:r>
    </w:p>
    <w:p w14:paraId="7362033D" w14:textId="77777777" w:rsidR="00D902FA" w:rsidRDefault="00D902FA" w:rsidP="00D902FA">
      <w:pPr>
        <w:spacing w:line="276" w:lineRule="auto"/>
        <w:jc w:val="both"/>
        <w:rPr>
          <w:rFonts w:ascii="Arial" w:hAnsi="Arial" w:cs="Arial"/>
          <w:color w:val="FF0000"/>
          <w:sz w:val="22"/>
          <w:szCs w:val="22"/>
        </w:rPr>
      </w:pPr>
    </w:p>
    <w:p w14:paraId="1222E315" w14:textId="77777777" w:rsidR="00341460" w:rsidRDefault="00341460" w:rsidP="00D902FA">
      <w:pPr>
        <w:spacing w:line="276" w:lineRule="auto"/>
        <w:jc w:val="both"/>
        <w:rPr>
          <w:rFonts w:ascii="Arial" w:hAnsi="Arial" w:cs="Arial"/>
          <w:color w:val="FF0000"/>
          <w:sz w:val="22"/>
          <w:szCs w:val="22"/>
        </w:rPr>
      </w:pPr>
    </w:p>
    <w:p w14:paraId="12234328" w14:textId="3E374BA1"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6DD42314" w14:textId="77777777" w:rsidR="00D902FA" w:rsidRDefault="00D902FA" w:rsidP="00D902FA">
      <w:pPr>
        <w:spacing w:line="276" w:lineRule="auto"/>
        <w:jc w:val="both"/>
        <w:rPr>
          <w:rFonts w:ascii="Arial" w:hAnsi="Arial" w:cs="Arial"/>
          <w:b/>
          <w:bCs/>
          <w:sz w:val="22"/>
          <w:szCs w:val="22"/>
        </w:rPr>
      </w:pPr>
    </w:p>
    <w:p w14:paraId="7E52B664"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462C0B8B" w14:textId="77777777" w:rsidR="00067BEE" w:rsidRPr="00F10E9B" w:rsidRDefault="00067BEE" w:rsidP="00067BEE">
      <w:pPr>
        <w:spacing w:line="276" w:lineRule="auto"/>
        <w:jc w:val="both"/>
        <w:rPr>
          <w:rFonts w:ascii="Arial" w:hAnsi="Arial" w:cs="Arial"/>
          <w:sz w:val="22"/>
          <w:szCs w:val="22"/>
        </w:rPr>
      </w:pPr>
    </w:p>
    <w:p w14:paraId="51C1CB46" w14:textId="77777777" w:rsidR="00BC72F1" w:rsidRDefault="00BC72F1">
      <w:pPr>
        <w:numPr>
          <w:ilvl w:val="0"/>
          <w:numId w:val="4"/>
        </w:numPr>
        <w:spacing w:line="276" w:lineRule="auto"/>
        <w:jc w:val="both"/>
        <w:rPr>
          <w:rFonts w:ascii="Arial" w:hAnsi="Arial" w:cs="Arial"/>
          <w:sz w:val="22"/>
          <w:szCs w:val="22"/>
        </w:rPr>
      </w:pPr>
      <w:r>
        <w:rPr>
          <w:rFonts w:ascii="Arial" w:hAnsi="Arial" w:cs="Arial"/>
          <w:sz w:val="22"/>
          <w:szCs w:val="22"/>
        </w:rPr>
        <w:t>Principal of development</w:t>
      </w:r>
      <w:r w:rsidRPr="004817FB">
        <w:rPr>
          <w:rFonts w:ascii="Arial" w:hAnsi="Arial" w:cs="Arial"/>
          <w:sz w:val="22"/>
          <w:szCs w:val="22"/>
        </w:rPr>
        <w:t xml:space="preserve"> </w:t>
      </w:r>
    </w:p>
    <w:p w14:paraId="12A020C3" w14:textId="77777777" w:rsidR="00BC72F1" w:rsidRPr="006F5003" w:rsidRDefault="00BC72F1">
      <w:pPr>
        <w:numPr>
          <w:ilvl w:val="0"/>
          <w:numId w:val="4"/>
        </w:numPr>
        <w:spacing w:line="276" w:lineRule="auto"/>
        <w:jc w:val="both"/>
        <w:rPr>
          <w:rFonts w:ascii="Arial" w:hAnsi="Arial" w:cs="Arial"/>
          <w:sz w:val="22"/>
          <w:szCs w:val="22"/>
        </w:rPr>
      </w:pPr>
      <w:r>
        <w:rPr>
          <w:rFonts w:ascii="Arial" w:hAnsi="Arial" w:cs="Arial"/>
          <w:sz w:val="22"/>
          <w:szCs w:val="22"/>
        </w:rPr>
        <w:t>Design and impacts upon the character and appearance of the area</w:t>
      </w:r>
    </w:p>
    <w:p w14:paraId="241594A2" w14:textId="77777777" w:rsidR="00BC72F1" w:rsidRDefault="00BC72F1">
      <w:pPr>
        <w:numPr>
          <w:ilvl w:val="0"/>
          <w:numId w:val="4"/>
        </w:numPr>
        <w:spacing w:line="276" w:lineRule="auto"/>
        <w:jc w:val="both"/>
        <w:rPr>
          <w:rFonts w:ascii="Arial" w:hAnsi="Arial" w:cs="Arial"/>
          <w:sz w:val="22"/>
          <w:szCs w:val="22"/>
        </w:rPr>
      </w:pPr>
      <w:r>
        <w:rPr>
          <w:rFonts w:ascii="Arial" w:hAnsi="Arial" w:cs="Arial"/>
          <w:sz w:val="22"/>
          <w:szCs w:val="22"/>
        </w:rPr>
        <w:t>Amenity and impact upon the environment</w:t>
      </w:r>
    </w:p>
    <w:p w14:paraId="6AF3E2BD" w14:textId="77777777" w:rsidR="00BC72F1" w:rsidRDefault="00BC72F1">
      <w:pPr>
        <w:numPr>
          <w:ilvl w:val="0"/>
          <w:numId w:val="4"/>
        </w:numPr>
        <w:spacing w:line="276" w:lineRule="auto"/>
        <w:jc w:val="both"/>
        <w:rPr>
          <w:rFonts w:ascii="Arial" w:hAnsi="Arial" w:cs="Arial"/>
          <w:sz w:val="22"/>
          <w:szCs w:val="22"/>
        </w:rPr>
      </w:pPr>
      <w:r>
        <w:rPr>
          <w:rFonts w:ascii="Arial" w:hAnsi="Arial" w:cs="Arial"/>
          <w:sz w:val="22"/>
          <w:szCs w:val="22"/>
        </w:rPr>
        <w:t>Landscape and visual impacts</w:t>
      </w:r>
    </w:p>
    <w:p w14:paraId="294E6F56" w14:textId="77777777" w:rsidR="00BC72F1" w:rsidRDefault="00BC72F1">
      <w:pPr>
        <w:numPr>
          <w:ilvl w:val="0"/>
          <w:numId w:val="4"/>
        </w:numPr>
        <w:spacing w:line="276" w:lineRule="auto"/>
        <w:jc w:val="both"/>
        <w:rPr>
          <w:rFonts w:ascii="Arial" w:hAnsi="Arial" w:cs="Arial"/>
          <w:sz w:val="22"/>
          <w:szCs w:val="22"/>
        </w:rPr>
      </w:pPr>
      <w:r>
        <w:rPr>
          <w:rFonts w:ascii="Arial" w:hAnsi="Arial" w:cs="Arial"/>
          <w:sz w:val="22"/>
          <w:szCs w:val="22"/>
        </w:rPr>
        <w:t>Impact upon the setting of the heritage assets</w:t>
      </w:r>
    </w:p>
    <w:p w14:paraId="411207B1" w14:textId="77777777" w:rsidR="00BC72F1" w:rsidRDefault="00BC72F1">
      <w:pPr>
        <w:numPr>
          <w:ilvl w:val="0"/>
          <w:numId w:val="4"/>
        </w:numPr>
        <w:spacing w:line="276" w:lineRule="auto"/>
        <w:jc w:val="both"/>
        <w:rPr>
          <w:rFonts w:ascii="Arial" w:hAnsi="Arial" w:cs="Arial"/>
          <w:sz w:val="22"/>
          <w:szCs w:val="22"/>
        </w:rPr>
      </w:pPr>
      <w:r>
        <w:rPr>
          <w:rFonts w:ascii="Arial" w:hAnsi="Arial" w:cs="Arial"/>
          <w:sz w:val="22"/>
          <w:szCs w:val="22"/>
        </w:rPr>
        <w:t>Flood risk and drainage</w:t>
      </w:r>
    </w:p>
    <w:p w14:paraId="6BBDD5C8" w14:textId="77777777" w:rsidR="00BC72F1" w:rsidRDefault="00BC72F1">
      <w:pPr>
        <w:numPr>
          <w:ilvl w:val="0"/>
          <w:numId w:val="4"/>
        </w:numPr>
        <w:spacing w:line="276" w:lineRule="auto"/>
        <w:jc w:val="both"/>
        <w:rPr>
          <w:rFonts w:ascii="Arial" w:hAnsi="Arial" w:cs="Arial"/>
          <w:sz w:val="22"/>
          <w:szCs w:val="22"/>
        </w:rPr>
      </w:pPr>
      <w:r>
        <w:rPr>
          <w:rFonts w:ascii="Arial" w:hAnsi="Arial" w:cs="Arial"/>
          <w:sz w:val="22"/>
          <w:szCs w:val="22"/>
        </w:rPr>
        <w:t>Biodiversity Net Gain (BNG)</w:t>
      </w:r>
    </w:p>
    <w:p w14:paraId="709907B9" w14:textId="77777777" w:rsidR="00D902FA" w:rsidRDefault="00D902FA" w:rsidP="00D902FA">
      <w:pPr>
        <w:spacing w:line="276" w:lineRule="auto"/>
        <w:jc w:val="both"/>
        <w:rPr>
          <w:rFonts w:ascii="Arial" w:hAnsi="Arial" w:cs="Arial"/>
          <w:b/>
          <w:bCs/>
          <w:color w:val="FF0000"/>
          <w:sz w:val="22"/>
          <w:szCs w:val="22"/>
        </w:rPr>
      </w:pPr>
    </w:p>
    <w:p w14:paraId="60608D2A" w14:textId="77777777" w:rsidR="00341460" w:rsidRDefault="00341460" w:rsidP="00D902FA">
      <w:pPr>
        <w:spacing w:line="276" w:lineRule="auto"/>
        <w:jc w:val="both"/>
        <w:rPr>
          <w:rFonts w:ascii="Arial" w:hAnsi="Arial" w:cs="Arial"/>
          <w:b/>
          <w:bCs/>
          <w:color w:val="FF0000"/>
          <w:sz w:val="22"/>
          <w:szCs w:val="22"/>
        </w:rPr>
      </w:pPr>
    </w:p>
    <w:p w14:paraId="39CA3919" w14:textId="38F4059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1DFD3559" w14:textId="77777777" w:rsidR="00D902FA" w:rsidRDefault="00D902FA" w:rsidP="00D902FA">
      <w:pPr>
        <w:spacing w:line="276" w:lineRule="auto"/>
        <w:jc w:val="both"/>
        <w:rPr>
          <w:rFonts w:ascii="Arial" w:hAnsi="Arial" w:cs="Arial"/>
          <w:b/>
          <w:bCs/>
          <w:color w:val="FF0000"/>
          <w:sz w:val="22"/>
          <w:szCs w:val="22"/>
        </w:rPr>
      </w:pPr>
    </w:p>
    <w:p w14:paraId="15F452D4"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591A4B08" w14:textId="77777777" w:rsidR="003763E1" w:rsidRDefault="003763E1" w:rsidP="00D902FA">
      <w:pPr>
        <w:spacing w:line="276" w:lineRule="auto"/>
        <w:jc w:val="both"/>
        <w:rPr>
          <w:rFonts w:ascii="Arial" w:hAnsi="Arial" w:cs="Arial"/>
          <w:b/>
          <w:bCs/>
          <w:color w:val="FF0000"/>
          <w:sz w:val="22"/>
          <w:szCs w:val="22"/>
        </w:rPr>
      </w:pPr>
    </w:p>
    <w:p w14:paraId="5DCDC281" w14:textId="7C4DADFC" w:rsidR="007E6D9B" w:rsidRDefault="007E6D9B" w:rsidP="007E6D9B">
      <w:pPr>
        <w:jc w:val="both"/>
        <w:rPr>
          <w:rFonts w:ascii="Arial" w:hAnsi="Arial" w:cs="Arial"/>
          <w:sz w:val="22"/>
          <w:szCs w:val="22"/>
        </w:rPr>
      </w:pPr>
      <w:r w:rsidRPr="002C320C">
        <w:rPr>
          <w:rFonts w:ascii="Arial" w:hAnsi="Arial" w:cs="Arial"/>
          <w:sz w:val="22"/>
          <w:szCs w:val="22"/>
        </w:rPr>
        <w:t xml:space="preserve">WC Ecology:  </w:t>
      </w:r>
      <w:r>
        <w:rPr>
          <w:rFonts w:ascii="Arial" w:hAnsi="Arial" w:cs="Arial"/>
          <w:sz w:val="22"/>
          <w:szCs w:val="22"/>
        </w:rPr>
        <w:t>No objections</w:t>
      </w:r>
      <w:r w:rsidR="001E2651">
        <w:rPr>
          <w:rFonts w:ascii="Arial" w:hAnsi="Arial" w:cs="Arial"/>
          <w:sz w:val="22"/>
          <w:szCs w:val="22"/>
        </w:rPr>
        <w:t>, with an informative.</w:t>
      </w:r>
    </w:p>
    <w:p w14:paraId="66456876" w14:textId="77777777" w:rsidR="007E6D9B" w:rsidRDefault="007E6D9B" w:rsidP="007E6D9B">
      <w:pPr>
        <w:spacing w:line="276" w:lineRule="auto"/>
        <w:jc w:val="both"/>
        <w:rPr>
          <w:rFonts w:ascii="Arial" w:hAnsi="Arial" w:cs="Arial"/>
          <w:b/>
          <w:bCs/>
          <w:color w:val="FF0000"/>
          <w:sz w:val="22"/>
          <w:szCs w:val="22"/>
        </w:rPr>
      </w:pPr>
    </w:p>
    <w:p w14:paraId="64AECC12" w14:textId="45FB1499" w:rsidR="002D5F1C" w:rsidRPr="002D5F1C" w:rsidRDefault="002D5F1C" w:rsidP="007E6D9B">
      <w:pPr>
        <w:spacing w:line="276" w:lineRule="auto"/>
        <w:jc w:val="both"/>
        <w:rPr>
          <w:rFonts w:ascii="Arial" w:hAnsi="Arial" w:cs="Arial"/>
          <w:sz w:val="22"/>
          <w:szCs w:val="22"/>
        </w:rPr>
      </w:pPr>
      <w:r w:rsidRPr="002D5F1C">
        <w:rPr>
          <w:rFonts w:ascii="Arial" w:hAnsi="Arial" w:cs="Arial"/>
          <w:sz w:val="22"/>
          <w:szCs w:val="22"/>
        </w:rPr>
        <w:t xml:space="preserve">Public Protection: No objections. </w:t>
      </w:r>
    </w:p>
    <w:p w14:paraId="109C3249" w14:textId="77777777" w:rsidR="002D5F1C" w:rsidRDefault="002D5F1C" w:rsidP="007E6D9B">
      <w:pPr>
        <w:spacing w:line="276" w:lineRule="auto"/>
        <w:jc w:val="both"/>
        <w:rPr>
          <w:rFonts w:ascii="Arial" w:hAnsi="Arial" w:cs="Arial"/>
          <w:b/>
          <w:bCs/>
          <w:color w:val="FF0000"/>
          <w:sz w:val="22"/>
          <w:szCs w:val="22"/>
        </w:rPr>
      </w:pPr>
    </w:p>
    <w:p w14:paraId="0FC55E46" w14:textId="17CA183D" w:rsidR="007E6D9B" w:rsidRPr="00EF186C" w:rsidRDefault="007E6D9B" w:rsidP="007E6D9B">
      <w:pPr>
        <w:spacing w:line="276" w:lineRule="auto"/>
        <w:jc w:val="both"/>
        <w:rPr>
          <w:rFonts w:ascii="Arial" w:hAnsi="Arial" w:cs="Arial"/>
          <w:sz w:val="22"/>
          <w:szCs w:val="22"/>
        </w:rPr>
      </w:pPr>
      <w:r>
        <w:rPr>
          <w:rFonts w:ascii="Arial" w:hAnsi="Arial" w:cs="Arial"/>
          <w:sz w:val="22"/>
          <w:szCs w:val="22"/>
        </w:rPr>
        <w:t>West</w:t>
      </w:r>
      <w:r w:rsidR="00277308">
        <w:rPr>
          <w:rFonts w:ascii="Arial" w:hAnsi="Arial" w:cs="Arial"/>
          <w:sz w:val="22"/>
          <w:szCs w:val="22"/>
        </w:rPr>
        <w:t xml:space="preserve"> Lavington</w:t>
      </w:r>
      <w:r>
        <w:rPr>
          <w:rFonts w:ascii="Arial" w:hAnsi="Arial" w:cs="Arial"/>
          <w:sz w:val="22"/>
          <w:szCs w:val="22"/>
        </w:rPr>
        <w:t xml:space="preserve"> </w:t>
      </w:r>
      <w:r w:rsidRPr="000E62BA">
        <w:rPr>
          <w:rFonts w:ascii="Arial" w:hAnsi="Arial" w:cs="Arial"/>
          <w:sz w:val="22"/>
          <w:szCs w:val="22"/>
        </w:rPr>
        <w:t>Parish Council:</w:t>
      </w:r>
      <w:r>
        <w:rPr>
          <w:rFonts w:ascii="Arial" w:hAnsi="Arial" w:cs="Arial"/>
          <w:sz w:val="22"/>
          <w:szCs w:val="22"/>
        </w:rPr>
        <w:t xml:space="preserve"> No objections. </w:t>
      </w:r>
    </w:p>
    <w:p w14:paraId="6E3309B2" w14:textId="77777777" w:rsidR="00BC72F1" w:rsidRDefault="00BC72F1" w:rsidP="00D902FA">
      <w:pPr>
        <w:spacing w:line="276" w:lineRule="auto"/>
        <w:jc w:val="both"/>
        <w:rPr>
          <w:rFonts w:ascii="Arial" w:hAnsi="Arial" w:cs="Arial"/>
          <w:sz w:val="22"/>
          <w:szCs w:val="22"/>
        </w:rPr>
      </w:pPr>
    </w:p>
    <w:p w14:paraId="425BB6EC" w14:textId="77777777" w:rsidR="00BC72F1" w:rsidRDefault="00BC72F1" w:rsidP="00D902FA">
      <w:pPr>
        <w:spacing w:line="276" w:lineRule="auto"/>
        <w:jc w:val="both"/>
        <w:rPr>
          <w:rFonts w:ascii="Arial" w:hAnsi="Arial" w:cs="Arial"/>
          <w:b/>
          <w:bCs/>
          <w:color w:val="FF0000"/>
          <w:sz w:val="22"/>
          <w:szCs w:val="22"/>
        </w:rPr>
      </w:pPr>
    </w:p>
    <w:p w14:paraId="7000F51E"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FC86CD7"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7047880" w14:textId="77777777" w:rsidR="00D902FA" w:rsidRDefault="5CD3423D" w:rsidP="3656A09E">
      <w:pPr>
        <w:spacing w:line="276" w:lineRule="auto"/>
        <w:jc w:val="both"/>
      </w:pPr>
      <w:r w:rsidRPr="3656A09E">
        <w:rPr>
          <w:rFonts w:ascii="Arial" w:eastAsia="Arial" w:hAnsi="Arial" w:cs="Arial"/>
          <w:sz w:val="22"/>
          <w:szCs w:val="22"/>
        </w:rPr>
        <w:t xml:space="preserve"> </w:t>
      </w:r>
    </w:p>
    <w:p w14:paraId="018FC535" w14:textId="36AF5641"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r w:rsidR="006C3CA0">
        <w:rPr>
          <w:rFonts w:ascii="Arial" w:eastAsia="Arial" w:hAnsi="Arial" w:cs="Arial"/>
          <w:sz w:val="22"/>
          <w:szCs w:val="22"/>
        </w:rPr>
        <w:t xml:space="preserve"> and</w:t>
      </w:r>
    </w:p>
    <w:p w14:paraId="13E4EE73" w14:textId="0A7C981C" w:rsidR="00D902FA" w:rsidRPr="006C3CA0" w:rsidRDefault="5CD3423D" w:rsidP="006C3CA0">
      <w:pPr>
        <w:pStyle w:val="ListParagraph"/>
        <w:numPr>
          <w:ilvl w:val="0"/>
          <w:numId w:val="1"/>
        </w:numPr>
        <w:spacing w:line="276" w:lineRule="auto"/>
        <w:jc w:val="both"/>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6C3CA0">
        <w:rPr>
          <w:rFonts w:ascii="Arial" w:eastAsia="Arial" w:hAnsi="Arial" w:cs="Arial"/>
          <w:sz w:val="22"/>
          <w:szCs w:val="22"/>
        </w:rPr>
        <w:t>.</w:t>
      </w:r>
    </w:p>
    <w:p w14:paraId="672469D7" w14:textId="77777777" w:rsidR="006C3CA0" w:rsidRDefault="006C3CA0" w:rsidP="006C3CA0">
      <w:pPr>
        <w:pStyle w:val="ListParagraph"/>
        <w:spacing w:line="276" w:lineRule="auto"/>
        <w:jc w:val="both"/>
      </w:pPr>
    </w:p>
    <w:p w14:paraId="509C7EA7"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EB3B472" w14:textId="77777777" w:rsidR="00D902FA" w:rsidRPr="004817FB" w:rsidRDefault="00D902FA" w:rsidP="3656A09E">
      <w:pPr>
        <w:spacing w:line="276" w:lineRule="auto"/>
        <w:jc w:val="both"/>
      </w:pPr>
    </w:p>
    <w:p w14:paraId="6F1E42D7"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taken into account in the assessment of this </w:t>
      </w:r>
      <w:r w:rsidRPr="004817FB">
        <w:rPr>
          <w:rFonts w:ascii="Arial" w:eastAsia="Arial" w:hAnsi="Arial" w:cs="Arial"/>
          <w:sz w:val="22"/>
          <w:szCs w:val="22"/>
        </w:rPr>
        <w:lastRenderedPageBreak/>
        <w:t>application. Non-material issues, such as property values or private legal disputes, cannot be considered in the determination process.</w:t>
      </w:r>
    </w:p>
    <w:p w14:paraId="4D5E3993" w14:textId="77777777" w:rsidR="00057D2E" w:rsidRDefault="00057D2E" w:rsidP="3656A09E">
      <w:pPr>
        <w:spacing w:line="276" w:lineRule="auto"/>
        <w:jc w:val="both"/>
        <w:rPr>
          <w:rFonts w:ascii="Arial" w:eastAsia="Arial" w:hAnsi="Arial" w:cs="Arial"/>
          <w:sz w:val="22"/>
          <w:szCs w:val="22"/>
        </w:rPr>
      </w:pPr>
    </w:p>
    <w:p w14:paraId="782F519A" w14:textId="0A29BBC2" w:rsidR="00057D2E" w:rsidRPr="00CC100C" w:rsidRDefault="00CC100C" w:rsidP="3656A09E">
      <w:pPr>
        <w:spacing w:line="276" w:lineRule="auto"/>
        <w:jc w:val="both"/>
        <w:rPr>
          <w:rFonts w:ascii="Arial" w:hAnsi="Arial" w:cs="Arial"/>
          <w:sz w:val="22"/>
          <w:szCs w:val="22"/>
        </w:rPr>
      </w:pPr>
      <w:r w:rsidRPr="00CC100C">
        <w:rPr>
          <w:rFonts w:ascii="Arial" w:hAnsi="Arial" w:cs="Arial"/>
          <w:sz w:val="22"/>
          <w:szCs w:val="22"/>
        </w:rPr>
        <w:t xml:space="preserve">No </w:t>
      </w:r>
      <w:proofErr w:type="gramStart"/>
      <w:r w:rsidRPr="00CC100C">
        <w:rPr>
          <w:rFonts w:ascii="Arial" w:hAnsi="Arial" w:cs="Arial"/>
          <w:sz w:val="22"/>
          <w:szCs w:val="22"/>
        </w:rPr>
        <w:t>third party</w:t>
      </w:r>
      <w:proofErr w:type="gramEnd"/>
      <w:r w:rsidRPr="00CC100C">
        <w:rPr>
          <w:rFonts w:ascii="Arial" w:hAnsi="Arial" w:cs="Arial"/>
          <w:sz w:val="22"/>
          <w:szCs w:val="22"/>
        </w:rPr>
        <w:t xml:space="preserve"> representations have been received. </w:t>
      </w:r>
    </w:p>
    <w:p w14:paraId="755FBF69" w14:textId="77777777" w:rsidR="0007377C" w:rsidRDefault="0007377C" w:rsidP="0007377C">
      <w:pPr>
        <w:spacing w:line="276" w:lineRule="auto"/>
        <w:jc w:val="both"/>
        <w:rPr>
          <w:rFonts w:ascii="Arial" w:hAnsi="Arial" w:cs="Arial"/>
          <w:b/>
          <w:bCs/>
          <w:color w:val="FF0000"/>
          <w:sz w:val="22"/>
          <w:szCs w:val="22"/>
        </w:rPr>
      </w:pPr>
    </w:p>
    <w:p w14:paraId="753F1CB9"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113DCF89" w14:textId="77777777" w:rsidR="002E5A1C" w:rsidRPr="002E5A1C" w:rsidRDefault="002E5A1C" w:rsidP="0007377C">
      <w:pPr>
        <w:spacing w:line="276" w:lineRule="auto"/>
        <w:jc w:val="both"/>
        <w:rPr>
          <w:rFonts w:ascii="Arial" w:hAnsi="Arial" w:cs="Arial"/>
          <w:color w:val="FF0000"/>
          <w:sz w:val="22"/>
          <w:szCs w:val="22"/>
        </w:rPr>
      </w:pPr>
    </w:p>
    <w:p w14:paraId="0B4F64A8" w14:textId="230BEBD6"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FD5491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3462AD56" w14:textId="77777777" w:rsidR="0092586B" w:rsidRPr="0092586B" w:rsidRDefault="0092586B" w:rsidP="0092586B">
      <w:pPr>
        <w:spacing w:line="276" w:lineRule="auto"/>
        <w:jc w:val="both"/>
        <w:rPr>
          <w:rFonts w:ascii="Arial" w:hAnsi="Arial" w:cs="Arial"/>
          <w:color w:val="000000" w:themeColor="text1"/>
          <w:sz w:val="22"/>
          <w:szCs w:val="22"/>
        </w:rPr>
      </w:pPr>
    </w:p>
    <w:p w14:paraId="48A080F4"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07FD9C5" w14:textId="77777777" w:rsidR="0092586B" w:rsidRPr="0092586B" w:rsidRDefault="0092586B" w:rsidP="0092586B">
      <w:pPr>
        <w:spacing w:line="276" w:lineRule="auto"/>
        <w:jc w:val="both"/>
        <w:rPr>
          <w:rFonts w:ascii="Arial" w:hAnsi="Arial" w:cs="Arial"/>
          <w:color w:val="000000" w:themeColor="text1"/>
          <w:sz w:val="22"/>
          <w:szCs w:val="22"/>
        </w:rPr>
      </w:pPr>
    </w:p>
    <w:p w14:paraId="53D23F32"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43CF38D5" w14:textId="77777777" w:rsidR="00A575A7" w:rsidRDefault="00A575A7" w:rsidP="0092586B">
      <w:pPr>
        <w:spacing w:line="276" w:lineRule="auto"/>
        <w:jc w:val="both"/>
        <w:rPr>
          <w:rFonts w:ascii="Arial" w:hAnsi="Arial" w:cs="Arial"/>
          <w:color w:val="000000" w:themeColor="text1"/>
          <w:sz w:val="22"/>
          <w:szCs w:val="22"/>
        </w:rPr>
      </w:pPr>
    </w:p>
    <w:p w14:paraId="7FC40AC8"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4D1256DE" w14:textId="77777777" w:rsidR="00863C60" w:rsidRPr="00863C60" w:rsidRDefault="00863C60" w:rsidP="008B0866">
      <w:pPr>
        <w:spacing w:line="276" w:lineRule="auto"/>
        <w:jc w:val="both"/>
        <w:rPr>
          <w:rFonts w:ascii="Arial" w:hAnsi="Arial" w:cs="Arial"/>
          <w:i/>
          <w:iCs/>
          <w:color w:val="FF0000"/>
          <w:sz w:val="22"/>
          <w:szCs w:val="22"/>
        </w:rPr>
      </w:pPr>
    </w:p>
    <w:p w14:paraId="539B6C85"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518DB76C" w14:textId="77777777" w:rsidR="00A90FAA" w:rsidRPr="00A60502" w:rsidRDefault="00A90FAA" w:rsidP="00A90FAA">
      <w:pPr>
        <w:spacing w:line="276" w:lineRule="auto"/>
        <w:jc w:val="both"/>
        <w:rPr>
          <w:rFonts w:ascii="Arial" w:hAnsi="Arial" w:cs="Arial"/>
          <w:sz w:val="22"/>
          <w:szCs w:val="22"/>
        </w:rPr>
      </w:pPr>
      <w:r w:rsidRPr="00A60502">
        <w:rPr>
          <w:rFonts w:ascii="Arial" w:hAnsi="Arial" w:cs="Arial"/>
          <w:sz w:val="22"/>
          <w:szCs w:val="22"/>
        </w:rPr>
        <w:t>Gore Cross Farmyard is the single farmyard supporting the livestock enterprise on</w:t>
      </w:r>
      <w:r>
        <w:rPr>
          <w:rFonts w:ascii="Arial" w:hAnsi="Arial" w:cs="Arial"/>
          <w:sz w:val="22"/>
          <w:szCs w:val="22"/>
        </w:rPr>
        <w:t xml:space="preserve"> </w:t>
      </w:r>
      <w:r w:rsidRPr="00A60502">
        <w:rPr>
          <w:rFonts w:ascii="Arial" w:hAnsi="Arial" w:cs="Arial"/>
          <w:sz w:val="22"/>
          <w:szCs w:val="22"/>
        </w:rPr>
        <w:t>the holding.</w:t>
      </w:r>
    </w:p>
    <w:p w14:paraId="44C27C81" w14:textId="77777777" w:rsidR="00A90FAA" w:rsidRPr="00A60502" w:rsidRDefault="00A90FAA" w:rsidP="00A90FAA">
      <w:pPr>
        <w:spacing w:line="276" w:lineRule="auto"/>
        <w:jc w:val="both"/>
        <w:rPr>
          <w:rFonts w:ascii="Arial" w:hAnsi="Arial" w:cs="Arial"/>
          <w:sz w:val="22"/>
          <w:szCs w:val="22"/>
        </w:rPr>
      </w:pPr>
    </w:p>
    <w:p w14:paraId="742F4BA2" w14:textId="6F46F63F" w:rsidR="00A90FAA" w:rsidRDefault="00A90FAA" w:rsidP="00A90FAA">
      <w:pPr>
        <w:spacing w:line="276" w:lineRule="auto"/>
        <w:jc w:val="both"/>
        <w:rPr>
          <w:rFonts w:ascii="Arial" w:hAnsi="Arial" w:cs="Arial"/>
          <w:sz w:val="22"/>
          <w:szCs w:val="22"/>
        </w:rPr>
      </w:pPr>
      <w:r>
        <w:rPr>
          <w:rFonts w:ascii="Arial" w:hAnsi="Arial" w:cs="Arial"/>
          <w:sz w:val="22"/>
          <w:szCs w:val="22"/>
        </w:rPr>
        <w:t>The submitted Planning and Design and Access Statement details, o</w:t>
      </w:r>
      <w:r w:rsidRPr="00A60502">
        <w:rPr>
          <w:rFonts w:ascii="Arial" w:hAnsi="Arial" w:cs="Arial"/>
          <w:sz w:val="22"/>
          <w:szCs w:val="22"/>
        </w:rPr>
        <w:t>ver winter between October and May each year, young</w:t>
      </w:r>
      <w:r>
        <w:rPr>
          <w:rFonts w:ascii="Arial" w:hAnsi="Arial" w:cs="Arial"/>
          <w:sz w:val="22"/>
          <w:szCs w:val="22"/>
        </w:rPr>
        <w:t xml:space="preserve"> </w:t>
      </w:r>
      <w:r w:rsidRPr="00A60502">
        <w:rPr>
          <w:rFonts w:ascii="Arial" w:hAnsi="Arial" w:cs="Arial"/>
          <w:sz w:val="22"/>
          <w:szCs w:val="22"/>
        </w:rPr>
        <w:t>stock are housed in sheds</w:t>
      </w:r>
      <w:r>
        <w:rPr>
          <w:rFonts w:ascii="Arial" w:hAnsi="Arial" w:cs="Arial"/>
          <w:sz w:val="22"/>
          <w:szCs w:val="22"/>
        </w:rPr>
        <w:t xml:space="preserve"> </w:t>
      </w:r>
      <w:r w:rsidRPr="00A60502">
        <w:rPr>
          <w:rFonts w:ascii="Arial" w:hAnsi="Arial" w:cs="Arial"/>
          <w:sz w:val="22"/>
          <w:szCs w:val="22"/>
        </w:rPr>
        <w:t>within the farmyard, bedded with straw and fed organic silage &amp; barley.</w:t>
      </w:r>
      <w:r>
        <w:rPr>
          <w:rFonts w:ascii="Arial" w:hAnsi="Arial" w:cs="Arial"/>
          <w:sz w:val="22"/>
          <w:szCs w:val="22"/>
        </w:rPr>
        <w:t xml:space="preserve">  </w:t>
      </w:r>
      <w:r w:rsidRPr="00A60502">
        <w:rPr>
          <w:rFonts w:ascii="Arial" w:hAnsi="Arial" w:cs="Arial"/>
          <w:sz w:val="22"/>
          <w:szCs w:val="22"/>
        </w:rPr>
        <w:t>Unfortunately, several livestock sheds are old fashioned in layout and in poor</w:t>
      </w:r>
      <w:r>
        <w:rPr>
          <w:rFonts w:ascii="Arial" w:hAnsi="Arial" w:cs="Arial"/>
          <w:sz w:val="22"/>
          <w:szCs w:val="22"/>
        </w:rPr>
        <w:t xml:space="preserve"> </w:t>
      </w:r>
      <w:r w:rsidRPr="00A60502">
        <w:rPr>
          <w:rFonts w:ascii="Arial" w:hAnsi="Arial" w:cs="Arial"/>
          <w:sz w:val="22"/>
          <w:szCs w:val="22"/>
        </w:rPr>
        <w:t>condition with frequent roof &amp; gutter leaks, broken up concrete flooring and</w:t>
      </w:r>
      <w:r>
        <w:rPr>
          <w:rFonts w:ascii="Arial" w:hAnsi="Arial" w:cs="Arial"/>
          <w:sz w:val="22"/>
          <w:szCs w:val="22"/>
        </w:rPr>
        <w:t xml:space="preserve"> </w:t>
      </w:r>
      <w:r w:rsidRPr="00A60502">
        <w:rPr>
          <w:rFonts w:ascii="Arial" w:hAnsi="Arial" w:cs="Arial"/>
          <w:sz w:val="22"/>
          <w:szCs w:val="22"/>
        </w:rPr>
        <w:t>inadequate ventilation.</w:t>
      </w:r>
      <w:r>
        <w:rPr>
          <w:rFonts w:ascii="Arial" w:hAnsi="Arial" w:cs="Arial"/>
          <w:sz w:val="22"/>
          <w:szCs w:val="22"/>
        </w:rPr>
        <w:t xml:space="preserve">  </w:t>
      </w:r>
      <w:r w:rsidRPr="00A60502">
        <w:rPr>
          <w:rFonts w:ascii="Arial" w:hAnsi="Arial" w:cs="Arial"/>
          <w:sz w:val="22"/>
          <w:szCs w:val="22"/>
        </w:rPr>
        <w:t>The tight layouts slow down the feeding of the cattle, bedding up and mucking out of</w:t>
      </w:r>
      <w:r>
        <w:rPr>
          <w:rFonts w:ascii="Arial" w:hAnsi="Arial" w:cs="Arial"/>
          <w:sz w:val="22"/>
          <w:szCs w:val="22"/>
        </w:rPr>
        <w:t xml:space="preserve"> </w:t>
      </w:r>
      <w:r w:rsidRPr="00A60502">
        <w:rPr>
          <w:rFonts w:ascii="Arial" w:hAnsi="Arial" w:cs="Arial"/>
          <w:sz w:val="22"/>
          <w:szCs w:val="22"/>
        </w:rPr>
        <w:t>the sheds.</w:t>
      </w:r>
    </w:p>
    <w:p w14:paraId="55757FD5" w14:textId="77777777" w:rsidR="00A90FAA" w:rsidRPr="00A60502" w:rsidRDefault="00A90FAA" w:rsidP="00A90FAA">
      <w:pPr>
        <w:spacing w:line="276" w:lineRule="auto"/>
        <w:jc w:val="both"/>
        <w:rPr>
          <w:rFonts w:ascii="Arial" w:hAnsi="Arial" w:cs="Arial"/>
          <w:sz w:val="22"/>
          <w:szCs w:val="22"/>
        </w:rPr>
      </w:pPr>
    </w:p>
    <w:p w14:paraId="17B6037F" w14:textId="1CB4F943" w:rsidR="00A90FAA" w:rsidRDefault="00A90FAA" w:rsidP="00A90FAA">
      <w:pPr>
        <w:spacing w:line="276" w:lineRule="auto"/>
        <w:jc w:val="both"/>
        <w:rPr>
          <w:rFonts w:ascii="Arial" w:hAnsi="Arial" w:cs="Arial"/>
          <w:sz w:val="22"/>
          <w:szCs w:val="22"/>
        </w:rPr>
      </w:pPr>
      <w:r w:rsidRPr="00A60502">
        <w:rPr>
          <w:rFonts w:ascii="Arial" w:hAnsi="Arial" w:cs="Arial"/>
          <w:sz w:val="22"/>
          <w:szCs w:val="22"/>
        </w:rPr>
        <w:t>The lack of ventilation and dampness leads to a sub-optimal environment for housing</w:t>
      </w:r>
      <w:r>
        <w:rPr>
          <w:rFonts w:ascii="Arial" w:hAnsi="Arial" w:cs="Arial"/>
          <w:sz w:val="22"/>
          <w:szCs w:val="22"/>
        </w:rPr>
        <w:t xml:space="preserve"> </w:t>
      </w:r>
      <w:r w:rsidRPr="00A60502">
        <w:rPr>
          <w:rFonts w:ascii="Arial" w:hAnsi="Arial" w:cs="Arial"/>
          <w:sz w:val="22"/>
          <w:szCs w:val="22"/>
        </w:rPr>
        <w:t>cattle. In these conditions, cattle eat and grow less, pick up respiratory conditions</w:t>
      </w:r>
      <w:r>
        <w:rPr>
          <w:rFonts w:ascii="Arial" w:hAnsi="Arial" w:cs="Arial"/>
          <w:sz w:val="22"/>
          <w:szCs w:val="22"/>
        </w:rPr>
        <w:t xml:space="preserve"> </w:t>
      </w:r>
      <w:r w:rsidRPr="00A60502">
        <w:rPr>
          <w:rFonts w:ascii="Arial" w:hAnsi="Arial" w:cs="Arial"/>
          <w:sz w:val="22"/>
          <w:szCs w:val="22"/>
        </w:rPr>
        <w:t>like pneumonia and straw bedding spoils faster</w:t>
      </w:r>
      <w:r>
        <w:rPr>
          <w:rFonts w:ascii="Arial" w:hAnsi="Arial" w:cs="Arial"/>
          <w:sz w:val="22"/>
          <w:szCs w:val="22"/>
        </w:rPr>
        <w:t>.</w:t>
      </w:r>
    </w:p>
    <w:p w14:paraId="3F44E397" w14:textId="77777777" w:rsidR="00600D80" w:rsidRDefault="00600D80" w:rsidP="00A90FAA">
      <w:pPr>
        <w:spacing w:line="276" w:lineRule="auto"/>
        <w:jc w:val="both"/>
        <w:rPr>
          <w:rFonts w:ascii="Arial" w:hAnsi="Arial" w:cs="Arial"/>
          <w:sz w:val="22"/>
          <w:szCs w:val="22"/>
        </w:rPr>
      </w:pPr>
    </w:p>
    <w:p w14:paraId="65FFC90B" w14:textId="77777777" w:rsidR="00A90FAA" w:rsidRPr="00C131F0" w:rsidRDefault="00A90FAA" w:rsidP="00A90FAA">
      <w:pPr>
        <w:spacing w:line="276" w:lineRule="auto"/>
        <w:jc w:val="both"/>
        <w:rPr>
          <w:rFonts w:ascii="Arial" w:hAnsi="Arial" w:cs="Arial"/>
          <w:sz w:val="22"/>
          <w:szCs w:val="22"/>
        </w:rPr>
      </w:pPr>
      <w:r>
        <w:rPr>
          <w:rFonts w:ascii="Arial" w:hAnsi="Arial" w:cs="Arial"/>
          <w:sz w:val="22"/>
          <w:szCs w:val="22"/>
        </w:rPr>
        <w:t>Planning p</w:t>
      </w:r>
      <w:r w:rsidRPr="00C131F0">
        <w:rPr>
          <w:rFonts w:ascii="Arial" w:hAnsi="Arial" w:cs="Arial"/>
          <w:sz w:val="22"/>
          <w:szCs w:val="22"/>
        </w:rPr>
        <w:t xml:space="preserve">olicy allows development in the countryside where it is demonstrated to be of benefit to the rural economy in the locality or the social well-being of the rural community in the locality. The NPPF supports the sustainable growth and expansion of all types of business and enterprise in rural areas, both through conversion of existing buildings and well-designed new buildings. </w:t>
      </w:r>
    </w:p>
    <w:p w14:paraId="20D08E81" w14:textId="77777777" w:rsidR="00A90FAA" w:rsidRPr="00C131F0" w:rsidRDefault="00A90FAA" w:rsidP="00A90FAA">
      <w:pPr>
        <w:spacing w:line="276" w:lineRule="auto"/>
        <w:jc w:val="both"/>
        <w:rPr>
          <w:rFonts w:ascii="Arial" w:hAnsi="Arial" w:cs="Arial"/>
          <w:sz w:val="22"/>
          <w:szCs w:val="22"/>
        </w:rPr>
      </w:pPr>
    </w:p>
    <w:p w14:paraId="7BF7A6BA" w14:textId="73D42D3D" w:rsidR="00A90FAA" w:rsidRPr="00C131F0" w:rsidRDefault="00A90FAA" w:rsidP="00A90FAA">
      <w:pPr>
        <w:spacing w:line="276" w:lineRule="auto"/>
        <w:jc w:val="both"/>
        <w:rPr>
          <w:rFonts w:ascii="Arial" w:hAnsi="Arial" w:cs="Arial"/>
          <w:sz w:val="22"/>
          <w:szCs w:val="22"/>
        </w:rPr>
      </w:pPr>
      <w:r w:rsidRPr="00C131F0">
        <w:rPr>
          <w:rFonts w:ascii="Arial" w:hAnsi="Arial" w:cs="Arial"/>
          <w:sz w:val="22"/>
          <w:szCs w:val="22"/>
          <w:lang w:eastAsia="en-US"/>
        </w:rPr>
        <w:t>The existing holding is currently farmed and based on the information submitted and information gained from the site visit</w:t>
      </w:r>
      <w:r>
        <w:rPr>
          <w:rFonts w:ascii="Arial" w:hAnsi="Arial" w:cs="Arial"/>
          <w:sz w:val="22"/>
          <w:szCs w:val="22"/>
          <w:lang w:eastAsia="en-US"/>
        </w:rPr>
        <w:t>,</w:t>
      </w:r>
      <w:r w:rsidRPr="00C131F0">
        <w:rPr>
          <w:rFonts w:ascii="Arial" w:hAnsi="Arial" w:cs="Arial"/>
          <w:sz w:val="22"/>
          <w:szCs w:val="22"/>
          <w:lang w:eastAsia="en-US"/>
        </w:rPr>
        <w:t xml:space="preserve"> </w:t>
      </w:r>
      <w:r w:rsidR="00EB57F1" w:rsidRPr="00C131F0">
        <w:rPr>
          <w:rFonts w:ascii="Arial" w:hAnsi="Arial" w:cs="Arial"/>
          <w:sz w:val="22"/>
          <w:szCs w:val="22"/>
          <w:lang w:eastAsia="en-US"/>
        </w:rPr>
        <w:t>the</w:t>
      </w:r>
      <w:r w:rsidRPr="00C131F0">
        <w:rPr>
          <w:rFonts w:ascii="Arial" w:hAnsi="Arial" w:cs="Arial"/>
          <w:sz w:val="22"/>
          <w:szCs w:val="22"/>
          <w:lang w:eastAsia="en-US"/>
        </w:rPr>
        <w:t xml:space="preserve"> proposed building is reasonably necessary for the purposes of agriculture. </w:t>
      </w:r>
      <w:r w:rsidR="00600D80">
        <w:rPr>
          <w:rFonts w:ascii="Arial" w:hAnsi="Arial" w:cs="Arial"/>
          <w:sz w:val="22"/>
          <w:szCs w:val="22"/>
          <w:lang w:eastAsia="en-US"/>
        </w:rPr>
        <w:t xml:space="preserve"> </w:t>
      </w:r>
    </w:p>
    <w:p w14:paraId="4BCAFA52" w14:textId="77777777" w:rsidR="00C15984" w:rsidRDefault="00C15984" w:rsidP="00F81970">
      <w:pPr>
        <w:spacing w:line="276" w:lineRule="auto"/>
        <w:jc w:val="both"/>
        <w:rPr>
          <w:rFonts w:ascii="Arial" w:hAnsi="Arial" w:cs="Arial"/>
          <w:b/>
          <w:bCs/>
          <w:sz w:val="22"/>
          <w:szCs w:val="22"/>
        </w:rPr>
      </w:pPr>
    </w:p>
    <w:p w14:paraId="6F3CDDB8" w14:textId="2C43B040" w:rsidR="00EB57F1" w:rsidRDefault="00381017" w:rsidP="00EB57F1">
      <w:pPr>
        <w:spacing w:line="276" w:lineRule="auto"/>
        <w:jc w:val="both"/>
        <w:rPr>
          <w:rFonts w:ascii="Arial" w:hAnsi="Arial" w:cs="Arial"/>
          <w:sz w:val="22"/>
          <w:szCs w:val="22"/>
          <w:lang w:eastAsia="en-US"/>
        </w:rPr>
      </w:pPr>
      <w:r w:rsidRPr="007768D6">
        <w:rPr>
          <w:rFonts w:ascii="Arial" w:hAnsi="Arial" w:cs="Arial"/>
          <w:sz w:val="22"/>
          <w:szCs w:val="22"/>
        </w:rPr>
        <w:lastRenderedPageBreak/>
        <w:t>Core Policy 1 Settlement Strategy and Core Policy 2 Delivery Strategy seek to direct</w:t>
      </w:r>
      <w:r w:rsidR="007768D6" w:rsidRPr="007768D6">
        <w:rPr>
          <w:rFonts w:ascii="Arial" w:hAnsi="Arial" w:cs="Arial"/>
          <w:sz w:val="22"/>
          <w:szCs w:val="22"/>
        </w:rPr>
        <w:t xml:space="preserve"> </w:t>
      </w:r>
      <w:r w:rsidR="007768D6" w:rsidRPr="007768D6">
        <w:rPr>
          <w:rFonts w:ascii="Arial" w:hAnsi="Arial" w:cs="Arial"/>
          <w:sz w:val="22"/>
          <w:szCs w:val="22"/>
        </w:rPr>
        <w:t xml:space="preserve">development to the most sustainable locations whilst recognising that certain forms of development must necessarily be located within the open countryside. </w:t>
      </w:r>
      <w:r w:rsidR="00EB57F1">
        <w:rPr>
          <w:rFonts w:ascii="Arial" w:hAnsi="Arial" w:cs="Arial"/>
          <w:sz w:val="22"/>
          <w:szCs w:val="22"/>
        </w:rPr>
        <w:t xml:space="preserve"> </w:t>
      </w:r>
      <w:r w:rsidR="007768D6" w:rsidRPr="007768D6">
        <w:rPr>
          <w:rFonts w:ascii="Arial" w:hAnsi="Arial" w:cs="Arial"/>
          <w:sz w:val="22"/>
          <w:szCs w:val="22"/>
        </w:rPr>
        <w:t>In this case, the proposed livestock building is required to support the ongoing agricultural use of the holding and is intrinsically linked to the management of the agricultural enterprise. As such, the development cannot reasonably be accommodated within an existing settlement and is appropriately located within the rural area where the agricultural activity takes place</w:t>
      </w:r>
      <w:r w:rsidR="007768D6">
        <w:rPr>
          <w:rFonts w:ascii="Arial" w:hAnsi="Arial" w:cs="Arial"/>
          <w:sz w:val="22"/>
          <w:szCs w:val="22"/>
        </w:rPr>
        <w:t>, in this case within the existing farmyard</w:t>
      </w:r>
      <w:r w:rsidR="007768D6" w:rsidRPr="007768D6">
        <w:rPr>
          <w:rFonts w:ascii="Arial" w:hAnsi="Arial" w:cs="Arial"/>
          <w:sz w:val="22"/>
          <w:szCs w:val="22"/>
        </w:rPr>
        <w:t xml:space="preserve">. The proposal does not represent isolated residential development or an unrelated form of development in the countryside but rather supports the continued operation and viability of an established agricultural business. </w:t>
      </w:r>
      <w:r w:rsidR="00EB57F1">
        <w:rPr>
          <w:rFonts w:ascii="Arial" w:hAnsi="Arial" w:cs="Arial"/>
          <w:sz w:val="22"/>
          <w:szCs w:val="22"/>
          <w:lang w:eastAsia="en-US"/>
        </w:rPr>
        <w:t xml:space="preserve"> It is</w:t>
      </w:r>
      <w:r w:rsidR="00EB57F1">
        <w:rPr>
          <w:rFonts w:ascii="Arial" w:hAnsi="Arial" w:cs="Arial"/>
          <w:sz w:val="22"/>
          <w:szCs w:val="22"/>
          <w:lang w:eastAsia="en-US"/>
        </w:rPr>
        <w:t xml:space="preserve"> sited within an existing farmyard cluster and</w:t>
      </w:r>
      <w:r w:rsidR="00EB57F1">
        <w:rPr>
          <w:rFonts w:ascii="Arial" w:hAnsi="Arial" w:cs="Arial"/>
          <w:sz w:val="22"/>
          <w:szCs w:val="22"/>
          <w:lang w:eastAsia="en-US"/>
        </w:rPr>
        <w:t xml:space="preserve"> is</w:t>
      </w:r>
      <w:r w:rsidR="00EB57F1">
        <w:rPr>
          <w:rFonts w:ascii="Arial" w:hAnsi="Arial" w:cs="Arial"/>
          <w:sz w:val="22"/>
          <w:szCs w:val="22"/>
          <w:lang w:eastAsia="en-US"/>
        </w:rPr>
        <w:t xml:space="preserve"> of a scale and form that is reasonably necessary to support modern livestock farming. Officers are satisfied that the proposal goes beyond general operational preference and meets the planning test of functional agricultural need, and that it therefore accords with countryside policies which support rural economic activity where it is appropriately located and designed.</w:t>
      </w:r>
    </w:p>
    <w:p w14:paraId="3F67AF44" w14:textId="77777777" w:rsidR="006370F9" w:rsidRDefault="006370F9" w:rsidP="007768D6">
      <w:pPr>
        <w:spacing w:line="300" w:lineRule="atLeast"/>
        <w:jc w:val="both"/>
        <w:rPr>
          <w:rFonts w:ascii="Arial" w:hAnsi="Arial" w:cs="Arial"/>
          <w:sz w:val="22"/>
          <w:szCs w:val="22"/>
        </w:rPr>
      </w:pPr>
    </w:p>
    <w:p w14:paraId="372E328A" w14:textId="07BB8D96" w:rsidR="007768D6" w:rsidRPr="007768D6" w:rsidRDefault="006370F9" w:rsidP="007768D6">
      <w:pPr>
        <w:spacing w:line="300" w:lineRule="atLeast"/>
        <w:jc w:val="both"/>
        <w:rPr>
          <w:rFonts w:ascii="Arial" w:hAnsi="Arial" w:cs="Arial"/>
          <w:sz w:val="22"/>
          <w:szCs w:val="22"/>
        </w:rPr>
      </w:pPr>
      <w:r>
        <w:rPr>
          <w:rFonts w:ascii="Arial" w:hAnsi="Arial" w:cs="Arial"/>
          <w:sz w:val="22"/>
          <w:szCs w:val="22"/>
        </w:rPr>
        <w:t>T</w:t>
      </w:r>
      <w:r w:rsidR="007768D6" w:rsidRPr="007768D6">
        <w:rPr>
          <w:rFonts w:ascii="Arial" w:hAnsi="Arial" w:cs="Arial"/>
          <w:sz w:val="22"/>
          <w:szCs w:val="22"/>
        </w:rPr>
        <w:t>he scheme therefore accords with the spatial approach of Core Policy 1 and falls within the types of development supported by Core Policy 2, which allows for development necessary for agriculture and other land-based rural enterprises outside defined settlement boundaries. Subject to compliance with other relevant development plan policies, the principle of the development is therefore considered acceptable.</w:t>
      </w:r>
    </w:p>
    <w:p w14:paraId="122CAA5C" w14:textId="04389AD2" w:rsidR="0021750A" w:rsidRDefault="0021750A" w:rsidP="7D84FC5F">
      <w:pPr>
        <w:spacing w:line="276" w:lineRule="auto"/>
        <w:jc w:val="both"/>
        <w:rPr>
          <w:rFonts w:ascii="Arial" w:hAnsi="Arial" w:cs="Arial"/>
          <w:b/>
          <w:bCs/>
          <w:sz w:val="22"/>
          <w:szCs w:val="22"/>
        </w:rPr>
      </w:pPr>
    </w:p>
    <w:p w14:paraId="5690512E"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1C35C28F" w14:textId="77777777" w:rsidR="0037405B" w:rsidRPr="00D030B2" w:rsidRDefault="0037405B" w:rsidP="0037405B">
      <w:pPr>
        <w:spacing w:line="276" w:lineRule="auto"/>
        <w:jc w:val="both"/>
        <w:rPr>
          <w:rFonts w:ascii="Arial" w:hAnsi="Arial" w:cs="Arial"/>
          <w:sz w:val="22"/>
          <w:szCs w:val="22"/>
        </w:rPr>
      </w:pPr>
      <w:r w:rsidRPr="00D030B2">
        <w:rPr>
          <w:rFonts w:ascii="Arial" w:hAnsi="Arial" w:cs="Arial"/>
          <w:sz w:val="22"/>
          <w:szCs w:val="22"/>
        </w:rPr>
        <w:t>Core Policy 57</w:t>
      </w:r>
      <w:r>
        <w:rPr>
          <w:rFonts w:ascii="Arial" w:hAnsi="Arial" w:cs="Arial"/>
          <w:sz w:val="22"/>
          <w:szCs w:val="22"/>
        </w:rPr>
        <w:t xml:space="preserve"> of the WCS r</w:t>
      </w:r>
      <w:r w:rsidRPr="00D030B2">
        <w:rPr>
          <w:rFonts w:ascii="Arial" w:hAnsi="Arial" w:cs="Arial"/>
          <w:sz w:val="22"/>
          <w:szCs w:val="22"/>
        </w:rPr>
        <w:t>equires high-quality design that</w:t>
      </w:r>
      <w:r>
        <w:rPr>
          <w:rFonts w:ascii="Arial" w:hAnsi="Arial" w:cs="Arial"/>
          <w:sz w:val="22"/>
          <w:szCs w:val="22"/>
        </w:rPr>
        <w:t xml:space="preserve"> e</w:t>
      </w:r>
      <w:r w:rsidRPr="00D030B2">
        <w:rPr>
          <w:rFonts w:ascii="Arial" w:hAnsi="Arial" w:cs="Arial"/>
          <w:sz w:val="22"/>
          <w:szCs w:val="22"/>
        </w:rPr>
        <w:t>nhances local character</w:t>
      </w:r>
      <w:r>
        <w:rPr>
          <w:rFonts w:ascii="Arial" w:hAnsi="Arial" w:cs="Arial"/>
          <w:sz w:val="22"/>
          <w:szCs w:val="22"/>
        </w:rPr>
        <w:t>; r</w:t>
      </w:r>
      <w:r w:rsidRPr="00D030B2">
        <w:rPr>
          <w:rFonts w:ascii="Arial" w:hAnsi="Arial" w:cs="Arial"/>
          <w:sz w:val="22"/>
          <w:szCs w:val="22"/>
        </w:rPr>
        <w:t>esponds to the natural, historic, and built environment</w:t>
      </w:r>
      <w:r>
        <w:rPr>
          <w:rFonts w:ascii="Arial" w:hAnsi="Arial" w:cs="Arial"/>
          <w:sz w:val="22"/>
          <w:szCs w:val="22"/>
        </w:rPr>
        <w:t>, r</w:t>
      </w:r>
      <w:r w:rsidRPr="00D030B2">
        <w:rPr>
          <w:rFonts w:ascii="Arial" w:hAnsi="Arial" w:cs="Arial"/>
          <w:sz w:val="22"/>
          <w:szCs w:val="22"/>
        </w:rPr>
        <w:t>etains important features (e.g., trees, hedges)</w:t>
      </w:r>
      <w:r>
        <w:rPr>
          <w:rFonts w:ascii="Arial" w:hAnsi="Arial" w:cs="Arial"/>
          <w:sz w:val="22"/>
          <w:szCs w:val="22"/>
        </w:rPr>
        <w:t>; s</w:t>
      </w:r>
      <w:r w:rsidRPr="00D030B2">
        <w:rPr>
          <w:rFonts w:ascii="Arial" w:hAnsi="Arial" w:cs="Arial"/>
          <w:sz w:val="22"/>
          <w:szCs w:val="22"/>
        </w:rPr>
        <w:t>upports sustainable construction and compatibility with surrounding uses</w:t>
      </w:r>
      <w:r>
        <w:rPr>
          <w:rFonts w:ascii="Arial" w:hAnsi="Arial" w:cs="Arial"/>
          <w:sz w:val="22"/>
          <w:szCs w:val="22"/>
        </w:rPr>
        <w:t>; c</w:t>
      </w:r>
      <w:r w:rsidRPr="00D030B2">
        <w:rPr>
          <w:rFonts w:ascii="Arial" w:hAnsi="Arial" w:cs="Arial"/>
          <w:sz w:val="22"/>
          <w:szCs w:val="22"/>
        </w:rPr>
        <w:t>reates safe, legible, and accessible spaces.</w:t>
      </w:r>
    </w:p>
    <w:p w14:paraId="55759FC5" w14:textId="77777777" w:rsidR="0037405B" w:rsidRDefault="0037405B" w:rsidP="0037405B">
      <w:pPr>
        <w:spacing w:line="276" w:lineRule="auto"/>
        <w:jc w:val="both"/>
        <w:rPr>
          <w:rFonts w:ascii="Arial" w:hAnsi="Arial" w:cs="Arial"/>
          <w:sz w:val="22"/>
          <w:szCs w:val="22"/>
        </w:rPr>
      </w:pPr>
    </w:p>
    <w:p w14:paraId="1C7F2EC5" w14:textId="77777777" w:rsidR="0037405B" w:rsidRPr="00D030B2" w:rsidRDefault="0037405B" w:rsidP="0037405B">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Pr>
          <w:rFonts w:ascii="Arial" w:hAnsi="Arial" w:cs="Arial"/>
          <w:sz w:val="22"/>
          <w:szCs w:val="22"/>
        </w:rPr>
        <w:t xml:space="preserve"> of the NPPF em</w:t>
      </w:r>
      <w:r w:rsidRPr="00D030B2">
        <w:rPr>
          <w:rFonts w:ascii="Arial" w:hAnsi="Arial" w:cs="Arial"/>
          <w:sz w:val="22"/>
          <w:szCs w:val="22"/>
        </w:rPr>
        <w:t>phas</w:t>
      </w:r>
      <w:r>
        <w:rPr>
          <w:rFonts w:ascii="Arial" w:hAnsi="Arial" w:cs="Arial"/>
          <w:sz w:val="22"/>
          <w:szCs w:val="22"/>
        </w:rPr>
        <w:t>i</w:t>
      </w:r>
      <w:r w:rsidRPr="00D030B2">
        <w:rPr>
          <w:rFonts w:ascii="Arial" w:hAnsi="Arial" w:cs="Arial"/>
          <w:sz w:val="22"/>
          <w:szCs w:val="22"/>
        </w:rPr>
        <w:t>ses design that is</w:t>
      </w:r>
      <w:r>
        <w:rPr>
          <w:rFonts w:ascii="Arial" w:hAnsi="Arial" w:cs="Arial"/>
          <w:sz w:val="22"/>
          <w:szCs w:val="22"/>
        </w:rPr>
        <w:t xml:space="preserve"> v</w:t>
      </w:r>
      <w:r w:rsidRPr="00D030B2">
        <w:rPr>
          <w:rFonts w:ascii="Arial" w:hAnsi="Arial" w:cs="Arial"/>
          <w:sz w:val="22"/>
          <w:szCs w:val="22"/>
        </w:rPr>
        <w:t>isually attractive</w:t>
      </w:r>
      <w:r>
        <w:rPr>
          <w:rFonts w:ascii="Arial" w:hAnsi="Arial" w:cs="Arial"/>
          <w:sz w:val="22"/>
          <w:szCs w:val="22"/>
        </w:rPr>
        <w:t>; f</w:t>
      </w:r>
      <w:r w:rsidRPr="00D030B2">
        <w:rPr>
          <w:rFonts w:ascii="Arial" w:hAnsi="Arial" w:cs="Arial"/>
          <w:sz w:val="22"/>
          <w:szCs w:val="22"/>
        </w:rPr>
        <w:t>unctionally effective</w:t>
      </w:r>
      <w:r>
        <w:rPr>
          <w:rFonts w:ascii="Arial" w:hAnsi="Arial" w:cs="Arial"/>
          <w:sz w:val="22"/>
          <w:szCs w:val="22"/>
        </w:rPr>
        <w:t>; and c</w:t>
      </w:r>
      <w:r w:rsidRPr="00D030B2">
        <w:rPr>
          <w:rFonts w:ascii="Arial" w:hAnsi="Arial" w:cs="Arial"/>
          <w:sz w:val="22"/>
          <w:szCs w:val="22"/>
        </w:rPr>
        <w:t>ontributes to the quality of the built environment.</w:t>
      </w:r>
    </w:p>
    <w:p w14:paraId="4ED5859F" w14:textId="77777777" w:rsidR="00316C37" w:rsidRDefault="00316C37" w:rsidP="00B341CC">
      <w:pPr>
        <w:spacing w:line="276" w:lineRule="auto"/>
        <w:jc w:val="both"/>
        <w:rPr>
          <w:rFonts w:ascii="Arial" w:hAnsi="Arial" w:cs="Arial"/>
          <w:i/>
          <w:iCs/>
          <w:sz w:val="22"/>
          <w:szCs w:val="22"/>
        </w:rPr>
      </w:pPr>
    </w:p>
    <w:p w14:paraId="1C6437BE" w14:textId="6CC0ECFD" w:rsidR="0037405B" w:rsidRDefault="00775402" w:rsidP="00447AA4">
      <w:pPr>
        <w:spacing w:line="300" w:lineRule="atLeast"/>
        <w:jc w:val="both"/>
        <w:rPr>
          <w:rFonts w:ascii="Arial" w:hAnsi="Arial" w:cs="Arial"/>
          <w:sz w:val="22"/>
          <w:szCs w:val="22"/>
        </w:rPr>
      </w:pPr>
      <w:r w:rsidRPr="00775402">
        <w:rPr>
          <w:rFonts w:ascii="Arial" w:hAnsi="Arial" w:cs="Arial"/>
          <w:sz w:val="22"/>
          <w:szCs w:val="22"/>
        </w:rPr>
        <w:t xml:space="preserve">The proposed livestock building </w:t>
      </w:r>
      <w:proofErr w:type="gramStart"/>
      <w:r w:rsidRPr="00775402">
        <w:rPr>
          <w:rFonts w:ascii="Arial" w:hAnsi="Arial" w:cs="Arial"/>
          <w:sz w:val="22"/>
          <w:szCs w:val="22"/>
        </w:rPr>
        <w:t>is considered to be</w:t>
      </w:r>
      <w:proofErr w:type="gramEnd"/>
      <w:r w:rsidRPr="00775402">
        <w:rPr>
          <w:rFonts w:ascii="Arial" w:hAnsi="Arial" w:cs="Arial"/>
          <w:sz w:val="22"/>
          <w:szCs w:val="22"/>
        </w:rPr>
        <w:t xml:space="preserve"> acceptable in design terms. The building adopts a simple, functional agricultural form that is characteristic of modern farm buildings and reflects its intended agricultural purpose. </w:t>
      </w:r>
      <w:r w:rsidR="00447AA4">
        <w:rPr>
          <w:rFonts w:ascii="Arial" w:hAnsi="Arial" w:cs="Arial"/>
          <w:sz w:val="22"/>
          <w:szCs w:val="22"/>
        </w:rPr>
        <w:t xml:space="preserve"> Measuring</w:t>
      </w:r>
      <w:r w:rsidR="0037405B">
        <w:rPr>
          <w:rFonts w:ascii="Arial" w:hAnsi="Arial" w:cs="Arial"/>
          <w:sz w:val="22"/>
          <w:szCs w:val="22"/>
        </w:rPr>
        <w:t xml:space="preserve"> 36m</w:t>
      </w:r>
      <w:r w:rsidR="00447AA4">
        <w:rPr>
          <w:rFonts w:ascii="Arial" w:hAnsi="Arial" w:cs="Arial"/>
          <w:sz w:val="22"/>
          <w:szCs w:val="22"/>
        </w:rPr>
        <w:t xml:space="preserve"> in length</w:t>
      </w:r>
      <w:r w:rsidR="0037405B">
        <w:rPr>
          <w:rFonts w:ascii="Arial" w:hAnsi="Arial" w:cs="Arial"/>
          <w:sz w:val="22"/>
          <w:szCs w:val="22"/>
        </w:rPr>
        <w:t xml:space="preserve">, </w:t>
      </w:r>
      <w:r w:rsidR="00F16E6F">
        <w:rPr>
          <w:rFonts w:ascii="Arial" w:hAnsi="Arial" w:cs="Arial"/>
          <w:sz w:val="22"/>
          <w:szCs w:val="22"/>
        </w:rPr>
        <w:t xml:space="preserve">12.5m in </w:t>
      </w:r>
      <w:r w:rsidR="0037405B">
        <w:rPr>
          <w:rFonts w:ascii="Arial" w:hAnsi="Arial" w:cs="Arial"/>
          <w:sz w:val="22"/>
          <w:szCs w:val="22"/>
        </w:rPr>
        <w:t>depth</w:t>
      </w:r>
      <w:r w:rsidR="00D50D24">
        <w:rPr>
          <w:rFonts w:ascii="Arial" w:hAnsi="Arial" w:cs="Arial"/>
          <w:sz w:val="22"/>
          <w:szCs w:val="22"/>
        </w:rPr>
        <w:t xml:space="preserve">, </w:t>
      </w:r>
      <w:r w:rsidR="00F16E6F">
        <w:rPr>
          <w:rFonts w:ascii="Arial" w:hAnsi="Arial" w:cs="Arial"/>
          <w:sz w:val="22"/>
          <w:szCs w:val="22"/>
        </w:rPr>
        <w:t xml:space="preserve">with </w:t>
      </w:r>
      <w:r w:rsidR="0037405B">
        <w:rPr>
          <w:rFonts w:ascii="Arial" w:hAnsi="Arial" w:cs="Arial"/>
          <w:sz w:val="22"/>
          <w:szCs w:val="22"/>
        </w:rPr>
        <w:t xml:space="preserve">an </w:t>
      </w:r>
      <w:proofErr w:type="gramStart"/>
      <w:r w:rsidR="0037405B">
        <w:rPr>
          <w:rFonts w:ascii="Arial" w:hAnsi="Arial" w:cs="Arial"/>
          <w:sz w:val="22"/>
          <w:szCs w:val="22"/>
        </w:rPr>
        <w:t>eaves</w:t>
      </w:r>
      <w:proofErr w:type="gramEnd"/>
      <w:r w:rsidR="0037405B">
        <w:rPr>
          <w:rFonts w:ascii="Arial" w:hAnsi="Arial" w:cs="Arial"/>
          <w:sz w:val="22"/>
          <w:szCs w:val="22"/>
        </w:rPr>
        <w:t xml:space="preserve"> height of 4.5m</w:t>
      </w:r>
      <w:r w:rsidR="00A921B9">
        <w:rPr>
          <w:rFonts w:ascii="Arial" w:hAnsi="Arial" w:cs="Arial"/>
          <w:sz w:val="22"/>
          <w:szCs w:val="22"/>
        </w:rPr>
        <w:t xml:space="preserve"> and</w:t>
      </w:r>
      <w:r w:rsidR="00D50D24">
        <w:rPr>
          <w:rFonts w:ascii="Arial" w:hAnsi="Arial" w:cs="Arial"/>
          <w:sz w:val="22"/>
          <w:szCs w:val="22"/>
        </w:rPr>
        <w:t xml:space="preserve"> </w:t>
      </w:r>
      <w:r w:rsidR="00F16E6F">
        <w:rPr>
          <w:rFonts w:ascii="Arial" w:hAnsi="Arial" w:cs="Arial"/>
          <w:sz w:val="22"/>
          <w:szCs w:val="22"/>
        </w:rPr>
        <w:t>a ridge height of</w:t>
      </w:r>
      <w:r w:rsidR="0037405B">
        <w:rPr>
          <w:rFonts w:ascii="Arial" w:hAnsi="Arial" w:cs="Arial"/>
          <w:sz w:val="22"/>
          <w:szCs w:val="22"/>
        </w:rPr>
        <w:t xml:space="preserve"> 7m</w:t>
      </w:r>
      <w:r w:rsidR="00D50D24">
        <w:rPr>
          <w:rFonts w:ascii="Arial" w:hAnsi="Arial" w:cs="Arial"/>
          <w:sz w:val="22"/>
          <w:szCs w:val="22"/>
        </w:rPr>
        <w:t xml:space="preserve">, </w:t>
      </w:r>
      <w:r w:rsidR="00A921B9">
        <w:rPr>
          <w:rFonts w:ascii="Arial" w:hAnsi="Arial" w:cs="Arial"/>
          <w:sz w:val="22"/>
          <w:szCs w:val="22"/>
        </w:rPr>
        <w:t>this will c</w:t>
      </w:r>
      <w:r w:rsidR="00D50D24">
        <w:rPr>
          <w:rFonts w:ascii="Arial" w:hAnsi="Arial" w:cs="Arial"/>
          <w:sz w:val="22"/>
          <w:szCs w:val="22"/>
        </w:rPr>
        <w:t>reat</w:t>
      </w:r>
      <w:r w:rsidR="00A921B9">
        <w:rPr>
          <w:rFonts w:ascii="Arial" w:hAnsi="Arial" w:cs="Arial"/>
          <w:sz w:val="22"/>
          <w:szCs w:val="22"/>
        </w:rPr>
        <w:t>e</w:t>
      </w:r>
      <w:r w:rsidR="00D50D24">
        <w:rPr>
          <w:rFonts w:ascii="Arial" w:hAnsi="Arial" w:cs="Arial"/>
          <w:sz w:val="22"/>
          <w:szCs w:val="22"/>
        </w:rPr>
        <w:t xml:space="preserve"> </w:t>
      </w:r>
      <w:r w:rsidR="00A921B9">
        <w:rPr>
          <w:rFonts w:ascii="Arial" w:hAnsi="Arial" w:cs="Arial"/>
          <w:sz w:val="22"/>
          <w:szCs w:val="22"/>
        </w:rPr>
        <w:t xml:space="preserve">an additional floorspace of 450m2. </w:t>
      </w:r>
      <w:r w:rsidR="00F16E6F">
        <w:rPr>
          <w:rFonts w:ascii="Arial" w:hAnsi="Arial" w:cs="Arial"/>
          <w:sz w:val="22"/>
          <w:szCs w:val="22"/>
        </w:rPr>
        <w:t xml:space="preserve"> </w:t>
      </w:r>
      <w:r w:rsidR="00A921B9">
        <w:rPr>
          <w:rFonts w:ascii="Arial" w:hAnsi="Arial" w:cs="Arial"/>
          <w:sz w:val="22"/>
          <w:szCs w:val="22"/>
        </w:rPr>
        <w:t>T</w:t>
      </w:r>
      <w:r w:rsidR="00F16E6F">
        <w:rPr>
          <w:rFonts w:ascii="Arial" w:hAnsi="Arial" w:cs="Arial"/>
          <w:sz w:val="22"/>
          <w:szCs w:val="22"/>
        </w:rPr>
        <w:t xml:space="preserve">he scale and proportions of the structure are consistent with those typically associated with livestock accommodation and </w:t>
      </w:r>
      <w:r w:rsidR="00A921B9">
        <w:rPr>
          <w:rFonts w:ascii="Arial" w:hAnsi="Arial" w:cs="Arial"/>
          <w:sz w:val="22"/>
          <w:szCs w:val="22"/>
        </w:rPr>
        <w:t>is</w:t>
      </w:r>
      <w:r w:rsidR="00F16E6F">
        <w:rPr>
          <w:rFonts w:ascii="Arial" w:hAnsi="Arial" w:cs="Arial"/>
          <w:sz w:val="22"/>
          <w:szCs w:val="22"/>
        </w:rPr>
        <w:t xml:space="preserve"> not considered excessive for the operational requirements of the h</w:t>
      </w:r>
      <w:r w:rsidR="00D50D24">
        <w:rPr>
          <w:rFonts w:ascii="Arial" w:hAnsi="Arial" w:cs="Arial"/>
          <w:sz w:val="22"/>
          <w:szCs w:val="22"/>
        </w:rPr>
        <w:t xml:space="preserve">olding. </w:t>
      </w:r>
      <w:r w:rsidR="0037405B">
        <w:rPr>
          <w:rFonts w:ascii="Arial" w:hAnsi="Arial" w:cs="Arial"/>
          <w:sz w:val="22"/>
          <w:szCs w:val="22"/>
        </w:rPr>
        <w:t xml:space="preserve"> </w:t>
      </w:r>
    </w:p>
    <w:p w14:paraId="6E4F9751" w14:textId="77777777" w:rsidR="00A921B9" w:rsidRDefault="00A921B9" w:rsidP="00447AA4">
      <w:pPr>
        <w:spacing w:line="300" w:lineRule="atLeast"/>
        <w:jc w:val="both"/>
        <w:rPr>
          <w:rFonts w:ascii="Arial" w:hAnsi="Arial" w:cs="Arial"/>
          <w:sz w:val="22"/>
          <w:szCs w:val="22"/>
        </w:rPr>
      </w:pPr>
    </w:p>
    <w:p w14:paraId="349E5BFF" w14:textId="77777777" w:rsidR="00EB6223" w:rsidRPr="00EB6223" w:rsidRDefault="00EB6223" w:rsidP="00EB6223">
      <w:pPr>
        <w:spacing w:line="300" w:lineRule="atLeast"/>
        <w:jc w:val="both"/>
        <w:rPr>
          <w:rFonts w:ascii="Arial" w:hAnsi="Arial" w:cs="Arial"/>
          <w:sz w:val="22"/>
          <w:szCs w:val="22"/>
        </w:rPr>
      </w:pPr>
      <w:r w:rsidRPr="00EB6223">
        <w:rPr>
          <w:rFonts w:ascii="Arial" w:hAnsi="Arial" w:cs="Arial"/>
          <w:sz w:val="22"/>
          <w:szCs w:val="22"/>
        </w:rPr>
        <w:t xml:space="preserve">The proposed </w:t>
      </w:r>
      <w:proofErr w:type="spellStart"/>
      <w:r w:rsidRPr="00EB6223">
        <w:rPr>
          <w:rFonts w:ascii="Arial" w:hAnsi="Arial" w:cs="Arial"/>
          <w:sz w:val="22"/>
          <w:szCs w:val="22"/>
        </w:rPr>
        <w:t>monopitch</w:t>
      </w:r>
      <w:proofErr w:type="spellEnd"/>
      <w:r w:rsidRPr="00EB6223">
        <w:rPr>
          <w:rFonts w:ascii="Arial" w:hAnsi="Arial" w:cs="Arial"/>
          <w:sz w:val="22"/>
          <w:szCs w:val="22"/>
        </w:rPr>
        <w:t xml:space="preserve"> roof design is a practical and commonplace feature of agricultural buildings, whilst the open northern elevation and overhanging southern roof section have been incorporated to promote natural ventilation and provide appropriate shelter for livestock. These features demonstrate that the design has been informed by the functional needs of the agricultural enterprise rather than introducing unnecessary or incongruous architectural elements.</w:t>
      </w:r>
    </w:p>
    <w:p w14:paraId="36295B8B" w14:textId="77777777" w:rsidR="00A921B9" w:rsidRPr="00EB6223" w:rsidRDefault="00A921B9" w:rsidP="00EB6223">
      <w:pPr>
        <w:spacing w:line="300" w:lineRule="atLeast"/>
        <w:jc w:val="both"/>
        <w:rPr>
          <w:rFonts w:ascii="Arial" w:hAnsi="Arial" w:cs="Arial"/>
          <w:sz w:val="22"/>
          <w:szCs w:val="22"/>
        </w:rPr>
      </w:pPr>
    </w:p>
    <w:p w14:paraId="31AD7DE9" w14:textId="3A8B5F2F" w:rsidR="00B66BF3" w:rsidRPr="00B66BF3" w:rsidRDefault="00B66BF3" w:rsidP="00B66BF3">
      <w:pPr>
        <w:spacing w:line="300" w:lineRule="atLeast"/>
        <w:jc w:val="both"/>
        <w:rPr>
          <w:rFonts w:ascii="Arial" w:hAnsi="Arial" w:cs="Arial"/>
          <w:sz w:val="22"/>
          <w:szCs w:val="22"/>
        </w:rPr>
      </w:pPr>
      <w:r w:rsidRPr="00B66BF3">
        <w:rPr>
          <w:rFonts w:ascii="Arial" w:hAnsi="Arial" w:cs="Arial"/>
          <w:sz w:val="22"/>
          <w:szCs w:val="22"/>
        </w:rPr>
        <w:lastRenderedPageBreak/>
        <w:t>In terms of appearance, the proposed palette of materials is appropriate to its rural setting. The use of concrete panels and natural Yorkshire boarding to the walls, together with grey fibre cement corrugated roofing sheets, reflects materials commonly found in agricultural buildings and will assist the structure in integrating with the wider farmstead. The use of galvanised steel for the gutters, gates, feed barriers and internal fencing</w:t>
      </w:r>
      <w:r w:rsidR="00D4084A">
        <w:rPr>
          <w:rFonts w:ascii="Arial" w:hAnsi="Arial" w:cs="Arial"/>
          <w:sz w:val="22"/>
          <w:szCs w:val="22"/>
        </w:rPr>
        <w:t>, providing two cattle pens,</w:t>
      </w:r>
      <w:r w:rsidRPr="00B66BF3">
        <w:rPr>
          <w:rFonts w:ascii="Arial" w:hAnsi="Arial" w:cs="Arial"/>
          <w:sz w:val="22"/>
          <w:szCs w:val="22"/>
        </w:rPr>
        <w:t xml:space="preserve"> is also typical of modern </w:t>
      </w:r>
      <w:r w:rsidR="000B0A7F">
        <w:rPr>
          <w:rFonts w:ascii="Arial" w:hAnsi="Arial" w:cs="Arial"/>
          <w:sz w:val="22"/>
          <w:szCs w:val="22"/>
        </w:rPr>
        <w:t>agricultura</w:t>
      </w:r>
      <w:r w:rsidRPr="00B66BF3">
        <w:rPr>
          <w:rFonts w:ascii="Arial" w:hAnsi="Arial" w:cs="Arial"/>
          <w:sz w:val="22"/>
          <w:szCs w:val="22"/>
        </w:rPr>
        <w:t xml:space="preserve">l development. </w:t>
      </w:r>
      <w:r w:rsidR="00D4084A">
        <w:rPr>
          <w:rFonts w:ascii="Arial" w:hAnsi="Arial" w:cs="Arial"/>
          <w:sz w:val="22"/>
          <w:szCs w:val="22"/>
        </w:rPr>
        <w:t xml:space="preserve"> </w:t>
      </w:r>
      <w:r w:rsidRPr="00B66BF3">
        <w:rPr>
          <w:rFonts w:ascii="Arial" w:hAnsi="Arial" w:cs="Arial"/>
          <w:sz w:val="22"/>
          <w:szCs w:val="22"/>
        </w:rPr>
        <w:t>The building's utilitarian appearance is therefore considered entirely appropriate for its location and use.</w:t>
      </w:r>
    </w:p>
    <w:p w14:paraId="462599B6" w14:textId="77777777" w:rsidR="0037405B" w:rsidRDefault="0037405B" w:rsidP="00B341CC">
      <w:pPr>
        <w:spacing w:line="276" w:lineRule="auto"/>
        <w:jc w:val="both"/>
        <w:rPr>
          <w:rFonts w:ascii="Arial" w:hAnsi="Arial" w:cs="Arial"/>
          <w:i/>
          <w:iCs/>
          <w:sz w:val="22"/>
          <w:szCs w:val="22"/>
        </w:rPr>
      </w:pPr>
    </w:p>
    <w:p w14:paraId="55024AC9" w14:textId="0FCF68BE" w:rsidR="005C2F9A" w:rsidRPr="005C2F9A" w:rsidRDefault="005C2F9A" w:rsidP="005C2F9A">
      <w:pPr>
        <w:spacing w:line="300" w:lineRule="atLeast"/>
        <w:jc w:val="both"/>
        <w:rPr>
          <w:rFonts w:ascii="Arial" w:hAnsi="Arial" w:cs="Arial"/>
          <w:sz w:val="22"/>
          <w:szCs w:val="22"/>
        </w:rPr>
      </w:pPr>
      <w:r w:rsidRPr="005C2F9A">
        <w:rPr>
          <w:rFonts w:ascii="Arial" w:hAnsi="Arial" w:cs="Arial"/>
          <w:sz w:val="22"/>
          <w:szCs w:val="22"/>
        </w:rPr>
        <w:t xml:space="preserve">Overall, the proposal represents a well-designed agricultural building that is proportionate to its intended function and incorporates materials and design features commonly associated with rural farmyards. </w:t>
      </w:r>
      <w:r w:rsidR="00D4084A">
        <w:rPr>
          <w:rFonts w:ascii="Arial" w:hAnsi="Arial" w:cs="Arial"/>
          <w:sz w:val="22"/>
          <w:szCs w:val="22"/>
        </w:rPr>
        <w:t xml:space="preserve"> </w:t>
      </w:r>
      <w:r w:rsidRPr="005C2F9A">
        <w:rPr>
          <w:rFonts w:ascii="Arial" w:hAnsi="Arial" w:cs="Arial"/>
          <w:sz w:val="22"/>
          <w:szCs w:val="22"/>
        </w:rPr>
        <w:t>As such, the development would not appear out of keeping with the character of the existing agricultural holding or the surrounding rural landscape and is therefore considered acceptable in design terms.</w:t>
      </w:r>
    </w:p>
    <w:p w14:paraId="62E6B26C" w14:textId="77777777" w:rsidR="00124BCA" w:rsidRDefault="00124BCA" w:rsidP="00B341CC">
      <w:pPr>
        <w:spacing w:line="276" w:lineRule="auto"/>
        <w:jc w:val="both"/>
        <w:rPr>
          <w:rFonts w:ascii="Arial" w:hAnsi="Arial" w:cs="Arial"/>
          <w:sz w:val="22"/>
          <w:szCs w:val="22"/>
        </w:rPr>
      </w:pPr>
    </w:p>
    <w:p w14:paraId="0C329DEC" w14:textId="5E1971D5" w:rsidR="00124BCA" w:rsidRDefault="005A7240" w:rsidP="00B341CC">
      <w:pPr>
        <w:spacing w:line="276" w:lineRule="auto"/>
        <w:jc w:val="both"/>
        <w:rPr>
          <w:rFonts w:ascii="Arial" w:hAnsi="Arial" w:cs="Arial"/>
          <w:sz w:val="22"/>
          <w:szCs w:val="22"/>
        </w:rPr>
      </w:pPr>
      <w:r>
        <w:rPr>
          <w:rFonts w:ascii="Arial" w:hAnsi="Arial" w:cs="Arial"/>
          <w:sz w:val="22"/>
          <w:szCs w:val="22"/>
        </w:rPr>
        <w:t>As all the proposed external materials are annotated on the submitted plans,</w:t>
      </w:r>
      <w:r w:rsidR="006B0DDD">
        <w:rPr>
          <w:rFonts w:ascii="Arial" w:hAnsi="Arial" w:cs="Arial"/>
          <w:sz w:val="22"/>
          <w:szCs w:val="22"/>
        </w:rPr>
        <w:t xml:space="preserve"> therefore</w:t>
      </w:r>
      <w:r>
        <w:rPr>
          <w:rFonts w:ascii="Arial" w:hAnsi="Arial" w:cs="Arial"/>
          <w:sz w:val="22"/>
          <w:szCs w:val="22"/>
        </w:rPr>
        <w:t xml:space="preserve"> it is not necessary to condition them. </w:t>
      </w:r>
    </w:p>
    <w:p w14:paraId="5DD1A298" w14:textId="77777777" w:rsidR="003160F0" w:rsidRDefault="003160F0" w:rsidP="00B341CC">
      <w:pPr>
        <w:spacing w:line="276" w:lineRule="auto"/>
        <w:jc w:val="both"/>
        <w:rPr>
          <w:rFonts w:ascii="Arial" w:hAnsi="Arial" w:cs="Arial"/>
          <w:sz w:val="22"/>
          <w:szCs w:val="22"/>
        </w:rPr>
      </w:pPr>
    </w:p>
    <w:p w14:paraId="2DAD639A"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48F9828B" w14:textId="076EB4F8" w:rsidR="00CE07C2" w:rsidRPr="00B903E5" w:rsidRDefault="00A51B2B" w:rsidP="00B903E5">
      <w:pPr>
        <w:spacing w:line="300" w:lineRule="atLeast"/>
        <w:jc w:val="both"/>
        <w:rPr>
          <w:rFonts w:ascii="Arial" w:hAnsi="Arial" w:cs="Arial"/>
          <w:sz w:val="22"/>
          <w:szCs w:val="22"/>
        </w:rPr>
      </w:pPr>
      <w:r w:rsidRPr="00B903E5">
        <w:rPr>
          <w:rFonts w:ascii="Arial" w:hAnsi="Arial" w:cs="Arial"/>
          <w:sz w:val="22"/>
          <w:szCs w:val="22"/>
        </w:rPr>
        <w:t xml:space="preserve">Policy: From the point of view of the historic environment the main statutory tests are set out within the Planning (Listed Building and Conservation Areas) Act 1990. </w:t>
      </w:r>
      <w:r w:rsidR="00E001FD">
        <w:rPr>
          <w:rFonts w:ascii="Arial" w:hAnsi="Arial" w:cs="Arial"/>
          <w:sz w:val="22"/>
          <w:szCs w:val="22"/>
        </w:rPr>
        <w:t xml:space="preserve"> </w:t>
      </w:r>
      <w:r w:rsidRPr="00B903E5">
        <w:rPr>
          <w:rFonts w:ascii="Arial" w:hAnsi="Arial" w:cs="Arial"/>
          <w:sz w:val="22"/>
          <w:szCs w:val="22"/>
        </w:rPr>
        <w:t xml:space="preserve">Section </w:t>
      </w:r>
      <w:r w:rsidR="007D6A0A" w:rsidRPr="00B903E5">
        <w:rPr>
          <w:rFonts w:ascii="Arial" w:hAnsi="Arial" w:cs="Arial"/>
          <w:sz w:val="22"/>
          <w:szCs w:val="22"/>
        </w:rPr>
        <w:t xml:space="preserve">66(1) </w:t>
      </w:r>
      <w:r w:rsidR="00CE07C2" w:rsidRPr="00B903E5">
        <w:rPr>
          <w:rFonts w:ascii="Arial" w:hAnsi="Arial" w:cs="Arial"/>
          <w:sz w:val="22"/>
          <w:szCs w:val="22"/>
        </w:rPr>
        <w:t xml:space="preserve">places a statutory duty on the local planning authority to give </w:t>
      </w:r>
      <w:r w:rsidR="00CE07C2" w:rsidRPr="00B903E5">
        <w:rPr>
          <w:rFonts w:ascii="Arial" w:hAnsi="Arial" w:cs="Arial"/>
          <w:b/>
          <w:bCs/>
          <w:sz w:val="22"/>
          <w:szCs w:val="22"/>
        </w:rPr>
        <w:t>special regard to the desirability of preserving a listed building, its setting, or any features of special architectural or historic interest which it possesses</w:t>
      </w:r>
      <w:r w:rsidR="00CE07C2" w:rsidRPr="00B903E5">
        <w:rPr>
          <w:rFonts w:ascii="Arial" w:hAnsi="Arial" w:cs="Arial"/>
          <w:sz w:val="22"/>
          <w:szCs w:val="22"/>
        </w:rPr>
        <w:t xml:space="preserve"> when determining planning applications that may affect a listed building. </w:t>
      </w:r>
    </w:p>
    <w:p w14:paraId="7431E74A" w14:textId="77777777" w:rsidR="00B903E5" w:rsidRPr="00B903E5" w:rsidRDefault="00B903E5" w:rsidP="00B903E5">
      <w:pPr>
        <w:spacing w:line="300" w:lineRule="atLeast"/>
        <w:jc w:val="both"/>
        <w:rPr>
          <w:rFonts w:ascii="Arial" w:hAnsi="Arial" w:cs="Arial"/>
          <w:sz w:val="22"/>
          <w:szCs w:val="22"/>
        </w:rPr>
      </w:pPr>
    </w:p>
    <w:p w14:paraId="1E698293" w14:textId="77777777" w:rsidR="00B903E5" w:rsidRPr="00B903E5" w:rsidRDefault="00B903E5" w:rsidP="00B903E5">
      <w:pPr>
        <w:spacing w:line="300" w:lineRule="atLeast"/>
        <w:jc w:val="both"/>
        <w:rPr>
          <w:rFonts w:ascii="Arial" w:hAnsi="Arial" w:cs="Arial"/>
          <w:sz w:val="22"/>
          <w:szCs w:val="22"/>
        </w:rPr>
      </w:pPr>
      <w:r w:rsidRPr="00B903E5">
        <w:rPr>
          <w:rFonts w:ascii="Arial" w:hAnsi="Arial" w:cs="Arial"/>
          <w:sz w:val="22"/>
          <w:szCs w:val="22"/>
        </w:rPr>
        <w:t>Consequently, where a proposal would affect a listed building or its setting, decision-makers must give great weight to the conservation of the asset and carefully assess whether the development would preserve its significance or result in harm, balancing any identified harm against the public benefits of the proposal.</w:t>
      </w:r>
    </w:p>
    <w:p w14:paraId="1D0FC217" w14:textId="77777777" w:rsidR="00A51B2B" w:rsidRPr="00DE5E6E" w:rsidRDefault="00A51B2B" w:rsidP="00A51B2B">
      <w:pPr>
        <w:spacing w:line="276" w:lineRule="auto"/>
        <w:jc w:val="both"/>
        <w:rPr>
          <w:rFonts w:ascii="Arial" w:hAnsi="Arial" w:cs="Arial"/>
          <w:color w:val="000000" w:themeColor="text1"/>
          <w:sz w:val="22"/>
          <w:szCs w:val="22"/>
        </w:rPr>
      </w:pPr>
    </w:p>
    <w:p w14:paraId="0095C107" w14:textId="77777777" w:rsidR="00A51B2B" w:rsidRPr="00DE5E6E" w:rsidRDefault="00A51B2B" w:rsidP="00A51B2B">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National Planning Practice Guidance provides guidance on interpreting the NPPF.</w:t>
      </w:r>
    </w:p>
    <w:p w14:paraId="0C1AE6C3" w14:textId="77777777" w:rsidR="00A51B2B" w:rsidRPr="00DE5E6E" w:rsidRDefault="00A51B2B" w:rsidP="00A51B2B">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7F1389AC" w14:textId="77777777" w:rsidR="00A51B2B" w:rsidRPr="00DE5E6E" w:rsidRDefault="00A51B2B" w:rsidP="00A51B2B">
      <w:pPr>
        <w:spacing w:line="276" w:lineRule="auto"/>
        <w:jc w:val="both"/>
        <w:rPr>
          <w:rFonts w:ascii="Arial" w:hAnsi="Arial" w:cs="Arial"/>
          <w:color w:val="000000" w:themeColor="text1"/>
          <w:sz w:val="22"/>
          <w:szCs w:val="22"/>
        </w:rPr>
      </w:pPr>
    </w:p>
    <w:p w14:paraId="2B959817" w14:textId="77777777" w:rsidR="00A51B2B" w:rsidRDefault="00A51B2B" w:rsidP="00A51B2B">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4F86B52" w14:textId="77777777" w:rsidR="00A51B2B" w:rsidRPr="00DE5E6E" w:rsidRDefault="00A51B2B" w:rsidP="00A51B2B">
      <w:pPr>
        <w:spacing w:line="276" w:lineRule="auto"/>
        <w:jc w:val="both"/>
        <w:rPr>
          <w:rFonts w:ascii="Arial" w:hAnsi="Arial" w:cs="Arial"/>
          <w:color w:val="000000" w:themeColor="text1"/>
          <w:sz w:val="22"/>
          <w:szCs w:val="22"/>
        </w:rPr>
      </w:pPr>
    </w:p>
    <w:p w14:paraId="6939EEC5" w14:textId="77777777" w:rsidR="00A51B2B" w:rsidRPr="00DE5E6E" w:rsidRDefault="00A51B2B" w:rsidP="00A51B2B">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Historic England Advice Note 2 – Making changes to Heritage Assets illustrates the application of policies set out in the NPPF in determining applications for PP and LBC.</w:t>
      </w:r>
    </w:p>
    <w:p w14:paraId="6E89EE6E" w14:textId="77777777" w:rsidR="00A51B2B" w:rsidRPr="00DE5E6E" w:rsidRDefault="00A51B2B" w:rsidP="00A51B2B">
      <w:pPr>
        <w:spacing w:line="276" w:lineRule="auto"/>
        <w:jc w:val="both"/>
        <w:rPr>
          <w:rFonts w:ascii="Arial" w:hAnsi="Arial" w:cs="Arial"/>
          <w:color w:val="000000" w:themeColor="text1"/>
          <w:sz w:val="22"/>
          <w:szCs w:val="22"/>
        </w:rPr>
      </w:pPr>
    </w:p>
    <w:p w14:paraId="3C8CDD42" w14:textId="6FFDF429" w:rsidR="00A51B2B" w:rsidRPr="00DE5E6E" w:rsidRDefault="00A51B2B" w:rsidP="00A51B2B">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t>Site and assets considered:</w:t>
      </w:r>
      <w:r w:rsidRPr="00DE5E6E">
        <w:rPr>
          <w:rFonts w:ascii="Arial" w:hAnsi="Arial" w:cs="Arial"/>
          <w:color w:val="000000" w:themeColor="text1"/>
          <w:sz w:val="22"/>
          <w:szCs w:val="22"/>
        </w:rPr>
        <w:t xml:space="preserve"> </w:t>
      </w:r>
      <w:r w:rsidR="00443CD4">
        <w:rPr>
          <w:rFonts w:ascii="Arial" w:hAnsi="Arial" w:cs="Arial"/>
          <w:color w:val="000000" w:themeColor="text1"/>
          <w:sz w:val="22"/>
          <w:szCs w:val="22"/>
        </w:rPr>
        <w:t>Gore Cross Old Farmhouse</w:t>
      </w:r>
      <w:r w:rsidRPr="00DE5E6E">
        <w:rPr>
          <w:rFonts w:ascii="Arial" w:hAnsi="Arial" w:cs="Arial"/>
          <w:color w:val="000000" w:themeColor="text1"/>
          <w:sz w:val="22"/>
          <w:szCs w:val="22"/>
        </w:rPr>
        <w:t xml:space="preserve"> was a Grade II listed building.</w:t>
      </w:r>
    </w:p>
    <w:p w14:paraId="03110B04" w14:textId="77777777" w:rsidR="00A51B2B" w:rsidRPr="00DE5E6E" w:rsidRDefault="00A51B2B" w:rsidP="00A51B2B">
      <w:pPr>
        <w:spacing w:line="276" w:lineRule="auto"/>
        <w:jc w:val="both"/>
        <w:rPr>
          <w:rFonts w:ascii="Arial" w:hAnsi="Arial" w:cs="Arial"/>
          <w:color w:val="000000" w:themeColor="text1"/>
          <w:sz w:val="22"/>
          <w:szCs w:val="22"/>
        </w:rPr>
      </w:pPr>
    </w:p>
    <w:p w14:paraId="55CA480A" w14:textId="77777777" w:rsidR="00A51B2B" w:rsidRPr="00DE5E6E" w:rsidRDefault="00A51B2B" w:rsidP="00A51B2B">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lastRenderedPageBreak/>
        <w:t>Relevant planning history:</w:t>
      </w:r>
      <w:r w:rsidRPr="00DE5E6E">
        <w:rPr>
          <w:rFonts w:ascii="Arial" w:hAnsi="Arial" w:cs="Arial"/>
          <w:color w:val="000000" w:themeColor="text1"/>
          <w:sz w:val="22"/>
          <w:szCs w:val="22"/>
        </w:rPr>
        <w:t xml:space="preserve"> K/13806 and K/18740 - these are files for notifications made under the MOD's Crown Exemption from the usual planning controls. References</w:t>
      </w:r>
      <w:r>
        <w:rPr>
          <w:rFonts w:ascii="Arial" w:hAnsi="Arial" w:cs="Arial"/>
          <w:color w:val="000000" w:themeColor="text1"/>
          <w:sz w:val="22"/>
          <w:szCs w:val="22"/>
        </w:rPr>
        <w:t xml:space="preserve"> from</w:t>
      </w:r>
      <w:r w:rsidRPr="00DE5E6E">
        <w:rPr>
          <w:rFonts w:ascii="Arial" w:hAnsi="Arial" w:cs="Arial"/>
          <w:color w:val="000000" w:themeColor="text1"/>
          <w:sz w:val="22"/>
          <w:szCs w:val="22"/>
        </w:rPr>
        <w:t xml:space="preserve"> </w:t>
      </w:r>
      <w:r>
        <w:rPr>
          <w:rFonts w:ascii="Arial" w:hAnsi="Arial" w:cs="Arial"/>
          <w:color w:val="000000" w:themeColor="text1"/>
          <w:sz w:val="22"/>
          <w:szCs w:val="22"/>
        </w:rPr>
        <w:t>a</w:t>
      </w:r>
      <w:r w:rsidRPr="00DE5E6E">
        <w:rPr>
          <w:rFonts w:ascii="Arial" w:hAnsi="Arial" w:cs="Arial"/>
          <w:color w:val="000000" w:themeColor="text1"/>
          <w:sz w:val="22"/>
          <w:szCs w:val="22"/>
        </w:rPr>
        <w:t>n old Kennet access database say that the building was then in poor condition and part collapsed.</w:t>
      </w:r>
    </w:p>
    <w:p w14:paraId="4C3A8B49" w14:textId="77777777" w:rsidR="00A51B2B" w:rsidRPr="00DE5E6E" w:rsidRDefault="00A51B2B" w:rsidP="00A51B2B">
      <w:pPr>
        <w:spacing w:line="276" w:lineRule="auto"/>
        <w:jc w:val="both"/>
        <w:rPr>
          <w:rFonts w:ascii="Arial" w:hAnsi="Arial" w:cs="Arial"/>
          <w:color w:val="000000" w:themeColor="text1"/>
          <w:sz w:val="22"/>
          <w:szCs w:val="22"/>
        </w:rPr>
      </w:pPr>
    </w:p>
    <w:p w14:paraId="7CFE5FAF" w14:textId="684A8468" w:rsidR="00A51B2B" w:rsidRDefault="00A51B2B" w:rsidP="00A51B2B">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t>Assessment:</w:t>
      </w:r>
      <w:r w:rsidRPr="00DE5E6E">
        <w:rPr>
          <w:rFonts w:ascii="Arial" w:hAnsi="Arial" w:cs="Arial"/>
          <w:color w:val="000000" w:themeColor="text1"/>
          <w:sz w:val="22"/>
          <w:szCs w:val="22"/>
        </w:rPr>
        <w:t xml:space="preserve"> The </w:t>
      </w:r>
      <w:r>
        <w:rPr>
          <w:rFonts w:ascii="Arial" w:hAnsi="Arial" w:cs="Arial"/>
          <w:color w:val="000000" w:themeColor="text1"/>
          <w:sz w:val="22"/>
          <w:szCs w:val="22"/>
        </w:rPr>
        <w:t xml:space="preserve">listed </w:t>
      </w:r>
      <w:r w:rsidR="00B833AD">
        <w:rPr>
          <w:rFonts w:ascii="Arial" w:hAnsi="Arial" w:cs="Arial"/>
          <w:color w:val="000000" w:themeColor="text1"/>
          <w:sz w:val="22"/>
          <w:szCs w:val="22"/>
        </w:rPr>
        <w:t>farmhouse</w:t>
      </w:r>
      <w:r w:rsidRPr="00DE5E6E">
        <w:rPr>
          <w:rFonts w:ascii="Arial" w:hAnsi="Arial" w:cs="Arial"/>
          <w:color w:val="000000" w:themeColor="text1"/>
          <w:sz w:val="22"/>
          <w:szCs w:val="22"/>
        </w:rPr>
        <w:t xml:space="preserve"> was demolished in the 1990s and there are therefore no designated heritage assets on the site (the building was only listed in 1988 when it was already largely unused and only for storage so there won't be curtilage structures)</w:t>
      </w:r>
      <w:r>
        <w:rPr>
          <w:rFonts w:ascii="Arial" w:hAnsi="Arial" w:cs="Arial"/>
          <w:color w:val="000000" w:themeColor="text1"/>
          <w:sz w:val="22"/>
          <w:szCs w:val="22"/>
        </w:rPr>
        <w:t>.</w:t>
      </w:r>
      <w:r w:rsidRPr="00DE5E6E">
        <w:rPr>
          <w:rFonts w:ascii="Arial" w:hAnsi="Arial" w:cs="Arial"/>
          <w:color w:val="000000" w:themeColor="text1"/>
          <w:sz w:val="22"/>
          <w:szCs w:val="22"/>
        </w:rPr>
        <w:t xml:space="preserve"> </w:t>
      </w:r>
    </w:p>
    <w:p w14:paraId="45A9B98E" w14:textId="77777777" w:rsidR="00A51B2B" w:rsidRDefault="00A51B2B" w:rsidP="00A51B2B">
      <w:pPr>
        <w:spacing w:line="276" w:lineRule="auto"/>
        <w:jc w:val="both"/>
        <w:rPr>
          <w:rFonts w:ascii="Arial" w:hAnsi="Arial" w:cs="Arial"/>
          <w:color w:val="000000" w:themeColor="text1"/>
          <w:sz w:val="22"/>
          <w:szCs w:val="22"/>
        </w:rPr>
      </w:pPr>
    </w:p>
    <w:p w14:paraId="1B405587" w14:textId="560ECC71" w:rsidR="00A51B2B" w:rsidRPr="00DE5E6E" w:rsidRDefault="00B833AD" w:rsidP="00A51B2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List has now been tidied up, and the remnant listing has been removed in recognition of the fact that this building was demolished many years ago.  </w:t>
      </w:r>
      <w:r w:rsidR="00A51B2B">
        <w:rPr>
          <w:rFonts w:ascii="Arial" w:hAnsi="Arial" w:cs="Arial"/>
          <w:color w:val="000000" w:themeColor="text1"/>
          <w:sz w:val="22"/>
          <w:szCs w:val="22"/>
        </w:rPr>
        <w:t xml:space="preserve">Therefore, there is no heritage asset for the proposals to affect its setting. </w:t>
      </w:r>
    </w:p>
    <w:p w14:paraId="45D41B4F" w14:textId="77777777" w:rsidR="00A51B2B" w:rsidRDefault="00A51B2B" w:rsidP="7D84FC5F">
      <w:pPr>
        <w:spacing w:line="276" w:lineRule="auto"/>
        <w:jc w:val="both"/>
        <w:rPr>
          <w:rFonts w:ascii="Arial" w:hAnsi="Arial" w:cs="Arial"/>
          <w:b/>
          <w:bCs/>
          <w:sz w:val="22"/>
          <w:szCs w:val="22"/>
        </w:rPr>
      </w:pPr>
    </w:p>
    <w:p w14:paraId="4E61442C" w14:textId="056CB383"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r w:rsidR="00151558">
        <w:rPr>
          <w:rFonts w:ascii="Arial" w:hAnsi="Arial" w:cs="Arial"/>
          <w:b/>
          <w:bCs/>
          <w:sz w:val="22"/>
          <w:szCs w:val="22"/>
        </w:rPr>
        <w:t xml:space="preserve"> and the impact upon the environment</w:t>
      </w:r>
    </w:p>
    <w:p w14:paraId="6F652818" w14:textId="77777777" w:rsidR="00E54525" w:rsidRDefault="00E54525" w:rsidP="00E54525">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6C01FA6" w14:textId="77777777" w:rsidR="00E54525" w:rsidRPr="00336FA4" w:rsidRDefault="00E54525" w:rsidP="00E54525">
      <w:pPr>
        <w:spacing w:line="276" w:lineRule="auto"/>
        <w:jc w:val="both"/>
        <w:rPr>
          <w:rFonts w:ascii="Arial" w:hAnsi="Arial" w:cs="Arial"/>
          <w:i/>
          <w:iCs/>
          <w:color w:val="000000" w:themeColor="text1"/>
          <w:sz w:val="22"/>
          <w:szCs w:val="22"/>
        </w:rPr>
      </w:pPr>
    </w:p>
    <w:p w14:paraId="638AF1C1" w14:textId="77777777" w:rsidR="00E54525" w:rsidRDefault="00E54525" w:rsidP="00E54525">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646959C5" w14:textId="77777777" w:rsidR="00E54525" w:rsidRPr="00336FA4" w:rsidRDefault="00E54525" w:rsidP="00E54525">
      <w:pPr>
        <w:spacing w:line="276" w:lineRule="auto"/>
        <w:ind w:left="720"/>
        <w:jc w:val="both"/>
        <w:rPr>
          <w:rFonts w:ascii="Arial" w:hAnsi="Arial" w:cs="Arial"/>
          <w:color w:val="000000" w:themeColor="text1"/>
          <w:sz w:val="22"/>
          <w:szCs w:val="22"/>
        </w:rPr>
      </w:pPr>
    </w:p>
    <w:p w14:paraId="38A5C08B" w14:textId="77777777" w:rsidR="00E54525" w:rsidRPr="00336FA4" w:rsidRDefault="00E54525" w:rsidP="00E54525">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Pr>
          <w:rFonts w:ascii="Arial" w:hAnsi="Arial" w:cs="Arial"/>
          <w:color w:val="000000" w:themeColor="text1"/>
          <w:sz w:val="22"/>
          <w:szCs w:val="22"/>
        </w:rPr>
        <w:t>.</w:t>
      </w:r>
    </w:p>
    <w:p w14:paraId="49D87681" w14:textId="77777777" w:rsidR="00E54525" w:rsidRDefault="00E54525" w:rsidP="00E54525">
      <w:pPr>
        <w:spacing w:line="276" w:lineRule="auto"/>
        <w:jc w:val="both"/>
        <w:rPr>
          <w:rFonts w:ascii="Arial" w:hAnsi="Arial" w:cs="Arial"/>
          <w:i/>
          <w:iCs/>
          <w:color w:val="000000" w:themeColor="text1"/>
          <w:sz w:val="22"/>
          <w:szCs w:val="22"/>
        </w:rPr>
      </w:pPr>
    </w:p>
    <w:p w14:paraId="1046FCD2" w14:textId="488FD933" w:rsidR="00E54525" w:rsidRDefault="00E54525" w:rsidP="00E5452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 will be seen within the context of an existing farmyard, which is bounded to the north by Salisbury Plain, a PROW to the west and the A360 to the south.  The increase in cattle pens will not increase odours from the farm, over and above the existing situation, as it is a livestock farm already.  The nearest residential properties, other than the farmhouse, are on the opposite side of the A360, at a sufficient distance of over a 100m away.  Therefore, the proposals will have no adverse impact upon residential amenity. </w:t>
      </w:r>
    </w:p>
    <w:p w14:paraId="3305C0F0" w14:textId="77777777" w:rsidR="00CB3999" w:rsidRDefault="00CB3999" w:rsidP="00E54525">
      <w:pPr>
        <w:spacing w:line="276" w:lineRule="auto"/>
        <w:jc w:val="both"/>
        <w:rPr>
          <w:rFonts w:ascii="Arial" w:hAnsi="Arial" w:cs="Arial"/>
          <w:color w:val="000000" w:themeColor="text1"/>
          <w:sz w:val="22"/>
          <w:szCs w:val="22"/>
        </w:rPr>
      </w:pPr>
    </w:p>
    <w:p w14:paraId="466769FF" w14:textId="3C477639" w:rsidR="00CB3999" w:rsidRPr="00CE0F3B" w:rsidRDefault="00CB3999" w:rsidP="00E5452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noted that the Council’s Public Protection Officer has no objections or conditions to recommend </w:t>
      </w:r>
      <w:r w:rsidR="00385615">
        <w:rPr>
          <w:rFonts w:ascii="Arial" w:hAnsi="Arial" w:cs="Arial"/>
          <w:color w:val="000000" w:themeColor="text1"/>
          <w:sz w:val="22"/>
          <w:szCs w:val="22"/>
        </w:rPr>
        <w:t xml:space="preserve">in the event of an approval. </w:t>
      </w:r>
    </w:p>
    <w:p w14:paraId="775FB7C9" w14:textId="77777777" w:rsidR="00E03EDD" w:rsidRDefault="00E03EDD" w:rsidP="7D84FC5F">
      <w:pPr>
        <w:spacing w:line="276" w:lineRule="auto"/>
        <w:jc w:val="both"/>
        <w:rPr>
          <w:rFonts w:ascii="Arial" w:hAnsi="Arial" w:cs="Arial"/>
          <w:b/>
          <w:bCs/>
          <w:sz w:val="22"/>
          <w:szCs w:val="22"/>
        </w:rPr>
      </w:pPr>
    </w:p>
    <w:p w14:paraId="30F32D2E"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172DA80A" w14:textId="77777777" w:rsidR="00BC4CF3" w:rsidRPr="00DD1AF1" w:rsidRDefault="00BC4CF3" w:rsidP="00BC4CF3">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r>
        <w:rPr>
          <w:rFonts w:ascii="Arial" w:hAnsi="Arial" w:cs="Arial"/>
          <w:color w:val="000000" w:themeColor="text1"/>
          <w:sz w:val="22"/>
          <w:szCs w:val="22"/>
        </w:rPr>
        <w:t xml:space="preserve"> p</w:t>
      </w:r>
      <w:r w:rsidRPr="00DD1AF1">
        <w:rPr>
          <w:rFonts w:ascii="Arial" w:hAnsi="Arial" w:cs="Arial"/>
          <w:color w:val="000000" w:themeColor="text1"/>
          <w:sz w:val="22"/>
          <w:szCs w:val="22"/>
        </w:rPr>
        <w:t>rotect, conserve, and enhance landscape character and quality.</w:t>
      </w:r>
      <w:r>
        <w:rPr>
          <w:rFonts w:ascii="Arial" w:hAnsi="Arial" w:cs="Arial"/>
          <w:color w:val="000000" w:themeColor="text1"/>
          <w:sz w:val="22"/>
          <w:szCs w:val="22"/>
        </w:rPr>
        <w:t xml:space="preserve">  It further seeks to r</w:t>
      </w:r>
      <w:r w:rsidRPr="00DD1AF1">
        <w:rPr>
          <w:rFonts w:ascii="Arial" w:hAnsi="Arial" w:cs="Arial"/>
          <w:color w:val="000000" w:themeColor="text1"/>
          <w:sz w:val="22"/>
          <w:szCs w:val="22"/>
        </w:rPr>
        <w:t>espect local distinctiveness, key views, and visual receptors</w:t>
      </w:r>
      <w:r>
        <w:rPr>
          <w:rFonts w:ascii="Arial" w:hAnsi="Arial" w:cs="Arial"/>
          <w:color w:val="000000" w:themeColor="text1"/>
          <w:sz w:val="22"/>
          <w:szCs w:val="22"/>
        </w:rPr>
        <w:t xml:space="preserve">, giving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locally valued landscapes.</w:t>
      </w:r>
    </w:p>
    <w:p w14:paraId="4D944F7D" w14:textId="77777777" w:rsidR="00BC4CF3" w:rsidRPr="00DD1AF1" w:rsidRDefault="00BC4CF3" w:rsidP="00BC4CF3">
      <w:pPr>
        <w:spacing w:line="276" w:lineRule="auto"/>
        <w:jc w:val="both"/>
        <w:rPr>
          <w:rFonts w:ascii="Arial" w:hAnsi="Arial" w:cs="Arial"/>
          <w:color w:val="000000" w:themeColor="text1"/>
          <w:sz w:val="22"/>
          <w:szCs w:val="22"/>
        </w:rPr>
      </w:pPr>
    </w:p>
    <w:p w14:paraId="4DBA4FAB" w14:textId="77777777" w:rsidR="00BC4CF3" w:rsidRPr="00DD1AF1" w:rsidRDefault="00BC4CF3" w:rsidP="00BC4CF3">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F8F241D" w14:textId="77777777" w:rsidR="00BC4CF3" w:rsidRDefault="00BC4CF3" w:rsidP="00BC4CF3">
      <w:pPr>
        <w:spacing w:line="276" w:lineRule="auto"/>
        <w:jc w:val="both"/>
        <w:rPr>
          <w:rFonts w:ascii="Arial" w:hAnsi="Arial" w:cs="Arial"/>
          <w:i/>
          <w:iCs/>
          <w:color w:val="FF0000"/>
          <w:sz w:val="22"/>
          <w:szCs w:val="22"/>
        </w:rPr>
      </w:pPr>
    </w:p>
    <w:p w14:paraId="31697A4D" w14:textId="77777777" w:rsidR="00BC4CF3" w:rsidRDefault="00BC4CF3" w:rsidP="00BC4CF3">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3685A8ED" w14:textId="77777777" w:rsidR="00BC4CF3" w:rsidRPr="00DF3CCE" w:rsidRDefault="00BC4CF3" w:rsidP="00BC4CF3">
      <w:pPr>
        <w:spacing w:line="276" w:lineRule="auto"/>
        <w:jc w:val="both"/>
        <w:rPr>
          <w:rFonts w:ascii="Arial" w:hAnsi="Arial" w:cs="Arial"/>
          <w:color w:val="000000" w:themeColor="text1"/>
          <w:sz w:val="22"/>
          <w:szCs w:val="22"/>
        </w:rPr>
      </w:pPr>
    </w:p>
    <w:p w14:paraId="40AE547B" w14:textId="77777777" w:rsidR="00BC4CF3" w:rsidRPr="00DF3CCE" w:rsidRDefault="00BC4CF3">
      <w:pPr>
        <w:numPr>
          <w:ilvl w:val="0"/>
          <w:numId w:val="5"/>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7AEBB7FD" w14:textId="77777777" w:rsidR="00BC4CF3" w:rsidRPr="00DF3CCE" w:rsidRDefault="00BC4CF3">
      <w:pPr>
        <w:numPr>
          <w:ilvl w:val="0"/>
          <w:numId w:val="5"/>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3FFE65CA" w14:textId="77777777" w:rsidR="00BC4CF3" w:rsidRDefault="00BC4CF3">
      <w:pPr>
        <w:numPr>
          <w:ilvl w:val="0"/>
          <w:numId w:val="5"/>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1D93BA0C" w14:textId="77777777" w:rsidR="00BC4CF3" w:rsidRDefault="00BC4CF3" w:rsidP="00BC4CF3">
      <w:pPr>
        <w:spacing w:line="276" w:lineRule="auto"/>
        <w:ind w:left="720"/>
        <w:jc w:val="both"/>
        <w:rPr>
          <w:rFonts w:ascii="Arial" w:hAnsi="Arial" w:cs="Arial"/>
          <w:color w:val="000000" w:themeColor="text1"/>
          <w:sz w:val="22"/>
          <w:szCs w:val="22"/>
        </w:rPr>
      </w:pPr>
    </w:p>
    <w:p w14:paraId="475512A9" w14:textId="77777777" w:rsidR="00BC4CF3" w:rsidRDefault="00BC4CF3" w:rsidP="00BC4CF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 application site falls outside of the development boundary for West Lavington and as such is within the open countryside.  It is further sited within a Special Landscape Area, within the Salisbury Plain and West Wiltshire Downs.</w:t>
      </w:r>
    </w:p>
    <w:p w14:paraId="0615A7BD" w14:textId="77777777" w:rsidR="00140798" w:rsidRDefault="00140798" w:rsidP="00BC4CF3">
      <w:pPr>
        <w:spacing w:line="276" w:lineRule="auto"/>
        <w:jc w:val="both"/>
        <w:rPr>
          <w:rFonts w:ascii="Arial" w:hAnsi="Arial" w:cs="Arial"/>
          <w:color w:val="000000" w:themeColor="text1"/>
          <w:sz w:val="22"/>
          <w:szCs w:val="22"/>
        </w:rPr>
      </w:pPr>
    </w:p>
    <w:p w14:paraId="7ACB1136" w14:textId="4CC791A0" w:rsidR="00FB2E60" w:rsidRPr="00940FB4" w:rsidRDefault="00FA09F9" w:rsidP="00FB2E6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is visually prominent from </w:t>
      </w:r>
      <w:r w:rsidR="00802B1E">
        <w:rPr>
          <w:rFonts w:ascii="Arial" w:hAnsi="Arial" w:cs="Arial"/>
          <w:color w:val="000000" w:themeColor="text1"/>
          <w:sz w:val="22"/>
          <w:szCs w:val="22"/>
        </w:rPr>
        <w:t xml:space="preserve">a network of </w:t>
      </w:r>
      <w:r w:rsidR="00955F02">
        <w:rPr>
          <w:rFonts w:ascii="Arial" w:hAnsi="Arial" w:cs="Arial"/>
          <w:color w:val="000000" w:themeColor="text1"/>
          <w:sz w:val="22"/>
          <w:szCs w:val="22"/>
        </w:rPr>
        <w:t>public right</w:t>
      </w:r>
      <w:r w:rsidR="006E4F18">
        <w:rPr>
          <w:rFonts w:ascii="Arial" w:hAnsi="Arial" w:cs="Arial"/>
          <w:color w:val="000000" w:themeColor="text1"/>
          <w:sz w:val="22"/>
          <w:szCs w:val="22"/>
        </w:rPr>
        <w:t>s</w:t>
      </w:r>
      <w:r w:rsidR="00955F02">
        <w:rPr>
          <w:rFonts w:ascii="Arial" w:hAnsi="Arial" w:cs="Arial"/>
          <w:color w:val="000000" w:themeColor="text1"/>
          <w:sz w:val="22"/>
          <w:szCs w:val="22"/>
        </w:rPr>
        <w:t xml:space="preserve"> of way</w:t>
      </w:r>
      <w:r w:rsidR="00FB2E60">
        <w:rPr>
          <w:rFonts w:ascii="Arial" w:hAnsi="Arial" w:cs="Arial"/>
          <w:color w:val="000000" w:themeColor="text1"/>
          <w:sz w:val="22"/>
          <w:szCs w:val="22"/>
        </w:rPr>
        <w:t xml:space="preserve"> (PROW)</w:t>
      </w:r>
      <w:r w:rsidR="00955F02">
        <w:rPr>
          <w:rFonts w:ascii="Arial" w:hAnsi="Arial" w:cs="Arial"/>
          <w:color w:val="000000" w:themeColor="text1"/>
          <w:sz w:val="22"/>
          <w:szCs w:val="22"/>
        </w:rPr>
        <w:t xml:space="preserve">, </w:t>
      </w:r>
      <w:r w:rsidR="00802B1E">
        <w:rPr>
          <w:rFonts w:ascii="Arial" w:hAnsi="Arial" w:cs="Arial"/>
          <w:color w:val="000000" w:themeColor="text1"/>
          <w:sz w:val="22"/>
          <w:szCs w:val="22"/>
        </w:rPr>
        <w:t xml:space="preserve">including </w:t>
      </w:r>
      <w:r w:rsidR="00955F02">
        <w:rPr>
          <w:rFonts w:ascii="Arial" w:hAnsi="Arial" w:cs="Arial"/>
          <w:color w:val="000000" w:themeColor="text1"/>
          <w:sz w:val="22"/>
          <w:szCs w:val="22"/>
        </w:rPr>
        <w:t>bridleway WLAV32</w:t>
      </w:r>
      <w:r w:rsidR="00120E92">
        <w:rPr>
          <w:rFonts w:ascii="Arial" w:hAnsi="Arial" w:cs="Arial"/>
          <w:color w:val="000000" w:themeColor="text1"/>
          <w:sz w:val="22"/>
          <w:szCs w:val="22"/>
        </w:rPr>
        <w:t xml:space="preserve"> extending</w:t>
      </w:r>
      <w:r w:rsidR="00F70B5F">
        <w:rPr>
          <w:rFonts w:ascii="Arial" w:hAnsi="Arial" w:cs="Arial"/>
          <w:color w:val="000000" w:themeColor="text1"/>
          <w:sz w:val="22"/>
          <w:szCs w:val="22"/>
        </w:rPr>
        <w:t xml:space="preserve"> from the northern corner of the site</w:t>
      </w:r>
      <w:r w:rsidR="00F06CDE">
        <w:rPr>
          <w:rFonts w:ascii="Arial" w:hAnsi="Arial" w:cs="Arial"/>
          <w:color w:val="000000" w:themeColor="text1"/>
          <w:sz w:val="22"/>
          <w:szCs w:val="22"/>
        </w:rPr>
        <w:t xml:space="preserve">, </w:t>
      </w:r>
      <w:r w:rsidR="00D329B1">
        <w:rPr>
          <w:rFonts w:ascii="Arial" w:hAnsi="Arial" w:cs="Arial"/>
          <w:color w:val="000000" w:themeColor="text1"/>
          <w:sz w:val="22"/>
          <w:szCs w:val="22"/>
        </w:rPr>
        <w:t xml:space="preserve">Bridleway WLAV48, </w:t>
      </w:r>
      <w:r w:rsidR="003D796C">
        <w:rPr>
          <w:rFonts w:ascii="Arial" w:hAnsi="Arial" w:cs="Arial"/>
          <w:color w:val="000000" w:themeColor="text1"/>
          <w:sz w:val="22"/>
          <w:szCs w:val="22"/>
        </w:rPr>
        <w:t>extending</w:t>
      </w:r>
      <w:r w:rsidR="00F70B5F">
        <w:rPr>
          <w:rFonts w:ascii="Arial" w:hAnsi="Arial" w:cs="Arial"/>
          <w:color w:val="000000" w:themeColor="text1"/>
          <w:sz w:val="22"/>
          <w:szCs w:val="22"/>
        </w:rPr>
        <w:t xml:space="preserve"> northwards from the western corner of the site,</w:t>
      </w:r>
      <w:r w:rsidR="005D7D48">
        <w:rPr>
          <w:rFonts w:ascii="Arial" w:hAnsi="Arial" w:cs="Arial"/>
          <w:color w:val="000000" w:themeColor="text1"/>
          <w:sz w:val="22"/>
          <w:szCs w:val="22"/>
        </w:rPr>
        <w:t xml:space="preserve"> and Byway WLAV</w:t>
      </w:r>
      <w:r w:rsidR="008E4F52">
        <w:rPr>
          <w:rFonts w:ascii="Arial" w:hAnsi="Arial" w:cs="Arial"/>
          <w:color w:val="000000" w:themeColor="text1"/>
          <w:sz w:val="22"/>
          <w:szCs w:val="22"/>
        </w:rPr>
        <w:t xml:space="preserve">35 enclosing the north-western boundary of the site forming the access to the farmstead. </w:t>
      </w:r>
      <w:r w:rsidR="00F70B5F">
        <w:rPr>
          <w:rFonts w:ascii="Arial" w:hAnsi="Arial" w:cs="Arial"/>
          <w:color w:val="000000" w:themeColor="text1"/>
          <w:sz w:val="22"/>
          <w:szCs w:val="22"/>
        </w:rPr>
        <w:t xml:space="preserve"> </w:t>
      </w:r>
      <w:proofErr w:type="gramStart"/>
      <w:r w:rsidR="005C1B39">
        <w:rPr>
          <w:rFonts w:ascii="Arial" w:hAnsi="Arial" w:cs="Arial"/>
          <w:color w:val="000000" w:themeColor="text1"/>
          <w:sz w:val="22"/>
          <w:szCs w:val="22"/>
        </w:rPr>
        <w:t>All of</w:t>
      </w:r>
      <w:proofErr w:type="gramEnd"/>
      <w:r w:rsidR="005C1B39">
        <w:rPr>
          <w:rFonts w:ascii="Arial" w:hAnsi="Arial" w:cs="Arial"/>
          <w:color w:val="000000" w:themeColor="text1"/>
          <w:sz w:val="22"/>
          <w:szCs w:val="22"/>
        </w:rPr>
        <w:t xml:space="preserve"> these PROW</w:t>
      </w:r>
      <w:r w:rsidR="00F06CDE">
        <w:rPr>
          <w:rFonts w:ascii="Arial" w:hAnsi="Arial" w:cs="Arial"/>
          <w:color w:val="000000" w:themeColor="text1"/>
          <w:sz w:val="22"/>
          <w:szCs w:val="22"/>
        </w:rPr>
        <w:t>s</w:t>
      </w:r>
      <w:r w:rsidR="00FF080A">
        <w:rPr>
          <w:rFonts w:ascii="Arial" w:hAnsi="Arial" w:cs="Arial"/>
          <w:color w:val="000000" w:themeColor="text1"/>
          <w:sz w:val="22"/>
          <w:szCs w:val="22"/>
        </w:rPr>
        <w:t xml:space="preserve"> lead in a northerly direction up the hill onto Salisbury Plain</w:t>
      </w:r>
      <w:r w:rsidR="005A3E3A">
        <w:rPr>
          <w:rFonts w:ascii="Arial" w:hAnsi="Arial" w:cs="Arial"/>
          <w:color w:val="000000" w:themeColor="text1"/>
          <w:sz w:val="22"/>
          <w:szCs w:val="22"/>
        </w:rPr>
        <w:t>, with WLAV48, merging into WLAV</w:t>
      </w:r>
      <w:r w:rsidR="00F570E8">
        <w:rPr>
          <w:rFonts w:ascii="Arial" w:hAnsi="Arial" w:cs="Arial"/>
          <w:color w:val="000000" w:themeColor="text1"/>
          <w:sz w:val="22"/>
          <w:szCs w:val="22"/>
        </w:rPr>
        <w:t>7B, a byway leading off to the north-west of the site</w:t>
      </w:r>
      <w:r w:rsidR="00FF080A">
        <w:rPr>
          <w:rFonts w:ascii="Arial" w:hAnsi="Arial" w:cs="Arial"/>
          <w:color w:val="000000" w:themeColor="text1"/>
          <w:sz w:val="22"/>
          <w:szCs w:val="22"/>
        </w:rPr>
        <w:t xml:space="preserve">. </w:t>
      </w:r>
      <w:r w:rsidR="003D796C">
        <w:rPr>
          <w:rFonts w:ascii="Arial" w:hAnsi="Arial" w:cs="Arial"/>
          <w:color w:val="000000" w:themeColor="text1"/>
          <w:sz w:val="22"/>
          <w:szCs w:val="22"/>
        </w:rPr>
        <w:t xml:space="preserve"> </w:t>
      </w:r>
      <w:r w:rsidR="00F06CDE">
        <w:rPr>
          <w:rFonts w:ascii="Arial" w:hAnsi="Arial" w:cs="Arial"/>
          <w:color w:val="000000" w:themeColor="text1"/>
          <w:sz w:val="22"/>
          <w:szCs w:val="22"/>
        </w:rPr>
        <w:t xml:space="preserve">The PROW on the opposite side of the A360, will likely, also afford views of the site. </w:t>
      </w:r>
      <w:r w:rsidR="00E201C7">
        <w:rPr>
          <w:rFonts w:ascii="Arial" w:hAnsi="Arial" w:cs="Arial"/>
          <w:color w:val="000000" w:themeColor="text1"/>
          <w:sz w:val="22"/>
          <w:szCs w:val="22"/>
        </w:rPr>
        <w:t xml:space="preserve">The proposed new livestock building will be positioned </w:t>
      </w:r>
      <w:r w:rsidR="002F1146">
        <w:rPr>
          <w:rFonts w:ascii="Arial" w:hAnsi="Arial" w:cs="Arial"/>
          <w:color w:val="000000" w:themeColor="text1"/>
          <w:sz w:val="22"/>
          <w:szCs w:val="22"/>
        </w:rPr>
        <w:t xml:space="preserve">in between other agricultural sheds located to the north, east and south of </w:t>
      </w:r>
      <w:r w:rsidR="0075581D">
        <w:rPr>
          <w:rFonts w:ascii="Arial" w:hAnsi="Arial" w:cs="Arial"/>
          <w:color w:val="000000" w:themeColor="text1"/>
          <w:sz w:val="22"/>
          <w:szCs w:val="22"/>
        </w:rPr>
        <w:t>it</w:t>
      </w:r>
      <w:r w:rsidR="002F1146">
        <w:rPr>
          <w:rFonts w:ascii="Arial" w:hAnsi="Arial" w:cs="Arial"/>
          <w:color w:val="000000" w:themeColor="text1"/>
          <w:sz w:val="22"/>
          <w:szCs w:val="22"/>
        </w:rPr>
        <w:t xml:space="preserve">. </w:t>
      </w:r>
      <w:r w:rsidR="0075581D">
        <w:rPr>
          <w:rFonts w:ascii="Arial" w:hAnsi="Arial" w:cs="Arial"/>
          <w:color w:val="000000" w:themeColor="text1"/>
          <w:sz w:val="22"/>
          <w:szCs w:val="22"/>
        </w:rPr>
        <w:t xml:space="preserve"> Therefore</w:t>
      </w:r>
      <w:r w:rsidR="00D535D0">
        <w:rPr>
          <w:rFonts w:ascii="Arial" w:hAnsi="Arial" w:cs="Arial"/>
          <w:color w:val="000000" w:themeColor="text1"/>
          <w:sz w:val="22"/>
          <w:szCs w:val="22"/>
        </w:rPr>
        <w:t xml:space="preserve">, whilst the site is visually </w:t>
      </w:r>
      <w:r w:rsidR="001E6C64">
        <w:rPr>
          <w:rFonts w:ascii="Arial" w:hAnsi="Arial" w:cs="Arial"/>
          <w:color w:val="000000" w:themeColor="text1"/>
          <w:sz w:val="22"/>
          <w:szCs w:val="22"/>
        </w:rPr>
        <w:t xml:space="preserve">conspicuous, </w:t>
      </w:r>
      <w:r w:rsidR="00CF4E23">
        <w:rPr>
          <w:rFonts w:ascii="Arial" w:hAnsi="Arial" w:cs="Arial"/>
          <w:color w:val="000000" w:themeColor="text1"/>
          <w:sz w:val="22"/>
          <w:szCs w:val="22"/>
        </w:rPr>
        <w:t xml:space="preserve">the proposed building will be seen within a cluster of other agricultural </w:t>
      </w:r>
      <w:r w:rsidR="00FB2E60">
        <w:rPr>
          <w:rFonts w:ascii="Arial" w:hAnsi="Arial" w:cs="Arial"/>
          <w:color w:val="000000" w:themeColor="text1"/>
          <w:sz w:val="22"/>
          <w:szCs w:val="22"/>
        </w:rPr>
        <w:t xml:space="preserve">sheds </w:t>
      </w:r>
      <w:r w:rsidR="00CF4E23">
        <w:rPr>
          <w:rFonts w:ascii="Arial" w:hAnsi="Arial" w:cs="Arial"/>
          <w:color w:val="000000" w:themeColor="text1"/>
          <w:sz w:val="22"/>
          <w:szCs w:val="22"/>
        </w:rPr>
        <w:t xml:space="preserve">forming part of the </w:t>
      </w:r>
      <w:r w:rsidR="00C01BEE">
        <w:rPr>
          <w:rFonts w:ascii="Arial" w:hAnsi="Arial" w:cs="Arial"/>
          <w:color w:val="000000" w:themeColor="text1"/>
          <w:sz w:val="22"/>
          <w:szCs w:val="22"/>
        </w:rPr>
        <w:t>farmstead and therefore will not appear out of place, when viewed from these PROWs</w:t>
      </w:r>
      <w:r w:rsidR="00FB2E60">
        <w:rPr>
          <w:rFonts w:ascii="Arial" w:hAnsi="Arial" w:cs="Arial"/>
          <w:color w:val="000000" w:themeColor="text1"/>
          <w:sz w:val="22"/>
          <w:szCs w:val="22"/>
        </w:rPr>
        <w:t xml:space="preserve"> and from the </w:t>
      </w:r>
      <w:r w:rsidR="00FB2E60" w:rsidRPr="00940FB4">
        <w:rPr>
          <w:rFonts w:ascii="Arial" w:hAnsi="Arial" w:cs="Arial"/>
          <w:color w:val="000000" w:themeColor="text1"/>
          <w:sz w:val="22"/>
          <w:szCs w:val="22"/>
        </w:rPr>
        <w:t xml:space="preserve">A360 road when travelling in either direction.  The roadside is defined by a mature belt of trees next to the farmyard which screen it from view. </w:t>
      </w:r>
      <w:r w:rsidR="00F06CDE">
        <w:rPr>
          <w:rFonts w:ascii="Arial" w:hAnsi="Arial" w:cs="Arial"/>
          <w:color w:val="000000" w:themeColor="text1"/>
          <w:sz w:val="22"/>
          <w:szCs w:val="22"/>
        </w:rPr>
        <w:t xml:space="preserve"> </w:t>
      </w:r>
    </w:p>
    <w:p w14:paraId="6D1F9243" w14:textId="5B603CF3" w:rsidR="00140798" w:rsidRDefault="00140798" w:rsidP="00BC4CF3">
      <w:pPr>
        <w:spacing w:line="276" w:lineRule="auto"/>
        <w:jc w:val="both"/>
        <w:rPr>
          <w:rFonts w:ascii="Arial" w:hAnsi="Arial" w:cs="Arial"/>
          <w:color w:val="000000" w:themeColor="text1"/>
          <w:sz w:val="22"/>
          <w:szCs w:val="22"/>
        </w:rPr>
      </w:pPr>
    </w:p>
    <w:p w14:paraId="00F4BF9D" w14:textId="77777777" w:rsidR="00FB2E60" w:rsidRDefault="00FB2E60" w:rsidP="00FB2E6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livestock shed has </w:t>
      </w:r>
      <w:r w:rsidRPr="00940FB4">
        <w:rPr>
          <w:rFonts w:ascii="Arial" w:hAnsi="Arial" w:cs="Arial"/>
          <w:color w:val="000000" w:themeColor="text1"/>
          <w:sz w:val="22"/>
          <w:szCs w:val="22"/>
        </w:rPr>
        <w:t xml:space="preserve">been designed for </w:t>
      </w:r>
      <w:r>
        <w:rPr>
          <w:rFonts w:ascii="Arial" w:hAnsi="Arial" w:cs="Arial"/>
          <w:color w:val="000000" w:themeColor="text1"/>
          <w:sz w:val="22"/>
          <w:szCs w:val="22"/>
        </w:rPr>
        <w:t xml:space="preserve">agricultural </w:t>
      </w:r>
      <w:r w:rsidRPr="00940FB4">
        <w:rPr>
          <w:rFonts w:ascii="Arial" w:hAnsi="Arial" w:cs="Arial"/>
          <w:color w:val="000000" w:themeColor="text1"/>
          <w:sz w:val="22"/>
          <w:szCs w:val="22"/>
        </w:rPr>
        <w:t>purpose</w:t>
      </w:r>
      <w:r>
        <w:rPr>
          <w:rFonts w:ascii="Arial" w:hAnsi="Arial" w:cs="Arial"/>
          <w:color w:val="000000" w:themeColor="text1"/>
          <w:sz w:val="22"/>
          <w:szCs w:val="22"/>
        </w:rPr>
        <w:t>s</w:t>
      </w:r>
      <w:r w:rsidRPr="00940FB4">
        <w:rPr>
          <w:rFonts w:ascii="Arial" w:hAnsi="Arial" w:cs="Arial"/>
          <w:color w:val="000000" w:themeColor="text1"/>
          <w:sz w:val="22"/>
          <w:szCs w:val="22"/>
        </w:rPr>
        <w:t xml:space="preserve"> and will not appear out of place when viewed against the complex of </w:t>
      </w:r>
      <w:r>
        <w:rPr>
          <w:rFonts w:ascii="Arial" w:hAnsi="Arial" w:cs="Arial"/>
          <w:color w:val="000000" w:themeColor="text1"/>
          <w:sz w:val="22"/>
          <w:szCs w:val="22"/>
        </w:rPr>
        <w:t xml:space="preserve">the </w:t>
      </w:r>
      <w:proofErr w:type="gramStart"/>
      <w:r>
        <w:rPr>
          <w:rFonts w:ascii="Arial" w:hAnsi="Arial" w:cs="Arial"/>
          <w:color w:val="000000" w:themeColor="text1"/>
          <w:sz w:val="22"/>
          <w:szCs w:val="22"/>
        </w:rPr>
        <w:t>farmyard</w:t>
      </w:r>
      <w:r w:rsidRPr="00940FB4">
        <w:rPr>
          <w:rFonts w:ascii="Arial" w:hAnsi="Arial" w:cs="Arial"/>
          <w:color w:val="000000" w:themeColor="text1"/>
          <w:sz w:val="22"/>
          <w:szCs w:val="22"/>
        </w:rPr>
        <w:t xml:space="preserve"> as a whole</w:t>
      </w:r>
      <w:proofErr w:type="gramEnd"/>
      <w:r w:rsidRPr="00940FB4">
        <w:rPr>
          <w:rFonts w:ascii="Arial" w:hAnsi="Arial" w:cs="Arial"/>
          <w:color w:val="000000" w:themeColor="text1"/>
          <w:sz w:val="22"/>
          <w:szCs w:val="22"/>
        </w:rPr>
        <w:t xml:space="preserve">. </w:t>
      </w:r>
    </w:p>
    <w:p w14:paraId="720F8017" w14:textId="77777777" w:rsidR="00BC4CF3" w:rsidRPr="00940FB4" w:rsidRDefault="00BC4CF3" w:rsidP="00BC4CF3">
      <w:pPr>
        <w:spacing w:line="276" w:lineRule="auto"/>
        <w:jc w:val="both"/>
        <w:rPr>
          <w:rFonts w:ascii="Arial" w:hAnsi="Arial" w:cs="Arial"/>
          <w:color w:val="000000" w:themeColor="text1"/>
          <w:sz w:val="22"/>
          <w:szCs w:val="22"/>
        </w:rPr>
      </w:pPr>
    </w:p>
    <w:p w14:paraId="7966A7C4" w14:textId="08FD6583" w:rsidR="0002128A" w:rsidRPr="00A06F31" w:rsidRDefault="006C678B"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In view of the above, the</w:t>
      </w:r>
      <w:r w:rsidR="00BC4CF3" w:rsidRPr="00940FB4">
        <w:rPr>
          <w:rFonts w:ascii="Arial" w:hAnsi="Arial" w:cs="Arial"/>
          <w:color w:val="000000" w:themeColor="text1"/>
          <w:sz w:val="22"/>
          <w:szCs w:val="22"/>
        </w:rPr>
        <w:t xml:space="preserve"> visual impact will therefore be minimal</w:t>
      </w:r>
      <w:r w:rsidR="00C57FE6">
        <w:rPr>
          <w:rFonts w:ascii="Arial" w:hAnsi="Arial" w:cs="Arial"/>
          <w:color w:val="000000" w:themeColor="text1"/>
          <w:sz w:val="22"/>
          <w:szCs w:val="22"/>
        </w:rPr>
        <w:t xml:space="preserve">, therefore </w:t>
      </w:r>
      <w:r w:rsidR="00BC4CF3" w:rsidRPr="00940FB4">
        <w:rPr>
          <w:rFonts w:ascii="Arial" w:hAnsi="Arial" w:cs="Arial"/>
          <w:color w:val="000000" w:themeColor="text1"/>
          <w:sz w:val="22"/>
          <w:szCs w:val="22"/>
        </w:rPr>
        <w:t>it is not considered that</w:t>
      </w:r>
      <w:r w:rsidR="00FE661C">
        <w:rPr>
          <w:rFonts w:ascii="Arial" w:hAnsi="Arial" w:cs="Arial"/>
          <w:color w:val="000000" w:themeColor="text1"/>
          <w:sz w:val="22"/>
          <w:szCs w:val="22"/>
        </w:rPr>
        <w:t xml:space="preserve"> the</w:t>
      </w:r>
      <w:r w:rsidR="00BC4CF3" w:rsidRPr="00940FB4">
        <w:rPr>
          <w:rFonts w:ascii="Arial" w:hAnsi="Arial" w:cs="Arial"/>
          <w:color w:val="000000" w:themeColor="text1"/>
          <w:sz w:val="22"/>
          <w:szCs w:val="22"/>
        </w:rPr>
        <w:t xml:space="preserve"> proposal will cause significant material harm to the landscape character. </w:t>
      </w:r>
    </w:p>
    <w:p w14:paraId="723EFFD6" w14:textId="77777777" w:rsidR="0002128A" w:rsidRDefault="0002128A" w:rsidP="7D84FC5F">
      <w:pPr>
        <w:spacing w:line="276" w:lineRule="auto"/>
        <w:jc w:val="both"/>
        <w:rPr>
          <w:rFonts w:ascii="Arial" w:hAnsi="Arial" w:cs="Arial"/>
          <w:i/>
          <w:iCs/>
          <w:color w:val="FF0000"/>
          <w:sz w:val="22"/>
          <w:szCs w:val="22"/>
        </w:rPr>
      </w:pPr>
    </w:p>
    <w:p w14:paraId="75E9BBD6"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3CD988BE" w14:textId="77777777" w:rsidR="00224FD2" w:rsidRPr="009613A4" w:rsidRDefault="00224FD2" w:rsidP="00224FD2">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005FA8E2" w14:textId="77777777" w:rsidR="00224FD2" w:rsidRPr="009613A4" w:rsidRDefault="00224FD2">
      <w:pPr>
        <w:numPr>
          <w:ilvl w:val="0"/>
          <w:numId w:val="6"/>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70DEA0FE" w14:textId="77777777" w:rsidR="00224FD2" w:rsidRPr="009613A4" w:rsidRDefault="00224FD2">
      <w:pPr>
        <w:numPr>
          <w:ilvl w:val="0"/>
          <w:numId w:val="6"/>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7D327A3" w14:textId="77777777" w:rsidR="00224FD2" w:rsidRPr="009613A4" w:rsidRDefault="00224FD2">
      <w:pPr>
        <w:numPr>
          <w:ilvl w:val="0"/>
          <w:numId w:val="6"/>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6AA467B6" w14:textId="77777777" w:rsidR="00224FD2" w:rsidRPr="00532780" w:rsidRDefault="00224FD2" w:rsidP="00224FD2">
      <w:pPr>
        <w:spacing w:line="276" w:lineRule="auto"/>
        <w:jc w:val="both"/>
        <w:rPr>
          <w:rFonts w:ascii="Arial" w:hAnsi="Arial" w:cs="Arial"/>
          <w:color w:val="000000" w:themeColor="text1"/>
          <w:sz w:val="22"/>
          <w:szCs w:val="22"/>
        </w:rPr>
      </w:pPr>
    </w:p>
    <w:p w14:paraId="402BA69B" w14:textId="77777777" w:rsidR="00224FD2" w:rsidRPr="009613A4" w:rsidRDefault="00224FD2" w:rsidP="00224FD2">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65A35AF4" w14:textId="77777777" w:rsidR="00224FD2" w:rsidRPr="009613A4" w:rsidRDefault="00224FD2">
      <w:pPr>
        <w:numPr>
          <w:ilvl w:val="0"/>
          <w:numId w:val="6"/>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46E529E4" w14:textId="77777777" w:rsidR="00224FD2" w:rsidRPr="009613A4" w:rsidRDefault="00224FD2">
      <w:pPr>
        <w:numPr>
          <w:ilvl w:val="0"/>
          <w:numId w:val="6"/>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6084F534" w14:textId="77777777" w:rsidR="00224FD2" w:rsidRPr="009613A4" w:rsidRDefault="00224FD2">
      <w:pPr>
        <w:numPr>
          <w:ilvl w:val="0"/>
          <w:numId w:val="6"/>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7BFC2E0" w14:textId="77777777" w:rsidR="00224FD2" w:rsidRPr="009613A4" w:rsidRDefault="00224FD2">
      <w:pPr>
        <w:numPr>
          <w:ilvl w:val="0"/>
          <w:numId w:val="6"/>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2A3F64C" w14:textId="77777777" w:rsidR="00224FD2" w:rsidRDefault="00224FD2" w:rsidP="00224FD2">
      <w:pPr>
        <w:spacing w:line="276" w:lineRule="auto"/>
        <w:jc w:val="both"/>
        <w:rPr>
          <w:rFonts w:ascii="Arial" w:hAnsi="Arial" w:cs="Arial"/>
          <w:i/>
          <w:iCs/>
          <w:color w:val="FF0000"/>
          <w:sz w:val="22"/>
          <w:szCs w:val="22"/>
        </w:rPr>
      </w:pPr>
    </w:p>
    <w:p w14:paraId="272CA32B" w14:textId="33E6D124" w:rsidR="00224FD2" w:rsidRDefault="00224FD2" w:rsidP="00224FD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submitted statement set</w:t>
      </w:r>
      <w:r w:rsidR="00FE661C">
        <w:rPr>
          <w:rFonts w:ascii="Arial" w:hAnsi="Arial" w:cs="Arial"/>
          <w:color w:val="000000" w:themeColor="text1"/>
          <w:sz w:val="22"/>
          <w:szCs w:val="22"/>
        </w:rPr>
        <w:t>s</w:t>
      </w:r>
      <w:r>
        <w:rPr>
          <w:rFonts w:ascii="Arial" w:hAnsi="Arial" w:cs="Arial"/>
          <w:color w:val="000000" w:themeColor="text1"/>
          <w:sz w:val="22"/>
          <w:szCs w:val="22"/>
        </w:rPr>
        <w:t xml:space="preserve"> out: “</w:t>
      </w:r>
      <w:r w:rsidRPr="0088643C">
        <w:rPr>
          <w:rFonts w:ascii="Arial" w:hAnsi="Arial" w:cs="Arial"/>
          <w:color w:val="000000" w:themeColor="text1"/>
          <w:sz w:val="22"/>
          <w:szCs w:val="22"/>
        </w:rPr>
        <w:t>Surface water arising from the proposed development will be managed in</w:t>
      </w:r>
      <w:r>
        <w:rPr>
          <w:rFonts w:ascii="Arial" w:hAnsi="Arial" w:cs="Arial"/>
          <w:color w:val="000000" w:themeColor="text1"/>
          <w:sz w:val="22"/>
          <w:szCs w:val="22"/>
        </w:rPr>
        <w:t xml:space="preserve"> </w:t>
      </w:r>
      <w:r w:rsidRPr="0088643C">
        <w:rPr>
          <w:rFonts w:ascii="Arial" w:hAnsi="Arial" w:cs="Arial"/>
          <w:color w:val="000000" w:themeColor="text1"/>
          <w:sz w:val="22"/>
          <w:szCs w:val="22"/>
        </w:rPr>
        <w:t>accordance with the drainage hierarchy, with runoff directed to the site’s existing</w:t>
      </w:r>
      <w:r>
        <w:rPr>
          <w:rFonts w:ascii="Arial" w:hAnsi="Arial" w:cs="Arial"/>
          <w:color w:val="000000" w:themeColor="text1"/>
          <w:sz w:val="22"/>
          <w:szCs w:val="22"/>
        </w:rPr>
        <w:t xml:space="preserve"> </w:t>
      </w:r>
      <w:r w:rsidRPr="0088643C">
        <w:rPr>
          <w:rFonts w:ascii="Arial" w:hAnsi="Arial" w:cs="Arial"/>
          <w:color w:val="000000" w:themeColor="text1"/>
          <w:sz w:val="22"/>
          <w:szCs w:val="22"/>
        </w:rPr>
        <w:t>surface water drainage system. The proposed building footprints are located on</w:t>
      </w:r>
      <w:r>
        <w:rPr>
          <w:rFonts w:ascii="Arial" w:hAnsi="Arial" w:cs="Arial"/>
          <w:color w:val="000000" w:themeColor="text1"/>
          <w:sz w:val="22"/>
          <w:szCs w:val="22"/>
        </w:rPr>
        <w:t xml:space="preserve"> </w:t>
      </w:r>
      <w:r w:rsidRPr="0088643C">
        <w:rPr>
          <w:rFonts w:ascii="Arial" w:hAnsi="Arial" w:cs="Arial"/>
          <w:color w:val="000000" w:themeColor="text1"/>
          <w:sz w:val="22"/>
          <w:szCs w:val="22"/>
        </w:rPr>
        <w:t>areas currently comprising existing buildings or hardstanding, and as such there will</w:t>
      </w:r>
      <w:r>
        <w:rPr>
          <w:rFonts w:ascii="Arial" w:hAnsi="Arial" w:cs="Arial"/>
          <w:color w:val="000000" w:themeColor="text1"/>
          <w:sz w:val="22"/>
          <w:szCs w:val="22"/>
        </w:rPr>
        <w:t xml:space="preserve"> </w:t>
      </w:r>
      <w:r w:rsidRPr="0088643C">
        <w:rPr>
          <w:rFonts w:ascii="Arial" w:hAnsi="Arial" w:cs="Arial"/>
          <w:color w:val="000000" w:themeColor="text1"/>
          <w:sz w:val="22"/>
          <w:szCs w:val="22"/>
        </w:rPr>
        <w:t>be no increase in impermeable area and no increase in surface water run-off rates</w:t>
      </w:r>
      <w:r>
        <w:rPr>
          <w:rFonts w:ascii="Arial" w:hAnsi="Arial" w:cs="Arial"/>
          <w:color w:val="000000" w:themeColor="text1"/>
          <w:sz w:val="22"/>
          <w:szCs w:val="22"/>
        </w:rPr>
        <w:t xml:space="preserve"> </w:t>
      </w:r>
      <w:r w:rsidRPr="0088643C">
        <w:rPr>
          <w:rFonts w:ascii="Arial" w:hAnsi="Arial" w:cs="Arial"/>
          <w:color w:val="000000" w:themeColor="text1"/>
          <w:sz w:val="22"/>
          <w:szCs w:val="22"/>
        </w:rPr>
        <w:t>compared with the existing situation.</w:t>
      </w:r>
      <w:r>
        <w:rPr>
          <w:rFonts w:ascii="Arial" w:hAnsi="Arial" w:cs="Arial"/>
          <w:color w:val="000000" w:themeColor="text1"/>
          <w:sz w:val="22"/>
          <w:szCs w:val="22"/>
        </w:rPr>
        <w:t xml:space="preserve"> </w:t>
      </w:r>
      <w:r w:rsidRPr="0088643C">
        <w:rPr>
          <w:rFonts w:ascii="Arial" w:hAnsi="Arial" w:cs="Arial"/>
          <w:color w:val="000000" w:themeColor="text1"/>
          <w:sz w:val="22"/>
          <w:szCs w:val="22"/>
        </w:rPr>
        <w:t>Foul drainage is not required.</w:t>
      </w:r>
      <w:r>
        <w:rPr>
          <w:rFonts w:ascii="Arial" w:hAnsi="Arial" w:cs="Arial"/>
          <w:color w:val="000000" w:themeColor="text1"/>
          <w:sz w:val="22"/>
          <w:szCs w:val="22"/>
        </w:rPr>
        <w:t xml:space="preserve"> </w:t>
      </w:r>
      <w:r w:rsidRPr="0088643C">
        <w:rPr>
          <w:rFonts w:ascii="Arial" w:hAnsi="Arial" w:cs="Arial"/>
          <w:color w:val="000000" w:themeColor="text1"/>
          <w:sz w:val="22"/>
          <w:szCs w:val="22"/>
        </w:rPr>
        <w:t>The development will therefore not increase flood risk on or off site.</w:t>
      </w:r>
      <w:r>
        <w:rPr>
          <w:rFonts w:ascii="Arial" w:hAnsi="Arial" w:cs="Arial"/>
          <w:color w:val="000000" w:themeColor="text1"/>
          <w:sz w:val="22"/>
          <w:szCs w:val="22"/>
        </w:rPr>
        <w:t xml:space="preserve"> </w:t>
      </w:r>
    </w:p>
    <w:p w14:paraId="767C6F20" w14:textId="77777777" w:rsidR="00224FD2" w:rsidRDefault="00224FD2" w:rsidP="00224FD2">
      <w:pPr>
        <w:spacing w:line="276" w:lineRule="auto"/>
        <w:jc w:val="both"/>
        <w:rPr>
          <w:rFonts w:ascii="Arial" w:hAnsi="Arial" w:cs="Arial"/>
          <w:color w:val="000000" w:themeColor="text1"/>
          <w:sz w:val="22"/>
          <w:szCs w:val="22"/>
        </w:rPr>
      </w:pPr>
    </w:p>
    <w:p w14:paraId="1EC01BE8" w14:textId="77777777" w:rsidR="00224FD2" w:rsidRPr="00774D8A" w:rsidRDefault="00224FD2" w:rsidP="00224FD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Therefore, the proposals will comply with CP67. </w:t>
      </w:r>
    </w:p>
    <w:p w14:paraId="1F3B0E60" w14:textId="77777777" w:rsidR="003D6FE3" w:rsidRDefault="003D6FE3" w:rsidP="00C601F5">
      <w:pPr>
        <w:kinsoku w:val="0"/>
        <w:overflowPunct w:val="0"/>
        <w:autoSpaceDE w:val="0"/>
        <w:autoSpaceDN w:val="0"/>
        <w:adjustRightInd w:val="0"/>
        <w:rPr>
          <w:rFonts w:eastAsiaTheme="minorHAnsi"/>
          <w:sz w:val="20"/>
          <w:szCs w:val="20"/>
          <w:lang w:eastAsia="en-US"/>
          <w14:ligatures w14:val="standardContextual"/>
        </w:rPr>
      </w:pPr>
    </w:p>
    <w:p w14:paraId="0B78D865" w14:textId="4F80CED7" w:rsidR="003D6FE3" w:rsidRPr="00F76F95" w:rsidRDefault="00F76F95" w:rsidP="00C601F5">
      <w:pPr>
        <w:kinsoku w:val="0"/>
        <w:overflowPunct w:val="0"/>
        <w:autoSpaceDE w:val="0"/>
        <w:autoSpaceDN w:val="0"/>
        <w:adjustRightInd w:val="0"/>
        <w:rPr>
          <w:rFonts w:ascii="Arial" w:eastAsiaTheme="minorHAnsi" w:hAnsi="Arial" w:cs="Arial"/>
          <w:b/>
          <w:bCs/>
          <w:sz w:val="22"/>
          <w:szCs w:val="22"/>
          <w:lang w:eastAsia="en-US"/>
          <w14:ligatures w14:val="standardContextual"/>
        </w:rPr>
      </w:pPr>
      <w:r w:rsidRPr="00F76F95">
        <w:rPr>
          <w:rFonts w:ascii="Arial" w:eastAsiaTheme="minorHAnsi" w:hAnsi="Arial" w:cs="Arial"/>
          <w:b/>
          <w:bCs/>
          <w:sz w:val="22"/>
          <w:szCs w:val="22"/>
          <w:lang w:eastAsia="en-US"/>
          <w14:ligatures w14:val="standardContextual"/>
        </w:rPr>
        <w:t>Ecology &amp; Biodiversity</w:t>
      </w:r>
    </w:p>
    <w:p w14:paraId="3692AA45" w14:textId="48B8D35A" w:rsidR="00756225" w:rsidRPr="003D6FE3" w:rsidRDefault="003D6FE3"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lastRenderedPageBreak/>
        <w:t>The Council’s Ecology Officer has made the following comments:</w:t>
      </w:r>
    </w:p>
    <w:p w14:paraId="69C8993F" w14:textId="77777777" w:rsidR="002D06BB" w:rsidRPr="003D6FE3" w:rsidRDefault="002D06BB" w:rsidP="00756225">
      <w:pPr>
        <w:spacing w:line="276" w:lineRule="auto"/>
        <w:jc w:val="both"/>
        <w:rPr>
          <w:rFonts w:ascii="Arial" w:hAnsi="Arial" w:cs="Arial"/>
          <w:color w:val="000000" w:themeColor="text1"/>
          <w:sz w:val="22"/>
          <w:szCs w:val="22"/>
        </w:rPr>
      </w:pPr>
    </w:p>
    <w:p w14:paraId="339AEEEF" w14:textId="77777777" w:rsidR="00756225" w:rsidRPr="003D6FE3"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 Planning and Design &amp; Access Statement, Tim Collins, May 2026</w:t>
      </w:r>
    </w:p>
    <w:p w14:paraId="59CD26CE" w14:textId="77777777" w:rsidR="00756225" w:rsidRPr="003D6FE3"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 Proposed Site Plan, GXF-NS02, May 2026</w:t>
      </w:r>
    </w:p>
    <w:p w14:paraId="2E56A0D4" w14:textId="77777777" w:rsidR="00756225" w:rsidRPr="003D6FE3"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 Small Sites Metric, Tim Collins, May 2026</w:t>
      </w:r>
    </w:p>
    <w:p w14:paraId="4C649F62" w14:textId="77777777" w:rsidR="00756225" w:rsidRPr="003D6FE3"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 Site photographs</w:t>
      </w:r>
    </w:p>
    <w:p w14:paraId="57161A09" w14:textId="77777777" w:rsidR="003D6FE3" w:rsidRPr="003D6FE3" w:rsidRDefault="003D6FE3" w:rsidP="00756225">
      <w:pPr>
        <w:spacing w:line="276" w:lineRule="auto"/>
        <w:jc w:val="both"/>
        <w:rPr>
          <w:rFonts w:ascii="Arial" w:hAnsi="Arial" w:cs="Arial"/>
          <w:color w:val="000000" w:themeColor="text1"/>
          <w:sz w:val="22"/>
          <w:szCs w:val="22"/>
        </w:rPr>
      </w:pPr>
    </w:p>
    <w:p w14:paraId="4B435F8C" w14:textId="77777777"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The site comprises a farmyard where it is proposed to construct a new livestock shed. It is understood that this is to deliver animal welfare and operational efficiency benefits. The site is surrounded by agricultural buildings to the north, east and south, with fields to the west.</w:t>
      </w:r>
    </w:p>
    <w:p w14:paraId="6FB3E71C" w14:textId="77777777" w:rsidR="003D6FE3" w:rsidRPr="003D6FE3" w:rsidRDefault="003D6FE3" w:rsidP="00756225">
      <w:pPr>
        <w:spacing w:line="276" w:lineRule="auto"/>
        <w:jc w:val="both"/>
        <w:rPr>
          <w:rFonts w:ascii="Arial" w:hAnsi="Arial" w:cs="Arial"/>
          <w:color w:val="000000" w:themeColor="text1"/>
          <w:sz w:val="22"/>
          <w:szCs w:val="22"/>
        </w:rPr>
      </w:pPr>
    </w:p>
    <w:p w14:paraId="328D78B7" w14:textId="77777777" w:rsidR="00756225" w:rsidRPr="003D6FE3" w:rsidRDefault="00756225" w:rsidP="00756225">
      <w:pPr>
        <w:spacing w:line="276" w:lineRule="auto"/>
        <w:jc w:val="both"/>
        <w:rPr>
          <w:rFonts w:ascii="Arial" w:hAnsi="Arial" w:cs="Arial"/>
          <w:b/>
          <w:bCs/>
          <w:color w:val="000000" w:themeColor="text1"/>
          <w:sz w:val="22"/>
          <w:szCs w:val="22"/>
        </w:rPr>
      </w:pPr>
      <w:r w:rsidRPr="003D6FE3">
        <w:rPr>
          <w:rFonts w:ascii="Arial" w:hAnsi="Arial" w:cs="Arial"/>
          <w:b/>
          <w:bCs/>
          <w:color w:val="000000" w:themeColor="text1"/>
          <w:sz w:val="22"/>
          <w:szCs w:val="22"/>
        </w:rPr>
        <w:t>Salisbury Plain Special Protection Area (SPA) 6.4km buffer</w:t>
      </w:r>
    </w:p>
    <w:p w14:paraId="785CE582" w14:textId="77777777"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This application lies within the 6.4km zone of influence of the Salisbury Plain SPA and potential impact of recreational pressure on stone curlew, in combination with other plans and projects, must be considered.</w:t>
      </w:r>
    </w:p>
    <w:p w14:paraId="3D20F9A6" w14:textId="77777777" w:rsidR="003D6FE3" w:rsidRPr="003D6FE3" w:rsidRDefault="003D6FE3" w:rsidP="00756225">
      <w:pPr>
        <w:spacing w:line="276" w:lineRule="auto"/>
        <w:jc w:val="both"/>
        <w:rPr>
          <w:rFonts w:ascii="Arial" w:hAnsi="Arial" w:cs="Arial"/>
          <w:color w:val="000000" w:themeColor="text1"/>
          <w:sz w:val="22"/>
          <w:szCs w:val="22"/>
        </w:rPr>
      </w:pPr>
    </w:p>
    <w:p w14:paraId="1EDDB50C" w14:textId="77777777"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will be no additional overnight accommodation created), there is no mechanism for adverse effect, and any temporary construction impacts and operational impacts would be de-</w:t>
      </w:r>
      <w:proofErr w:type="spellStart"/>
      <w:r w:rsidRPr="003D6FE3">
        <w:rPr>
          <w:rFonts w:ascii="Arial" w:hAnsi="Arial" w:cs="Arial"/>
          <w:color w:val="000000" w:themeColor="text1"/>
          <w:sz w:val="22"/>
          <w:szCs w:val="22"/>
        </w:rPr>
        <w:t>minimus</w:t>
      </w:r>
      <w:proofErr w:type="spellEnd"/>
      <w:r w:rsidRPr="003D6FE3">
        <w:rPr>
          <w:rFonts w:ascii="Arial" w:hAnsi="Arial" w:cs="Arial"/>
          <w:color w:val="000000" w:themeColor="text1"/>
          <w:sz w:val="22"/>
          <w:szCs w:val="22"/>
        </w:rPr>
        <w:t>. The HRA has concluded that the application is not likely to have significant impacts on Salisbury Plain SPA and subsequently the application is screened out of Appropriate Assessment.</w:t>
      </w:r>
    </w:p>
    <w:p w14:paraId="7C5C0C25" w14:textId="77777777" w:rsidR="00512333" w:rsidRPr="003D6FE3" w:rsidRDefault="00512333" w:rsidP="00756225">
      <w:pPr>
        <w:spacing w:line="276" w:lineRule="auto"/>
        <w:jc w:val="both"/>
        <w:rPr>
          <w:rFonts w:ascii="Arial" w:hAnsi="Arial" w:cs="Arial"/>
          <w:color w:val="000000" w:themeColor="text1"/>
          <w:sz w:val="22"/>
          <w:szCs w:val="22"/>
        </w:rPr>
      </w:pPr>
    </w:p>
    <w:p w14:paraId="3A775AE9" w14:textId="77777777" w:rsidR="00756225" w:rsidRPr="003D6FE3" w:rsidRDefault="00756225" w:rsidP="00756225">
      <w:pPr>
        <w:spacing w:line="276" w:lineRule="auto"/>
        <w:jc w:val="both"/>
        <w:rPr>
          <w:rFonts w:ascii="Arial" w:hAnsi="Arial" w:cs="Arial"/>
          <w:color w:val="000000" w:themeColor="text1"/>
          <w:sz w:val="22"/>
          <w:szCs w:val="22"/>
        </w:rPr>
      </w:pPr>
      <w:r w:rsidRPr="003D6FE3">
        <w:rPr>
          <w:rFonts w:ascii="Arial" w:hAnsi="Arial" w:cs="Arial"/>
          <w:b/>
          <w:bCs/>
          <w:color w:val="000000" w:themeColor="text1"/>
          <w:sz w:val="22"/>
          <w:szCs w:val="22"/>
        </w:rPr>
        <w:t>River Avon Special Area of Conservation (SAC) Hampshire Catchment</w:t>
      </w:r>
    </w:p>
    <w:p w14:paraId="0FE77669" w14:textId="77777777"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This development falls within the catchment of the River Avon SAC and has potential to cause adverse effects alone or in combination with other developments through discharge of phosphorus in wastewater.</w:t>
      </w:r>
    </w:p>
    <w:p w14:paraId="3FD0693D" w14:textId="77777777" w:rsidR="00512333" w:rsidRPr="003D6FE3" w:rsidRDefault="00512333" w:rsidP="00756225">
      <w:pPr>
        <w:spacing w:line="276" w:lineRule="auto"/>
        <w:jc w:val="both"/>
        <w:rPr>
          <w:rFonts w:ascii="Arial" w:hAnsi="Arial" w:cs="Arial"/>
          <w:color w:val="000000" w:themeColor="text1"/>
          <w:sz w:val="22"/>
          <w:szCs w:val="22"/>
        </w:rPr>
      </w:pPr>
    </w:p>
    <w:p w14:paraId="3DB664D9" w14:textId="585B4E80"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will be no additional overnight accommodation created and no agricultural intensification), there would be no overall mechanism for adverse effect. The HRA has concluded that the application is not likely to have significant impacts on the SAC and subsequently the application is screened out of Appropriate Assessment.</w:t>
      </w:r>
    </w:p>
    <w:p w14:paraId="3213EF31" w14:textId="77777777" w:rsidR="008E6CA9" w:rsidRPr="003D6FE3" w:rsidRDefault="008E6CA9" w:rsidP="00756225">
      <w:pPr>
        <w:spacing w:line="276" w:lineRule="auto"/>
        <w:jc w:val="both"/>
        <w:rPr>
          <w:rFonts w:ascii="Arial" w:hAnsi="Arial" w:cs="Arial"/>
          <w:color w:val="000000" w:themeColor="text1"/>
          <w:sz w:val="22"/>
          <w:szCs w:val="22"/>
        </w:rPr>
      </w:pPr>
    </w:p>
    <w:p w14:paraId="1947B658" w14:textId="77777777" w:rsidR="00756225" w:rsidRPr="008E6CA9" w:rsidRDefault="00756225" w:rsidP="00756225">
      <w:pPr>
        <w:spacing w:line="276" w:lineRule="auto"/>
        <w:jc w:val="both"/>
        <w:rPr>
          <w:rFonts w:ascii="Arial" w:hAnsi="Arial" w:cs="Arial"/>
          <w:b/>
          <w:bCs/>
          <w:color w:val="000000" w:themeColor="text1"/>
          <w:sz w:val="22"/>
          <w:szCs w:val="22"/>
        </w:rPr>
      </w:pPr>
      <w:r w:rsidRPr="008E6CA9">
        <w:rPr>
          <w:rFonts w:ascii="Arial" w:hAnsi="Arial" w:cs="Arial"/>
          <w:b/>
          <w:bCs/>
          <w:color w:val="000000" w:themeColor="text1"/>
          <w:sz w:val="22"/>
          <w:szCs w:val="22"/>
        </w:rPr>
        <w:t>Biodiversity Net Gain and enhancements</w:t>
      </w:r>
    </w:p>
    <w:p w14:paraId="6F2B1BD1" w14:textId="77777777"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From 12 February 2024 Biodiversity Net Gain (BNG) became mandatory under Schedule 7A of the Town and Country Planning Act 1990 (as inserted by Schedule 14 of the Environment Act 2021).</w:t>
      </w:r>
    </w:p>
    <w:p w14:paraId="24B1F2B9" w14:textId="77777777" w:rsidR="008E6CA9" w:rsidRPr="003D6FE3" w:rsidRDefault="008E6CA9" w:rsidP="00756225">
      <w:pPr>
        <w:spacing w:line="276" w:lineRule="auto"/>
        <w:jc w:val="both"/>
        <w:rPr>
          <w:rFonts w:ascii="Arial" w:hAnsi="Arial" w:cs="Arial"/>
          <w:color w:val="000000" w:themeColor="text1"/>
          <w:sz w:val="22"/>
          <w:szCs w:val="22"/>
        </w:rPr>
      </w:pPr>
    </w:p>
    <w:p w14:paraId="63D71690" w14:textId="77777777"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The applicant has provided site photographs as well as a small sites metric demonstrating that the proposal will impact an area of existing hardstanding only.</w:t>
      </w:r>
    </w:p>
    <w:p w14:paraId="3BC7DCFE" w14:textId="77777777" w:rsidR="00656167" w:rsidRPr="003D6FE3" w:rsidRDefault="00656167" w:rsidP="00756225">
      <w:pPr>
        <w:spacing w:line="276" w:lineRule="auto"/>
        <w:jc w:val="both"/>
        <w:rPr>
          <w:rFonts w:ascii="Arial" w:hAnsi="Arial" w:cs="Arial"/>
          <w:color w:val="000000" w:themeColor="text1"/>
          <w:sz w:val="22"/>
          <w:szCs w:val="22"/>
        </w:rPr>
      </w:pPr>
    </w:p>
    <w:p w14:paraId="4D89730B" w14:textId="77777777"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lastRenderedPageBreak/>
        <w:t>Based on the information available the biodiversity gain planning condition is not considered to apply to this application as the development meets the following criteria and is therefore below the de minimis threshold, meaning the development:</w:t>
      </w:r>
    </w:p>
    <w:p w14:paraId="3B1BF140" w14:textId="77777777" w:rsidR="008E6CA9" w:rsidRPr="003D6FE3" w:rsidRDefault="008E6CA9" w:rsidP="00756225">
      <w:pPr>
        <w:spacing w:line="276" w:lineRule="auto"/>
        <w:jc w:val="both"/>
        <w:rPr>
          <w:rFonts w:ascii="Arial" w:hAnsi="Arial" w:cs="Arial"/>
          <w:color w:val="000000" w:themeColor="text1"/>
          <w:sz w:val="22"/>
          <w:szCs w:val="22"/>
        </w:rPr>
      </w:pPr>
    </w:p>
    <w:p w14:paraId="40FA5070" w14:textId="4C2B3885" w:rsidR="00756225" w:rsidRPr="00656167" w:rsidRDefault="00756225">
      <w:pPr>
        <w:pStyle w:val="ListParagraph"/>
        <w:numPr>
          <w:ilvl w:val="0"/>
          <w:numId w:val="8"/>
        </w:numPr>
        <w:spacing w:line="276" w:lineRule="auto"/>
        <w:jc w:val="both"/>
        <w:rPr>
          <w:rFonts w:ascii="Arial" w:hAnsi="Arial" w:cs="Arial"/>
          <w:color w:val="000000" w:themeColor="text1"/>
          <w:sz w:val="22"/>
          <w:szCs w:val="22"/>
        </w:rPr>
      </w:pPr>
      <w:r w:rsidRPr="008E6CA9">
        <w:rPr>
          <w:rFonts w:ascii="Arial" w:hAnsi="Arial" w:cs="Arial"/>
          <w:color w:val="000000" w:themeColor="text1"/>
          <w:sz w:val="22"/>
          <w:szCs w:val="22"/>
        </w:rPr>
        <w:t>does not impact an onsite priority habitat (a habitat specified in a list published under</w:t>
      </w:r>
      <w:r w:rsidR="00656167">
        <w:rPr>
          <w:rFonts w:ascii="Arial" w:hAnsi="Arial" w:cs="Arial"/>
          <w:color w:val="000000" w:themeColor="text1"/>
          <w:sz w:val="22"/>
          <w:szCs w:val="22"/>
        </w:rPr>
        <w:t xml:space="preserve"> </w:t>
      </w:r>
      <w:r w:rsidRPr="00656167">
        <w:rPr>
          <w:rFonts w:ascii="Arial" w:hAnsi="Arial" w:cs="Arial"/>
          <w:color w:val="000000" w:themeColor="text1"/>
          <w:sz w:val="22"/>
          <w:szCs w:val="22"/>
        </w:rPr>
        <w:t>section 41 of the Natural Environment and Rural Communities Act 2006); and</w:t>
      </w:r>
    </w:p>
    <w:p w14:paraId="5DECA304" w14:textId="243B1E05" w:rsidR="00756225" w:rsidRPr="008E6CA9" w:rsidRDefault="00756225">
      <w:pPr>
        <w:pStyle w:val="ListParagraph"/>
        <w:numPr>
          <w:ilvl w:val="0"/>
          <w:numId w:val="8"/>
        </w:numPr>
        <w:spacing w:line="276" w:lineRule="auto"/>
        <w:jc w:val="both"/>
        <w:rPr>
          <w:rFonts w:ascii="Arial" w:hAnsi="Arial" w:cs="Arial"/>
          <w:color w:val="000000" w:themeColor="text1"/>
          <w:sz w:val="22"/>
          <w:szCs w:val="22"/>
        </w:rPr>
      </w:pPr>
      <w:r w:rsidRPr="008E6CA9">
        <w:rPr>
          <w:rFonts w:ascii="Arial" w:hAnsi="Arial" w:cs="Arial"/>
          <w:color w:val="000000" w:themeColor="text1"/>
          <w:sz w:val="22"/>
          <w:szCs w:val="22"/>
        </w:rPr>
        <w:t>impacts less than 25 square metres of onsite habitat that has biodiversity value</w:t>
      </w:r>
    </w:p>
    <w:p w14:paraId="5A36B17C" w14:textId="558A1E64" w:rsidR="00756225" w:rsidRPr="003D6FE3" w:rsidRDefault="00756225" w:rsidP="008E6CA9">
      <w:pPr>
        <w:spacing w:line="276" w:lineRule="auto"/>
        <w:ind w:firstLine="720"/>
        <w:jc w:val="both"/>
        <w:rPr>
          <w:rFonts w:ascii="Arial" w:hAnsi="Arial" w:cs="Arial"/>
          <w:color w:val="000000" w:themeColor="text1"/>
          <w:sz w:val="22"/>
          <w:szCs w:val="22"/>
        </w:rPr>
      </w:pPr>
      <w:r w:rsidRPr="003D6FE3">
        <w:rPr>
          <w:rFonts w:ascii="Arial" w:hAnsi="Arial" w:cs="Arial"/>
          <w:color w:val="000000" w:themeColor="text1"/>
          <w:sz w:val="22"/>
          <w:szCs w:val="22"/>
        </w:rPr>
        <w:t>greater than zero and less than 5 metres in length of onsite linear habitat (as defined</w:t>
      </w:r>
    </w:p>
    <w:p w14:paraId="7F43C480" w14:textId="77777777" w:rsidR="00756225" w:rsidRDefault="00756225" w:rsidP="008E6CA9">
      <w:pPr>
        <w:spacing w:line="276" w:lineRule="auto"/>
        <w:ind w:firstLine="720"/>
        <w:jc w:val="both"/>
        <w:rPr>
          <w:rFonts w:ascii="Arial" w:hAnsi="Arial" w:cs="Arial"/>
          <w:color w:val="000000" w:themeColor="text1"/>
          <w:sz w:val="22"/>
          <w:szCs w:val="22"/>
        </w:rPr>
      </w:pPr>
      <w:r w:rsidRPr="003D6FE3">
        <w:rPr>
          <w:rFonts w:ascii="Arial" w:hAnsi="Arial" w:cs="Arial"/>
          <w:color w:val="000000" w:themeColor="text1"/>
          <w:sz w:val="22"/>
          <w:szCs w:val="22"/>
        </w:rPr>
        <w:t>in the statutory metric).</w:t>
      </w:r>
    </w:p>
    <w:p w14:paraId="4C21CB85" w14:textId="77777777" w:rsidR="008E6CA9" w:rsidRDefault="008E6CA9" w:rsidP="00756225">
      <w:pPr>
        <w:spacing w:line="276" w:lineRule="auto"/>
        <w:jc w:val="both"/>
        <w:rPr>
          <w:rFonts w:ascii="Arial" w:hAnsi="Arial" w:cs="Arial"/>
          <w:i/>
          <w:iCs/>
          <w:color w:val="000000" w:themeColor="text1"/>
          <w:sz w:val="22"/>
          <w:szCs w:val="22"/>
        </w:rPr>
      </w:pPr>
    </w:p>
    <w:p w14:paraId="6AB83A9A" w14:textId="46ABE94B" w:rsidR="00756225"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Biodiversity enhancement/s (such as a bird box) would be welcomed and would be in line with the NPPF and CP50, but given the scale of habitats to be impacted, it is not considered proportionate to require this via a planning condition.</w:t>
      </w:r>
    </w:p>
    <w:p w14:paraId="0340ADA1" w14:textId="77777777" w:rsidR="008E6CA9" w:rsidRPr="003D6FE3" w:rsidRDefault="008E6CA9" w:rsidP="00756225">
      <w:pPr>
        <w:spacing w:line="276" w:lineRule="auto"/>
        <w:jc w:val="both"/>
        <w:rPr>
          <w:rFonts w:ascii="Arial" w:hAnsi="Arial" w:cs="Arial"/>
          <w:color w:val="000000" w:themeColor="text1"/>
          <w:sz w:val="22"/>
          <w:szCs w:val="22"/>
        </w:rPr>
      </w:pPr>
    </w:p>
    <w:p w14:paraId="183019A9" w14:textId="38AD2639" w:rsidR="00230405" w:rsidRPr="003D6FE3" w:rsidRDefault="00756225" w:rsidP="00756225">
      <w:pPr>
        <w:spacing w:line="276" w:lineRule="auto"/>
        <w:jc w:val="both"/>
        <w:rPr>
          <w:rFonts w:ascii="Arial" w:hAnsi="Arial" w:cs="Arial"/>
          <w:color w:val="000000" w:themeColor="text1"/>
          <w:sz w:val="22"/>
          <w:szCs w:val="22"/>
        </w:rPr>
      </w:pPr>
      <w:r w:rsidRPr="003D6FE3">
        <w:rPr>
          <w:rFonts w:ascii="Arial" w:hAnsi="Arial" w:cs="Arial"/>
          <w:color w:val="000000" w:themeColor="text1"/>
          <w:sz w:val="22"/>
          <w:szCs w:val="22"/>
        </w:rPr>
        <w:t>In summary, I have no ecology-related objections.</w:t>
      </w:r>
    </w:p>
    <w:p w14:paraId="0F6A0E5A" w14:textId="77777777" w:rsidR="00756225" w:rsidRPr="003D6FE3" w:rsidRDefault="00756225" w:rsidP="00A26FDC">
      <w:pPr>
        <w:spacing w:line="276" w:lineRule="auto"/>
        <w:jc w:val="both"/>
        <w:rPr>
          <w:rFonts w:ascii="Symbol" w:eastAsiaTheme="minorHAnsi" w:hAnsi="Symbol" w:cs="Symbol"/>
          <w:spacing w:val="-10"/>
          <w:sz w:val="22"/>
          <w:szCs w:val="22"/>
          <w:lang w:eastAsia="en-US"/>
          <w14:ligatures w14:val="standardContextual"/>
        </w:rPr>
      </w:pPr>
    </w:p>
    <w:p w14:paraId="2E26E51C" w14:textId="6ED32036" w:rsidR="00756225" w:rsidRDefault="008E6CA9" w:rsidP="00A26FDC">
      <w:pPr>
        <w:spacing w:line="276" w:lineRule="auto"/>
        <w:jc w:val="both"/>
        <w:rPr>
          <w:rFonts w:ascii="Arial" w:hAnsi="Arial" w:cs="Arial"/>
          <w:sz w:val="22"/>
          <w:szCs w:val="22"/>
        </w:rPr>
      </w:pPr>
      <w:r>
        <w:rPr>
          <w:rFonts w:ascii="Arial" w:hAnsi="Arial" w:cs="Arial"/>
          <w:sz w:val="22"/>
          <w:szCs w:val="22"/>
        </w:rPr>
        <w:t xml:space="preserve">Therefore, the proposal is considered to comply with CP 50 of the WCS. </w:t>
      </w:r>
    </w:p>
    <w:p w14:paraId="4DB904AC" w14:textId="77777777" w:rsidR="008E6CA9" w:rsidRDefault="008E6CA9" w:rsidP="00A26FDC">
      <w:pPr>
        <w:spacing w:line="276" w:lineRule="auto"/>
        <w:jc w:val="both"/>
        <w:rPr>
          <w:rFonts w:ascii="Arial" w:hAnsi="Arial" w:cs="Arial"/>
          <w:sz w:val="22"/>
          <w:szCs w:val="22"/>
        </w:rPr>
      </w:pPr>
    </w:p>
    <w:p w14:paraId="42F31BA2" w14:textId="083195F3" w:rsidR="00743CB8" w:rsidRPr="00743CB8" w:rsidRDefault="00743CB8" w:rsidP="00A26FDC">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D57F478" w14:textId="77777777" w:rsidR="008A5DA2" w:rsidRDefault="008A5DA2" w:rsidP="008A5DA2">
      <w:pPr>
        <w:spacing w:line="276" w:lineRule="auto"/>
        <w:jc w:val="both"/>
        <w:rPr>
          <w:rFonts w:ascii="Arial" w:hAnsi="Arial" w:cs="Arial"/>
          <w:sz w:val="22"/>
          <w:szCs w:val="22"/>
        </w:rPr>
      </w:pPr>
      <w:r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32485E57" w14:textId="77777777" w:rsidR="008A5DA2" w:rsidRDefault="008A5DA2" w:rsidP="00743CB8">
      <w:pPr>
        <w:jc w:val="both"/>
        <w:rPr>
          <w:rFonts w:ascii="Arial" w:hAnsi="Arial" w:cs="Arial"/>
          <w:sz w:val="22"/>
          <w:szCs w:val="22"/>
        </w:rPr>
      </w:pPr>
    </w:p>
    <w:p w14:paraId="299D2B0D" w14:textId="77777777" w:rsidR="008A5DA2" w:rsidRDefault="00743CB8" w:rsidP="00743CB8">
      <w:pPr>
        <w:jc w:val="both"/>
        <w:rPr>
          <w:rFonts w:ascii="Arial" w:hAnsi="Arial" w:cs="Arial"/>
          <w:sz w:val="22"/>
          <w:szCs w:val="22"/>
        </w:rPr>
      </w:pPr>
      <w:r>
        <w:rPr>
          <w:rFonts w:ascii="Arial" w:hAnsi="Arial" w:cs="Arial"/>
          <w:sz w:val="22"/>
          <w:szCs w:val="22"/>
        </w:rPr>
        <w:t>T</w:t>
      </w:r>
      <w:r w:rsidR="00F037DC" w:rsidRPr="00743CB8">
        <w:rPr>
          <w:rFonts w:ascii="Arial" w:hAnsi="Arial" w:cs="Arial"/>
          <w:sz w:val="22"/>
          <w:szCs w:val="22"/>
        </w:rPr>
        <w:t>he proposal accords with the development plan read as a whole and should be approved under section 38(6)</w:t>
      </w:r>
      <w:r w:rsidR="008A5DA2">
        <w:rPr>
          <w:rFonts w:ascii="Arial" w:hAnsi="Arial" w:cs="Arial"/>
          <w:sz w:val="22"/>
          <w:szCs w:val="22"/>
        </w:rPr>
        <w:t xml:space="preserve">. </w:t>
      </w:r>
    </w:p>
    <w:p w14:paraId="6AF9101B" w14:textId="77777777" w:rsidR="008A5DA2" w:rsidRDefault="008A5DA2" w:rsidP="00743CB8">
      <w:pPr>
        <w:jc w:val="both"/>
        <w:rPr>
          <w:rFonts w:ascii="Arial" w:hAnsi="Arial" w:cs="Arial"/>
          <w:sz w:val="22"/>
          <w:szCs w:val="22"/>
        </w:rPr>
      </w:pPr>
    </w:p>
    <w:p w14:paraId="1B17BAB3" w14:textId="1CB8E219" w:rsidR="00290809" w:rsidRDefault="008A5DA2" w:rsidP="00743CB8">
      <w:pPr>
        <w:jc w:val="both"/>
        <w:rPr>
          <w:rFonts w:ascii="Arial" w:hAnsi="Arial" w:cs="Arial"/>
          <w:sz w:val="22"/>
          <w:szCs w:val="22"/>
        </w:rPr>
      </w:pPr>
      <w:r>
        <w:rPr>
          <w:rFonts w:ascii="Arial" w:hAnsi="Arial" w:cs="Arial"/>
          <w:sz w:val="22"/>
          <w:szCs w:val="22"/>
        </w:rPr>
        <w:t xml:space="preserve">The </w:t>
      </w:r>
      <w:r w:rsidR="00F037DC" w:rsidRPr="00743CB8">
        <w:rPr>
          <w:rFonts w:ascii="Arial" w:hAnsi="Arial" w:cs="Arial"/>
          <w:sz w:val="22"/>
          <w:szCs w:val="22"/>
        </w:rPr>
        <w:t xml:space="preserve">NPPF </w:t>
      </w:r>
      <w:r>
        <w:rPr>
          <w:rFonts w:ascii="Arial" w:hAnsi="Arial" w:cs="Arial"/>
          <w:sz w:val="22"/>
          <w:szCs w:val="22"/>
        </w:rPr>
        <w:t>is</w:t>
      </w:r>
      <w:r w:rsidR="004A3998">
        <w:rPr>
          <w:rFonts w:ascii="Arial" w:hAnsi="Arial" w:cs="Arial"/>
          <w:sz w:val="22"/>
          <w:szCs w:val="22"/>
        </w:rPr>
        <w:t xml:space="preserve"> a</w:t>
      </w:r>
      <w:r>
        <w:rPr>
          <w:rFonts w:ascii="Arial" w:hAnsi="Arial" w:cs="Arial"/>
          <w:sz w:val="22"/>
          <w:szCs w:val="22"/>
        </w:rPr>
        <w:t xml:space="preserve"> </w:t>
      </w:r>
      <w:r w:rsidR="00F037DC" w:rsidRPr="00743CB8">
        <w:rPr>
          <w:rFonts w:ascii="Arial" w:hAnsi="Arial" w:cs="Arial"/>
          <w:sz w:val="22"/>
          <w:szCs w:val="22"/>
        </w:rPr>
        <w:t xml:space="preserve">material consideration supporting rural business growth and good design. </w:t>
      </w:r>
    </w:p>
    <w:p w14:paraId="6A243290" w14:textId="77777777" w:rsidR="00290809" w:rsidRDefault="00290809" w:rsidP="00743CB8">
      <w:pPr>
        <w:jc w:val="both"/>
        <w:rPr>
          <w:rFonts w:ascii="Arial" w:hAnsi="Arial" w:cs="Arial"/>
          <w:sz w:val="22"/>
          <w:szCs w:val="22"/>
        </w:rPr>
      </w:pPr>
    </w:p>
    <w:p w14:paraId="5B1101D3" w14:textId="643B7BD5" w:rsidR="00BD2F9B" w:rsidRDefault="00F037DC" w:rsidP="00743CB8">
      <w:pPr>
        <w:jc w:val="both"/>
        <w:rPr>
          <w:rFonts w:ascii="Arial" w:hAnsi="Arial" w:cs="Arial"/>
          <w:sz w:val="22"/>
          <w:szCs w:val="22"/>
        </w:rPr>
      </w:pPr>
      <w:r w:rsidRPr="00743CB8">
        <w:rPr>
          <w:rFonts w:ascii="Arial" w:hAnsi="Arial" w:cs="Arial"/>
          <w:sz w:val="22"/>
          <w:szCs w:val="22"/>
        </w:rPr>
        <w:t xml:space="preserve">The planning balance </w:t>
      </w:r>
      <w:r w:rsidR="00BD2F9B">
        <w:rPr>
          <w:rFonts w:ascii="Arial" w:hAnsi="Arial" w:cs="Arial"/>
          <w:sz w:val="22"/>
          <w:szCs w:val="22"/>
        </w:rPr>
        <w:t>identifies the actual benefits of the proposal in terms of it providing</w:t>
      </w:r>
      <w:r w:rsidRPr="00743CB8">
        <w:rPr>
          <w:rFonts w:ascii="Arial" w:hAnsi="Arial" w:cs="Arial"/>
          <w:sz w:val="22"/>
          <w:szCs w:val="22"/>
        </w:rPr>
        <w:t xml:space="preserve"> improved animal welfare, operational efficiency, support for an existing agricultural enterprise and rural economy. </w:t>
      </w:r>
    </w:p>
    <w:p w14:paraId="60C3B93B" w14:textId="77777777" w:rsidR="00BD2F9B" w:rsidRDefault="00BD2F9B" w:rsidP="00743CB8">
      <w:pPr>
        <w:jc w:val="both"/>
        <w:rPr>
          <w:rFonts w:ascii="Arial" w:hAnsi="Arial" w:cs="Arial"/>
          <w:sz w:val="22"/>
          <w:szCs w:val="22"/>
        </w:rPr>
      </w:pPr>
    </w:p>
    <w:p w14:paraId="1900E608" w14:textId="10F0508A" w:rsidR="00D4665B" w:rsidRDefault="002176C2" w:rsidP="00D4665B">
      <w:pPr>
        <w:jc w:val="both"/>
        <w:rPr>
          <w:rFonts w:ascii="Arial" w:hAnsi="Arial" w:cs="Arial"/>
          <w:sz w:val="22"/>
          <w:szCs w:val="22"/>
        </w:rPr>
      </w:pPr>
      <w:r>
        <w:rPr>
          <w:rFonts w:ascii="Arial" w:hAnsi="Arial" w:cs="Arial"/>
          <w:sz w:val="22"/>
          <w:szCs w:val="22"/>
        </w:rPr>
        <w:t>The proposal will not cause any harm to</w:t>
      </w:r>
      <w:r w:rsidR="00D4665B">
        <w:rPr>
          <w:rFonts w:ascii="Arial" w:hAnsi="Arial" w:cs="Arial"/>
          <w:sz w:val="22"/>
          <w:szCs w:val="22"/>
        </w:rPr>
        <w:t xml:space="preserve"> its setting, resulting in </w:t>
      </w:r>
      <w:r w:rsidR="00D4665B" w:rsidRPr="00743CB8">
        <w:rPr>
          <w:rFonts w:ascii="Arial" w:hAnsi="Arial" w:cs="Arial"/>
          <w:sz w:val="22"/>
          <w:szCs w:val="22"/>
        </w:rPr>
        <w:t>limited visual change within an existing farmyard</w:t>
      </w:r>
      <w:r w:rsidR="00C43A6D">
        <w:rPr>
          <w:rFonts w:ascii="Arial" w:hAnsi="Arial" w:cs="Arial"/>
          <w:sz w:val="22"/>
          <w:szCs w:val="22"/>
        </w:rPr>
        <w:t xml:space="preserve"> and will have </w:t>
      </w:r>
      <w:r w:rsidR="00D4665B" w:rsidRPr="00743CB8">
        <w:rPr>
          <w:rFonts w:ascii="Arial" w:hAnsi="Arial" w:cs="Arial"/>
          <w:sz w:val="22"/>
          <w:szCs w:val="22"/>
        </w:rPr>
        <w:t>no unacceptable residential amenity harm, no heritage harm, no likely significant effects on European sites,</w:t>
      </w:r>
      <w:r w:rsidR="00C43A6D">
        <w:rPr>
          <w:rFonts w:ascii="Arial" w:hAnsi="Arial" w:cs="Arial"/>
          <w:sz w:val="22"/>
          <w:szCs w:val="22"/>
        </w:rPr>
        <w:t xml:space="preserve"> and</w:t>
      </w:r>
      <w:r w:rsidR="00D4665B" w:rsidRPr="00743CB8">
        <w:rPr>
          <w:rFonts w:ascii="Arial" w:hAnsi="Arial" w:cs="Arial"/>
          <w:sz w:val="22"/>
          <w:szCs w:val="22"/>
        </w:rPr>
        <w:t xml:space="preserve"> no BNG condition</w:t>
      </w:r>
      <w:r w:rsidR="00C43A6D">
        <w:rPr>
          <w:rFonts w:ascii="Arial" w:hAnsi="Arial" w:cs="Arial"/>
          <w:sz w:val="22"/>
          <w:szCs w:val="22"/>
        </w:rPr>
        <w:t xml:space="preserve"> is required</w:t>
      </w:r>
      <w:r w:rsidR="00D4665B" w:rsidRPr="00743CB8">
        <w:rPr>
          <w:rFonts w:ascii="Arial" w:hAnsi="Arial" w:cs="Arial"/>
          <w:sz w:val="22"/>
          <w:szCs w:val="22"/>
        </w:rPr>
        <w:t xml:space="preserve"> due to</w:t>
      </w:r>
      <w:r w:rsidR="00C43A6D">
        <w:rPr>
          <w:rFonts w:ascii="Arial" w:hAnsi="Arial" w:cs="Arial"/>
          <w:sz w:val="22"/>
          <w:szCs w:val="22"/>
        </w:rPr>
        <w:t xml:space="preserve"> it being</w:t>
      </w:r>
      <w:r w:rsidR="00D4665B" w:rsidRPr="00743CB8">
        <w:rPr>
          <w:rFonts w:ascii="Arial" w:hAnsi="Arial" w:cs="Arial"/>
          <w:sz w:val="22"/>
          <w:szCs w:val="22"/>
        </w:rPr>
        <w:t xml:space="preserve"> de minimis</w:t>
      </w:r>
      <w:r w:rsidR="00C43A6D">
        <w:rPr>
          <w:rFonts w:ascii="Arial" w:hAnsi="Arial" w:cs="Arial"/>
          <w:sz w:val="22"/>
          <w:szCs w:val="22"/>
        </w:rPr>
        <w:t>.</w:t>
      </w:r>
    </w:p>
    <w:p w14:paraId="53915206" w14:textId="77777777" w:rsidR="00C43A6D" w:rsidRDefault="00C43A6D" w:rsidP="00D4665B">
      <w:pPr>
        <w:jc w:val="both"/>
        <w:rPr>
          <w:rFonts w:ascii="Arial" w:hAnsi="Arial" w:cs="Arial"/>
          <w:sz w:val="22"/>
          <w:szCs w:val="22"/>
        </w:rPr>
      </w:pPr>
    </w:p>
    <w:p w14:paraId="0DC27868" w14:textId="609CE959" w:rsidR="00C43A6D" w:rsidRPr="00743CB8" w:rsidRDefault="00C43A6D" w:rsidP="00D4665B">
      <w:pPr>
        <w:jc w:val="both"/>
        <w:rPr>
          <w:rFonts w:ascii="Arial" w:hAnsi="Arial" w:cs="Arial"/>
          <w:sz w:val="22"/>
          <w:szCs w:val="22"/>
        </w:rPr>
      </w:pPr>
      <w:r>
        <w:rPr>
          <w:rFonts w:ascii="Arial" w:hAnsi="Arial" w:cs="Arial"/>
          <w:sz w:val="22"/>
          <w:szCs w:val="22"/>
        </w:rPr>
        <w:t xml:space="preserve">As such, the proposal </w:t>
      </w:r>
      <w:proofErr w:type="gramStart"/>
      <w:r>
        <w:rPr>
          <w:rFonts w:ascii="Arial" w:hAnsi="Arial" w:cs="Arial"/>
          <w:sz w:val="22"/>
          <w:szCs w:val="22"/>
        </w:rPr>
        <w:t>is considered to be</w:t>
      </w:r>
      <w:proofErr w:type="gramEnd"/>
      <w:r>
        <w:rPr>
          <w:rFonts w:ascii="Arial" w:hAnsi="Arial" w:cs="Arial"/>
          <w:sz w:val="22"/>
          <w:szCs w:val="22"/>
        </w:rPr>
        <w:t xml:space="preserve"> acceptable and is recommended for an approval. </w:t>
      </w:r>
    </w:p>
    <w:p w14:paraId="2B51FE3B" w14:textId="52857FFF" w:rsidR="002176C2" w:rsidRDefault="002176C2" w:rsidP="00743CB8">
      <w:pPr>
        <w:jc w:val="both"/>
        <w:rPr>
          <w:rFonts w:ascii="Arial" w:hAnsi="Arial" w:cs="Arial"/>
          <w:sz w:val="22"/>
          <w:szCs w:val="22"/>
        </w:rPr>
      </w:pPr>
    </w:p>
    <w:p w14:paraId="55032CE5" w14:textId="77777777" w:rsidR="00656167" w:rsidRPr="00942BFA" w:rsidRDefault="00656167" w:rsidP="00942BFA">
      <w:pPr>
        <w:spacing w:line="276" w:lineRule="auto"/>
        <w:jc w:val="both"/>
        <w:rPr>
          <w:rFonts w:ascii="Arial" w:hAnsi="Arial" w:cs="Arial"/>
          <w:color w:val="000000" w:themeColor="text1"/>
          <w:sz w:val="22"/>
          <w:szCs w:val="22"/>
        </w:rPr>
      </w:pPr>
    </w:p>
    <w:p w14:paraId="75F44B3E" w14:textId="1A696EF0" w:rsidR="00F7609E" w:rsidRPr="00F7609E" w:rsidRDefault="00942BFA" w:rsidP="008E6CA9">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37F77C8A" w14:textId="77777777" w:rsidR="00F7609E" w:rsidRDefault="00F7609E" w:rsidP="7D84FC5F">
      <w:pPr>
        <w:rPr>
          <w:rFonts w:ascii="Arial" w:hAnsi="Arial" w:cs="Arial"/>
          <w:color w:val="FF0000"/>
          <w:sz w:val="22"/>
          <w:szCs w:val="22"/>
        </w:rPr>
      </w:pPr>
    </w:p>
    <w:p w14:paraId="4826387B" w14:textId="77777777" w:rsidR="001F532F" w:rsidRDefault="001F532F" w:rsidP="7D84FC5F">
      <w:pPr>
        <w:rPr>
          <w:rFonts w:ascii="Arial" w:hAnsi="Arial" w:cs="Arial"/>
          <w:color w:val="FF0000"/>
          <w:sz w:val="22"/>
          <w:szCs w:val="22"/>
        </w:rPr>
      </w:pPr>
    </w:p>
    <w:sectPr w:rsidR="001F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4" w15:restartNumberingAfterBreak="0">
    <w:nsid w:val="56C50059"/>
    <w:multiLevelType w:val="hybridMultilevel"/>
    <w:tmpl w:val="0F883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1"/>
  </w:num>
  <w:num w:numId="2" w16cid:durableId="1542328013">
    <w:abstractNumId w:val="7"/>
  </w:num>
  <w:num w:numId="3" w16cid:durableId="2085175374">
    <w:abstractNumId w:val="0"/>
  </w:num>
  <w:num w:numId="4" w16cid:durableId="134420376">
    <w:abstractNumId w:val="6"/>
  </w:num>
  <w:num w:numId="5" w16cid:durableId="1797262182">
    <w:abstractNumId w:val="2"/>
  </w:num>
  <w:num w:numId="6" w16cid:durableId="658310686">
    <w:abstractNumId w:val="5"/>
  </w:num>
  <w:num w:numId="7" w16cid:durableId="1823306521">
    <w:abstractNumId w:val="3"/>
  </w:num>
  <w:num w:numId="8" w16cid:durableId="2676151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079"/>
    <w:rsid w:val="0002490A"/>
    <w:rsid w:val="00025C2C"/>
    <w:rsid w:val="00033AB0"/>
    <w:rsid w:val="00035D59"/>
    <w:rsid w:val="00043528"/>
    <w:rsid w:val="0004756B"/>
    <w:rsid w:val="00051208"/>
    <w:rsid w:val="000519C9"/>
    <w:rsid w:val="00053F09"/>
    <w:rsid w:val="00057D2E"/>
    <w:rsid w:val="00061168"/>
    <w:rsid w:val="0006523B"/>
    <w:rsid w:val="0006578B"/>
    <w:rsid w:val="00067BEE"/>
    <w:rsid w:val="0007377C"/>
    <w:rsid w:val="00097010"/>
    <w:rsid w:val="000A78E4"/>
    <w:rsid w:val="000B0A7F"/>
    <w:rsid w:val="000B4E91"/>
    <w:rsid w:val="000C0D1A"/>
    <w:rsid w:val="000C44A6"/>
    <w:rsid w:val="000C773F"/>
    <w:rsid w:val="000D0858"/>
    <w:rsid w:val="000D2921"/>
    <w:rsid w:val="000E266A"/>
    <w:rsid w:val="000E3FD8"/>
    <w:rsid w:val="000E59B7"/>
    <w:rsid w:val="000E62BA"/>
    <w:rsid w:val="000F1D49"/>
    <w:rsid w:val="000F2BDF"/>
    <w:rsid w:val="00107D4F"/>
    <w:rsid w:val="001171CC"/>
    <w:rsid w:val="00120E92"/>
    <w:rsid w:val="00124BCA"/>
    <w:rsid w:val="00140798"/>
    <w:rsid w:val="001418E4"/>
    <w:rsid w:val="00151558"/>
    <w:rsid w:val="00151DCB"/>
    <w:rsid w:val="00157709"/>
    <w:rsid w:val="00160D4A"/>
    <w:rsid w:val="001615DE"/>
    <w:rsid w:val="00175188"/>
    <w:rsid w:val="001778D6"/>
    <w:rsid w:val="0019190F"/>
    <w:rsid w:val="0019345D"/>
    <w:rsid w:val="00193555"/>
    <w:rsid w:val="001A12BE"/>
    <w:rsid w:val="001A33F3"/>
    <w:rsid w:val="001B64B8"/>
    <w:rsid w:val="001E2651"/>
    <w:rsid w:val="001E6C64"/>
    <w:rsid w:val="001F3B03"/>
    <w:rsid w:val="001F532F"/>
    <w:rsid w:val="001F7330"/>
    <w:rsid w:val="00200743"/>
    <w:rsid w:val="00204E4E"/>
    <w:rsid w:val="00205E1B"/>
    <w:rsid w:val="00211B6E"/>
    <w:rsid w:val="002131C0"/>
    <w:rsid w:val="0021435E"/>
    <w:rsid w:val="0021615D"/>
    <w:rsid w:val="00216E49"/>
    <w:rsid w:val="0021750A"/>
    <w:rsid w:val="002176C2"/>
    <w:rsid w:val="00222BAA"/>
    <w:rsid w:val="00224FD2"/>
    <w:rsid w:val="00230405"/>
    <w:rsid w:val="00233AC0"/>
    <w:rsid w:val="002352B6"/>
    <w:rsid w:val="00237634"/>
    <w:rsid w:val="00250212"/>
    <w:rsid w:val="002552D4"/>
    <w:rsid w:val="00262CDC"/>
    <w:rsid w:val="00277308"/>
    <w:rsid w:val="00290809"/>
    <w:rsid w:val="0029187E"/>
    <w:rsid w:val="0029208D"/>
    <w:rsid w:val="002920BF"/>
    <w:rsid w:val="002927C8"/>
    <w:rsid w:val="002959C7"/>
    <w:rsid w:val="002B0BE1"/>
    <w:rsid w:val="002D06BB"/>
    <w:rsid w:val="002D5F1C"/>
    <w:rsid w:val="002D63A7"/>
    <w:rsid w:val="002E11E5"/>
    <w:rsid w:val="002E4B31"/>
    <w:rsid w:val="002E5A1C"/>
    <w:rsid w:val="002F1146"/>
    <w:rsid w:val="003007EC"/>
    <w:rsid w:val="003066D0"/>
    <w:rsid w:val="00307886"/>
    <w:rsid w:val="00312C7F"/>
    <w:rsid w:val="003160F0"/>
    <w:rsid w:val="00316C37"/>
    <w:rsid w:val="00327312"/>
    <w:rsid w:val="00332C86"/>
    <w:rsid w:val="003334D9"/>
    <w:rsid w:val="003367AE"/>
    <w:rsid w:val="00336FA4"/>
    <w:rsid w:val="00341460"/>
    <w:rsid w:val="003440E3"/>
    <w:rsid w:val="0034770F"/>
    <w:rsid w:val="0035216D"/>
    <w:rsid w:val="00352A11"/>
    <w:rsid w:val="00355C32"/>
    <w:rsid w:val="0035760F"/>
    <w:rsid w:val="0037405B"/>
    <w:rsid w:val="003763E1"/>
    <w:rsid w:val="00381017"/>
    <w:rsid w:val="00385615"/>
    <w:rsid w:val="0038645B"/>
    <w:rsid w:val="003905FB"/>
    <w:rsid w:val="00393A94"/>
    <w:rsid w:val="003B3D65"/>
    <w:rsid w:val="003C606B"/>
    <w:rsid w:val="003D5959"/>
    <w:rsid w:val="003D6FE3"/>
    <w:rsid w:val="003D796C"/>
    <w:rsid w:val="00403CCC"/>
    <w:rsid w:val="0043749E"/>
    <w:rsid w:val="00440718"/>
    <w:rsid w:val="00443CD4"/>
    <w:rsid w:val="00447AA4"/>
    <w:rsid w:val="004528F6"/>
    <w:rsid w:val="00472EB1"/>
    <w:rsid w:val="00473EAA"/>
    <w:rsid w:val="00477CC4"/>
    <w:rsid w:val="004817FB"/>
    <w:rsid w:val="00482421"/>
    <w:rsid w:val="00482DB3"/>
    <w:rsid w:val="004901C5"/>
    <w:rsid w:val="004A3998"/>
    <w:rsid w:val="004A66A9"/>
    <w:rsid w:val="004B194B"/>
    <w:rsid w:val="004B2F79"/>
    <w:rsid w:val="004C0337"/>
    <w:rsid w:val="004C4FA0"/>
    <w:rsid w:val="004F43EB"/>
    <w:rsid w:val="00512333"/>
    <w:rsid w:val="005138AB"/>
    <w:rsid w:val="00515B1F"/>
    <w:rsid w:val="00520340"/>
    <w:rsid w:val="00532780"/>
    <w:rsid w:val="00533E0C"/>
    <w:rsid w:val="0053673C"/>
    <w:rsid w:val="0054068B"/>
    <w:rsid w:val="005420F1"/>
    <w:rsid w:val="00543309"/>
    <w:rsid w:val="0054365E"/>
    <w:rsid w:val="0054422C"/>
    <w:rsid w:val="005509AC"/>
    <w:rsid w:val="00562C98"/>
    <w:rsid w:val="005729CC"/>
    <w:rsid w:val="00585928"/>
    <w:rsid w:val="00585C3D"/>
    <w:rsid w:val="00587773"/>
    <w:rsid w:val="00592C4E"/>
    <w:rsid w:val="005A03A2"/>
    <w:rsid w:val="005A3D4A"/>
    <w:rsid w:val="005A3E3A"/>
    <w:rsid w:val="005A7240"/>
    <w:rsid w:val="005B160D"/>
    <w:rsid w:val="005C1B39"/>
    <w:rsid w:val="005C2F9A"/>
    <w:rsid w:val="005C7FDF"/>
    <w:rsid w:val="005D6524"/>
    <w:rsid w:val="005D7D48"/>
    <w:rsid w:val="005F3C5A"/>
    <w:rsid w:val="005F4A4B"/>
    <w:rsid w:val="005F7BD2"/>
    <w:rsid w:val="00600D80"/>
    <w:rsid w:val="0061252A"/>
    <w:rsid w:val="006132A5"/>
    <w:rsid w:val="006329B2"/>
    <w:rsid w:val="006370F9"/>
    <w:rsid w:val="006411AB"/>
    <w:rsid w:val="00643C57"/>
    <w:rsid w:val="006464F5"/>
    <w:rsid w:val="00646832"/>
    <w:rsid w:val="006477C7"/>
    <w:rsid w:val="00653268"/>
    <w:rsid w:val="00656167"/>
    <w:rsid w:val="00671BC3"/>
    <w:rsid w:val="00680DA9"/>
    <w:rsid w:val="006829EF"/>
    <w:rsid w:val="00683C17"/>
    <w:rsid w:val="00684637"/>
    <w:rsid w:val="006A65F4"/>
    <w:rsid w:val="006B0166"/>
    <w:rsid w:val="006B0308"/>
    <w:rsid w:val="006B0DDD"/>
    <w:rsid w:val="006B2E50"/>
    <w:rsid w:val="006C3CA0"/>
    <w:rsid w:val="006C678B"/>
    <w:rsid w:val="006C77FD"/>
    <w:rsid w:val="006C7831"/>
    <w:rsid w:val="006C7EB1"/>
    <w:rsid w:val="006E3914"/>
    <w:rsid w:val="006E4F18"/>
    <w:rsid w:val="006F0799"/>
    <w:rsid w:val="006F1FF0"/>
    <w:rsid w:val="006F5FC1"/>
    <w:rsid w:val="00703B1E"/>
    <w:rsid w:val="00713F8E"/>
    <w:rsid w:val="00714D24"/>
    <w:rsid w:val="00722BAC"/>
    <w:rsid w:val="00725AFC"/>
    <w:rsid w:val="0073177E"/>
    <w:rsid w:val="007331EA"/>
    <w:rsid w:val="00733C46"/>
    <w:rsid w:val="007362F6"/>
    <w:rsid w:val="00743CB8"/>
    <w:rsid w:val="00746220"/>
    <w:rsid w:val="0075581D"/>
    <w:rsid w:val="00756225"/>
    <w:rsid w:val="00763F65"/>
    <w:rsid w:val="0076592F"/>
    <w:rsid w:val="00765BC6"/>
    <w:rsid w:val="00765EEE"/>
    <w:rsid w:val="00775402"/>
    <w:rsid w:val="007768D6"/>
    <w:rsid w:val="00776F23"/>
    <w:rsid w:val="007842F1"/>
    <w:rsid w:val="007D6A0A"/>
    <w:rsid w:val="007E67D4"/>
    <w:rsid w:val="007E6A47"/>
    <w:rsid w:val="007E6D9B"/>
    <w:rsid w:val="007E6DC5"/>
    <w:rsid w:val="007E7A6F"/>
    <w:rsid w:val="007F0006"/>
    <w:rsid w:val="007F548E"/>
    <w:rsid w:val="007F695C"/>
    <w:rsid w:val="00802B1E"/>
    <w:rsid w:val="00805896"/>
    <w:rsid w:val="00806EF4"/>
    <w:rsid w:val="00807170"/>
    <w:rsid w:val="0080760A"/>
    <w:rsid w:val="00820D83"/>
    <w:rsid w:val="00831AC7"/>
    <w:rsid w:val="00840A7E"/>
    <w:rsid w:val="008410F1"/>
    <w:rsid w:val="00850833"/>
    <w:rsid w:val="00860FB0"/>
    <w:rsid w:val="00863C60"/>
    <w:rsid w:val="008651DA"/>
    <w:rsid w:val="00883BF4"/>
    <w:rsid w:val="008A5DA2"/>
    <w:rsid w:val="008A6B33"/>
    <w:rsid w:val="008B0866"/>
    <w:rsid w:val="008B0B16"/>
    <w:rsid w:val="008B598D"/>
    <w:rsid w:val="008C1E4C"/>
    <w:rsid w:val="008E0002"/>
    <w:rsid w:val="008E4F52"/>
    <w:rsid w:val="008E59DE"/>
    <w:rsid w:val="008E6CA9"/>
    <w:rsid w:val="008E7813"/>
    <w:rsid w:val="008F5BE4"/>
    <w:rsid w:val="00916070"/>
    <w:rsid w:val="009223E2"/>
    <w:rsid w:val="0092586B"/>
    <w:rsid w:val="00940706"/>
    <w:rsid w:val="00942BFA"/>
    <w:rsid w:val="00943755"/>
    <w:rsid w:val="009516EA"/>
    <w:rsid w:val="00955F02"/>
    <w:rsid w:val="009613A4"/>
    <w:rsid w:val="009669F3"/>
    <w:rsid w:val="00970A8A"/>
    <w:rsid w:val="00977209"/>
    <w:rsid w:val="00985E84"/>
    <w:rsid w:val="00992EFE"/>
    <w:rsid w:val="00994116"/>
    <w:rsid w:val="00996ABA"/>
    <w:rsid w:val="009A078E"/>
    <w:rsid w:val="009C3071"/>
    <w:rsid w:val="009D0560"/>
    <w:rsid w:val="009D7795"/>
    <w:rsid w:val="009E1642"/>
    <w:rsid w:val="00A06F31"/>
    <w:rsid w:val="00A0779C"/>
    <w:rsid w:val="00A125ED"/>
    <w:rsid w:val="00A16EA1"/>
    <w:rsid w:val="00A20F42"/>
    <w:rsid w:val="00A26D4B"/>
    <w:rsid w:val="00A26FDC"/>
    <w:rsid w:val="00A313CE"/>
    <w:rsid w:val="00A35B62"/>
    <w:rsid w:val="00A40027"/>
    <w:rsid w:val="00A41153"/>
    <w:rsid w:val="00A51B2B"/>
    <w:rsid w:val="00A55DA1"/>
    <w:rsid w:val="00A575A7"/>
    <w:rsid w:val="00A57783"/>
    <w:rsid w:val="00A64314"/>
    <w:rsid w:val="00A71295"/>
    <w:rsid w:val="00A71C3E"/>
    <w:rsid w:val="00A81D4F"/>
    <w:rsid w:val="00A82351"/>
    <w:rsid w:val="00A90FAA"/>
    <w:rsid w:val="00A921B9"/>
    <w:rsid w:val="00A95A96"/>
    <w:rsid w:val="00AA2FA1"/>
    <w:rsid w:val="00AA499E"/>
    <w:rsid w:val="00AB3CED"/>
    <w:rsid w:val="00AD2965"/>
    <w:rsid w:val="00AD37B9"/>
    <w:rsid w:val="00AE16CA"/>
    <w:rsid w:val="00AE1C41"/>
    <w:rsid w:val="00AF45AE"/>
    <w:rsid w:val="00B0100C"/>
    <w:rsid w:val="00B32039"/>
    <w:rsid w:val="00B341CC"/>
    <w:rsid w:val="00B43F88"/>
    <w:rsid w:val="00B45C5F"/>
    <w:rsid w:val="00B56EE9"/>
    <w:rsid w:val="00B65B2D"/>
    <w:rsid w:val="00B66BF3"/>
    <w:rsid w:val="00B75EF9"/>
    <w:rsid w:val="00B81A07"/>
    <w:rsid w:val="00B833AD"/>
    <w:rsid w:val="00B903E5"/>
    <w:rsid w:val="00B913B9"/>
    <w:rsid w:val="00B91F7C"/>
    <w:rsid w:val="00BB182D"/>
    <w:rsid w:val="00BB562E"/>
    <w:rsid w:val="00BB696C"/>
    <w:rsid w:val="00BC3471"/>
    <w:rsid w:val="00BC3F9A"/>
    <w:rsid w:val="00BC4A6F"/>
    <w:rsid w:val="00BC4CF3"/>
    <w:rsid w:val="00BC72F1"/>
    <w:rsid w:val="00BD2F9B"/>
    <w:rsid w:val="00BD52EF"/>
    <w:rsid w:val="00BD598C"/>
    <w:rsid w:val="00BE6683"/>
    <w:rsid w:val="00BF147F"/>
    <w:rsid w:val="00C01BEE"/>
    <w:rsid w:val="00C02945"/>
    <w:rsid w:val="00C15984"/>
    <w:rsid w:val="00C168B4"/>
    <w:rsid w:val="00C23CD4"/>
    <w:rsid w:val="00C34DE4"/>
    <w:rsid w:val="00C43A6D"/>
    <w:rsid w:val="00C500D3"/>
    <w:rsid w:val="00C57FE6"/>
    <w:rsid w:val="00C601F5"/>
    <w:rsid w:val="00C760C4"/>
    <w:rsid w:val="00C87E84"/>
    <w:rsid w:val="00CA23FF"/>
    <w:rsid w:val="00CB3999"/>
    <w:rsid w:val="00CC0C2D"/>
    <w:rsid w:val="00CC100C"/>
    <w:rsid w:val="00CC51B9"/>
    <w:rsid w:val="00CE0032"/>
    <w:rsid w:val="00CE07C2"/>
    <w:rsid w:val="00CE6177"/>
    <w:rsid w:val="00CE745B"/>
    <w:rsid w:val="00CF2835"/>
    <w:rsid w:val="00CF4E23"/>
    <w:rsid w:val="00CF67E2"/>
    <w:rsid w:val="00D030B2"/>
    <w:rsid w:val="00D05E10"/>
    <w:rsid w:val="00D101B5"/>
    <w:rsid w:val="00D12140"/>
    <w:rsid w:val="00D14841"/>
    <w:rsid w:val="00D20E63"/>
    <w:rsid w:val="00D329B1"/>
    <w:rsid w:val="00D4084A"/>
    <w:rsid w:val="00D428D4"/>
    <w:rsid w:val="00D45219"/>
    <w:rsid w:val="00D46345"/>
    <w:rsid w:val="00D4665B"/>
    <w:rsid w:val="00D47810"/>
    <w:rsid w:val="00D50D24"/>
    <w:rsid w:val="00D535D0"/>
    <w:rsid w:val="00D60FF7"/>
    <w:rsid w:val="00D662F9"/>
    <w:rsid w:val="00D70A53"/>
    <w:rsid w:val="00D859CC"/>
    <w:rsid w:val="00D902FA"/>
    <w:rsid w:val="00DA14B7"/>
    <w:rsid w:val="00DA2972"/>
    <w:rsid w:val="00DA3145"/>
    <w:rsid w:val="00DA3A4D"/>
    <w:rsid w:val="00DB2721"/>
    <w:rsid w:val="00DB48BB"/>
    <w:rsid w:val="00DB65A9"/>
    <w:rsid w:val="00DD1AF1"/>
    <w:rsid w:val="00DF3CCE"/>
    <w:rsid w:val="00DF707D"/>
    <w:rsid w:val="00E001FD"/>
    <w:rsid w:val="00E016EF"/>
    <w:rsid w:val="00E03670"/>
    <w:rsid w:val="00E03EDD"/>
    <w:rsid w:val="00E058EC"/>
    <w:rsid w:val="00E05C30"/>
    <w:rsid w:val="00E1375B"/>
    <w:rsid w:val="00E15D98"/>
    <w:rsid w:val="00E201C7"/>
    <w:rsid w:val="00E24994"/>
    <w:rsid w:val="00E35059"/>
    <w:rsid w:val="00E350E7"/>
    <w:rsid w:val="00E3526F"/>
    <w:rsid w:val="00E42E64"/>
    <w:rsid w:val="00E44B68"/>
    <w:rsid w:val="00E54525"/>
    <w:rsid w:val="00E66853"/>
    <w:rsid w:val="00E70D98"/>
    <w:rsid w:val="00E83F27"/>
    <w:rsid w:val="00E848A3"/>
    <w:rsid w:val="00E87BE7"/>
    <w:rsid w:val="00E93F5D"/>
    <w:rsid w:val="00E946B1"/>
    <w:rsid w:val="00EA19AA"/>
    <w:rsid w:val="00EA523D"/>
    <w:rsid w:val="00EB57F1"/>
    <w:rsid w:val="00EB6223"/>
    <w:rsid w:val="00EC2E4E"/>
    <w:rsid w:val="00EC3964"/>
    <w:rsid w:val="00EC3B7D"/>
    <w:rsid w:val="00EC5090"/>
    <w:rsid w:val="00ED33CD"/>
    <w:rsid w:val="00ED573C"/>
    <w:rsid w:val="00ED79C7"/>
    <w:rsid w:val="00EE41D6"/>
    <w:rsid w:val="00EE5C03"/>
    <w:rsid w:val="00EE6040"/>
    <w:rsid w:val="00EE7C23"/>
    <w:rsid w:val="00F005A4"/>
    <w:rsid w:val="00F02C87"/>
    <w:rsid w:val="00F0342B"/>
    <w:rsid w:val="00F037DC"/>
    <w:rsid w:val="00F06CDE"/>
    <w:rsid w:val="00F07F18"/>
    <w:rsid w:val="00F124BA"/>
    <w:rsid w:val="00F1263F"/>
    <w:rsid w:val="00F16E6F"/>
    <w:rsid w:val="00F2151B"/>
    <w:rsid w:val="00F2477F"/>
    <w:rsid w:val="00F26983"/>
    <w:rsid w:val="00F37FAD"/>
    <w:rsid w:val="00F41854"/>
    <w:rsid w:val="00F514A2"/>
    <w:rsid w:val="00F545D3"/>
    <w:rsid w:val="00F570E8"/>
    <w:rsid w:val="00F7017C"/>
    <w:rsid w:val="00F70B5F"/>
    <w:rsid w:val="00F75933"/>
    <w:rsid w:val="00F7609E"/>
    <w:rsid w:val="00F76F95"/>
    <w:rsid w:val="00F801C2"/>
    <w:rsid w:val="00F81518"/>
    <w:rsid w:val="00F81970"/>
    <w:rsid w:val="00F850DD"/>
    <w:rsid w:val="00F86303"/>
    <w:rsid w:val="00F86A8E"/>
    <w:rsid w:val="00F91CD5"/>
    <w:rsid w:val="00FA09F9"/>
    <w:rsid w:val="00FA28F6"/>
    <w:rsid w:val="00FA5AE1"/>
    <w:rsid w:val="00FB2E60"/>
    <w:rsid w:val="00FB4736"/>
    <w:rsid w:val="00FC7067"/>
    <w:rsid w:val="00FD05E3"/>
    <w:rsid w:val="00FD3E4B"/>
    <w:rsid w:val="00FD4FDF"/>
    <w:rsid w:val="00FD5859"/>
    <w:rsid w:val="00FD5BB0"/>
    <w:rsid w:val="00FD64A0"/>
    <w:rsid w:val="00FE063C"/>
    <w:rsid w:val="00FE661C"/>
    <w:rsid w:val="00FF080A"/>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D4CF"/>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756225"/>
    <w:rPr>
      <w:rFonts w:ascii="ArialMT" w:hAnsi="ArialMT" w:hint="default"/>
      <w:b w:val="0"/>
      <w:bCs w:val="0"/>
      <w:i w:val="0"/>
      <w:iCs w:val="0"/>
      <w:color w:val="000000"/>
      <w:sz w:val="22"/>
      <w:szCs w:val="22"/>
    </w:rPr>
  </w:style>
  <w:style w:type="character" w:customStyle="1" w:styleId="fontstyle21">
    <w:name w:val="fontstyle21"/>
    <w:basedOn w:val="DefaultParagraphFont"/>
    <w:rsid w:val="00756225"/>
    <w:rPr>
      <w:rFonts w:ascii="SymbolMT" w:hAnsi="SymbolMT" w:hint="default"/>
      <w:b w:val="0"/>
      <w:bCs w:val="0"/>
      <w:i w:val="0"/>
      <w:iCs w:val="0"/>
      <w:color w:val="000000"/>
      <w:sz w:val="22"/>
      <w:szCs w:val="22"/>
    </w:rPr>
  </w:style>
  <w:style w:type="character" w:customStyle="1" w:styleId="fontstyle31">
    <w:name w:val="fontstyle31"/>
    <w:basedOn w:val="DefaultParagraphFont"/>
    <w:rsid w:val="00756225"/>
    <w:rPr>
      <w:rFonts w:ascii="Arial-BoldMT" w:hAnsi="Arial-BoldMT" w:hint="default"/>
      <w:b/>
      <w:bCs/>
      <w:i w:val="0"/>
      <w:iCs w:val="0"/>
      <w:color w:val="000000"/>
      <w:sz w:val="22"/>
      <w:szCs w:val="22"/>
    </w:rPr>
  </w:style>
  <w:style w:type="character" w:customStyle="1" w:styleId="fontstyle41">
    <w:name w:val="fontstyle41"/>
    <w:basedOn w:val="DefaultParagraphFont"/>
    <w:rsid w:val="00756225"/>
    <w:rPr>
      <w:rFonts w:ascii="Aptos" w:hAnsi="Aptos" w:hint="default"/>
      <w:b w:val="0"/>
      <w:bCs w:val="0"/>
      <w:i w:val="0"/>
      <w:iCs w:val="0"/>
      <w:color w:val="000000"/>
      <w:sz w:val="22"/>
      <w:szCs w:val="22"/>
    </w:rPr>
  </w:style>
  <w:style w:type="character" w:customStyle="1" w:styleId="fontstyle51">
    <w:name w:val="fontstyle51"/>
    <w:basedOn w:val="DefaultParagraphFont"/>
    <w:rsid w:val="00756225"/>
    <w:rPr>
      <w:rFonts w:ascii="Arial-ItalicMT" w:hAnsi="Arial-ItalicMT" w:hint="default"/>
      <w:b w:val="0"/>
      <w:bCs w:val="0"/>
      <w:i/>
      <w:iCs/>
      <w:color w:val="000000"/>
      <w:sz w:val="22"/>
      <w:szCs w:val="22"/>
    </w:rPr>
  </w:style>
  <w:style w:type="character" w:styleId="Strong">
    <w:name w:val="Strong"/>
    <w:basedOn w:val="DefaultParagraphFont"/>
    <w:uiPriority w:val="22"/>
    <w:qFormat/>
    <w:rsid w:val="00CE07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3801</Words>
  <Characters>21672</Characters>
  <Application>Microsoft Office Word</Application>
  <DocSecurity>0</DocSecurity>
  <Lines>180</Lines>
  <Paragraphs>50</Paragraphs>
  <ScaleCrop>false</ScaleCrop>
  <Company/>
  <LinksUpToDate>false</LinksUpToDate>
  <CharactersWithSpaces>25423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salesforceId:230a70ee-a507-45f7-b1df-baf5251ce43a</dc:subject>
  <dc:creator>O'Donoghue, Ruaridh</dc:creator>
  <cp:keywords/>
  <dc:description/>
  <cp:lastModifiedBy>Sanger, Jane</cp:lastModifiedBy>
  <cp:revision>2</cp:revision>
  <dcterms:created xsi:type="dcterms:W3CDTF">2026-07-23T12:06:00Z</dcterms:created>
  <dcterms:modified xsi:type="dcterms:W3CDTF">2026-07-23T12:06:00Z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069Q300000Rqg5LIAR</vt:lpwstr>
  </property>
</Properties>
</file>