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A5E82"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9488E7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F8E8B8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BF7238D" w14:textId="77777777" w:rsidTr="00683C17">
        <w:tc>
          <w:tcPr>
            <w:tcW w:w="3681" w:type="dxa"/>
          </w:tcPr>
          <w:p w14:paraId="0A8A9BA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281E33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PL/2026/03717</w:t>
            </w:r>
          </w:p>
        </w:tc>
      </w:tr>
      <w:tr w:rsidR="00097010" w14:paraId="16D4707E" w14:textId="77777777" w:rsidTr="00683C17">
        <w:tc>
          <w:tcPr>
            <w:tcW w:w="3681" w:type="dxa"/>
          </w:tcPr>
          <w:p w14:paraId="631BBF4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A84E1B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Full planning permission</w:t>
            </w:r>
          </w:p>
        </w:tc>
      </w:tr>
      <w:tr w:rsidR="00097010" w14:paraId="44D3D3C8" w14:textId="77777777" w:rsidTr="00683C17">
        <w:tc>
          <w:tcPr>
            <w:tcW w:w="3681" w:type="dxa"/>
          </w:tcPr>
          <w:p w14:paraId="6EEC560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BAD5CF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Chestnut Tree Barn, Hindon Road, Monkton Deverill, Warminster, BA12 7EX</w:t>
            </w:r>
          </w:p>
        </w:tc>
      </w:tr>
      <w:tr w:rsidR="00097010" w14:paraId="30CCA698" w14:textId="77777777" w:rsidTr="00683C17">
        <w:tc>
          <w:tcPr>
            <w:tcW w:w="3681" w:type="dxa"/>
          </w:tcPr>
          <w:p w14:paraId="0D70831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061BE42" w14:textId="29ECABE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Replacement single store</w:t>
            </w:r>
            <w:r w:rsidR="00B506D3">
              <w:rPr>
                <w:rFonts w:ascii="Arial" w:eastAsia="Times New Roman" w:hAnsi="Arial" w:cs="Arial"/>
                <w:kern w:val="0"/>
                <w:sz w:val="22"/>
                <w:szCs w:val="22"/>
                <w:lang w:eastAsia="en-GB"/>
                <w14:ligatures w14:val="none"/>
              </w:rPr>
              <w:t>y</w:t>
            </w:r>
            <w:r w:rsidRPr="00C777DF">
              <w:rPr>
                <w:rFonts w:ascii="Arial" w:eastAsia="Times New Roman" w:hAnsi="Arial" w:cs="Arial"/>
                <w:kern w:val="0"/>
                <w:sz w:val="22"/>
                <w:szCs w:val="22"/>
                <w:lang w:eastAsia="en-GB"/>
                <w14:ligatures w14:val="none"/>
              </w:rPr>
              <w:t xml:space="preserve"> home office and fitness area to include change of use of existing pathway linking both areas.</w:t>
            </w:r>
          </w:p>
        </w:tc>
      </w:tr>
      <w:tr w:rsidR="00097010" w14:paraId="6E29279A" w14:textId="77777777" w:rsidTr="00683C17">
        <w:tc>
          <w:tcPr>
            <w:tcW w:w="3681" w:type="dxa"/>
          </w:tcPr>
          <w:p w14:paraId="361FED0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1D5479E"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BE1296C"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7FEE2FC"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856B3B8" w14:textId="77777777" w:rsidR="005B0FD5" w:rsidRPr="000C4374" w:rsidRDefault="005B0FD5" w:rsidP="005B0FD5">
      <w:pPr>
        <w:spacing w:after="0" w:line="276" w:lineRule="auto"/>
        <w:jc w:val="both"/>
        <w:rPr>
          <w:rFonts w:ascii="Arial" w:eastAsia="Times New Roman" w:hAnsi="Arial" w:cs="Arial"/>
          <w:kern w:val="0"/>
          <w:sz w:val="22"/>
          <w:szCs w:val="22"/>
          <w:lang w:eastAsia="en-GB"/>
          <w14:ligatures w14:val="none"/>
        </w:rPr>
      </w:pPr>
    </w:p>
    <w:p w14:paraId="513948F9" w14:textId="23511344" w:rsidR="005B0FD5" w:rsidRPr="000C4374" w:rsidRDefault="005B0FD5" w:rsidP="005B0FD5">
      <w:pPr>
        <w:spacing w:after="0" w:line="276" w:lineRule="auto"/>
        <w:jc w:val="both"/>
        <w:outlineLvl w:val="2"/>
        <w:rPr>
          <w:rFonts w:ascii="Arial" w:eastAsia="Times New Roman" w:hAnsi="Arial" w:cs="Arial"/>
          <w:i/>
          <w:iCs/>
          <w:kern w:val="0"/>
          <w:sz w:val="22"/>
          <w:szCs w:val="22"/>
          <w:lang w:eastAsia="en-GB"/>
          <w14:ligatures w14:val="none"/>
        </w:rPr>
      </w:pPr>
      <w:r w:rsidRPr="000C4374">
        <w:rPr>
          <w:rFonts w:ascii="Arial" w:eastAsia="Times New Roman" w:hAnsi="Arial" w:cs="Arial"/>
          <w:kern w:val="0"/>
          <w:sz w:val="22"/>
          <w:szCs w:val="22"/>
          <w:lang w:eastAsia="en-GB"/>
          <w14:ligatures w14:val="none"/>
        </w:rPr>
        <w:t xml:space="preserve">The proposal seeks planning permission for </w:t>
      </w:r>
      <w:r w:rsidR="00013809" w:rsidRPr="000C4374">
        <w:rPr>
          <w:rFonts w:ascii="Arial" w:eastAsia="Times New Roman" w:hAnsi="Arial" w:cs="Arial"/>
          <w:i/>
          <w:iCs/>
          <w:kern w:val="0"/>
          <w:sz w:val="22"/>
          <w:szCs w:val="22"/>
          <w:lang w:eastAsia="en-GB"/>
          <w14:ligatures w14:val="none"/>
        </w:rPr>
        <w:t>Replacement single store home office and fitness area to include change of use of existing pathway linking both areas</w:t>
      </w:r>
      <w:r w:rsidR="00013809" w:rsidRPr="000C4374">
        <w:rPr>
          <w:rFonts w:ascii="Arial" w:eastAsia="Times New Roman" w:hAnsi="Arial" w:cs="Arial"/>
          <w:kern w:val="0"/>
          <w:sz w:val="22"/>
          <w:szCs w:val="22"/>
          <w:lang w:eastAsia="en-GB"/>
          <w14:ligatures w14:val="none"/>
        </w:rPr>
        <w:t xml:space="preserve"> at Chestnut Tree Barn, Hindon Road, Monkton Deverill, Warminster, BA12 7EX</w:t>
      </w:r>
    </w:p>
    <w:p w14:paraId="1DB15BF7"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07CD9CA" w14:textId="6CD004A7" w:rsidR="00B8317F" w:rsidRDefault="00B8317F" w:rsidP="00FC4F87">
      <w:pPr>
        <w:spacing w:after="0" w:line="276" w:lineRule="auto"/>
        <w:jc w:val="center"/>
        <w:outlineLvl w:val="2"/>
        <w:rPr>
          <w:rFonts w:ascii="Arial" w:eastAsia="Times New Roman" w:hAnsi="Arial" w:cs="Arial"/>
          <w:b/>
          <w:bCs/>
          <w:kern w:val="0"/>
          <w:sz w:val="22"/>
          <w:szCs w:val="22"/>
          <w:lang w:eastAsia="en-GB"/>
          <w14:ligatures w14:val="none"/>
        </w:rPr>
      </w:pPr>
      <w:r w:rsidRPr="00B8317F">
        <w:rPr>
          <w:rFonts w:ascii="Arial" w:eastAsia="Times New Roman" w:hAnsi="Arial" w:cs="Arial"/>
          <w:b/>
          <w:bCs/>
          <w:noProof/>
          <w:kern w:val="0"/>
          <w:sz w:val="22"/>
          <w:szCs w:val="22"/>
          <w:lang w:eastAsia="en-GB"/>
          <w14:ligatures w14:val="none"/>
        </w:rPr>
        <w:drawing>
          <wp:inline distT="0" distB="0" distL="0" distR="0" wp14:anchorId="21E047C5" wp14:editId="5C3A2B5D">
            <wp:extent cx="2421031" cy="2838450"/>
            <wp:effectExtent l="0" t="0" r="0" b="0"/>
            <wp:docPr id="667535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535311" name=""/>
                    <pic:cNvPicPr/>
                  </pic:nvPicPr>
                  <pic:blipFill>
                    <a:blip r:embed="rId8"/>
                    <a:stretch>
                      <a:fillRect/>
                    </a:stretch>
                  </pic:blipFill>
                  <pic:spPr>
                    <a:xfrm>
                      <a:off x="0" y="0"/>
                      <a:ext cx="2423295" cy="2841105"/>
                    </a:xfrm>
                    <a:prstGeom prst="rect">
                      <a:avLst/>
                    </a:prstGeom>
                  </pic:spPr>
                </pic:pic>
              </a:graphicData>
            </a:graphic>
          </wp:inline>
        </w:drawing>
      </w:r>
      <w:r w:rsidR="00FC4F87">
        <w:rPr>
          <w:rFonts w:ascii="Arial" w:eastAsia="Times New Roman" w:hAnsi="Arial" w:cs="Arial"/>
          <w:b/>
          <w:bCs/>
          <w:kern w:val="0"/>
          <w:sz w:val="22"/>
          <w:szCs w:val="22"/>
          <w:lang w:eastAsia="en-GB"/>
          <w14:ligatures w14:val="none"/>
        </w:rPr>
        <w:t xml:space="preserve">   </w:t>
      </w:r>
      <w:r w:rsidR="00FC4F87" w:rsidRPr="00FC4F87">
        <w:rPr>
          <w:rFonts w:ascii="Arial" w:eastAsia="Times New Roman" w:hAnsi="Arial" w:cs="Arial"/>
          <w:b/>
          <w:bCs/>
          <w:noProof/>
          <w:kern w:val="0"/>
          <w:sz w:val="22"/>
          <w:szCs w:val="22"/>
          <w:lang w:eastAsia="en-GB"/>
          <w14:ligatures w14:val="none"/>
        </w:rPr>
        <w:drawing>
          <wp:inline distT="0" distB="0" distL="0" distR="0" wp14:anchorId="39752AE4" wp14:editId="15125165">
            <wp:extent cx="3181350" cy="2877173"/>
            <wp:effectExtent l="0" t="0" r="0" b="0"/>
            <wp:docPr id="2103514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514826" name=""/>
                    <pic:cNvPicPr/>
                  </pic:nvPicPr>
                  <pic:blipFill>
                    <a:blip r:embed="rId9"/>
                    <a:stretch>
                      <a:fillRect/>
                    </a:stretch>
                  </pic:blipFill>
                  <pic:spPr>
                    <a:xfrm>
                      <a:off x="0" y="0"/>
                      <a:ext cx="3190121" cy="2885106"/>
                    </a:xfrm>
                    <a:prstGeom prst="rect">
                      <a:avLst/>
                    </a:prstGeom>
                  </pic:spPr>
                </pic:pic>
              </a:graphicData>
            </a:graphic>
          </wp:inline>
        </w:drawing>
      </w:r>
    </w:p>
    <w:p w14:paraId="7FFACC7E" w14:textId="77777777" w:rsidR="00B8317F" w:rsidRDefault="00B8317F" w:rsidP="009C1702">
      <w:pPr>
        <w:spacing w:after="0" w:line="276" w:lineRule="auto"/>
        <w:jc w:val="both"/>
        <w:outlineLvl w:val="2"/>
        <w:rPr>
          <w:rFonts w:ascii="Arial" w:eastAsia="Times New Roman" w:hAnsi="Arial" w:cs="Arial"/>
          <w:b/>
          <w:bCs/>
          <w:kern w:val="0"/>
          <w:sz w:val="22"/>
          <w:szCs w:val="22"/>
          <w:lang w:eastAsia="en-GB"/>
          <w14:ligatures w14:val="none"/>
        </w:rPr>
      </w:pPr>
    </w:p>
    <w:p w14:paraId="0890DEB5" w14:textId="76866810" w:rsidR="00B8317F" w:rsidRDefault="00B8317F" w:rsidP="00FC4F87">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Site Location Plan and Proposed Block Plan</w:t>
      </w:r>
    </w:p>
    <w:p w14:paraId="1D864EC6" w14:textId="77777777" w:rsidR="000C4374" w:rsidRDefault="000C4374" w:rsidP="00FC4F87">
      <w:pPr>
        <w:spacing w:after="0" w:line="276" w:lineRule="auto"/>
        <w:jc w:val="center"/>
        <w:outlineLvl w:val="2"/>
        <w:rPr>
          <w:rFonts w:ascii="Arial" w:eastAsia="Times New Roman" w:hAnsi="Arial" w:cs="Arial"/>
          <w:b/>
          <w:bCs/>
          <w:kern w:val="0"/>
          <w:sz w:val="22"/>
          <w:szCs w:val="22"/>
          <w:lang w:eastAsia="en-GB"/>
          <w14:ligatures w14:val="none"/>
        </w:rPr>
      </w:pPr>
    </w:p>
    <w:p w14:paraId="5047530A" w14:textId="087E0208" w:rsidR="000C4374" w:rsidRDefault="000C4374" w:rsidP="00FC4F87">
      <w:pPr>
        <w:spacing w:after="0" w:line="276" w:lineRule="auto"/>
        <w:jc w:val="center"/>
        <w:outlineLvl w:val="2"/>
        <w:rPr>
          <w:rFonts w:ascii="Arial" w:eastAsia="Times New Roman" w:hAnsi="Arial" w:cs="Arial"/>
          <w:b/>
          <w:bCs/>
          <w:kern w:val="0"/>
          <w:sz w:val="22"/>
          <w:szCs w:val="22"/>
          <w:lang w:eastAsia="en-GB"/>
          <w14:ligatures w14:val="none"/>
        </w:rPr>
      </w:pPr>
      <w:r w:rsidRPr="000C4374">
        <w:rPr>
          <w:rFonts w:ascii="Arial" w:eastAsia="Times New Roman" w:hAnsi="Arial" w:cs="Arial"/>
          <w:b/>
          <w:bCs/>
          <w:noProof/>
          <w:kern w:val="0"/>
          <w:sz w:val="22"/>
          <w:szCs w:val="22"/>
          <w:lang w:eastAsia="en-GB"/>
          <w14:ligatures w14:val="none"/>
        </w:rPr>
        <w:drawing>
          <wp:inline distT="0" distB="0" distL="0" distR="0" wp14:anchorId="6520B369" wp14:editId="3B53BF22">
            <wp:extent cx="5543550" cy="899767"/>
            <wp:effectExtent l="0" t="0" r="0" b="0"/>
            <wp:docPr id="675931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931965" name=""/>
                    <pic:cNvPicPr/>
                  </pic:nvPicPr>
                  <pic:blipFill>
                    <a:blip r:embed="rId10"/>
                    <a:stretch>
                      <a:fillRect/>
                    </a:stretch>
                  </pic:blipFill>
                  <pic:spPr>
                    <a:xfrm>
                      <a:off x="0" y="0"/>
                      <a:ext cx="5557366" cy="902010"/>
                    </a:xfrm>
                    <a:prstGeom prst="rect">
                      <a:avLst/>
                    </a:prstGeom>
                  </pic:spPr>
                </pic:pic>
              </a:graphicData>
            </a:graphic>
          </wp:inline>
        </w:drawing>
      </w:r>
    </w:p>
    <w:p w14:paraId="13A925EB" w14:textId="77777777" w:rsidR="000C4374" w:rsidRDefault="000C4374" w:rsidP="00FC4F87">
      <w:pPr>
        <w:spacing w:after="0" w:line="276" w:lineRule="auto"/>
        <w:jc w:val="center"/>
        <w:outlineLvl w:val="2"/>
        <w:rPr>
          <w:rFonts w:ascii="Arial" w:eastAsia="Times New Roman" w:hAnsi="Arial" w:cs="Arial"/>
          <w:b/>
          <w:bCs/>
          <w:kern w:val="0"/>
          <w:sz w:val="22"/>
          <w:szCs w:val="22"/>
          <w:lang w:eastAsia="en-GB"/>
          <w14:ligatures w14:val="none"/>
        </w:rPr>
      </w:pPr>
    </w:p>
    <w:p w14:paraId="0211B549" w14:textId="49E78483" w:rsidR="000C4374" w:rsidRDefault="000C4374" w:rsidP="00FC4F87">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Elevation Plans</w:t>
      </w:r>
    </w:p>
    <w:p w14:paraId="3821CE99" w14:textId="02DEDAC6" w:rsidR="005B0FD5" w:rsidRDefault="005B0FD5" w:rsidP="000C4374">
      <w:pPr>
        <w:tabs>
          <w:tab w:val="left" w:pos="3045"/>
        </w:tabs>
        <w:spacing w:after="0" w:line="276" w:lineRule="auto"/>
        <w:jc w:val="both"/>
        <w:outlineLvl w:val="2"/>
        <w:rPr>
          <w:rFonts w:ascii="Arial" w:eastAsia="Times New Roman" w:hAnsi="Arial" w:cs="Arial"/>
          <w:b/>
          <w:bCs/>
          <w:kern w:val="0"/>
          <w:sz w:val="22"/>
          <w:szCs w:val="22"/>
          <w:lang w:eastAsia="en-GB"/>
          <w14:ligatures w14:val="none"/>
        </w:rPr>
      </w:pPr>
    </w:p>
    <w:p w14:paraId="2EC8B403" w14:textId="77777777" w:rsidR="000C4374" w:rsidRDefault="000C4374" w:rsidP="000C4374">
      <w:pPr>
        <w:tabs>
          <w:tab w:val="left" w:pos="3045"/>
        </w:tabs>
        <w:spacing w:after="0" w:line="276" w:lineRule="auto"/>
        <w:jc w:val="both"/>
        <w:outlineLvl w:val="2"/>
        <w:rPr>
          <w:rFonts w:ascii="Arial" w:eastAsia="Times New Roman" w:hAnsi="Arial" w:cs="Arial"/>
          <w:b/>
          <w:bCs/>
          <w:kern w:val="0"/>
          <w:sz w:val="22"/>
          <w:szCs w:val="22"/>
          <w:lang w:eastAsia="en-GB"/>
          <w14:ligatures w14:val="none"/>
        </w:rPr>
      </w:pPr>
    </w:p>
    <w:p w14:paraId="1B9E5975" w14:textId="77777777" w:rsidR="000C4374" w:rsidRDefault="000C4374" w:rsidP="000C4374">
      <w:pPr>
        <w:tabs>
          <w:tab w:val="left" w:pos="3045"/>
        </w:tabs>
        <w:spacing w:after="0" w:line="276" w:lineRule="auto"/>
        <w:jc w:val="both"/>
        <w:outlineLvl w:val="2"/>
        <w:rPr>
          <w:rFonts w:ascii="Arial" w:eastAsia="Times New Roman" w:hAnsi="Arial" w:cs="Arial"/>
          <w:b/>
          <w:bCs/>
          <w:kern w:val="0"/>
          <w:sz w:val="22"/>
          <w:szCs w:val="22"/>
          <w:lang w:eastAsia="en-GB"/>
          <w14:ligatures w14:val="none"/>
        </w:rPr>
      </w:pPr>
    </w:p>
    <w:p w14:paraId="03FFA27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SITE DESCRIPTION</w:t>
      </w:r>
      <w:r w:rsidR="00F1263F" w:rsidRPr="009C1702">
        <w:rPr>
          <w:rFonts w:ascii="Arial" w:eastAsia="Times New Roman" w:hAnsi="Arial" w:cs="Arial"/>
          <w:b/>
          <w:bCs/>
          <w:kern w:val="0"/>
          <w:sz w:val="22"/>
          <w:szCs w:val="22"/>
          <w:lang w:eastAsia="en-GB"/>
          <w14:ligatures w14:val="none"/>
        </w:rPr>
        <w:t>/CONTEXT</w:t>
      </w:r>
    </w:p>
    <w:p w14:paraId="0107A13F"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E63A98F" w14:textId="45B3B1AD" w:rsidR="00C422F4" w:rsidRPr="004A6788" w:rsidRDefault="00C422F4" w:rsidP="00C422F4">
      <w:pPr>
        <w:spacing w:after="0" w:line="276" w:lineRule="auto"/>
        <w:jc w:val="both"/>
        <w:rPr>
          <w:rFonts w:ascii="Arial" w:eastAsia="Times New Roman" w:hAnsi="Arial" w:cs="Arial"/>
          <w:kern w:val="0"/>
          <w:sz w:val="22"/>
          <w:szCs w:val="22"/>
          <w:lang w:eastAsia="en-GB"/>
          <w14:ligatures w14:val="none"/>
        </w:rPr>
      </w:pPr>
      <w:r w:rsidRPr="004A6788">
        <w:rPr>
          <w:rFonts w:ascii="Arial" w:eastAsia="Times New Roman" w:hAnsi="Arial" w:cs="Arial"/>
          <w:kern w:val="0"/>
          <w:sz w:val="22"/>
          <w:szCs w:val="22"/>
          <w:lang w:eastAsia="en-GB"/>
          <w14:ligatures w14:val="none"/>
        </w:rPr>
        <w:t>Chestnut Tree Barn is a detached residential conversion approved under application PL/2025/01835. It is situated within open countryside. The current owners and occupiers previously resided in the adjacent two-storey dwelling, Nos. 81–82, which explains its inclusion within the blue line of the site location plan.</w:t>
      </w:r>
    </w:p>
    <w:p w14:paraId="0029C6DB" w14:textId="77777777" w:rsidR="00C422F4" w:rsidRPr="004A6788" w:rsidRDefault="00C422F4" w:rsidP="00C422F4">
      <w:pPr>
        <w:spacing w:after="0" w:line="276" w:lineRule="auto"/>
        <w:jc w:val="both"/>
        <w:rPr>
          <w:rFonts w:ascii="Arial" w:eastAsia="Times New Roman" w:hAnsi="Arial" w:cs="Arial"/>
          <w:kern w:val="0"/>
          <w:sz w:val="22"/>
          <w:szCs w:val="22"/>
          <w:lang w:eastAsia="en-GB"/>
          <w14:ligatures w14:val="none"/>
        </w:rPr>
      </w:pPr>
    </w:p>
    <w:p w14:paraId="506CC91C" w14:textId="77777777" w:rsidR="00C422F4" w:rsidRPr="004A6788" w:rsidRDefault="00C422F4" w:rsidP="00C422F4">
      <w:pPr>
        <w:spacing w:after="0" w:line="276" w:lineRule="auto"/>
        <w:jc w:val="both"/>
        <w:rPr>
          <w:rFonts w:ascii="Arial" w:eastAsia="Times New Roman" w:hAnsi="Arial" w:cs="Arial"/>
          <w:kern w:val="0"/>
          <w:sz w:val="22"/>
          <w:szCs w:val="22"/>
          <w:lang w:eastAsia="en-GB"/>
          <w14:ligatures w14:val="none"/>
        </w:rPr>
      </w:pPr>
      <w:r w:rsidRPr="004A6788">
        <w:rPr>
          <w:rFonts w:ascii="Arial" w:eastAsia="Times New Roman" w:hAnsi="Arial" w:cs="Arial"/>
          <w:kern w:val="0"/>
          <w:sz w:val="22"/>
          <w:szCs w:val="22"/>
          <w:lang w:eastAsia="en-GB"/>
          <w14:ligatures w14:val="none"/>
        </w:rPr>
        <w:t>The applicants are in the process of selling Nos. 81–82, while retaining the rear section of the garden (as shown on the block plan) for use as residential curtilage associated with Chestnut Tree Barn. A fence has already been erected along the newly formed boundary.</w:t>
      </w:r>
    </w:p>
    <w:p w14:paraId="0FB4EDAB" w14:textId="77777777" w:rsidR="003860F1" w:rsidRPr="004A6788" w:rsidRDefault="003860F1" w:rsidP="00C422F4">
      <w:pPr>
        <w:spacing w:after="0" w:line="276" w:lineRule="auto"/>
        <w:jc w:val="both"/>
        <w:rPr>
          <w:rFonts w:ascii="Arial" w:eastAsia="Times New Roman" w:hAnsi="Arial" w:cs="Arial"/>
          <w:kern w:val="0"/>
          <w:sz w:val="22"/>
          <w:szCs w:val="22"/>
          <w:lang w:eastAsia="en-GB"/>
          <w14:ligatures w14:val="none"/>
        </w:rPr>
      </w:pPr>
    </w:p>
    <w:p w14:paraId="786C223E" w14:textId="77777777" w:rsidR="00C422F4" w:rsidRPr="004A6788" w:rsidRDefault="00C422F4" w:rsidP="00C422F4">
      <w:pPr>
        <w:spacing w:after="0" w:line="276" w:lineRule="auto"/>
        <w:jc w:val="both"/>
        <w:rPr>
          <w:rFonts w:ascii="Arial" w:eastAsia="Times New Roman" w:hAnsi="Arial" w:cs="Arial"/>
          <w:kern w:val="0"/>
          <w:sz w:val="22"/>
          <w:szCs w:val="22"/>
          <w:lang w:eastAsia="en-GB"/>
          <w14:ligatures w14:val="none"/>
        </w:rPr>
      </w:pPr>
      <w:r w:rsidRPr="004A6788">
        <w:rPr>
          <w:rFonts w:ascii="Arial" w:eastAsia="Times New Roman" w:hAnsi="Arial" w:cs="Arial"/>
          <w:kern w:val="0"/>
          <w:sz w:val="22"/>
          <w:szCs w:val="22"/>
          <w:lang w:eastAsia="en-GB"/>
          <w14:ligatures w14:val="none"/>
        </w:rPr>
        <w:t>This application seeks permission for the change of use of a small area of adjoining open countryside to residential curtilage, to facilitate access between Chestnut Tree Barn and the retained garden.</w:t>
      </w:r>
    </w:p>
    <w:p w14:paraId="57CA14FD" w14:textId="77777777" w:rsidR="00C422F4" w:rsidRPr="004A6788" w:rsidRDefault="00C422F4" w:rsidP="00C422F4">
      <w:pPr>
        <w:spacing w:after="0" w:line="276" w:lineRule="auto"/>
        <w:jc w:val="both"/>
        <w:rPr>
          <w:rFonts w:ascii="Arial" w:eastAsia="Times New Roman" w:hAnsi="Arial" w:cs="Arial"/>
          <w:kern w:val="0"/>
          <w:sz w:val="22"/>
          <w:szCs w:val="22"/>
          <w:lang w:eastAsia="en-GB"/>
          <w14:ligatures w14:val="none"/>
        </w:rPr>
      </w:pPr>
    </w:p>
    <w:p w14:paraId="676A9404" w14:textId="77777777" w:rsidR="00C422F4" w:rsidRPr="004A6788" w:rsidRDefault="00C422F4" w:rsidP="00C422F4">
      <w:pPr>
        <w:spacing w:after="0" w:line="276" w:lineRule="auto"/>
        <w:jc w:val="both"/>
        <w:rPr>
          <w:rFonts w:ascii="Arial" w:eastAsia="Times New Roman" w:hAnsi="Arial" w:cs="Arial"/>
          <w:kern w:val="0"/>
          <w:sz w:val="22"/>
          <w:szCs w:val="22"/>
          <w:lang w:eastAsia="en-GB"/>
          <w14:ligatures w14:val="none"/>
        </w:rPr>
      </w:pPr>
      <w:r w:rsidRPr="004A6788">
        <w:rPr>
          <w:rFonts w:ascii="Arial" w:eastAsia="Times New Roman" w:hAnsi="Arial" w:cs="Arial"/>
          <w:kern w:val="0"/>
          <w:sz w:val="22"/>
          <w:szCs w:val="22"/>
          <w:lang w:eastAsia="en-GB"/>
          <w14:ligatures w14:val="none"/>
        </w:rPr>
        <w:t>Application PL/2025/01835 was approved with a defined residential curtilage boundary, with the surrounding land explicitly identified and retained as open countryside.</w:t>
      </w:r>
    </w:p>
    <w:p w14:paraId="5E8C2AF3" w14:textId="77777777" w:rsidR="00EF29C4" w:rsidRDefault="00EF29C4" w:rsidP="006D4A80">
      <w:pPr>
        <w:spacing w:after="0" w:line="276" w:lineRule="auto"/>
        <w:jc w:val="both"/>
        <w:outlineLvl w:val="2"/>
        <w:rPr>
          <w:rFonts w:ascii="Arial" w:eastAsia="Times New Roman" w:hAnsi="Arial" w:cs="Arial"/>
          <w:kern w:val="0"/>
          <w:sz w:val="22"/>
          <w:szCs w:val="22"/>
          <w:lang w:eastAsia="en-GB"/>
          <w14:ligatures w14:val="none"/>
        </w:rPr>
      </w:pPr>
    </w:p>
    <w:p w14:paraId="5DEC4738" w14:textId="26DCE3D8" w:rsidR="00EF29C4" w:rsidRDefault="00EF29C4" w:rsidP="00967EF8">
      <w:pPr>
        <w:spacing w:after="0" w:line="276" w:lineRule="auto"/>
        <w:jc w:val="center"/>
        <w:outlineLvl w:val="2"/>
        <w:rPr>
          <w:rFonts w:ascii="Arial" w:eastAsia="Times New Roman" w:hAnsi="Arial" w:cs="Arial"/>
          <w:kern w:val="0"/>
          <w:sz w:val="22"/>
          <w:szCs w:val="22"/>
          <w:lang w:eastAsia="en-GB"/>
          <w14:ligatures w14:val="none"/>
        </w:rPr>
      </w:pPr>
      <w:r w:rsidRPr="00EF29C4">
        <w:rPr>
          <w:rFonts w:ascii="Arial" w:eastAsia="Times New Roman" w:hAnsi="Arial" w:cs="Arial"/>
          <w:noProof/>
          <w:kern w:val="0"/>
          <w:sz w:val="22"/>
          <w:szCs w:val="22"/>
          <w:lang w:eastAsia="en-GB"/>
          <w14:ligatures w14:val="none"/>
        </w:rPr>
        <w:drawing>
          <wp:inline distT="0" distB="0" distL="0" distR="0" wp14:anchorId="0569ED5F" wp14:editId="7E2482D0">
            <wp:extent cx="2672628" cy="2809427"/>
            <wp:effectExtent l="0" t="0" r="0" b="0"/>
            <wp:docPr id="240095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095604" name=""/>
                    <pic:cNvPicPr/>
                  </pic:nvPicPr>
                  <pic:blipFill>
                    <a:blip r:embed="rId11"/>
                    <a:stretch>
                      <a:fillRect/>
                    </a:stretch>
                  </pic:blipFill>
                  <pic:spPr>
                    <a:xfrm>
                      <a:off x="0" y="0"/>
                      <a:ext cx="2691345" cy="2829102"/>
                    </a:xfrm>
                    <a:prstGeom prst="rect">
                      <a:avLst/>
                    </a:prstGeom>
                  </pic:spPr>
                </pic:pic>
              </a:graphicData>
            </a:graphic>
          </wp:inline>
        </w:drawing>
      </w:r>
      <w:r w:rsidR="00B55A02">
        <w:rPr>
          <w:rFonts w:ascii="Arial" w:eastAsia="Times New Roman" w:hAnsi="Arial" w:cs="Arial"/>
          <w:kern w:val="0"/>
          <w:sz w:val="22"/>
          <w:szCs w:val="22"/>
          <w:lang w:eastAsia="en-GB"/>
          <w14:ligatures w14:val="none"/>
        </w:rPr>
        <w:t xml:space="preserve">   </w:t>
      </w:r>
      <w:r w:rsidR="00B55A02" w:rsidRPr="00B55A02">
        <w:rPr>
          <w:rFonts w:ascii="Arial" w:eastAsia="Times New Roman" w:hAnsi="Arial" w:cs="Arial"/>
          <w:noProof/>
          <w:kern w:val="0"/>
          <w:sz w:val="22"/>
          <w:szCs w:val="22"/>
          <w:lang w:eastAsia="en-GB"/>
          <w14:ligatures w14:val="none"/>
        </w:rPr>
        <w:drawing>
          <wp:inline distT="0" distB="0" distL="0" distR="0" wp14:anchorId="031D8DD2" wp14:editId="2E17FD96">
            <wp:extent cx="2790983" cy="2800350"/>
            <wp:effectExtent l="0" t="0" r="9525" b="0"/>
            <wp:docPr id="871724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724101" name=""/>
                    <pic:cNvPicPr/>
                  </pic:nvPicPr>
                  <pic:blipFill>
                    <a:blip r:embed="rId12"/>
                    <a:stretch>
                      <a:fillRect/>
                    </a:stretch>
                  </pic:blipFill>
                  <pic:spPr>
                    <a:xfrm>
                      <a:off x="0" y="0"/>
                      <a:ext cx="2792343" cy="2801715"/>
                    </a:xfrm>
                    <a:prstGeom prst="rect">
                      <a:avLst/>
                    </a:prstGeom>
                  </pic:spPr>
                </pic:pic>
              </a:graphicData>
            </a:graphic>
          </wp:inline>
        </w:drawing>
      </w:r>
    </w:p>
    <w:p w14:paraId="39D84C56" w14:textId="77777777" w:rsidR="00EF29C4" w:rsidRDefault="00EF29C4" w:rsidP="006D4A80">
      <w:pPr>
        <w:spacing w:after="0" w:line="276" w:lineRule="auto"/>
        <w:jc w:val="both"/>
        <w:outlineLvl w:val="2"/>
        <w:rPr>
          <w:rFonts w:ascii="Arial" w:eastAsia="Times New Roman" w:hAnsi="Arial" w:cs="Arial"/>
          <w:kern w:val="0"/>
          <w:sz w:val="22"/>
          <w:szCs w:val="22"/>
          <w:lang w:eastAsia="en-GB"/>
          <w14:ligatures w14:val="none"/>
        </w:rPr>
      </w:pPr>
    </w:p>
    <w:p w14:paraId="12818229" w14:textId="72E59B88" w:rsidR="00EF29C4" w:rsidRPr="00623AA7" w:rsidRDefault="00EF29C4" w:rsidP="00623AA7">
      <w:pPr>
        <w:spacing w:after="0" w:line="276" w:lineRule="auto"/>
        <w:jc w:val="center"/>
        <w:outlineLvl w:val="2"/>
        <w:rPr>
          <w:rFonts w:ascii="Arial" w:eastAsia="Times New Roman" w:hAnsi="Arial" w:cs="Arial"/>
          <w:b/>
          <w:bCs/>
          <w:kern w:val="0"/>
          <w:sz w:val="22"/>
          <w:szCs w:val="22"/>
          <w:lang w:eastAsia="en-GB"/>
          <w14:ligatures w14:val="none"/>
        </w:rPr>
      </w:pPr>
      <w:r w:rsidRPr="00623AA7">
        <w:rPr>
          <w:rFonts w:ascii="Arial" w:eastAsia="Times New Roman" w:hAnsi="Arial" w:cs="Arial"/>
          <w:b/>
          <w:bCs/>
          <w:kern w:val="0"/>
          <w:sz w:val="22"/>
          <w:szCs w:val="22"/>
          <w:lang w:eastAsia="en-GB"/>
          <w14:ligatures w14:val="none"/>
        </w:rPr>
        <w:t xml:space="preserve">Approved and conditioned </w:t>
      </w:r>
      <w:r w:rsidR="00623AA7" w:rsidRPr="00623AA7">
        <w:rPr>
          <w:rFonts w:ascii="Arial" w:eastAsia="Times New Roman" w:hAnsi="Arial" w:cs="Arial"/>
          <w:b/>
          <w:bCs/>
          <w:kern w:val="0"/>
          <w:sz w:val="22"/>
          <w:szCs w:val="22"/>
          <w:lang w:eastAsia="en-GB"/>
          <w14:ligatures w14:val="none"/>
        </w:rPr>
        <w:t>curtilage plan from PL/2025/01835</w:t>
      </w:r>
      <w:r w:rsidR="00B55A02">
        <w:rPr>
          <w:rFonts w:ascii="Arial" w:eastAsia="Times New Roman" w:hAnsi="Arial" w:cs="Arial"/>
          <w:b/>
          <w:bCs/>
          <w:kern w:val="0"/>
          <w:sz w:val="22"/>
          <w:szCs w:val="22"/>
          <w:lang w:eastAsia="en-GB"/>
          <w14:ligatures w14:val="none"/>
        </w:rPr>
        <w:t xml:space="preserve"> and Proposed curtilage Plan</w:t>
      </w:r>
    </w:p>
    <w:p w14:paraId="4A24AC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18F7606" w14:textId="27ADA3A0" w:rsidR="00310122" w:rsidRDefault="00310122"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10122">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4B6AFCE1" wp14:editId="4B4B5D43">
            <wp:extent cx="5731510" cy="3039110"/>
            <wp:effectExtent l="0" t="0" r="2540" b="8890"/>
            <wp:docPr id="380861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861270" name=""/>
                    <pic:cNvPicPr/>
                  </pic:nvPicPr>
                  <pic:blipFill>
                    <a:blip r:embed="rId13"/>
                    <a:stretch>
                      <a:fillRect/>
                    </a:stretch>
                  </pic:blipFill>
                  <pic:spPr>
                    <a:xfrm>
                      <a:off x="0" y="0"/>
                      <a:ext cx="5731510" cy="3039110"/>
                    </a:xfrm>
                    <a:prstGeom prst="rect">
                      <a:avLst/>
                    </a:prstGeom>
                  </pic:spPr>
                </pic:pic>
              </a:graphicData>
            </a:graphic>
          </wp:inline>
        </w:drawing>
      </w:r>
    </w:p>
    <w:p w14:paraId="7191844C" w14:textId="77777777" w:rsidR="00737B34" w:rsidRDefault="00737B34"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5F8344A" w14:textId="370BA1F7" w:rsidR="008B2937" w:rsidRPr="008B2937" w:rsidRDefault="008B2937" w:rsidP="008B2937">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8B2937">
        <w:rPr>
          <w:rFonts w:ascii="Arial" w:eastAsia="Times New Roman" w:hAnsi="Arial" w:cs="Arial"/>
          <w:b/>
          <w:bCs/>
          <w:color w:val="000000" w:themeColor="text1"/>
          <w:kern w:val="0"/>
          <w:sz w:val="22"/>
          <w:szCs w:val="22"/>
          <w:lang w:eastAsia="en-GB"/>
          <w14:ligatures w14:val="none"/>
        </w:rPr>
        <w:t>No 81-82 and its detached double garage</w:t>
      </w:r>
    </w:p>
    <w:p w14:paraId="22F96BBB" w14:textId="77777777" w:rsidR="00737B34" w:rsidRDefault="00737B34"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331C5D0" w14:textId="790B25D3" w:rsidR="00737B34" w:rsidRDefault="00737B34"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37B34">
        <w:rPr>
          <w:rFonts w:ascii="Arial" w:eastAsia="Times New Roman" w:hAnsi="Arial" w:cs="Arial"/>
          <w:noProof/>
          <w:color w:val="000000" w:themeColor="text1"/>
          <w:kern w:val="0"/>
          <w:sz w:val="22"/>
          <w:szCs w:val="22"/>
          <w:lang w:eastAsia="en-GB"/>
          <w14:ligatures w14:val="none"/>
        </w:rPr>
        <w:drawing>
          <wp:inline distT="0" distB="0" distL="0" distR="0" wp14:anchorId="3BB6FB53" wp14:editId="008491A1">
            <wp:extent cx="5731510" cy="1919605"/>
            <wp:effectExtent l="0" t="0" r="2540" b="4445"/>
            <wp:docPr id="380239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239812" name=""/>
                    <pic:cNvPicPr/>
                  </pic:nvPicPr>
                  <pic:blipFill>
                    <a:blip r:embed="rId14"/>
                    <a:stretch>
                      <a:fillRect/>
                    </a:stretch>
                  </pic:blipFill>
                  <pic:spPr>
                    <a:xfrm>
                      <a:off x="0" y="0"/>
                      <a:ext cx="5731510" cy="1919605"/>
                    </a:xfrm>
                    <a:prstGeom prst="rect">
                      <a:avLst/>
                    </a:prstGeom>
                  </pic:spPr>
                </pic:pic>
              </a:graphicData>
            </a:graphic>
          </wp:inline>
        </w:drawing>
      </w:r>
    </w:p>
    <w:p w14:paraId="091B52B3" w14:textId="77777777" w:rsidR="00310122" w:rsidRDefault="00310122"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794786C" w14:textId="77777777" w:rsidR="004A6788" w:rsidRDefault="008B2937" w:rsidP="008B2937">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8B2937">
        <w:rPr>
          <w:rFonts w:ascii="Arial" w:eastAsia="Times New Roman" w:hAnsi="Arial" w:cs="Arial"/>
          <w:b/>
          <w:bCs/>
          <w:color w:val="000000" w:themeColor="text1"/>
          <w:kern w:val="0"/>
          <w:sz w:val="22"/>
          <w:szCs w:val="22"/>
          <w:lang w:eastAsia="en-GB"/>
          <w14:ligatures w14:val="none"/>
        </w:rPr>
        <w:t xml:space="preserve">View through hedge of Chestnut Tree Barn (right), existing outbuilding </w:t>
      </w:r>
      <w:r w:rsidR="004A6788">
        <w:rPr>
          <w:rFonts w:ascii="Arial" w:eastAsia="Times New Roman" w:hAnsi="Arial" w:cs="Arial"/>
          <w:b/>
          <w:bCs/>
          <w:color w:val="000000" w:themeColor="text1"/>
          <w:kern w:val="0"/>
          <w:sz w:val="22"/>
          <w:szCs w:val="22"/>
          <w:lang w:eastAsia="en-GB"/>
          <w14:ligatures w14:val="none"/>
        </w:rPr>
        <w:t>(</w:t>
      </w:r>
      <w:r w:rsidRPr="008B2937">
        <w:rPr>
          <w:rFonts w:ascii="Arial" w:eastAsia="Times New Roman" w:hAnsi="Arial" w:cs="Arial"/>
          <w:b/>
          <w:bCs/>
          <w:color w:val="000000" w:themeColor="text1"/>
          <w:kern w:val="0"/>
          <w:sz w:val="22"/>
          <w:szCs w:val="22"/>
          <w:lang w:eastAsia="en-GB"/>
          <w14:ligatures w14:val="none"/>
        </w:rPr>
        <w:t>centre</w:t>
      </w:r>
      <w:r w:rsidR="004A6788">
        <w:rPr>
          <w:rFonts w:ascii="Arial" w:eastAsia="Times New Roman" w:hAnsi="Arial" w:cs="Arial"/>
          <w:b/>
          <w:bCs/>
          <w:color w:val="000000" w:themeColor="text1"/>
          <w:kern w:val="0"/>
          <w:sz w:val="22"/>
          <w:szCs w:val="22"/>
          <w:lang w:eastAsia="en-GB"/>
          <w14:ligatures w14:val="none"/>
        </w:rPr>
        <w:t>)</w:t>
      </w:r>
      <w:r w:rsidRPr="008B2937">
        <w:rPr>
          <w:rFonts w:ascii="Arial" w:eastAsia="Times New Roman" w:hAnsi="Arial" w:cs="Arial"/>
          <w:b/>
          <w:bCs/>
          <w:color w:val="000000" w:themeColor="text1"/>
          <w:kern w:val="0"/>
          <w:sz w:val="22"/>
          <w:szCs w:val="22"/>
          <w:lang w:eastAsia="en-GB"/>
          <w14:ligatures w14:val="none"/>
        </w:rPr>
        <w:t xml:space="preserve"> and </w:t>
      </w:r>
    </w:p>
    <w:p w14:paraId="4D68E31A" w14:textId="37C43EED" w:rsidR="008B2937" w:rsidRPr="008B2937" w:rsidRDefault="008B2937" w:rsidP="008B2937">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8B2937">
        <w:rPr>
          <w:rFonts w:ascii="Arial" w:eastAsia="Times New Roman" w:hAnsi="Arial" w:cs="Arial"/>
          <w:b/>
          <w:bCs/>
          <w:color w:val="000000" w:themeColor="text1"/>
          <w:kern w:val="0"/>
          <w:sz w:val="22"/>
          <w:szCs w:val="22"/>
          <w:lang w:eastAsia="en-GB"/>
          <w14:ligatures w14:val="none"/>
        </w:rPr>
        <w:t>No 81-82 fence (left)</w:t>
      </w:r>
    </w:p>
    <w:p w14:paraId="01CE70CE" w14:textId="77777777" w:rsidR="008B2937" w:rsidRDefault="008B2937"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0D8F7D5" w14:textId="43A0CF87" w:rsidR="004A6788" w:rsidRDefault="004A6788"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access path would be circa 10m long and only 1.3m wide. The path would not be formally </w:t>
      </w:r>
      <w:r w:rsidR="00C0790D">
        <w:rPr>
          <w:rFonts w:ascii="Arial" w:eastAsia="Times New Roman" w:hAnsi="Arial" w:cs="Arial"/>
          <w:color w:val="000000" w:themeColor="text1"/>
          <w:kern w:val="0"/>
          <w:sz w:val="22"/>
          <w:szCs w:val="22"/>
          <w:lang w:eastAsia="en-GB"/>
          <w14:ligatures w14:val="none"/>
        </w:rPr>
        <w:t>identified with only stepping stones placed along the path.</w:t>
      </w:r>
    </w:p>
    <w:p w14:paraId="5F09F002" w14:textId="77777777" w:rsidR="004A6788" w:rsidRDefault="004A6788"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BF2B117"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2880C0D5"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5CC05CF" w14:textId="3D1C7A13" w:rsidR="00A065AE" w:rsidRPr="00895A33" w:rsidRDefault="00A065AE" w:rsidP="00A065AE">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895A33">
        <w:rPr>
          <w:rFonts w:ascii="Arial" w:eastAsia="Times New Roman" w:hAnsi="Arial" w:cs="Arial"/>
          <w:i/>
          <w:iCs/>
          <w:kern w:val="0"/>
          <w:sz w:val="22"/>
          <w:szCs w:val="22"/>
          <w:lang w:eastAsia="en-GB"/>
          <w14:ligatures w14:val="none"/>
        </w:rPr>
        <w:t>Cranbourne Chase and West Wiltshire Downs National Landscape</w:t>
      </w:r>
    </w:p>
    <w:p w14:paraId="39B58F4B" w14:textId="1F49C233" w:rsidR="00683C17" w:rsidRPr="00895A33" w:rsidRDefault="00A065AE" w:rsidP="00A065AE">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895A33">
        <w:rPr>
          <w:rFonts w:ascii="Arial" w:eastAsia="Times New Roman" w:hAnsi="Arial" w:cs="Arial"/>
          <w:i/>
          <w:iCs/>
          <w:kern w:val="0"/>
          <w:sz w:val="22"/>
          <w:szCs w:val="22"/>
          <w:lang w:eastAsia="en-GB"/>
          <w14:ligatures w14:val="none"/>
        </w:rPr>
        <w:t>Hampshire River Avon catchment area</w:t>
      </w:r>
    </w:p>
    <w:p w14:paraId="4A8BCC25" w14:textId="30E7DBE5" w:rsidR="00A065AE" w:rsidRPr="00EF7CDE" w:rsidRDefault="00A065AE" w:rsidP="00895A33">
      <w:pPr>
        <w:pStyle w:val="ListParagraph"/>
        <w:spacing w:after="0" w:line="276" w:lineRule="auto"/>
        <w:jc w:val="both"/>
        <w:outlineLvl w:val="2"/>
        <w:rPr>
          <w:rFonts w:ascii="Arial" w:eastAsia="Times New Roman" w:hAnsi="Arial" w:cs="Arial"/>
          <w:b/>
          <w:bCs/>
          <w:kern w:val="0"/>
          <w:sz w:val="22"/>
          <w:szCs w:val="22"/>
          <w:lang w:eastAsia="en-GB"/>
          <w14:ligatures w14:val="none"/>
        </w:rPr>
      </w:pPr>
    </w:p>
    <w:p w14:paraId="054704FE"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0974876"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684E503D" w14:textId="77777777" w:rsidTr="00B13119">
        <w:trPr>
          <w:trHeight w:hRule="exact" w:val="20"/>
        </w:trPr>
        <w:tc>
          <w:tcPr>
            <w:tcW w:w="8921" w:type="dxa"/>
            <w:tcBorders>
              <w:bottom w:val="single" w:sz="6" w:space="0" w:color="auto"/>
            </w:tcBorders>
            <w:vAlign w:val="center"/>
            <w:hideMark/>
          </w:tcPr>
          <w:p w14:paraId="16C39596"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2152ADBC"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F692F92"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DC28A9" w:rsidRPr="003E74F7" w14:paraId="238208A9" w14:textId="77777777" w:rsidTr="00B13119">
        <w:tc>
          <w:tcPr>
            <w:tcW w:w="8921" w:type="dxa"/>
            <w:tcBorders>
              <w:left w:val="single" w:sz="12" w:space="0" w:color="auto"/>
              <w:bottom w:val="single" w:sz="12" w:space="0" w:color="auto"/>
              <w:right w:val="single" w:sz="12" w:space="0" w:color="auto"/>
            </w:tcBorders>
            <w:vAlign w:val="center"/>
          </w:tcPr>
          <w:p w14:paraId="353092F1" w14:textId="56329CE1" w:rsidR="00DC28A9" w:rsidRPr="00D6500C" w:rsidRDefault="00DC28A9" w:rsidP="00B13119">
            <w:pPr>
              <w:spacing w:after="0"/>
              <w:rPr>
                <w:rFonts w:ascii="Arial" w:hAnsi="Arial" w:cs="Arial"/>
                <w:sz w:val="22"/>
                <w:szCs w:val="22"/>
              </w:rPr>
            </w:pPr>
            <w:r w:rsidRPr="00DC28A9">
              <w:rPr>
                <w:rFonts w:ascii="Arial" w:hAnsi="Arial" w:cs="Arial"/>
                <w:sz w:val="22"/>
                <w:szCs w:val="22"/>
              </w:rPr>
              <w:lastRenderedPageBreak/>
              <w:t>19/04853/FUL</w:t>
            </w:r>
            <w:r>
              <w:rPr>
                <w:rFonts w:ascii="Arial" w:hAnsi="Arial" w:cs="Arial"/>
                <w:sz w:val="22"/>
                <w:szCs w:val="22"/>
              </w:rPr>
              <w:t xml:space="preserve"> - </w:t>
            </w:r>
            <w:r w:rsidR="00E60FC8" w:rsidRPr="00E60FC8">
              <w:rPr>
                <w:rFonts w:ascii="Arial" w:hAnsi="Arial" w:cs="Arial"/>
                <w:sz w:val="22"/>
                <w:szCs w:val="22"/>
              </w:rPr>
              <w:t>Conversion of barn into holiday accommodation with associated alterations including an extension to replace a lean-to store at the re</w:t>
            </w:r>
            <w:r w:rsidR="00E60FC8">
              <w:rPr>
                <w:rFonts w:ascii="Arial" w:hAnsi="Arial" w:cs="Arial"/>
                <w:sz w:val="22"/>
                <w:szCs w:val="22"/>
              </w:rPr>
              <w:t>ar – Approve with conditions Date:</w:t>
            </w:r>
            <w:r w:rsidR="002D57C6">
              <w:rPr>
                <w:rFonts w:ascii="Arial" w:hAnsi="Arial" w:cs="Arial"/>
                <w:sz w:val="22"/>
                <w:szCs w:val="22"/>
              </w:rPr>
              <w:t>11/07/2019</w:t>
            </w:r>
          </w:p>
        </w:tc>
      </w:tr>
      <w:tr w:rsidR="00C777DF" w:rsidRPr="003E74F7" w14:paraId="6885B7E6" w14:textId="77777777" w:rsidTr="00B13119">
        <w:tc>
          <w:tcPr>
            <w:tcW w:w="8921" w:type="dxa"/>
            <w:tcBorders>
              <w:left w:val="single" w:sz="12" w:space="0" w:color="auto"/>
              <w:bottom w:val="single" w:sz="12" w:space="0" w:color="auto"/>
              <w:right w:val="single" w:sz="12" w:space="0" w:color="auto"/>
            </w:tcBorders>
            <w:vAlign w:val="center"/>
          </w:tcPr>
          <w:p w14:paraId="17B727FC"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PL/2025/01835 - Removal/variation of conditions Decision - Approve with Conditions Date: 2/12/2025 – Remove condition 6 on planning permission 19/04853/FUL which restricts the approved development for holiday accommodation only</w:t>
            </w:r>
          </w:p>
        </w:tc>
      </w:tr>
      <w:tr w:rsidR="00C777DF" w:rsidRPr="003E74F7" w14:paraId="5829F9A8" w14:textId="77777777" w:rsidTr="00B13119">
        <w:tc>
          <w:tcPr>
            <w:tcW w:w="8921" w:type="dxa"/>
            <w:tcBorders>
              <w:left w:val="single" w:sz="12" w:space="0" w:color="auto"/>
              <w:bottom w:val="single" w:sz="12" w:space="0" w:color="auto"/>
              <w:right w:val="single" w:sz="12" w:space="0" w:color="auto"/>
            </w:tcBorders>
            <w:vAlign w:val="center"/>
          </w:tcPr>
          <w:p w14:paraId="6CECEC16"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PL/2026/00321 - Approval of details reserved by a condition Decision - Approve Date: 6/5/2026 – Discharge of condition 2 (materials) ,5 (scheme of  discharge of surface water),6 (Disposal of sewage),8 (External lighting scheme) ,9 (Water consumption levels) ,10 (River Avon SAC Mitigation Scheme) for PL/2025/01835 - Remove condition 6 on planning per</w:t>
            </w:r>
          </w:p>
        </w:tc>
      </w:tr>
      <w:tr w:rsidR="00C777DF" w:rsidRPr="003E74F7" w14:paraId="509A3823" w14:textId="77777777" w:rsidTr="00B13119">
        <w:tc>
          <w:tcPr>
            <w:tcW w:w="8921" w:type="dxa"/>
            <w:tcBorders>
              <w:left w:val="single" w:sz="12" w:space="0" w:color="auto"/>
              <w:bottom w:val="single" w:sz="12" w:space="0" w:color="auto"/>
              <w:right w:val="single" w:sz="12" w:space="0" w:color="auto"/>
            </w:tcBorders>
            <w:vAlign w:val="center"/>
          </w:tcPr>
          <w:p w14:paraId="6D0E1721"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W/05/02397/FUL - Full planning permission Decision - Approve with Conditions Date: 29/11/2005 – Erection of log cabin at end of garden</w:t>
            </w:r>
          </w:p>
        </w:tc>
      </w:tr>
      <w:tr w:rsidR="00C777DF" w:rsidRPr="003E74F7" w14:paraId="0B42D9D1" w14:textId="77777777" w:rsidTr="00B13119">
        <w:tc>
          <w:tcPr>
            <w:tcW w:w="8921" w:type="dxa"/>
            <w:tcBorders>
              <w:left w:val="single" w:sz="12" w:space="0" w:color="auto"/>
              <w:bottom w:val="single" w:sz="12" w:space="0" w:color="auto"/>
              <w:right w:val="single" w:sz="12" w:space="0" w:color="auto"/>
            </w:tcBorders>
            <w:vAlign w:val="center"/>
          </w:tcPr>
          <w:p w14:paraId="476866F7"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W/06/02472/FUL - Full planning permission Decision - Refused Date: 3/10/2006 – Remove existing wooden garage, replacing with timber framed building</w:t>
            </w:r>
          </w:p>
        </w:tc>
      </w:tr>
      <w:tr w:rsidR="00C777DF" w:rsidRPr="003E74F7" w14:paraId="1A08446C" w14:textId="77777777" w:rsidTr="00B13119">
        <w:tc>
          <w:tcPr>
            <w:tcW w:w="8921" w:type="dxa"/>
            <w:tcBorders>
              <w:left w:val="single" w:sz="12" w:space="0" w:color="auto"/>
              <w:bottom w:val="single" w:sz="12" w:space="0" w:color="auto"/>
              <w:right w:val="single" w:sz="12" w:space="0" w:color="auto"/>
            </w:tcBorders>
            <w:vAlign w:val="center"/>
          </w:tcPr>
          <w:p w14:paraId="1EAAD05D"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W/06/03379/FUL - Full planning permission Decision - Approve with Conditions Date: 4/1/2007 – Remove existing wooden garage replace with timber framed building</w:t>
            </w:r>
          </w:p>
        </w:tc>
      </w:tr>
      <w:tr w:rsidR="00C777DF" w:rsidRPr="003E74F7" w14:paraId="6D66C4E5" w14:textId="77777777" w:rsidTr="00B13119">
        <w:tc>
          <w:tcPr>
            <w:tcW w:w="8921" w:type="dxa"/>
            <w:tcBorders>
              <w:top w:val="single" w:sz="12" w:space="0" w:color="auto"/>
            </w:tcBorders>
            <w:vAlign w:val="center"/>
            <w:hideMark/>
          </w:tcPr>
          <w:p w14:paraId="17DF5258" w14:textId="77777777" w:rsidR="00C777DF" w:rsidRPr="003E74F7" w:rsidRDefault="00C777DF" w:rsidP="00B13119">
            <w:pPr>
              <w:rPr>
                <w:rFonts w:cs="Arial"/>
                <w:szCs w:val="22"/>
              </w:rPr>
            </w:pPr>
          </w:p>
        </w:tc>
      </w:tr>
      <w:tr w:rsidR="00C777DF" w:rsidRPr="003E74F7" w14:paraId="7FA55D3B" w14:textId="77777777" w:rsidTr="00B13119">
        <w:tc>
          <w:tcPr>
            <w:tcW w:w="8921" w:type="dxa"/>
            <w:vAlign w:val="center"/>
            <w:hideMark/>
          </w:tcPr>
          <w:p w14:paraId="1A9C779C" w14:textId="77777777" w:rsidR="00C777DF" w:rsidRPr="003E74F7" w:rsidRDefault="00C777DF" w:rsidP="00B13119">
            <w:pPr>
              <w:rPr>
                <w:rFonts w:cs="Arial"/>
                <w:szCs w:val="22"/>
              </w:rPr>
            </w:pPr>
          </w:p>
        </w:tc>
      </w:tr>
      <w:bookmarkEnd w:id="0"/>
    </w:tbl>
    <w:p w14:paraId="6AA01D34"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1B8D33E0"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30BE601"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9A84DCF" w14:textId="08A54ABA" w:rsidR="005D304B" w:rsidRDefault="005D304B" w:rsidP="009C1702">
      <w:pPr>
        <w:spacing w:after="0" w:line="276" w:lineRule="auto"/>
        <w:jc w:val="both"/>
        <w:rPr>
          <w:rFonts w:ascii="Arial" w:eastAsia="Times New Roman" w:hAnsi="Arial" w:cs="Arial"/>
          <w:kern w:val="0"/>
          <w:sz w:val="22"/>
          <w:szCs w:val="22"/>
          <w:lang w:eastAsia="en-GB"/>
          <w14:ligatures w14:val="none"/>
        </w:rPr>
      </w:pPr>
      <w:r w:rsidRPr="005D304B">
        <w:rPr>
          <w:rFonts w:ascii="Arial" w:eastAsia="Times New Roman" w:hAnsi="Arial" w:cs="Arial"/>
          <w:kern w:val="0"/>
          <w:sz w:val="22"/>
          <w:szCs w:val="22"/>
          <w:u w:val="single"/>
          <w:lang w:eastAsia="en-GB"/>
          <w14:ligatures w14:val="none"/>
        </w:rPr>
        <w:t>National Context</w:t>
      </w:r>
      <w:r>
        <w:rPr>
          <w:rFonts w:ascii="Arial" w:eastAsia="Times New Roman" w:hAnsi="Arial" w:cs="Arial"/>
          <w:kern w:val="0"/>
          <w:sz w:val="22"/>
          <w:szCs w:val="22"/>
          <w:lang w:eastAsia="en-GB"/>
          <w14:ligatures w14:val="none"/>
        </w:rPr>
        <w:t>:</w:t>
      </w:r>
    </w:p>
    <w:p w14:paraId="5A19F9BF" w14:textId="77777777" w:rsidR="005D304B" w:rsidRPr="005D304B" w:rsidRDefault="005D304B" w:rsidP="005D304B">
      <w:pPr>
        <w:spacing w:after="0" w:line="276" w:lineRule="auto"/>
        <w:jc w:val="both"/>
        <w:rPr>
          <w:rFonts w:ascii="Arial" w:eastAsia="Times New Roman" w:hAnsi="Arial" w:cs="Arial"/>
          <w:kern w:val="0"/>
          <w:sz w:val="22"/>
          <w:szCs w:val="22"/>
          <w:lang w:eastAsia="en-GB"/>
          <w14:ligatures w14:val="none"/>
        </w:rPr>
      </w:pPr>
    </w:p>
    <w:p w14:paraId="318EE7DC" w14:textId="77777777" w:rsidR="005D304B" w:rsidRPr="005D304B" w:rsidRDefault="005D304B" w:rsidP="005D304B">
      <w:pPr>
        <w:spacing w:after="0" w:line="276" w:lineRule="auto"/>
        <w:jc w:val="both"/>
        <w:rPr>
          <w:rFonts w:ascii="Arial" w:eastAsia="Times New Roman" w:hAnsi="Arial" w:cs="Arial"/>
          <w:kern w:val="0"/>
          <w:sz w:val="22"/>
          <w:szCs w:val="22"/>
          <w:lang w:eastAsia="en-GB"/>
          <w14:ligatures w14:val="none"/>
        </w:rPr>
      </w:pPr>
      <w:r w:rsidRPr="005D304B">
        <w:rPr>
          <w:rFonts w:ascii="Arial" w:eastAsia="Times New Roman" w:hAnsi="Arial" w:cs="Arial"/>
          <w:kern w:val="0"/>
          <w:sz w:val="22"/>
          <w:szCs w:val="22"/>
          <w:lang w:eastAsia="en-GB"/>
          <w14:ligatures w14:val="none"/>
        </w:rPr>
        <w:t xml:space="preserve">The National Planning Policy Framework (NPPF) </w:t>
      </w:r>
    </w:p>
    <w:p w14:paraId="5261A3BC" w14:textId="77777777" w:rsidR="005D304B" w:rsidRPr="005D304B" w:rsidRDefault="005D304B" w:rsidP="005D304B">
      <w:pPr>
        <w:spacing w:after="0" w:line="276" w:lineRule="auto"/>
        <w:jc w:val="both"/>
        <w:rPr>
          <w:rFonts w:ascii="Arial" w:eastAsia="Times New Roman" w:hAnsi="Arial" w:cs="Arial"/>
          <w:kern w:val="0"/>
          <w:sz w:val="22"/>
          <w:szCs w:val="22"/>
          <w:lang w:eastAsia="en-GB"/>
          <w14:ligatures w14:val="none"/>
        </w:rPr>
      </w:pPr>
    </w:p>
    <w:p w14:paraId="6E9DDBEC" w14:textId="06D341B6" w:rsidR="005D304B" w:rsidRDefault="005D304B" w:rsidP="005D304B">
      <w:pPr>
        <w:spacing w:after="0" w:line="276" w:lineRule="auto"/>
        <w:jc w:val="both"/>
        <w:rPr>
          <w:rFonts w:ascii="Arial" w:eastAsia="Times New Roman" w:hAnsi="Arial" w:cs="Arial"/>
          <w:kern w:val="0"/>
          <w:sz w:val="22"/>
          <w:szCs w:val="22"/>
          <w:lang w:eastAsia="en-GB"/>
          <w14:ligatures w14:val="none"/>
        </w:rPr>
      </w:pPr>
      <w:r w:rsidRPr="005D304B">
        <w:rPr>
          <w:rFonts w:ascii="Arial" w:eastAsia="Times New Roman" w:hAnsi="Arial" w:cs="Arial"/>
          <w:kern w:val="0"/>
          <w:sz w:val="22"/>
          <w:szCs w:val="22"/>
          <w:lang w:eastAsia="en-GB"/>
          <w14:ligatures w14:val="none"/>
        </w:rPr>
        <w:t>The Planning Practice Guidance</w:t>
      </w:r>
    </w:p>
    <w:p w14:paraId="72225117" w14:textId="77777777" w:rsidR="005D304B" w:rsidRDefault="005D304B" w:rsidP="009C1702">
      <w:pPr>
        <w:spacing w:after="0" w:line="276" w:lineRule="auto"/>
        <w:jc w:val="both"/>
        <w:rPr>
          <w:rFonts w:ascii="Arial" w:eastAsia="Times New Roman" w:hAnsi="Arial" w:cs="Arial"/>
          <w:kern w:val="0"/>
          <w:sz w:val="22"/>
          <w:szCs w:val="22"/>
          <w:lang w:eastAsia="en-GB"/>
          <w14:ligatures w14:val="none"/>
        </w:rPr>
      </w:pPr>
    </w:p>
    <w:p w14:paraId="3C6BBDFA" w14:textId="3E110E51" w:rsidR="005D304B" w:rsidRDefault="005D304B" w:rsidP="009C1702">
      <w:pPr>
        <w:spacing w:after="0" w:line="276" w:lineRule="auto"/>
        <w:jc w:val="both"/>
        <w:rPr>
          <w:rFonts w:ascii="Arial" w:eastAsia="Times New Roman" w:hAnsi="Arial" w:cs="Arial"/>
          <w:kern w:val="0"/>
          <w:sz w:val="22"/>
          <w:szCs w:val="22"/>
          <w:lang w:eastAsia="en-GB"/>
          <w14:ligatures w14:val="none"/>
        </w:rPr>
      </w:pPr>
      <w:r w:rsidRPr="005D304B">
        <w:rPr>
          <w:rFonts w:ascii="Arial" w:eastAsia="Times New Roman" w:hAnsi="Arial" w:cs="Arial"/>
          <w:kern w:val="0"/>
          <w:sz w:val="22"/>
          <w:szCs w:val="22"/>
          <w:u w:val="single"/>
          <w:lang w:eastAsia="en-GB"/>
          <w14:ligatures w14:val="none"/>
        </w:rPr>
        <w:t>Local Context</w:t>
      </w:r>
      <w:r>
        <w:rPr>
          <w:rFonts w:ascii="Arial" w:eastAsia="Times New Roman" w:hAnsi="Arial" w:cs="Arial"/>
          <w:kern w:val="0"/>
          <w:sz w:val="22"/>
          <w:szCs w:val="22"/>
          <w:lang w:eastAsia="en-GB"/>
          <w14:ligatures w14:val="none"/>
        </w:rPr>
        <w:t>:</w:t>
      </w:r>
    </w:p>
    <w:p w14:paraId="64949AA2" w14:textId="77777777" w:rsidR="005D304B" w:rsidRDefault="005D304B" w:rsidP="009C1702">
      <w:pPr>
        <w:spacing w:after="0" w:line="276" w:lineRule="auto"/>
        <w:jc w:val="both"/>
        <w:rPr>
          <w:rFonts w:ascii="Arial" w:eastAsia="Times New Roman" w:hAnsi="Arial" w:cs="Arial"/>
          <w:kern w:val="0"/>
          <w:sz w:val="22"/>
          <w:szCs w:val="22"/>
          <w:lang w:eastAsia="en-GB"/>
          <w14:ligatures w14:val="none"/>
        </w:rPr>
      </w:pPr>
    </w:p>
    <w:p w14:paraId="4A836EBB"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F3BE8E1" w14:textId="77777777" w:rsidR="008B578F" w:rsidRPr="00233EE8" w:rsidRDefault="008B578F" w:rsidP="009C1702">
      <w:pPr>
        <w:spacing w:after="0" w:line="276" w:lineRule="auto"/>
        <w:jc w:val="both"/>
        <w:rPr>
          <w:rFonts w:ascii="Arial" w:eastAsia="Times New Roman" w:hAnsi="Arial" w:cs="Arial"/>
          <w:kern w:val="0"/>
          <w:sz w:val="22"/>
          <w:szCs w:val="22"/>
          <w:lang w:eastAsia="en-GB"/>
          <w14:ligatures w14:val="none"/>
        </w:rPr>
      </w:pPr>
    </w:p>
    <w:p w14:paraId="4D800D74" w14:textId="77777777" w:rsidR="00315AE0" w:rsidRPr="00233EE8"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33EE8">
        <w:rPr>
          <w:rFonts w:ascii="Arial" w:eastAsia="Times New Roman" w:hAnsi="Arial" w:cs="Arial"/>
          <w:kern w:val="0"/>
          <w:sz w:val="22"/>
          <w:szCs w:val="22"/>
          <w:lang w:eastAsia="en-GB"/>
          <w14:ligatures w14:val="none"/>
        </w:rPr>
        <w:t>Core Policy 50</w:t>
      </w:r>
      <w:r w:rsidR="006A735A" w:rsidRPr="00233EE8">
        <w:rPr>
          <w:rFonts w:ascii="Arial" w:eastAsia="Times New Roman" w:hAnsi="Arial" w:cs="Arial"/>
          <w:kern w:val="0"/>
          <w:sz w:val="22"/>
          <w:szCs w:val="22"/>
          <w:lang w:eastAsia="en-GB"/>
          <w14:ligatures w14:val="none"/>
        </w:rPr>
        <w:t>:</w:t>
      </w:r>
      <w:r w:rsidRPr="00233EE8">
        <w:rPr>
          <w:rFonts w:ascii="Arial" w:eastAsia="Times New Roman" w:hAnsi="Arial" w:cs="Arial"/>
          <w:kern w:val="0"/>
          <w:sz w:val="22"/>
          <w:szCs w:val="22"/>
          <w:lang w:eastAsia="en-GB"/>
          <w14:ligatures w14:val="none"/>
        </w:rPr>
        <w:t xml:space="preserve"> Biodiversity and Geodiversity </w:t>
      </w:r>
    </w:p>
    <w:p w14:paraId="4490FC2C" w14:textId="77777777" w:rsidR="00315AE0" w:rsidRPr="00233EE8"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33EE8">
        <w:rPr>
          <w:rFonts w:ascii="Arial" w:eastAsia="Times New Roman" w:hAnsi="Arial" w:cs="Arial"/>
          <w:kern w:val="0"/>
          <w:sz w:val="22"/>
          <w:szCs w:val="22"/>
          <w:lang w:eastAsia="en-GB"/>
          <w14:ligatures w14:val="none"/>
        </w:rPr>
        <w:t>Core Policy 51</w:t>
      </w:r>
      <w:r w:rsidR="006A735A" w:rsidRPr="00233EE8">
        <w:rPr>
          <w:rFonts w:ascii="Arial" w:eastAsia="Times New Roman" w:hAnsi="Arial" w:cs="Arial"/>
          <w:kern w:val="0"/>
          <w:sz w:val="22"/>
          <w:szCs w:val="22"/>
          <w:lang w:eastAsia="en-GB"/>
          <w14:ligatures w14:val="none"/>
        </w:rPr>
        <w:t xml:space="preserve">: </w:t>
      </w:r>
      <w:r w:rsidRPr="00233EE8">
        <w:rPr>
          <w:rFonts w:ascii="Arial" w:eastAsia="Times New Roman" w:hAnsi="Arial" w:cs="Arial"/>
          <w:kern w:val="0"/>
          <w:sz w:val="22"/>
          <w:szCs w:val="22"/>
          <w:lang w:eastAsia="en-GB"/>
          <w14:ligatures w14:val="none"/>
        </w:rPr>
        <w:t xml:space="preserve">Landscape </w:t>
      </w:r>
    </w:p>
    <w:p w14:paraId="4729745D" w14:textId="77777777" w:rsidR="00990B93" w:rsidRPr="00233EE8" w:rsidRDefault="00990B93" w:rsidP="00990B93">
      <w:pPr>
        <w:pStyle w:val="ListParagraph"/>
        <w:numPr>
          <w:ilvl w:val="0"/>
          <w:numId w:val="6"/>
        </w:numPr>
        <w:rPr>
          <w:rFonts w:ascii="Arial" w:eastAsia="Times New Roman" w:hAnsi="Arial" w:cs="Arial"/>
          <w:kern w:val="0"/>
          <w:sz w:val="22"/>
          <w:szCs w:val="22"/>
          <w:lang w:eastAsia="en-GB"/>
          <w14:ligatures w14:val="none"/>
        </w:rPr>
      </w:pPr>
      <w:r w:rsidRPr="00233EE8">
        <w:rPr>
          <w:rFonts w:ascii="Arial" w:eastAsia="Times New Roman" w:hAnsi="Arial" w:cs="Arial"/>
          <w:kern w:val="0"/>
          <w:sz w:val="22"/>
          <w:szCs w:val="22"/>
          <w:lang w:eastAsia="en-GB"/>
          <w14:ligatures w14:val="none"/>
        </w:rPr>
        <w:t>Core Policy 57 Ensuring High Quality Design and Place Shaping</w:t>
      </w:r>
    </w:p>
    <w:p w14:paraId="57E52FF8" w14:textId="77777777" w:rsidR="009F684B" w:rsidRPr="00233EE8"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33EE8">
        <w:rPr>
          <w:rFonts w:ascii="Arial" w:eastAsia="Times New Roman" w:hAnsi="Arial" w:cs="Arial"/>
          <w:kern w:val="0"/>
          <w:sz w:val="22"/>
          <w:szCs w:val="22"/>
          <w:lang w:eastAsia="en-GB"/>
          <w14:ligatures w14:val="none"/>
        </w:rPr>
        <w:t>Core Policy 64</w:t>
      </w:r>
      <w:r w:rsidR="006A735A" w:rsidRPr="00233EE8">
        <w:rPr>
          <w:rFonts w:ascii="Arial" w:eastAsia="Times New Roman" w:hAnsi="Arial" w:cs="Arial"/>
          <w:kern w:val="0"/>
          <w:sz w:val="22"/>
          <w:szCs w:val="22"/>
          <w:lang w:eastAsia="en-GB"/>
          <w14:ligatures w14:val="none"/>
        </w:rPr>
        <w:t>:</w:t>
      </w:r>
      <w:r w:rsidRPr="00233EE8">
        <w:rPr>
          <w:rFonts w:ascii="Arial" w:eastAsia="Times New Roman" w:hAnsi="Arial" w:cs="Arial"/>
          <w:kern w:val="0"/>
          <w:sz w:val="22"/>
          <w:szCs w:val="22"/>
          <w:lang w:eastAsia="en-GB"/>
          <w14:ligatures w14:val="none"/>
        </w:rPr>
        <w:t xml:space="preserve"> Demand Management</w:t>
      </w:r>
    </w:p>
    <w:p w14:paraId="2F6A2C65" w14:textId="77777777" w:rsidR="009E1642" w:rsidRPr="00233EE8" w:rsidRDefault="009E1642" w:rsidP="009C1702">
      <w:pPr>
        <w:spacing w:after="0" w:line="276" w:lineRule="auto"/>
        <w:jc w:val="both"/>
        <w:rPr>
          <w:rFonts w:ascii="Arial" w:eastAsia="Times New Roman" w:hAnsi="Arial" w:cs="Arial"/>
          <w:kern w:val="0"/>
          <w:sz w:val="22"/>
          <w:szCs w:val="22"/>
          <w:lang w:eastAsia="en-GB"/>
          <w14:ligatures w14:val="none"/>
        </w:rPr>
      </w:pPr>
    </w:p>
    <w:p w14:paraId="52D0A8DF" w14:textId="737F2CC4" w:rsidR="0021435E" w:rsidRPr="00233EE8" w:rsidRDefault="00233EE8" w:rsidP="009C1702">
      <w:pPr>
        <w:spacing w:after="0" w:line="276" w:lineRule="auto"/>
        <w:jc w:val="both"/>
        <w:rPr>
          <w:rFonts w:ascii="Arial" w:eastAsia="Times New Roman" w:hAnsi="Arial" w:cs="Arial"/>
          <w:kern w:val="0"/>
          <w:sz w:val="22"/>
          <w:szCs w:val="22"/>
          <w:lang w:eastAsia="en-GB"/>
          <w14:ligatures w14:val="none"/>
        </w:rPr>
      </w:pPr>
      <w:r w:rsidRPr="00233EE8">
        <w:rPr>
          <w:rFonts w:ascii="Arial" w:eastAsia="Times New Roman" w:hAnsi="Arial" w:cs="Arial"/>
          <w:kern w:val="0"/>
          <w:sz w:val="22"/>
          <w:szCs w:val="22"/>
          <w:lang w:eastAsia="en-GB"/>
          <w14:ligatures w14:val="none"/>
        </w:rPr>
        <w:t xml:space="preserve">Neighbourhood Plan – Upper Deverills does not have a Neighbourhood Plan or Area designation. </w:t>
      </w:r>
    </w:p>
    <w:p w14:paraId="2A1E7476" w14:textId="77777777" w:rsidR="00233EE8" w:rsidRDefault="00233EE8" w:rsidP="009C1702">
      <w:pPr>
        <w:spacing w:after="0" w:line="276" w:lineRule="auto"/>
        <w:jc w:val="both"/>
        <w:rPr>
          <w:rFonts w:ascii="Arial" w:eastAsia="Times New Roman" w:hAnsi="Arial" w:cs="Arial"/>
          <w:color w:val="FF0000"/>
          <w:kern w:val="0"/>
          <w:sz w:val="22"/>
          <w:szCs w:val="22"/>
          <w:lang w:eastAsia="en-GB"/>
          <w14:ligatures w14:val="none"/>
        </w:rPr>
      </w:pPr>
    </w:p>
    <w:p w14:paraId="29EB6761"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09A1E012"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21DCDF6"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C730B6A"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3AD54AE" w14:textId="41FEAB40" w:rsidR="005B0FD5" w:rsidRPr="005D304B" w:rsidRDefault="005D304B"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Upper Deverills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sidRPr="00B93D33">
        <w:rPr>
          <w:rFonts w:ascii="Arial" w:eastAsia="Times New Roman" w:hAnsi="Arial" w:cs="Arial"/>
          <w:kern w:val="0"/>
          <w:sz w:val="22"/>
          <w:szCs w:val="22"/>
          <w:lang w:eastAsia="en-GB"/>
          <w14:ligatures w14:val="none"/>
        </w:rPr>
        <w:t>No comments received</w:t>
      </w:r>
      <w:r>
        <w:rPr>
          <w:rFonts w:ascii="Arial" w:eastAsia="Times New Roman" w:hAnsi="Arial" w:cs="Arial"/>
          <w:kern w:val="0"/>
          <w:sz w:val="22"/>
          <w:szCs w:val="22"/>
          <w:lang w:eastAsia="en-GB"/>
          <w14:ligatures w14:val="none"/>
        </w:rPr>
        <w:t xml:space="preserve"> </w:t>
      </w:r>
      <w:bookmarkEnd w:id="1"/>
    </w:p>
    <w:p w14:paraId="3B967F36"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79B18F4" w14:textId="77777777" w:rsidR="00D902FA" w:rsidRPr="00211044" w:rsidRDefault="00F7609E" w:rsidP="009C1702">
      <w:pPr>
        <w:spacing w:after="0" w:line="276" w:lineRule="auto"/>
        <w:jc w:val="both"/>
        <w:rPr>
          <w:rFonts w:ascii="Arial" w:eastAsia="Times New Roman" w:hAnsi="Arial" w:cs="Arial"/>
          <w:b/>
          <w:bCs/>
          <w:kern w:val="0"/>
          <w:sz w:val="22"/>
          <w:szCs w:val="22"/>
          <w:lang w:eastAsia="en-GB"/>
          <w14:ligatures w14:val="none"/>
        </w:rPr>
      </w:pPr>
      <w:r w:rsidRPr="00211044">
        <w:rPr>
          <w:rFonts w:ascii="Arial" w:eastAsia="Times New Roman" w:hAnsi="Arial" w:cs="Arial"/>
          <w:b/>
          <w:bCs/>
          <w:kern w:val="0"/>
          <w:sz w:val="22"/>
          <w:szCs w:val="22"/>
          <w:lang w:eastAsia="en-GB"/>
          <w14:ligatures w14:val="none"/>
        </w:rPr>
        <w:t>REPRESENTATIONS</w:t>
      </w:r>
    </w:p>
    <w:p w14:paraId="3419166B" w14:textId="77777777" w:rsidR="005B0FD5" w:rsidRPr="00211044"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40ABBACB" w14:textId="494C7407" w:rsidR="00233EE8" w:rsidRPr="00211044" w:rsidRDefault="00211044" w:rsidP="009C1702">
      <w:pPr>
        <w:spacing w:after="0" w:line="276" w:lineRule="auto"/>
        <w:jc w:val="both"/>
        <w:rPr>
          <w:rFonts w:ascii="Arial" w:eastAsia="Times New Roman" w:hAnsi="Arial" w:cs="Arial"/>
          <w:kern w:val="0"/>
          <w:sz w:val="22"/>
          <w:szCs w:val="22"/>
          <w:lang w:eastAsia="en-GB"/>
          <w14:ligatures w14:val="none"/>
        </w:rPr>
      </w:pPr>
      <w:r w:rsidRPr="00211044">
        <w:rPr>
          <w:rFonts w:ascii="Arial" w:eastAsia="Times New Roman" w:hAnsi="Arial" w:cs="Arial"/>
          <w:kern w:val="0"/>
          <w:sz w:val="22"/>
          <w:szCs w:val="22"/>
          <w:lang w:eastAsia="en-GB"/>
          <w14:ligatures w14:val="none"/>
        </w:rPr>
        <w:lastRenderedPageBreak/>
        <w:t>The application was advertised by 6 neighbour notification letters and the erection of a site notice on site for 21 days.</w:t>
      </w:r>
    </w:p>
    <w:p w14:paraId="38E7A232" w14:textId="77777777" w:rsidR="00233EE8" w:rsidRPr="009C1702" w:rsidRDefault="00233EE8" w:rsidP="009C1702">
      <w:pPr>
        <w:spacing w:after="0" w:line="276" w:lineRule="auto"/>
        <w:jc w:val="both"/>
        <w:rPr>
          <w:rFonts w:ascii="Arial" w:eastAsia="Times New Roman" w:hAnsi="Arial" w:cs="Arial"/>
          <w:b/>
          <w:bCs/>
          <w:color w:val="FF0000"/>
          <w:kern w:val="0"/>
          <w:sz w:val="22"/>
          <w:szCs w:val="22"/>
          <w:lang w:eastAsia="en-GB"/>
          <w14:ligatures w14:val="none"/>
        </w:rPr>
      </w:pPr>
    </w:p>
    <w:p w14:paraId="303D20F1" w14:textId="23D35F3C" w:rsidR="005B0FD5"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74985025" w14:textId="77777777" w:rsidR="005F7AD1" w:rsidRPr="00211044" w:rsidRDefault="005F7AD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4257D64"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D4835E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647B65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82A9A3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56A36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6B4BBE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E9A054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5CA607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68B170FD" w14:textId="39822AA8" w:rsidR="00E44C2A" w:rsidRPr="00AA254A" w:rsidRDefault="00E44C2A" w:rsidP="00E44C2A">
      <w:pPr>
        <w:spacing w:after="0" w:line="276" w:lineRule="auto"/>
        <w:jc w:val="both"/>
        <w:rPr>
          <w:rFonts w:ascii="Arial" w:eastAsia="Times New Roman" w:hAnsi="Arial" w:cs="Arial"/>
          <w:kern w:val="0"/>
          <w:sz w:val="22"/>
          <w:szCs w:val="22"/>
          <w:lang w:eastAsia="en-GB"/>
          <w14:ligatures w14:val="none"/>
        </w:rPr>
      </w:pPr>
      <w:r w:rsidRPr="00AA254A">
        <w:rPr>
          <w:rFonts w:ascii="Arial" w:eastAsia="Times New Roman" w:hAnsi="Arial" w:cs="Arial"/>
          <w:kern w:val="0"/>
          <w:sz w:val="22"/>
          <w:szCs w:val="22"/>
          <w:u w:val="single"/>
          <w:lang w:eastAsia="en-GB"/>
          <w14:ligatures w14:val="none"/>
        </w:rPr>
        <w:t>Principle of Development</w:t>
      </w:r>
      <w:r w:rsidRPr="00AA254A">
        <w:rPr>
          <w:rFonts w:ascii="Arial" w:eastAsia="Times New Roman" w:hAnsi="Arial" w:cs="Arial"/>
          <w:kern w:val="0"/>
          <w:sz w:val="22"/>
          <w:szCs w:val="22"/>
          <w:lang w:eastAsia="en-GB"/>
          <w14:ligatures w14:val="none"/>
        </w:rPr>
        <w:t xml:space="preserve"> </w:t>
      </w:r>
    </w:p>
    <w:p w14:paraId="344AF6D9" w14:textId="77777777" w:rsidR="008B631E" w:rsidRDefault="008B631E" w:rsidP="00E44C2A">
      <w:pPr>
        <w:spacing w:after="0" w:line="276" w:lineRule="auto"/>
        <w:jc w:val="both"/>
        <w:rPr>
          <w:rFonts w:ascii="Arial" w:eastAsia="Times New Roman" w:hAnsi="Arial" w:cs="Arial"/>
          <w:kern w:val="0"/>
          <w:sz w:val="22"/>
          <w:szCs w:val="22"/>
          <w:lang w:eastAsia="en-GB"/>
          <w14:ligatures w14:val="none"/>
        </w:rPr>
      </w:pPr>
    </w:p>
    <w:p w14:paraId="6CC0F413" w14:textId="77777777" w:rsidR="002A4F03" w:rsidRPr="002A4F03" w:rsidRDefault="002A4F03" w:rsidP="002A4F03">
      <w:pPr>
        <w:spacing w:after="0" w:line="276" w:lineRule="auto"/>
        <w:jc w:val="both"/>
        <w:rPr>
          <w:rFonts w:ascii="Arial" w:eastAsia="Times New Roman" w:hAnsi="Arial" w:cs="Arial"/>
          <w:kern w:val="0"/>
          <w:sz w:val="22"/>
          <w:szCs w:val="22"/>
          <w:lang w:eastAsia="en-GB"/>
          <w14:ligatures w14:val="none"/>
        </w:rPr>
      </w:pPr>
      <w:r w:rsidRPr="002A4F03">
        <w:rPr>
          <w:rFonts w:ascii="Arial" w:eastAsia="Times New Roman" w:hAnsi="Arial" w:cs="Arial"/>
          <w:kern w:val="0"/>
          <w:sz w:val="22"/>
          <w:szCs w:val="22"/>
          <w:lang w:eastAsia="en-GB"/>
          <w14:ligatures w14:val="none"/>
        </w:rPr>
        <w:t>This application is assessed as a full planning application because it includes a material change of use of a small area of land from open countryside to residential curtilage. The proposed replacement outbuilding is domestic/householder in character and would be used for purposes incidental to the enjoyment of Chestnut Tree Barn, but its acceptability depends upon the associated change of use and the relationship of the retained land to the lawful residential curtilage of that dwelling.</w:t>
      </w:r>
    </w:p>
    <w:p w14:paraId="614A2C8F" w14:textId="77777777" w:rsidR="002A4F03" w:rsidRDefault="002A4F03" w:rsidP="00E44C2A">
      <w:pPr>
        <w:spacing w:after="0" w:line="276" w:lineRule="auto"/>
        <w:jc w:val="both"/>
        <w:rPr>
          <w:rFonts w:ascii="Arial" w:eastAsia="Times New Roman" w:hAnsi="Arial" w:cs="Arial"/>
          <w:kern w:val="0"/>
          <w:sz w:val="22"/>
          <w:szCs w:val="22"/>
          <w:lang w:eastAsia="en-GB"/>
          <w14:ligatures w14:val="none"/>
        </w:rPr>
      </w:pPr>
    </w:p>
    <w:p w14:paraId="1609AED1" w14:textId="77777777" w:rsidR="007F69F3" w:rsidRDefault="007F69F3" w:rsidP="007F69F3">
      <w:pPr>
        <w:spacing w:after="0" w:line="276" w:lineRule="auto"/>
        <w:jc w:val="both"/>
        <w:rPr>
          <w:rFonts w:ascii="Arial" w:eastAsia="Times New Roman" w:hAnsi="Arial" w:cs="Arial"/>
          <w:kern w:val="0"/>
          <w:sz w:val="22"/>
          <w:szCs w:val="22"/>
          <w:lang w:eastAsia="en-GB"/>
          <w14:ligatures w14:val="none"/>
        </w:rPr>
      </w:pPr>
      <w:r w:rsidRPr="007F69F3">
        <w:rPr>
          <w:rFonts w:ascii="Arial" w:eastAsia="Times New Roman" w:hAnsi="Arial" w:cs="Arial"/>
          <w:kern w:val="0"/>
          <w:sz w:val="22"/>
          <w:szCs w:val="22"/>
          <w:lang w:eastAsia="en-GB"/>
          <w14:ligatures w14:val="none"/>
        </w:rPr>
        <w:t>Outbuildings that are incidental to the enjoyment of a dwellinghouse do not normally require justification in terms of the principle of development. Where a building is clearly ancillary to a dwelling—for example, as a shed, hobby room, garage, storage space, or summerhouse—the principle is generally accepted.</w:t>
      </w:r>
    </w:p>
    <w:p w14:paraId="594CA104" w14:textId="77777777" w:rsidR="007F69F3" w:rsidRDefault="007F69F3" w:rsidP="007F69F3">
      <w:pPr>
        <w:spacing w:after="0" w:line="276" w:lineRule="auto"/>
        <w:jc w:val="both"/>
        <w:rPr>
          <w:rFonts w:ascii="Arial" w:eastAsia="Times New Roman" w:hAnsi="Arial" w:cs="Arial"/>
          <w:kern w:val="0"/>
          <w:sz w:val="22"/>
          <w:szCs w:val="22"/>
          <w:lang w:eastAsia="en-GB"/>
          <w14:ligatures w14:val="none"/>
        </w:rPr>
      </w:pPr>
    </w:p>
    <w:p w14:paraId="0C844D9D" w14:textId="59B4A72B" w:rsidR="007F69F3" w:rsidRDefault="007F69F3" w:rsidP="007F69F3">
      <w:pPr>
        <w:spacing w:after="0" w:line="276" w:lineRule="auto"/>
        <w:jc w:val="both"/>
        <w:rPr>
          <w:rFonts w:ascii="Arial" w:eastAsia="Times New Roman" w:hAnsi="Arial" w:cs="Arial"/>
          <w:kern w:val="0"/>
          <w:sz w:val="22"/>
          <w:szCs w:val="22"/>
          <w:lang w:eastAsia="en-GB"/>
          <w14:ligatures w14:val="none"/>
        </w:rPr>
      </w:pPr>
      <w:r w:rsidRPr="007F69F3">
        <w:rPr>
          <w:rFonts w:ascii="Arial" w:eastAsia="Times New Roman" w:hAnsi="Arial" w:cs="Arial"/>
          <w:kern w:val="0"/>
          <w:sz w:val="22"/>
          <w:szCs w:val="22"/>
          <w:lang w:eastAsia="en-GB"/>
          <w14:ligatures w14:val="none"/>
        </w:rPr>
        <w:t>In this instance, however, the outbuilding to be replaced lies on land that was formerly part of the curtilage of No. 81–82. While it is understood that the applicants have retained this parcel of land following the sale of that property, it currently remains physically and functionally separate from Chestnut Tree Barn (pending the determination of th</w:t>
      </w:r>
      <w:r w:rsidR="00CE2807">
        <w:rPr>
          <w:rFonts w:ascii="Arial" w:eastAsia="Times New Roman" w:hAnsi="Arial" w:cs="Arial"/>
          <w:kern w:val="0"/>
          <w:sz w:val="22"/>
          <w:szCs w:val="22"/>
          <w:lang w:eastAsia="en-GB"/>
          <w14:ligatures w14:val="none"/>
        </w:rPr>
        <w:t xml:space="preserve">is </w:t>
      </w:r>
      <w:r w:rsidRPr="007F69F3">
        <w:rPr>
          <w:rFonts w:ascii="Arial" w:eastAsia="Times New Roman" w:hAnsi="Arial" w:cs="Arial"/>
          <w:kern w:val="0"/>
          <w:sz w:val="22"/>
          <w:szCs w:val="22"/>
          <w:lang w:eastAsia="en-GB"/>
          <w14:ligatures w14:val="none"/>
        </w:rPr>
        <w:t>associated change of use application</w:t>
      </w:r>
      <w:r w:rsidR="009D07BB">
        <w:rPr>
          <w:rFonts w:ascii="Arial" w:eastAsia="Times New Roman" w:hAnsi="Arial" w:cs="Arial"/>
          <w:kern w:val="0"/>
          <w:sz w:val="22"/>
          <w:szCs w:val="22"/>
          <w:lang w:eastAsia="en-GB"/>
          <w14:ligatures w14:val="none"/>
        </w:rPr>
        <w:t xml:space="preserve"> for the connecting path</w:t>
      </w:r>
      <w:r w:rsidRPr="007F69F3">
        <w:rPr>
          <w:rFonts w:ascii="Arial" w:eastAsia="Times New Roman" w:hAnsi="Arial" w:cs="Arial"/>
          <w:kern w:val="0"/>
          <w:sz w:val="22"/>
          <w:szCs w:val="22"/>
          <w:lang w:eastAsia="en-GB"/>
          <w14:ligatures w14:val="none"/>
        </w:rPr>
        <w:t>). This distinction is important in planning terms, as the barn and No. 81–82 constitute separate planning units.</w:t>
      </w:r>
    </w:p>
    <w:p w14:paraId="40DA1377" w14:textId="77777777" w:rsidR="007F69F3" w:rsidRPr="007F69F3" w:rsidRDefault="007F69F3" w:rsidP="007F69F3">
      <w:pPr>
        <w:spacing w:after="0" w:line="276" w:lineRule="auto"/>
        <w:jc w:val="both"/>
        <w:rPr>
          <w:rFonts w:ascii="Arial" w:eastAsia="Times New Roman" w:hAnsi="Arial" w:cs="Arial"/>
          <w:kern w:val="0"/>
          <w:sz w:val="22"/>
          <w:szCs w:val="22"/>
          <w:lang w:eastAsia="en-GB"/>
          <w14:ligatures w14:val="none"/>
        </w:rPr>
      </w:pPr>
    </w:p>
    <w:p w14:paraId="4AA230AA" w14:textId="77777777" w:rsidR="007F69F3" w:rsidRDefault="007F69F3" w:rsidP="007F69F3">
      <w:pPr>
        <w:spacing w:after="0" w:line="276" w:lineRule="auto"/>
        <w:jc w:val="both"/>
        <w:rPr>
          <w:rFonts w:ascii="Arial" w:eastAsia="Times New Roman" w:hAnsi="Arial" w:cs="Arial"/>
          <w:kern w:val="0"/>
          <w:sz w:val="22"/>
          <w:szCs w:val="22"/>
          <w:lang w:eastAsia="en-GB"/>
          <w14:ligatures w14:val="none"/>
        </w:rPr>
      </w:pPr>
      <w:r w:rsidRPr="007F69F3">
        <w:rPr>
          <w:rFonts w:ascii="Arial" w:eastAsia="Times New Roman" w:hAnsi="Arial" w:cs="Arial"/>
          <w:kern w:val="0"/>
          <w:sz w:val="22"/>
          <w:szCs w:val="22"/>
          <w:lang w:eastAsia="en-GB"/>
          <w14:ligatures w14:val="none"/>
        </w:rPr>
        <w:t>Furthermore, application PL/2025/01835 established a defined residential curtilage for Chestnut Tree Barn, clearly identifying the extent of land lawfully associated with that dwelling, with all adjoining land retained as open countryside.</w:t>
      </w:r>
    </w:p>
    <w:p w14:paraId="1AD988F0" w14:textId="77777777" w:rsidR="007F69F3" w:rsidRPr="007F69F3" w:rsidRDefault="007F69F3" w:rsidP="007F69F3">
      <w:pPr>
        <w:spacing w:after="0" w:line="276" w:lineRule="auto"/>
        <w:jc w:val="both"/>
        <w:rPr>
          <w:rFonts w:ascii="Arial" w:eastAsia="Times New Roman" w:hAnsi="Arial" w:cs="Arial"/>
          <w:kern w:val="0"/>
          <w:sz w:val="22"/>
          <w:szCs w:val="22"/>
          <w:lang w:eastAsia="en-GB"/>
          <w14:ligatures w14:val="none"/>
        </w:rPr>
      </w:pPr>
    </w:p>
    <w:p w14:paraId="4DAB9EED" w14:textId="77777777" w:rsidR="003860F1" w:rsidRPr="003860F1" w:rsidRDefault="003860F1" w:rsidP="003860F1">
      <w:pPr>
        <w:spacing w:after="0" w:line="276" w:lineRule="auto"/>
        <w:jc w:val="both"/>
        <w:rPr>
          <w:rFonts w:ascii="Arial" w:eastAsia="Times New Roman" w:hAnsi="Arial" w:cs="Arial"/>
          <w:kern w:val="0"/>
          <w:sz w:val="22"/>
          <w:szCs w:val="22"/>
          <w:lang w:eastAsia="en-GB"/>
          <w14:ligatures w14:val="none"/>
        </w:rPr>
      </w:pPr>
      <w:r w:rsidRPr="003860F1">
        <w:rPr>
          <w:rFonts w:ascii="Arial" w:eastAsia="Times New Roman" w:hAnsi="Arial" w:cs="Arial"/>
          <w:kern w:val="0"/>
          <w:sz w:val="22"/>
          <w:szCs w:val="22"/>
          <w:lang w:eastAsia="en-GB"/>
          <w14:ligatures w14:val="none"/>
        </w:rPr>
        <w:t xml:space="preserve">The key planning issue is therefore not land ownership, but whether the limited area of land required to provide the link between Chestnut Tree Barn and the retained garden can acceptably be incorporated into the residential curtilage of Chestnut Tree Barn without harmful domestication of the surrounding countryside. Given the very limited width and length of the proposed pathway, its informal stepping-stone character, and its relationship to the retained </w:t>
      </w:r>
      <w:r w:rsidRPr="003860F1">
        <w:rPr>
          <w:rFonts w:ascii="Arial" w:eastAsia="Times New Roman" w:hAnsi="Arial" w:cs="Arial"/>
          <w:kern w:val="0"/>
          <w:sz w:val="22"/>
          <w:szCs w:val="22"/>
          <w:lang w:eastAsia="en-GB"/>
          <w14:ligatures w14:val="none"/>
        </w:rPr>
        <w:lastRenderedPageBreak/>
        <w:t>garden and existing built form, the change of use would not materially erode the rural character of the wider paddock or undermine the curtilage control established under PL/2025/01835.</w:t>
      </w:r>
    </w:p>
    <w:p w14:paraId="5E90EF68" w14:textId="77777777" w:rsidR="007F69F3" w:rsidRPr="007F69F3" w:rsidRDefault="007F69F3" w:rsidP="007F69F3">
      <w:pPr>
        <w:spacing w:after="0" w:line="276" w:lineRule="auto"/>
        <w:jc w:val="both"/>
        <w:rPr>
          <w:rFonts w:ascii="Arial" w:eastAsia="Times New Roman" w:hAnsi="Arial" w:cs="Arial"/>
          <w:kern w:val="0"/>
          <w:sz w:val="22"/>
          <w:szCs w:val="22"/>
          <w:lang w:eastAsia="en-GB"/>
          <w14:ligatures w14:val="none"/>
        </w:rPr>
      </w:pPr>
    </w:p>
    <w:p w14:paraId="4E7FFDE2" w14:textId="77777777" w:rsidR="007F69F3" w:rsidRDefault="007F69F3" w:rsidP="007F69F3">
      <w:pPr>
        <w:spacing w:after="0" w:line="276" w:lineRule="auto"/>
        <w:jc w:val="both"/>
        <w:rPr>
          <w:rFonts w:ascii="Arial" w:eastAsia="Times New Roman" w:hAnsi="Arial" w:cs="Arial"/>
          <w:kern w:val="0"/>
          <w:sz w:val="22"/>
          <w:szCs w:val="22"/>
          <w:lang w:eastAsia="en-GB"/>
          <w14:ligatures w14:val="none"/>
        </w:rPr>
      </w:pPr>
      <w:r w:rsidRPr="007F69F3">
        <w:rPr>
          <w:rFonts w:ascii="Arial" w:eastAsia="Times New Roman" w:hAnsi="Arial" w:cs="Arial"/>
          <w:kern w:val="0"/>
          <w:sz w:val="22"/>
          <w:szCs w:val="22"/>
          <w:lang w:eastAsia="en-GB"/>
          <w14:ligatures w14:val="none"/>
        </w:rPr>
        <w:t>As the change of use is considered acceptable, the principle of replacing the outbuilding as part of the extended curtilage of Chestnut Tree Barn is also supported.</w:t>
      </w:r>
    </w:p>
    <w:p w14:paraId="19D7A65A" w14:textId="77777777" w:rsidR="005F3A90" w:rsidRPr="007F69F3" w:rsidRDefault="005F3A90" w:rsidP="007F69F3">
      <w:pPr>
        <w:spacing w:after="0" w:line="276" w:lineRule="auto"/>
        <w:jc w:val="both"/>
        <w:rPr>
          <w:rFonts w:ascii="Arial" w:eastAsia="Times New Roman" w:hAnsi="Arial" w:cs="Arial"/>
          <w:kern w:val="0"/>
          <w:sz w:val="22"/>
          <w:szCs w:val="22"/>
          <w:lang w:eastAsia="en-GB"/>
          <w14:ligatures w14:val="none"/>
        </w:rPr>
      </w:pPr>
    </w:p>
    <w:p w14:paraId="2FE4B5D7" w14:textId="5D28E5E9" w:rsidR="002175E1" w:rsidRDefault="007F69F3" w:rsidP="009C1702">
      <w:pPr>
        <w:spacing w:after="0" w:line="276" w:lineRule="auto"/>
        <w:jc w:val="both"/>
        <w:rPr>
          <w:rFonts w:ascii="Arial" w:eastAsia="Times New Roman" w:hAnsi="Arial" w:cs="Arial"/>
          <w:kern w:val="0"/>
          <w:sz w:val="22"/>
          <w:szCs w:val="22"/>
          <w:lang w:eastAsia="en-GB"/>
          <w14:ligatures w14:val="none"/>
        </w:rPr>
      </w:pPr>
      <w:r w:rsidRPr="007F69F3">
        <w:rPr>
          <w:rFonts w:ascii="Arial" w:eastAsia="Times New Roman" w:hAnsi="Arial" w:cs="Arial"/>
          <w:kern w:val="0"/>
          <w:sz w:val="22"/>
          <w:szCs w:val="22"/>
          <w:lang w:eastAsia="en-GB"/>
          <w14:ligatures w14:val="none"/>
        </w:rPr>
        <w:t>Accordingly, the principle of development is considered acceptable, subject to a detailed assessment of design, residential amenity, and other material considerations set out below.</w:t>
      </w:r>
    </w:p>
    <w:p w14:paraId="47075BBB" w14:textId="77777777" w:rsidR="009F0170" w:rsidRDefault="009F0170" w:rsidP="009C1702">
      <w:pPr>
        <w:spacing w:after="0" w:line="276" w:lineRule="auto"/>
        <w:jc w:val="both"/>
        <w:rPr>
          <w:rFonts w:ascii="Arial" w:eastAsia="Times New Roman" w:hAnsi="Arial" w:cs="Arial"/>
          <w:kern w:val="0"/>
          <w:sz w:val="22"/>
          <w:szCs w:val="22"/>
          <w:lang w:eastAsia="en-GB"/>
          <w14:ligatures w14:val="none"/>
        </w:rPr>
      </w:pPr>
    </w:p>
    <w:p w14:paraId="21667B5D" w14:textId="0BB0E1B1" w:rsidR="009F0170" w:rsidRDefault="009F0170"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For the avoidance of doubt</w:t>
      </w:r>
      <w:r w:rsidR="002830AE">
        <w:rPr>
          <w:rFonts w:ascii="Arial" w:eastAsia="Times New Roman" w:hAnsi="Arial" w:cs="Arial"/>
          <w:kern w:val="0"/>
          <w:sz w:val="22"/>
          <w:szCs w:val="22"/>
          <w:lang w:eastAsia="en-GB"/>
          <w14:ligatures w14:val="none"/>
        </w:rPr>
        <w:t xml:space="preserve"> whilst the</w:t>
      </w:r>
      <w:r>
        <w:rPr>
          <w:rFonts w:ascii="Arial" w:eastAsia="Times New Roman" w:hAnsi="Arial" w:cs="Arial"/>
          <w:kern w:val="0"/>
          <w:sz w:val="22"/>
          <w:szCs w:val="22"/>
          <w:lang w:eastAsia="en-GB"/>
          <w14:ligatures w14:val="none"/>
        </w:rPr>
        <w:t xml:space="preserve"> </w:t>
      </w:r>
      <w:r w:rsidR="002830AE">
        <w:rPr>
          <w:rFonts w:ascii="Arial" w:eastAsia="Times New Roman" w:hAnsi="Arial" w:cs="Arial"/>
          <w:kern w:val="0"/>
          <w:sz w:val="22"/>
          <w:szCs w:val="22"/>
          <w:lang w:eastAsia="en-GB"/>
          <w14:ligatures w14:val="none"/>
        </w:rPr>
        <w:t>r</w:t>
      </w:r>
      <w:r>
        <w:rPr>
          <w:rFonts w:ascii="Arial" w:eastAsia="Times New Roman" w:hAnsi="Arial" w:cs="Arial"/>
          <w:kern w:val="0"/>
          <w:sz w:val="22"/>
          <w:szCs w:val="22"/>
          <w:lang w:eastAsia="en-GB"/>
          <w14:ligatures w14:val="none"/>
        </w:rPr>
        <w:t>ed outline has been tightly draw</w:t>
      </w:r>
      <w:r w:rsidR="00E07AD6">
        <w:rPr>
          <w:rFonts w:ascii="Arial" w:eastAsia="Times New Roman" w:hAnsi="Arial" w:cs="Arial"/>
          <w:kern w:val="0"/>
          <w:sz w:val="22"/>
          <w:szCs w:val="22"/>
          <w:lang w:eastAsia="en-GB"/>
          <w14:ligatures w14:val="none"/>
        </w:rPr>
        <w:t>n</w:t>
      </w:r>
      <w:r>
        <w:rPr>
          <w:rFonts w:ascii="Arial" w:eastAsia="Times New Roman" w:hAnsi="Arial" w:cs="Arial"/>
          <w:kern w:val="0"/>
          <w:sz w:val="22"/>
          <w:szCs w:val="22"/>
          <w:lang w:eastAsia="en-GB"/>
          <w14:ligatures w14:val="none"/>
        </w:rPr>
        <w:t xml:space="preserve"> around the land required for the change of use and the retained garden for the replacement outbuilding</w:t>
      </w:r>
      <w:r w:rsidR="002830AE">
        <w:rPr>
          <w:rFonts w:ascii="Arial" w:eastAsia="Times New Roman" w:hAnsi="Arial" w:cs="Arial"/>
          <w:kern w:val="0"/>
          <w:sz w:val="22"/>
          <w:szCs w:val="22"/>
          <w:lang w:eastAsia="en-GB"/>
          <w14:ligatures w14:val="none"/>
        </w:rPr>
        <w:t xml:space="preserve">, relevant conditions relating to </w:t>
      </w:r>
      <w:r>
        <w:rPr>
          <w:rFonts w:ascii="Arial" w:eastAsia="Times New Roman" w:hAnsi="Arial" w:cs="Arial"/>
          <w:kern w:val="0"/>
          <w:sz w:val="22"/>
          <w:szCs w:val="22"/>
          <w:lang w:eastAsia="en-GB"/>
          <w14:ligatures w14:val="none"/>
        </w:rPr>
        <w:t>PL/2025/</w:t>
      </w:r>
      <w:r w:rsidR="0002694C">
        <w:rPr>
          <w:rFonts w:ascii="Arial" w:eastAsia="Times New Roman" w:hAnsi="Arial" w:cs="Arial"/>
          <w:kern w:val="0"/>
          <w:sz w:val="22"/>
          <w:szCs w:val="22"/>
          <w:lang w:eastAsia="en-GB"/>
          <w14:ligatures w14:val="none"/>
        </w:rPr>
        <w:t xml:space="preserve">01835 </w:t>
      </w:r>
      <w:r w:rsidR="002830AE">
        <w:rPr>
          <w:rFonts w:ascii="Arial" w:eastAsia="Times New Roman" w:hAnsi="Arial" w:cs="Arial"/>
          <w:kern w:val="0"/>
          <w:sz w:val="22"/>
          <w:szCs w:val="22"/>
          <w:lang w:eastAsia="en-GB"/>
          <w14:ligatures w14:val="none"/>
        </w:rPr>
        <w:t xml:space="preserve">should now also be applied to this application. For </w:t>
      </w:r>
      <w:r w:rsidR="00E07AD6">
        <w:rPr>
          <w:rFonts w:ascii="Arial" w:eastAsia="Times New Roman" w:hAnsi="Arial" w:cs="Arial"/>
          <w:kern w:val="0"/>
          <w:sz w:val="22"/>
          <w:szCs w:val="22"/>
          <w:lang w:eastAsia="en-GB"/>
          <w14:ligatures w14:val="none"/>
        </w:rPr>
        <w:t>example,</w:t>
      </w:r>
      <w:r w:rsidR="002830AE">
        <w:rPr>
          <w:rFonts w:ascii="Arial" w:eastAsia="Times New Roman" w:hAnsi="Arial" w:cs="Arial"/>
          <w:kern w:val="0"/>
          <w:sz w:val="22"/>
          <w:szCs w:val="22"/>
          <w:lang w:eastAsia="en-GB"/>
          <w14:ligatures w14:val="none"/>
        </w:rPr>
        <w:t xml:space="preserve"> condition 4 removed permitted development rights for outbuildings within the curtilage plan</w:t>
      </w:r>
      <w:r w:rsidR="00A7385E">
        <w:rPr>
          <w:rFonts w:ascii="Arial" w:eastAsia="Times New Roman" w:hAnsi="Arial" w:cs="Arial"/>
          <w:kern w:val="0"/>
          <w:sz w:val="22"/>
          <w:szCs w:val="22"/>
          <w:lang w:eastAsia="en-GB"/>
          <w14:ligatures w14:val="none"/>
        </w:rPr>
        <w:t xml:space="preserve">. It would not be consistent to have such a restriction for PL/2025/01835 and to not </w:t>
      </w:r>
      <w:r w:rsidR="00E07AD6">
        <w:rPr>
          <w:rFonts w:ascii="Arial" w:eastAsia="Times New Roman" w:hAnsi="Arial" w:cs="Arial"/>
          <w:kern w:val="0"/>
          <w:sz w:val="22"/>
          <w:szCs w:val="22"/>
          <w:lang w:eastAsia="en-GB"/>
          <w14:ligatures w14:val="none"/>
        </w:rPr>
        <w:t xml:space="preserve">require the retained/transferred land to the same restriction. </w:t>
      </w:r>
    </w:p>
    <w:p w14:paraId="7AF2722F" w14:textId="77777777" w:rsidR="00257F42" w:rsidRDefault="00257F42" w:rsidP="009C1702">
      <w:pPr>
        <w:spacing w:after="0" w:line="276" w:lineRule="auto"/>
        <w:jc w:val="both"/>
        <w:rPr>
          <w:rFonts w:ascii="Arial" w:eastAsia="Times New Roman" w:hAnsi="Arial" w:cs="Arial"/>
          <w:kern w:val="0"/>
          <w:sz w:val="22"/>
          <w:szCs w:val="22"/>
          <w:lang w:eastAsia="en-GB"/>
          <w14:ligatures w14:val="none"/>
        </w:rPr>
      </w:pPr>
    </w:p>
    <w:p w14:paraId="535F5F3A" w14:textId="26F9C739" w:rsidR="00611BBA" w:rsidRPr="007F69F3" w:rsidRDefault="00611BBA"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applicants have supplied an updated ‘curtilage plan’ </w:t>
      </w:r>
      <w:r w:rsidR="007B6124">
        <w:rPr>
          <w:rFonts w:ascii="Arial" w:eastAsia="Times New Roman" w:hAnsi="Arial" w:cs="Arial"/>
          <w:kern w:val="0"/>
          <w:sz w:val="22"/>
          <w:szCs w:val="22"/>
          <w:lang w:eastAsia="en-GB"/>
          <w14:ligatures w14:val="none"/>
        </w:rPr>
        <w:t xml:space="preserve">to demonstrate the extent of the </w:t>
      </w:r>
      <w:r w:rsidR="00AE323C">
        <w:rPr>
          <w:rFonts w:ascii="Arial" w:eastAsia="Times New Roman" w:hAnsi="Arial" w:cs="Arial"/>
          <w:kern w:val="0"/>
          <w:sz w:val="22"/>
          <w:szCs w:val="22"/>
          <w:lang w:eastAsia="en-GB"/>
          <w14:ligatures w14:val="none"/>
        </w:rPr>
        <w:t>curtilage</w:t>
      </w:r>
      <w:r w:rsidR="00A63A44">
        <w:rPr>
          <w:rFonts w:ascii="Arial" w:eastAsia="Times New Roman" w:hAnsi="Arial" w:cs="Arial"/>
          <w:kern w:val="0"/>
          <w:sz w:val="22"/>
          <w:szCs w:val="22"/>
          <w:lang w:eastAsia="en-GB"/>
          <w14:ligatures w14:val="none"/>
        </w:rPr>
        <w:t xml:space="preserve"> which will be conditioned under the approved plan list but also to </w:t>
      </w:r>
      <w:r w:rsidR="00BE1FD1">
        <w:rPr>
          <w:rFonts w:ascii="Arial" w:eastAsia="Times New Roman" w:hAnsi="Arial" w:cs="Arial"/>
          <w:kern w:val="0"/>
          <w:sz w:val="22"/>
          <w:szCs w:val="22"/>
          <w:lang w:eastAsia="en-GB"/>
          <w14:ligatures w14:val="none"/>
        </w:rPr>
        <w:t>re-apply condition 4 of PL/2025/01835.</w:t>
      </w:r>
    </w:p>
    <w:p w14:paraId="178368E3" w14:textId="77777777" w:rsidR="00E44C2A" w:rsidRPr="009C1702" w:rsidRDefault="00E44C2A" w:rsidP="009C1702">
      <w:pPr>
        <w:spacing w:after="0" w:line="276" w:lineRule="auto"/>
        <w:jc w:val="both"/>
        <w:rPr>
          <w:rFonts w:ascii="Arial" w:eastAsia="Times New Roman" w:hAnsi="Arial" w:cs="Arial"/>
          <w:b/>
          <w:bCs/>
          <w:kern w:val="0"/>
          <w:sz w:val="22"/>
          <w:szCs w:val="22"/>
          <w:lang w:eastAsia="en-GB"/>
          <w14:ligatures w14:val="none"/>
        </w:rPr>
      </w:pPr>
    </w:p>
    <w:p w14:paraId="7420BA71"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269D69E1"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FF394B5"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E9CD7E5"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217F6428" w14:textId="6F70D071" w:rsidR="0076676D" w:rsidRDefault="0076676D" w:rsidP="0076676D">
      <w:pPr>
        <w:spacing w:after="0" w:line="276" w:lineRule="auto"/>
        <w:jc w:val="both"/>
        <w:rPr>
          <w:rFonts w:ascii="Arial" w:eastAsia="Times New Roman" w:hAnsi="Arial" w:cs="Arial"/>
          <w:kern w:val="0"/>
          <w:sz w:val="22"/>
          <w:szCs w:val="22"/>
          <w:lang w:eastAsia="en-GB"/>
          <w14:ligatures w14:val="none"/>
        </w:rPr>
      </w:pPr>
      <w:r w:rsidRPr="0076676D">
        <w:rPr>
          <w:rFonts w:ascii="Arial" w:eastAsia="Times New Roman" w:hAnsi="Arial" w:cs="Arial"/>
          <w:kern w:val="0"/>
          <w:sz w:val="22"/>
          <w:szCs w:val="22"/>
          <w:lang w:eastAsia="en-GB"/>
          <w14:ligatures w14:val="none"/>
        </w:rPr>
        <w:t xml:space="preserve">The rear garden of No 81 is quite large and is well screened by existing hedgerows. </w:t>
      </w:r>
      <w:r w:rsidR="002D2627">
        <w:rPr>
          <w:rFonts w:ascii="Arial" w:eastAsia="Times New Roman" w:hAnsi="Arial" w:cs="Arial"/>
          <w:kern w:val="0"/>
          <w:sz w:val="22"/>
          <w:szCs w:val="22"/>
          <w:lang w:eastAsia="en-GB"/>
          <w14:ligatures w14:val="none"/>
        </w:rPr>
        <w:t>Consequently,</w:t>
      </w:r>
      <w:r w:rsidR="00FC78A4">
        <w:rPr>
          <w:rFonts w:ascii="Arial" w:eastAsia="Times New Roman" w:hAnsi="Arial" w:cs="Arial"/>
          <w:kern w:val="0"/>
          <w:sz w:val="22"/>
          <w:szCs w:val="22"/>
          <w:lang w:eastAsia="en-GB"/>
          <w14:ligatures w14:val="none"/>
        </w:rPr>
        <w:t xml:space="preserve"> the rear garden is not readily visible from the main road. Whilst the replacement outbuilding would be slightly larger than </w:t>
      </w:r>
      <w:r w:rsidR="00CE0E28">
        <w:rPr>
          <w:rFonts w:ascii="Arial" w:eastAsia="Times New Roman" w:hAnsi="Arial" w:cs="Arial"/>
          <w:kern w:val="0"/>
          <w:sz w:val="22"/>
          <w:szCs w:val="22"/>
          <w:lang w:eastAsia="en-GB"/>
          <w14:ligatures w14:val="none"/>
        </w:rPr>
        <w:t xml:space="preserve">the building it will replace and be built forward of the existing building, it would not cause any adverse harm to the visual amenity of the </w:t>
      </w:r>
      <w:r w:rsidR="00D94CA9">
        <w:rPr>
          <w:rFonts w:ascii="Arial" w:eastAsia="Times New Roman" w:hAnsi="Arial" w:cs="Arial"/>
          <w:kern w:val="0"/>
          <w:sz w:val="22"/>
          <w:szCs w:val="22"/>
          <w:lang w:eastAsia="en-GB"/>
          <w14:ligatures w14:val="none"/>
        </w:rPr>
        <w:t>area.</w:t>
      </w:r>
      <w:r w:rsidR="00CE0E28">
        <w:rPr>
          <w:rFonts w:ascii="Arial" w:eastAsia="Times New Roman" w:hAnsi="Arial" w:cs="Arial"/>
          <w:kern w:val="0"/>
          <w:sz w:val="22"/>
          <w:szCs w:val="22"/>
          <w:lang w:eastAsia="en-GB"/>
          <w14:ligatures w14:val="none"/>
        </w:rPr>
        <w:t xml:space="preserve"> </w:t>
      </w:r>
    </w:p>
    <w:p w14:paraId="3D250269" w14:textId="77777777" w:rsidR="00D94CA9" w:rsidRDefault="00D94CA9" w:rsidP="0076676D">
      <w:pPr>
        <w:spacing w:after="0" w:line="276" w:lineRule="auto"/>
        <w:jc w:val="both"/>
        <w:rPr>
          <w:rFonts w:ascii="Arial" w:eastAsia="Times New Roman" w:hAnsi="Arial" w:cs="Arial"/>
          <w:kern w:val="0"/>
          <w:sz w:val="22"/>
          <w:szCs w:val="22"/>
          <w:lang w:eastAsia="en-GB"/>
          <w14:ligatures w14:val="none"/>
        </w:rPr>
      </w:pPr>
    </w:p>
    <w:p w14:paraId="69125649" w14:textId="24EB94DD" w:rsidR="008B117D" w:rsidRDefault="00D94CA9" w:rsidP="0076676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plans also show that the footprints would slightly over</w:t>
      </w:r>
      <w:r w:rsidR="00C82307">
        <w:rPr>
          <w:rFonts w:ascii="Arial" w:eastAsia="Times New Roman" w:hAnsi="Arial" w:cs="Arial"/>
          <w:kern w:val="0"/>
          <w:sz w:val="22"/>
          <w:szCs w:val="22"/>
          <w:lang w:eastAsia="en-GB"/>
          <w14:ligatures w14:val="none"/>
        </w:rPr>
        <w:t xml:space="preserve">lap which should indicate that the existing building has to be removed. However, this overlap only relates to </w:t>
      </w:r>
      <w:r w:rsidR="00261305">
        <w:rPr>
          <w:rFonts w:ascii="Arial" w:eastAsia="Times New Roman" w:hAnsi="Arial" w:cs="Arial"/>
          <w:kern w:val="0"/>
          <w:sz w:val="22"/>
          <w:szCs w:val="22"/>
          <w:lang w:eastAsia="en-GB"/>
          <w14:ligatures w14:val="none"/>
        </w:rPr>
        <w:t xml:space="preserve">a ground floor decking area rather than the physical structure itself. </w:t>
      </w:r>
      <w:r w:rsidR="002D2627">
        <w:rPr>
          <w:rFonts w:ascii="Arial" w:eastAsia="Times New Roman" w:hAnsi="Arial" w:cs="Arial"/>
          <w:kern w:val="0"/>
          <w:sz w:val="22"/>
          <w:szCs w:val="22"/>
          <w:lang w:eastAsia="en-GB"/>
          <w14:ligatures w14:val="none"/>
        </w:rPr>
        <w:t>Therefore,</w:t>
      </w:r>
      <w:r w:rsidR="00261305">
        <w:rPr>
          <w:rFonts w:ascii="Arial" w:eastAsia="Times New Roman" w:hAnsi="Arial" w:cs="Arial"/>
          <w:kern w:val="0"/>
          <w:sz w:val="22"/>
          <w:szCs w:val="22"/>
          <w:lang w:eastAsia="en-GB"/>
          <w14:ligatures w14:val="none"/>
        </w:rPr>
        <w:t xml:space="preserve"> it is possible that </w:t>
      </w:r>
      <w:r w:rsidR="008B117D">
        <w:rPr>
          <w:rFonts w:ascii="Arial" w:eastAsia="Times New Roman" w:hAnsi="Arial" w:cs="Arial"/>
          <w:kern w:val="0"/>
          <w:sz w:val="22"/>
          <w:szCs w:val="22"/>
          <w:lang w:eastAsia="en-GB"/>
          <w14:ligatures w14:val="none"/>
        </w:rPr>
        <w:t xml:space="preserve">the proposed building could be </w:t>
      </w:r>
      <w:r w:rsidR="002D2627">
        <w:rPr>
          <w:rFonts w:ascii="Arial" w:eastAsia="Times New Roman" w:hAnsi="Arial" w:cs="Arial"/>
          <w:kern w:val="0"/>
          <w:sz w:val="22"/>
          <w:szCs w:val="22"/>
          <w:lang w:eastAsia="en-GB"/>
          <w14:ligatures w14:val="none"/>
        </w:rPr>
        <w:t>built</w:t>
      </w:r>
      <w:r w:rsidR="008B117D">
        <w:rPr>
          <w:rFonts w:ascii="Arial" w:eastAsia="Times New Roman" w:hAnsi="Arial" w:cs="Arial"/>
          <w:kern w:val="0"/>
          <w:sz w:val="22"/>
          <w:szCs w:val="22"/>
          <w:lang w:eastAsia="en-GB"/>
          <w14:ligatures w14:val="none"/>
        </w:rPr>
        <w:t xml:space="preserve"> alongside a retained (existing) outbuilding.</w:t>
      </w:r>
    </w:p>
    <w:p w14:paraId="2F8A0CFB" w14:textId="77777777" w:rsidR="008B117D" w:rsidRDefault="008B117D" w:rsidP="0076676D">
      <w:pPr>
        <w:spacing w:after="0" w:line="276" w:lineRule="auto"/>
        <w:jc w:val="both"/>
        <w:rPr>
          <w:rFonts w:ascii="Arial" w:eastAsia="Times New Roman" w:hAnsi="Arial" w:cs="Arial"/>
          <w:kern w:val="0"/>
          <w:sz w:val="22"/>
          <w:szCs w:val="22"/>
          <w:lang w:eastAsia="en-GB"/>
          <w14:ligatures w14:val="none"/>
        </w:rPr>
      </w:pPr>
    </w:p>
    <w:p w14:paraId="307305FD" w14:textId="13BBCBBE" w:rsidR="0076676D" w:rsidRDefault="008B117D" w:rsidP="0076676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In order to prevent </w:t>
      </w:r>
      <w:r w:rsidR="000F0E13">
        <w:rPr>
          <w:rFonts w:ascii="Arial" w:eastAsia="Times New Roman" w:hAnsi="Arial" w:cs="Arial"/>
          <w:kern w:val="0"/>
          <w:sz w:val="22"/>
          <w:szCs w:val="22"/>
          <w:lang w:eastAsia="en-GB"/>
          <w14:ligatures w14:val="none"/>
        </w:rPr>
        <w:t xml:space="preserve">against a potential </w:t>
      </w:r>
      <w:r w:rsidR="0076676D" w:rsidRPr="0076676D">
        <w:rPr>
          <w:rFonts w:ascii="Arial" w:eastAsia="Times New Roman" w:hAnsi="Arial" w:cs="Arial"/>
          <w:kern w:val="0"/>
          <w:sz w:val="22"/>
          <w:szCs w:val="22"/>
          <w:lang w:eastAsia="en-GB"/>
          <w14:ligatures w14:val="none"/>
        </w:rPr>
        <w:t>proliferation of outbuildings in what is still a sensitive National Landscape</w:t>
      </w:r>
      <w:r w:rsidR="000F0E13">
        <w:rPr>
          <w:rFonts w:ascii="Arial" w:eastAsia="Times New Roman" w:hAnsi="Arial" w:cs="Arial"/>
          <w:kern w:val="0"/>
          <w:sz w:val="22"/>
          <w:szCs w:val="22"/>
          <w:lang w:eastAsia="en-GB"/>
          <w14:ligatures w14:val="none"/>
        </w:rPr>
        <w:t>, a condition will be added to ensure that the existing building is fully removed prior to the first use of the replacement building</w:t>
      </w:r>
      <w:r w:rsidR="0076676D" w:rsidRPr="0076676D">
        <w:rPr>
          <w:rFonts w:ascii="Arial" w:eastAsia="Times New Roman" w:hAnsi="Arial" w:cs="Arial"/>
          <w:kern w:val="0"/>
          <w:sz w:val="22"/>
          <w:szCs w:val="22"/>
          <w:lang w:eastAsia="en-GB"/>
          <w14:ligatures w14:val="none"/>
        </w:rPr>
        <w:t xml:space="preserve">.  </w:t>
      </w:r>
    </w:p>
    <w:p w14:paraId="78F639C8" w14:textId="77777777" w:rsidR="00824FC1" w:rsidRDefault="00824FC1" w:rsidP="0076676D">
      <w:pPr>
        <w:spacing w:after="0" w:line="276" w:lineRule="auto"/>
        <w:jc w:val="both"/>
        <w:rPr>
          <w:rFonts w:ascii="Arial" w:eastAsia="Times New Roman" w:hAnsi="Arial" w:cs="Arial"/>
          <w:kern w:val="0"/>
          <w:sz w:val="22"/>
          <w:szCs w:val="22"/>
          <w:lang w:eastAsia="en-GB"/>
          <w14:ligatures w14:val="none"/>
        </w:rPr>
      </w:pPr>
    </w:p>
    <w:p w14:paraId="2283285C" w14:textId="6065587F" w:rsidR="00824FC1" w:rsidRPr="0076676D" w:rsidRDefault="00824FC1" w:rsidP="0076676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building should also be far away enough from </w:t>
      </w:r>
      <w:r w:rsidR="000A2E63">
        <w:rPr>
          <w:rFonts w:ascii="Arial" w:eastAsia="Times New Roman" w:hAnsi="Arial" w:cs="Arial"/>
          <w:kern w:val="0"/>
          <w:sz w:val="22"/>
          <w:szCs w:val="22"/>
          <w:lang w:eastAsia="en-GB"/>
          <w14:ligatures w14:val="none"/>
        </w:rPr>
        <w:t>the root protection zones of the trees behind</w:t>
      </w:r>
      <w:r w:rsidR="00FE53E4">
        <w:rPr>
          <w:rFonts w:ascii="Arial" w:eastAsia="Times New Roman" w:hAnsi="Arial" w:cs="Arial"/>
          <w:kern w:val="0"/>
          <w:sz w:val="22"/>
          <w:szCs w:val="22"/>
          <w:lang w:eastAsia="en-GB"/>
          <w14:ligatures w14:val="none"/>
        </w:rPr>
        <w:t xml:space="preserve"> as to not require specific surveys or tree protection fences. Nonetheless, the applicant will be advised of the relevant British Standard via informative.</w:t>
      </w:r>
    </w:p>
    <w:p w14:paraId="55D79095" w14:textId="77777777" w:rsidR="008F0D3D" w:rsidRDefault="008F0D3D" w:rsidP="00A050F1">
      <w:pPr>
        <w:spacing w:after="0" w:line="276" w:lineRule="auto"/>
        <w:jc w:val="both"/>
        <w:rPr>
          <w:rFonts w:ascii="Arial" w:hAnsi="Arial" w:cs="Arial"/>
          <w:color w:val="000000" w:themeColor="text1"/>
          <w:sz w:val="22"/>
          <w:szCs w:val="22"/>
        </w:rPr>
      </w:pPr>
    </w:p>
    <w:p w14:paraId="49D27A85"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2AB32AB7" w14:textId="77777777" w:rsidR="00A050F1" w:rsidRDefault="00A050F1" w:rsidP="00A050F1">
      <w:pPr>
        <w:spacing w:after="0" w:line="276" w:lineRule="auto"/>
        <w:jc w:val="both"/>
        <w:rPr>
          <w:rFonts w:ascii="Arial" w:hAnsi="Arial" w:cs="Arial"/>
          <w:b/>
          <w:bCs/>
          <w:i/>
          <w:iCs/>
          <w:color w:val="FF0000"/>
          <w:sz w:val="22"/>
          <w:szCs w:val="22"/>
        </w:rPr>
      </w:pPr>
    </w:p>
    <w:p w14:paraId="367A859F"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1565081F"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5FF53B31"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DECADE7" w14:textId="77777777" w:rsidR="00393433" w:rsidRDefault="00393433" w:rsidP="00A050F1">
      <w:pPr>
        <w:spacing w:after="0" w:line="276" w:lineRule="auto"/>
        <w:jc w:val="both"/>
        <w:rPr>
          <w:rFonts w:ascii="Arial" w:hAnsi="Arial" w:cs="Arial"/>
          <w:color w:val="000000" w:themeColor="text1"/>
          <w:sz w:val="22"/>
          <w:szCs w:val="22"/>
        </w:rPr>
      </w:pPr>
    </w:p>
    <w:p w14:paraId="5BD84E5C"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442F84A" w14:textId="77777777" w:rsidR="00400FB2" w:rsidRDefault="00400FB2" w:rsidP="00A050F1">
      <w:pPr>
        <w:spacing w:after="0" w:line="276" w:lineRule="auto"/>
        <w:jc w:val="both"/>
        <w:rPr>
          <w:rFonts w:ascii="Arial" w:hAnsi="Arial" w:cs="Arial"/>
          <w:color w:val="000000" w:themeColor="text1"/>
          <w:sz w:val="22"/>
          <w:szCs w:val="22"/>
        </w:rPr>
      </w:pPr>
    </w:p>
    <w:p w14:paraId="683BF2B1"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EDA58E6" w14:textId="77777777" w:rsidR="00DB13C3" w:rsidRDefault="00DB13C3" w:rsidP="00DB13C3">
      <w:pPr>
        <w:spacing w:after="0" w:line="276" w:lineRule="auto"/>
        <w:jc w:val="both"/>
        <w:rPr>
          <w:rFonts w:ascii="Arial" w:hAnsi="Arial" w:cs="Arial"/>
          <w:i/>
          <w:iCs/>
          <w:color w:val="000000" w:themeColor="text1"/>
          <w:sz w:val="22"/>
          <w:szCs w:val="22"/>
        </w:rPr>
      </w:pPr>
    </w:p>
    <w:p w14:paraId="7A8EB7A8" w14:textId="0EE1C591" w:rsidR="00DB13C3" w:rsidRPr="00750506" w:rsidRDefault="00EB6758" w:rsidP="00DB13C3">
      <w:pPr>
        <w:spacing w:after="0" w:line="276" w:lineRule="auto"/>
        <w:jc w:val="both"/>
        <w:rPr>
          <w:rFonts w:ascii="Arial" w:hAnsi="Arial" w:cs="Arial"/>
          <w:color w:val="000000" w:themeColor="text1"/>
          <w:sz w:val="22"/>
          <w:szCs w:val="22"/>
        </w:rPr>
      </w:pPr>
      <w:r w:rsidRPr="00750506">
        <w:rPr>
          <w:rFonts w:ascii="Arial" w:hAnsi="Arial" w:cs="Arial"/>
          <w:color w:val="000000" w:themeColor="text1"/>
          <w:sz w:val="22"/>
          <w:szCs w:val="22"/>
        </w:rPr>
        <w:t>The outbuilding would be quite large, 8m long, 5.6m wide and 3.55m to ridge</w:t>
      </w:r>
      <w:r w:rsidR="00750506" w:rsidRPr="00750506">
        <w:rPr>
          <w:rFonts w:ascii="Arial" w:hAnsi="Arial" w:cs="Arial"/>
          <w:color w:val="000000" w:themeColor="text1"/>
          <w:sz w:val="22"/>
          <w:szCs w:val="22"/>
        </w:rPr>
        <w:t xml:space="preserve"> but with the 11m gap to the new boundary fence of No 81, it is considered that there would be no adverse overbearing or overshadowing impacts. </w:t>
      </w:r>
      <w:r w:rsidRPr="00750506">
        <w:rPr>
          <w:rFonts w:ascii="Arial" w:hAnsi="Arial" w:cs="Arial"/>
          <w:color w:val="000000" w:themeColor="text1"/>
          <w:sz w:val="22"/>
          <w:szCs w:val="22"/>
        </w:rPr>
        <w:t xml:space="preserve"> </w:t>
      </w:r>
    </w:p>
    <w:p w14:paraId="64FED139" w14:textId="77777777" w:rsidR="00D63124" w:rsidRPr="00A050F1" w:rsidRDefault="00D63124" w:rsidP="00DB13C3">
      <w:pPr>
        <w:spacing w:after="0" w:line="276" w:lineRule="auto"/>
        <w:jc w:val="both"/>
        <w:rPr>
          <w:rFonts w:ascii="Arial" w:hAnsi="Arial" w:cs="Arial"/>
          <w:color w:val="000000" w:themeColor="text1"/>
          <w:sz w:val="22"/>
          <w:szCs w:val="22"/>
        </w:rPr>
      </w:pPr>
    </w:p>
    <w:p w14:paraId="502895A7"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F775B90"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100A324" w14:textId="70AE7F9A"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2234B048" w14:textId="77777777" w:rsidR="002D2627" w:rsidRPr="00F40F2D" w:rsidRDefault="002D2627"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07F716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542F11C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CCACFF2" w14:textId="7D11F16C"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3860F1">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66B70540"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13DC80" w14:textId="70B4F8A0" w:rsidR="003860F1" w:rsidRPr="003860F1" w:rsidRDefault="003860F1" w:rsidP="003860F1">
      <w:pPr>
        <w:spacing w:after="0" w:line="276" w:lineRule="auto"/>
        <w:jc w:val="both"/>
        <w:rPr>
          <w:rFonts w:ascii="Arial" w:eastAsia="Times New Roman" w:hAnsi="Arial" w:cs="Arial"/>
          <w:color w:val="000000" w:themeColor="text1"/>
          <w:kern w:val="0"/>
          <w:sz w:val="22"/>
          <w:szCs w:val="22"/>
          <w:lang w:eastAsia="en-GB"/>
          <w14:ligatures w14:val="none"/>
        </w:rPr>
      </w:pPr>
      <w:r w:rsidRPr="003860F1">
        <w:rPr>
          <w:rFonts w:ascii="Arial" w:eastAsia="Times New Roman" w:hAnsi="Arial" w:cs="Arial"/>
          <w:color w:val="000000" w:themeColor="text1"/>
          <w:kern w:val="0"/>
          <w:sz w:val="22"/>
          <w:szCs w:val="22"/>
          <w:lang w:eastAsia="en-GB"/>
          <w14:ligatures w14:val="none"/>
        </w:rPr>
        <w:t>The proposal is small in scale, located within a visually contained rear garden area, and would replace an existing outbuilding. Subject to a condition requiring removal of the existing outbuilding before the replacement building is first brought into use, the development would not result in proliferation of domestic buildings or any material harm to the special qualities, landscape character or scenic beauty of the National Landscape.</w:t>
      </w:r>
    </w:p>
    <w:p w14:paraId="7B861FE1" w14:textId="77777777" w:rsidR="003860F1" w:rsidRPr="00F40F2D" w:rsidRDefault="003860F1"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65152CD" w14:textId="21C7B1AD"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w:t>
      </w:r>
      <w:r w:rsidRPr="00C57104">
        <w:rPr>
          <w:rFonts w:ascii="Arial" w:eastAsia="Times New Roman" w:hAnsi="Arial" w:cs="Arial"/>
          <w:kern w:val="0"/>
          <w:sz w:val="22"/>
          <w:szCs w:val="22"/>
          <w:lang w:eastAsia="en-GB"/>
          <w14:ligatures w14:val="none"/>
        </w:rPr>
        <w:t xml:space="preserve">character of the </w:t>
      </w:r>
      <w:r w:rsidR="008C704F" w:rsidRPr="00C57104">
        <w:rPr>
          <w:rFonts w:ascii="Arial" w:eastAsia="Times New Roman" w:hAnsi="Arial" w:cs="Arial"/>
          <w:kern w:val="0"/>
          <w:sz w:val="22"/>
          <w:szCs w:val="22"/>
          <w:lang w:eastAsia="en-GB"/>
          <w14:ligatures w14:val="none"/>
        </w:rPr>
        <w:t>Cranborne</w:t>
      </w:r>
      <w:r w:rsidR="00C57104" w:rsidRPr="00C57104">
        <w:rPr>
          <w:rFonts w:ascii="Arial" w:eastAsia="Times New Roman" w:hAnsi="Arial" w:cs="Arial"/>
          <w:kern w:val="0"/>
          <w:sz w:val="22"/>
          <w:szCs w:val="22"/>
          <w:lang w:eastAsia="en-GB"/>
          <w14:ligatures w14:val="none"/>
        </w:rPr>
        <w:t xml:space="preserve"> </w:t>
      </w:r>
      <w:r w:rsidR="008C704F" w:rsidRPr="00C57104">
        <w:rPr>
          <w:rFonts w:ascii="Arial" w:eastAsia="Times New Roman" w:hAnsi="Arial" w:cs="Arial"/>
          <w:kern w:val="0"/>
          <w:sz w:val="22"/>
          <w:szCs w:val="22"/>
          <w:lang w:eastAsia="en-GB"/>
          <w14:ligatures w14:val="none"/>
        </w:rPr>
        <w:t>Chase</w:t>
      </w:r>
      <w:r w:rsidR="00C57104" w:rsidRPr="00C57104">
        <w:rPr>
          <w:rFonts w:ascii="Arial" w:eastAsia="Times New Roman" w:hAnsi="Arial" w:cs="Arial"/>
          <w:kern w:val="0"/>
          <w:sz w:val="22"/>
          <w:szCs w:val="22"/>
          <w:lang w:eastAsia="en-GB"/>
          <w14:ligatures w14:val="none"/>
        </w:rPr>
        <w:t xml:space="preserve"> and West Wiltshire Downs</w:t>
      </w:r>
      <w:r w:rsidRPr="00C57104">
        <w:rPr>
          <w:rFonts w:ascii="Arial" w:eastAsia="Times New Roman" w:hAnsi="Arial" w:cs="Arial"/>
          <w:kern w:val="0"/>
          <w:sz w:val="22"/>
          <w:szCs w:val="22"/>
          <w:lang w:eastAsia="en-GB"/>
          <w14:ligatures w14:val="none"/>
        </w:rPr>
        <w:t xml:space="preserve"> National Landscape</w:t>
      </w:r>
      <w:r w:rsidRPr="00F40F2D">
        <w:rPr>
          <w:rFonts w:ascii="Arial" w:eastAsia="Times New Roman" w:hAnsi="Arial" w:cs="Arial"/>
          <w:color w:val="000000" w:themeColor="text1"/>
          <w:kern w:val="0"/>
          <w:sz w:val="22"/>
          <w:szCs w:val="22"/>
          <w:lang w:eastAsia="en-GB"/>
          <w14:ligatures w14:val="none"/>
        </w:rPr>
        <w:t xml:space="preserve">. </w:t>
      </w:r>
    </w:p>
    <w:p w14:paraId="48E2413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AEBA98D" w14:textId="7BA7B299"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3860F1">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7728E2AA"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C39F56B" w14:textId="77777777" w:rsidR="003860F1" w:rsidRPr="003860F1" w:rsidRDefault="003860F1" w:rsidP="003860F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3860F1">
        <w:rPr>
          <w:rFonts w:ascii="Arial" w:eastAsia="Times New Roman" w:hAnsi="Arial" w:cs="Arial"/>
          <w:color w:val="000000" w:themeColor="text1"/>
          <w:kern w:val="0"/>
          <w:sz w:val="22"/>
          <w:szCs w:val="22"/>
          <w:u w:val="single"/>
          <w:lang w:eastAsia="en-GB"/>
          <w14:ligatures w14:val="none"/>
        </w:rPr>
        <w:t>Habitats / River Avon SAC screening</w:t>
      </w:r>
    </w:p>
    <w:p w14:paraId="59315556" w14:textId="77777777" w:rsidR="003860F1" w:rsidRDefault="003860F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0B8D521" w14:textId="77777777" w:rsidR="003860F1" w:rsidRPr="003860F1" w:rsidRDefault="003860F1" w:rsidP="003860F1">
      <w:pPr>
        <w:spacing w:after="0" w:line="276" w:lineRule="auto"/>
        <w:jc w:val="both"/>
        <w:rPr>
          <w:rFonts w:ascii="Arial" w:eastAsia="Times New Roman" w:hAnsi="Arial" w:cs="Arial"/>
          <w:color w:val="000000" w:themeColor="text1"/>
          <w:kern w:val="0"/>
          <w:sz w:val="22"/>
          <w:szCs w:val="22"/>
          <w:lang w:eastAsia="en-GB"/>
          <w14:ligatures w14:val="none"/>
        </w:rPr>
      </w:pPr>
      <w:r w:rsidRPr="003860F1">
        <w:rPr>
          <w:rFonts w:ascii="Arial" w:eastAsia="Times New Roman" w:hAnsi="Arial" w:cs="Arial"/>
          <w:color w:val="000000" w:themeColor="text1"/>
          <w:kern w:val="0"/>
          <w:sz w:val="22"/>
          <w:szCs w:val="22"/>
          <w:lang w:eastAsia="en-GB"/>
          <w14:ligatures w14:val="none"/>
        </w:rPr>
        <w:t xml:space="preserve">The site lies within the Hampshire River Avon catchment. The proposal would not create a new dwelling, tourist accommodation or other additional overnight accommodation, and no </w:t>
      </w:r>
      <w:r w:rsidRPr="003860F1">
        <w:rPr>
          <w:rFonts w:ascii="Arial" w:eastAsia="Times New Roman" w:hAnsi="Arial" w:cs="Arial"/>
          <w:color w:val="000000" w:themeColor="text1"/>
          <w:kern w:val="0"/>
          <w:sz w:val="22"/>
          <w:szCs w:val="22"/>
          <w:lang w:eastAsia="en-GB"/>
          <w14:ligatures w14:val="none"/>
        </w:rPr>
        <w:lastRenderedPageBreak/>
        <w:t>material increase in foul drainage is identified. The change of use relates to a very small area of land and the replacement outbuilding would be incidental to the existing dwelling. On this basis, officers are satisfied that the proposal would not give rise to a likely significant effect on the River Avon SAC, either alone or in-combination with other plans or projects, and no Appropriate Assessment is required in relation to nutrient impacts.</w:t>
      </w:r>
    </w:p>
    <w:p w14:paraId="14716219" w14:textId="77777777" w:rsidR="003860F1" w:rsidRDefault="003860F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54B4D01"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4D5ED96"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2E6F797" w14:textId="476EF730" w:rsidR="00D30109"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2"/>
    </w:p>
    <w:p w14:paraId="7DFBE103" w14:textId="77777777" w:rsidR="00B54F5C" w:rsidRPr="00B54F5C" w:rsidRDefault="00B54F5C"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93E1DEC" w14:textId="77777777" w:rsidR="003860F1" w:rsidRPr="003860F1" w:rsidRDefault="003860F1" w:rsidP="003860F1">
      <w:pPr>
        <w:spacing w:after="0" w:line="276" w:lineRule="auto"/>
        <w:jc w:val="both"/>
        <w:rPr>
          <w:rFonts w:ascii="Arial" w:eastAsia="Times New Roman" w:hAnsi="Arial" w:cs="Arial"/>
          <w:color w:val="000000" w:themeColor="text1"/>
          <w:kern w:val="0"/>
          <w:sz w:val="22"/>
          <w:szCs w:val="22"/>
          <w:lang w:eastAsia="en-GB"/>
          <w14:ligatures w14:val="none"/>
        </w:rPr>
      </w:pPr>
      <w:r w:rsidRPr="003860F1">
        <w:rPr>
          <w:rFonts w:ascii="Arial" w:eastAsia="Times New Roman" w:hAnsi="Arial" w:cs="Arial"/>
          <w:color w:val="000000" w:themeColor="text1"/>
          <w:kern w:val="0"/>
          <w:sz w:val="22"/>
          <w:szCs w:val="22"/>
          <w:lang w:eastAsia="en-GB"/>
          <w14:ligatures w14:val="none"/>
        </w:rPr>
        <w:t>The change of use element affects approximately 22sqm of non-priority habitat, identified as managed grassland/lawn, and the small increase in built footprint associated with the replacement outbuilding would not take the total habitat impact above the 25sqm de minimis threshold. The proposal would not affect priority habitat. The development is therefore exempt from mandatory BNG by reason of the householder exemption for the outbuilding element and the de minimis exemption for the change of use element.</w:t>
      </w:r>
    </w:p>
    <w:p w14:paraId="62FB4AB8" w14:textId="77777777" w:rsidR="003860F1" w:rsidRPr="009C1702" w:rsidRDefault="003860F1" w:rsidP="009C1702">
      <w:pPr>
        <w:spacing w:after="0" w:line="276" w:lineRule="auto"/>
        <w:jc w:val="both"/>
        <w:rPr>
          <w:rFonts w:ascii="Arial" w:eastAsia="Times New Roman" w:hAnsi="Arial" w:cs="Arial"/>
          <w:color w:val="FF0000"/>
          <w:kern w:val="0"/>
          <w:sz w:val="22"/>
          <w:szCs w:val="22"/>
          <w:lang w:eastAsia="en-GB"/>
          <w14:ligatures w14:val="none"/>
        </w:rPr>
      </w:pPr>
    </w:p>
    <w:p w14:paraId="01B53B7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0B71561"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4EAB7FC" w14:textId="77777777" w:rsidR="002A4F03" w:rsidRPr="002A4F03" w:rsidRDefault="002A4F03" w:rsidP="002A4F03">
      <w:pPr>
        <w:spacing w:after="0" w:line="276" w:lineRule="auto"/>
        <w:jc w:val="both"/>
        <w:rPr>
          <w:rFonts w:ascii="Arial" w:eastAsia="Times New Roman" w:hAnsi="Arial" w:cs="Arial"/>
          <w:color w:val="000000" w:themeColor="text1"/>
          <w:kern w:val="0"/>
          <w:sz w:val="22"/>
          <w:szCs w:val="22"/>
          <w:lang w:eastAsia="en-GB"/>
          <w14:ligatures w14:val="none"/>
        </w:rPr>
      </w:pPr>
      <w:r w:rsidRPr="002A4F03">
        <w:rPr>
          <w:rFonts w:ascii="Arial" w:eastAsia="Times New Roman" w:hAnsi="Arial" w:cs="Arial"/>
          <w:color w:val="000000" w:themeColor="text1"/>
          <w:kern w:val="0"/>
          <w:sz w:val="22"/>
          <w:szCs w:val="22"/>
          <w:lang w:eastAsia="en-GB"/>
          <w14:ligatures w14:val="none"/>
        </w:rPr>
        <w:t>The proposal gives rise to a limited change in planning terms because it would incorporate a small area of open countryside into residential curtilage and replace an existing outbuilding with a slightly larger building. However, the pathway would be narrow and informal, the retained garden is visually contained, and the replacement building would sit within an area already characterised by domestic garden use and existing outbuilding development. Any limited harm arising from the extension of residential curtilage and the replacement building would be minor and would be appropriately controlled through conditions restricting the approved curtilage, requiring removal of the existing outbuilding, and limiting future outbuilding development. The proposal is therefore considered to accord with Core Policies 50, 51, 57 and 64 of the Wiltshire Core Strategy, relevant guidance in the Wiltshire Design Guide, and the NPPF.</w:t>
      </w:r>
    </w:p>
    <w:p w14:paraId="3BBC7F06"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961E0C5"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AF8CC5E"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34A02C9E"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7FDC6BB5"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3809"/>
    <w:rsid w:val="000143A5"/>
    <w:rsid w:val="000148E7"/>
    <w:rsid w:val="00015ADB"/>
    <w:rsid w:val="000221CB"/>
    <w:rsid w:val="0002694C"/>
    <w:rsid w:val="00033847"/>
    <w:rsid w:val="00036B7E"/>
    <w:rsid w:val="00037A4C"/>
    <w:rsid w:val="00043B9C"/>
    <w:rsid w:val="000610AC"/>
    <w:rsid w:val="00063A02"/>
    <w:rsid w:val="00063D1C"/>
    <w:rsid w:val="0006701C"/>
    <w:rsid w:val="00071E19"/>
    <w:rsid w:val="0007377C"/>
    <w:rsid w:val="0007735A"/>
    <w:rsid w:val="000815DE"/>
    <w:rsid w:val="0008454F"/>
    <w:rsid w:val="00085876"/>
    <w:rsid w:val="00085C56"/>
    <w:rsid w:val="00091944"/>
    <w:rsid w:val="00093398"/>
    <w:rsid w:val="00097010"/>
    <w:rsid w:val="000A2E63"/>
    <w:rsid w:val="000B4864"/>
    <w:rsid w:val="000B66D7"/>
    <w:rsid w:val="000B6B01"/>
    <w:rsid w:val="000C4374"/>
    <w:rsid w:val="000C7F98"/>
    <w:rsid w:val="000D0858"/>
    <w:rsid w:val="000D5836"/>
    <w:rsid w:val="000E063D"/>
    <w:rsid w:val="000E18EB"/>
    <w:rsid w:val="000E6021"/>
    <w:rsid w:val="000E7462"/>
    <w:rsid w:val="000F0E13"/>
    <w:rsid w:val="000F3916"/>
    <w:rsid w:val="001044B1"/>
    <w:rsid w:val="00111D21"/>
    <w:rsid w:val="00134D23"/>
    <w:rsid w:val="00141929"/>
    <w:rsid w:val="0014198B"/>
    <w:rsid w:val="00152901"/>
    <w:rsid w:val="0016162B"/>
    <w:rsid w:val="00162405"/>
    <w:rsid w:val="00162446"/>
    <w:rsid w:val="00173F29"/>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07A3B"/>
    <w:rsid w:val="002100CF"/>
    <w:rsid w:val="00211044"/>
    <w:rsid w:val="00211930"/>
    <w:rsid w:val="00212556"/>
    <w:rsid w:val="0021435E"/>
    <w:rsid w:val="002175E1"/>
    <w:rsid w:val="002215A6"/>
    <w:rsid w:val="00221D04"/>
    <w:rsid w:val="00224E70"/>
    <w:rsid w:val="00233EE8"/>
    <w:rsid w:val="00247CD5"/>
    <w:rsid w:val="00257F42"/>
    <w:rsid w:val="00261305"/>
    <w:rsid w:val="00276C28"/>
    <w:rsid w:val="002830AE"/>
    <w:rsid w:val="00284692"/>
    <w:rsid w:val="00296162"/>
    <w:rsid w:val="002A4F03"/>
    <w:rsid w:val="002B3C19"/>
    <w:rsid w:val="002B67AF"/>
    <w:rsid w:val="002B7220"/>
    <w:rsid w:val="002C39F8"/>
    <w:rsid w:val="002C5B77"/>
    <w:rsid w:val="002C64FD"/>
    <w:rsid w:val="002C7D54"/>
    <w:rsid w:val="002D20C0"/>
    <w:rsid w:val="002D2627"/>
    <w:rsid w:val="002D57C6"/>
    <w:rsid w:val="002D764D"/>
    <w:rsid w:val="002E6C51"/>
    <w:rsid w:val="0030007E"/>
    <w:rsid w:val="00302D05"/>
    <w:rsid w:val="003030A4"/>
    <w:rsid w:val="00307390"/>
    <w:rsid w:val="00310122"/>
    <w:rsid w:val="00312C7F"/>
    <w:rsid w:val="00315AE0"/>
    <w:rsid w:val="00331E7A"/>
    <w:rsid w:val="00332D09"/>
    <w:rsid w:val="003342BE"/>
    <w:rsid w:val="00335B14"/>
    <w:rsid w:val="003415BB"/>
    <w:rsid w:val="00356ECF"/>
    <w:rsid w:val="00362D8F"/>
    <w:rsid w:val="00364013"/>
    <w:rsid w:val="00371103"/>
    <w:rsid w:val="00371C0F"/>
    <w:rsid w:val="003727C5"/>
    <w:rsid w:val="00372E76"/>
    <w:rsid w:val="0037425B"/>
    <w:rsid w:val="003774FF"/>
    <w:rsid w:val="003860F1"/>
    <w:rsid w:val="0038668B"/>
    <w:rsid w:val="00393433"/>
    <w:rsid w:val="00394AB3"/>
    <w:rsid w:val="00396C46"/>
    <w:rsid w:val="003A202C"/>
    <w:rsid w:val="003A2DD3"/>
    <w:rsid w:val="003A7995"/>
    <w:rsid w:val="003C7574"/>
    <w:rsid w:val="003E08E2"/>
    <w:rsid w:val="003E2BA9"/>
    <w:rsid w:val="003E7109"/>
    <w:rsid w:val="003F076A"/>
    <w:rsid w:val="003F5922"/>
    <w:rsid w:val="00400FB2"/>
    <w:rsid w:val="0040185A"/>
    <w:rsid w:val="0040585E"/>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96F2A"/>
    <w:rsid w:val="004A263F"/>
    <w:rsid w:val="004A4A11"/>
    <w:rsid w:val="004A6788"/>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4693A"/>
    <w:rsid w:val="00550749"/>
    <w:rsid w:val="005609F1"/>
    <w:rsid w:val="00561A9C"/>
    <w:rsid w:val="00582EB0"/>
    <w:rsid w:val="00586983"/>
    <w:rsid w:val="0059524B"/>
    <w:rsid w:val="00597BBB"/>
    <w:rsid w:val="005A2832"/>
    <w:rsid w:val="005A2CD7"/>
    <w:rsid w:val="005A5492"/>
    <w:rsid w:val="005B0FD5"/>
    <w:rsid w:val="005C1D3F"/>
    <w:rsid w:val="005D04A7"/>
    <w:rsid w:val="005D13DC"/>
    <w:rsid w:val="005D24B8"/>
    <w:rsid w:val="005D304B"/>
    <w:rsid w:val="005D30AB"/>
    <w:rsid w:val="005E0776"/>
    <w:rsid w:val="005E0F78"/>
    <w:rsid w:val="005E2BAD"/>
    <w:rsid w:val="005F3A90"/>
    <w:rsid w:val="005F7AD1"/>
    <w:rsid w:val="00611BBA"/>
    <w:rsid w:val="00615302"/>
    <w:rsid w:val="006164A3"/>
    <w:rsid w:val="00616DC2"/>
    <w:rsid w:val="0062234B"/>
    <w:rsid w:val="00623AA7"/>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1560"/>
    <w:rsid w:val="007235F5"/>
    <w:rsid w:val="00737B34"/>
    <w:rsid w:val="00742C35"/>
    <w:rsid w:val="00744E80"/>
    <w:rsid w:val="00750506"/>
    <w:rsid w:val="00750FD1"/>
    <w:rsid w:val="00755B0D"/>
    <w:rsid w:val="007638C3"/>
    <w:rsid w:val="0076676D"/>
    <w:rsid w:val="00771C95"/>
    <w:rsid w:val="00786943"/>
    <w:rsid w:val="00790038"/>
    <w:rsid w:val="00793652"/>
    <w:rsid w:val="007A4A1E"/>
    <w:rsid w:val="007B6124"/>
    <w:rsid w:val="007B70B8"/>
    <w:rsid w:val="007C1403"/>
    <w:rsid w:val="007C28D5"/>
    <w:rsid w:val="007C6DE3"/>
    <w:rsid w:val="007D187B"/>
    <w:rsid w:val="007D390B"/>
    <w:rsid w:val="007D4B14"/>
    <w:rsid w:val="007D5706"/>
    <w:rsid w:val="007D6521"/>
    <w:rsid w:val="007E229B"/>
    <w:rsid w:val="007E4274"/>
    <w:rsid w:val="007E4322"/>
    <w:rsid w:val="007F3ABA"/>
    <w:rsid w:val="007F69F3"/>
    <w:rsid w:val="00802C50"/>
    <w:rsid w:val="00810B9F"/>
    <w:rsid w:val="008169E7"/>
    <w:rsid w:val="008176BD"/>
    <w:rsid w:val="00824FC1"/>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95A33"/>
    <w:rsid w:val="008A0F17"/>
    <w:rsid w:val="008A1574"/>
    <w:rsid w:val="008A3152"/>
    <w:rsid w:val="008A4252"/>
    <w:rsid w:val="008A4A27"/>
    <w:rsid w:val="008B0720"/>
    <w:rsid w:val="008B117D"/>
    <w:rsid w:val="008B2937"/>
    <w:rsid w:val="008B30BE"/>
    <w:rsid w:val="008B578F"/>
    <w:rsid w:val="008B631E"/>
    <w:rsid w:val="008C2176"/>
    <w:rsid w:val="008C2C2F"/>
    <w:rsid w:val="008C3D5B"/>
    <w:rsid w:val="008C67C6"/>
    <w:rsid w:val="008C704F"/>
    <w:rsid w:val="008D3698"/>
    <w:rsid w:val="008D6603"/>
    <w:rsid w:val="008D694B"/>
    <w:rsid w:val="008D7802"/>
    <w:rsid w:val="008E3EA2"/>
    <w:rsid w:val="008E684D"/>
    <w:rsid w:val="008F0D3D"/>
    <w:rsid w:val="008F1CF8"/>
    <w:rsid w:val="008F381C"/>
    <w:rsid w:val="008F6030"/>
    <w:rsid w:val="00917EF1"/>
    <w:rsid w:val="00921A38"/>
    <w:rsid w:val="0092325F"/>
    <w:rsid w:val="00924221"/>
    <w:rsid w:val="0092586B"/>
    <w:rsid w:val="00932A4E"/>
    <w:rsid w:val="009350D4"/>
    <w:rsid w:val="00961C4E"/>
    <w:rsid w:val="00965A06"/>
    <w:rsid w:val="00967DCB"/>
    <w:rsid w:val="00967EF8"/>
    <w:rsid w:val="00970A8A"/>
    <w:rsid w:val="00972DD7"/>
    <w:rsid w:val="00974EA2"/>
    <w:rsid w:val="009858F4"/>
    <w:rsid w:val="00990A8B"/>
    <w:rsid w:val="00990B93"/>
    <w:rsid w:val="00997B32"/>
    <w:rsid w:val="009A1B10"/>
    <w:rsid w:val="009A7BFF"/>
    <w:rsid w:val="009B607C"/>
    <w:rsid w:val="009B63DB"/>
    <w:rsid w:val="009B7050"/>
    <w:rsid w:val="009B7AD7"/>
    <w:rsid w:val="009C1702"/>
    <w:rsid w:val="009C3071"/>
    <w:rsid w:val="009C36DF"/>
    <w:rsid w:val="009C3A91"/>
    <w:rsid w:val="009D07BB"/>
    <w:rsid w:val="009D47BD"/>
    <w:rsid w:val="009E1642"/>
    <w:rsid w:val="009E77F7"/>
    <w:rsid w:val="009F0170"/>
    <w:rsid w:val="009F1BA2"/>
    <w:rsid w:val="009F684B"/>
    <w:rsid w:val="00A050F1"/>
    <w:rsid w:val="00A065AE"/>
    <w:rsid w:val="00A10D10"/>
    <w:rsid w:val="00A23603"/>
    <w:rsid w:val="00A241C0"/>
    <w:rsid w:val="00A24AEC"/>
    <w:rsid w:val="00A2710B"/>
    <w:rsid w:val="00A3010D"/>
    <w:rsid w:val="00A34EB7"/>
    <w:rsid w:val="00A37810"/>
    <w:rsid w:val="00A4593E"/>
    <w:rsid w:val="00A45B76"/>
    <w:rsid w:val="00A46019"/>
    <w:rsid w:val="00A55952"/>
    <w:rsid w:val="00A63A44"/>
    <w:rsid w:val="00A6662C"/>
    <w:rsid w:val="00A71295"/>
    <w:rsid w:val="00A7385E"/>
    <w:rsid w:val="00A772D3"/>
    <w:rsid w:val="00A81CF7"/>
    <w:rsid w:val="00A82EF0"/>
    <w:rsid w:val="00A85226"/>
    <w:rsid w:val="00AA254A"/>
    <w:rsid w:val="00AA5E34"/>
    <w:rsid w:val="00AB52C2"/>
    <w:rsid w:val="00AC01A4"/>
    <w:rsid w:val="00AD2BC0"/>
    <w:rsid w:val="00AD39FA"/>
    <w:rsid w:val="00AE028B"/>
    <w:rsid w:val="00AE04FE"/>
    <w:rsid w:val="00AE323C"/>
    <w:rsid w:val="00AF193A"/>
    <w:rsid w:val="00AF2650"/>
    <w:rsid w:val="00AF2AF9"/>
    <w:rsid w:val="00B01936"/>
    <w:rsid w:val="00B048D6"/>
    <w:rsid w:val="00B111D2"/>
    <w:rsid w:val="00B16D71"/>
    <w:rsid w:val="00B1710B"/>
    <w:rsid w:val="00B276F8"/>
    <w:rsid w:val="00B3075F"/>
    <w:rsid w:val="00B44C99"/>
    <w:rsid w:val="00B44EC9"/>
    <w:rsid w:val="00B506D3"/>
    <w:rsid w:val="00B52C0E"/>
    <w:rsid w:val="00B54DA2"/>
    <w:rsid w:val="00B54F5C"/>
    <w:rsid w:val="00B55A02"/>
    <w:rsid w:val="00B633AB"/>
    <w:rsid w:val="00B675E3"/>
    <w:rsid w:val="00B71530"/>
    <w:rsid w:val="00B71D0E"/>
    <w:rsid w:val="00B7214D"/>
    <w:rsid w:val="00B82691"/>
    <w:rsid w:val="00B8317F"/>
    <w:rsid w:val="00B915D4"/>
    <w:rsid w:val="00B93D33"/>
    <w:rsid w:val="00BA2753"/>
    <w:rsid w:val="00BB1548"/>
    <w:rsid w:val="00BB5ECE"/>
    <w:rsid w:val="00BB7690"/>
    <w:rsid w:val="00BD6B4D"/>
    <w:rsid w:val="00BE1FD1"/>
    <w:rsid w:val="00BE579C"/>
    <w:rsid w:val="00BE5F7B"/>
    <w:rsid w:val="00BF1DB2"/>
    <w:rsid w:val="00BF7456"/>
    <w:rsid w:val="00C03688"/>
    <w:rsid w:val="00C047AD"/>
    <w:rsid w:val="00C0790D"/>
    <w:rsid w:val="00C07F89"/>
    <w:rsid w:val="00C1522E"/>
    <w:rsid w:val="00C16535"/>
    <w:rsid w:val="00C21B1F"/>
    <w:rsid w:val="00C224C6"/>
    <w:rsid w:val="00C261CE"/>
    <w:rsid w:val="00C27C39"/>
    <w:rsid w:val="00C318BF"/>
    <w:rsid w:val="00C326D3"/>
    <w:rsid w:val="00C3547B"/>
    <w:rsid w:val="00C37EDD"/>
    <w:rsid w:val="00C40230"/>
    <w:rsid w:val="00C422F4"/>
    <w:rsid w:val="00C43BC6"/>
    <w:rsid w:val="00C44C6D"/>
    <w:rsid w:val="00C45665"/>
    <w:rsid w:val="00C508EE"/>
    <w:rsid w:val="00C57104"/>
    <w:rsid w:val="00C575A0"/>
    <w:rsid w:val="00C66E1F"/>
    <w:rsid w:val="00C70335"/>
    <w:rsid w:val="00C73630"/>
    <w:rsid w:val="00C760C4"/>
    <w:rsid w:val="00C777DF"/>
    <w:rsid w:val="00C81A53"/>
    <w:rsid w:val="00C82307"/>
    <w:rsid w:val="00C8654A"/>
    <w:rsid w:val="00C86A61"/>
    <w:rsid w:val="00CA3A97"/>
    <w:rsid w:val="00CB6B3B"/>
    <w:rsid w:val="00CC51B9"/>
    <w:rsid w:val="00CC552A"/>
    <w:rsid w:val="00CC57A0"/>
    <w:rsid w:val="00CD6E0F"/>
    <w:rsid w:val="00CD745F"/>
    <w:rsid w:val="00CE0E28"/>
    <w:rsid w:val="00CE2807"/>
    <w:rsid w:val="00CE7093"/>
    <w:rsid w:val="00CF4F6C"/>
    <w:rsid w:val="00CF7529"/>
    <w:rsid w:val="00D06D32"/>
    <w:rsid w:val="00D14841"/>
    <w:rsid w:val="00D15F32"/>
    <w:rsid w:val="00D20665"/>
    <w:rsid w:val="00D22F8E"/>
    <w:rsid w:val="00D30109"/>
    <w:rsid w:val="00D31EAC"/>
    <w:rsid w:val="00D35553"/>
    <w:rsid w:val="00D3717E"/>
    <w:rsid w:val="00D44370"/>
    <w:rsid w:val="00D5047C"/>
    <w:rsid w:val="00D50CF6"/>
    <w:rsid w:val="00D63124"/>
    <w:rsid w:val="00D7435B"/>
    <w:rsid w:val="00D831EE"/>
    <w:rsid w:val="00D859CC"/>
    <w:rsid w:val="00D902FA"/>
    <w:rsid w:val="00D907C3"/>
    <w:rsid w:val="00D94CA9"/>
    <w:rsid w:val="00DA41A3"/>
    <w:rsid w:val="00DB13C3"/>
    <w:rsid w:val="00DB7D89"/>
    <w:rsid w:val="00DC0041"/>
    <w:rsid w:val="00DC28A9"/>
    <w:rsid w:val="00DC6E07"/>
    <w:rsid w:val="00DD0655"/>
    <w:rsid w:val="00DD2D61"/>
    <w:rsid w:val="00DD3F9C"/>
    <w:rsid w:val="00DD5DF9"/>
    <w:rsid w:val="00DD76CB"/>
    <w:rsid w:val="00DE442D"/>
    <w:rsid w:val="00DF2FE5"/>
    <w:rsid w:val="00E0076E"/>
    <w:rsid w:val="00E0301C"/>
    <w:rsid w:val="00E07AD6"/>
    <w:rsid w:val="00E10F53"/>
    <w:rsid w:val="00E12366"/>
    <w:rsid w:val="00E162CA"/>
    <w:rsid w:val="00E16B1D"/>
    <w:rsid w:val="00E37C6D"/>
    <w:rsid w:val="00E40EB3"/>
    <w:rsid w:val="00E44C2A"/>
    <w:rsid w:val="00E51166"/>
    <w:rsid w:val="00E57D1F"/>
    <w:rsid w:val="00E60FC8"/>
    <w:rsid w:val="00E61170"/>
    <w:rsid w:val="00E61ADC"/>
    <w:rsid w:val="00E70135"/>
    <w:rsid w:val="00E70D98"/>
    <w:rsid w:val="00E80F9C"/>
    <w:rsid w:val="00E90A3F"/>
    <w:rsid w:val="00E95266"/>
    <w:rsid w:val="00E977C4"/>
    <w:rsid w:val="00EB421A"/>
    <w:rsid w:val="00EB6758"/>
    <w:rsid w:val="00EC2E4E"/>
    <w:rsid w:val="00EC4215"/>
    <w:rsid w:val="00EC4E9E"/>
    <w:rsid w:val="00EE4265"/>
    <w:rsid w:val="00EE47DB"/>
    <w:rsid w:val="00EE5C03"/>
    <w:rsid w:val="00EE6AA5"/>
    <w:rsid w:val="00EE7315"/>
    <w:rsid w:val="00EF0DA4"/>
    <w:rsid w:val="00EF29C4"/>
    <w:rsid w:val="00EF7CDE"/>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0DCA"/>
    <w:rsid w:val="00F7609E"/>
    <w:rsid w:val="00F77540"/>
    <w:rsid w:val="00F85D5A"/>
    <w:rsid w:val="00F86303"/>
    <w:rsid w:val="00F90737"/>
    <w:rsid w:val="00F9178A"/>
    <w:rsid w:val="00F932D6"/>
    <w:rsid w:val="00FA3D27"/>
    <w:rsid w:val="00FA3DF1"/>
    <w:rsid w:val="00FA5EC3"/>
    <w:rsid w:val="00FB193A"/>
    <w:rsid w:val="00FC07FD"/>
    <w:rsid w:val="00FC4F87"/>
    <w:rsid w:val="00FC78A4"/>
    <w:rsid w:val="00FD0031"/>
    <w:rsid w:val="00FD61A0"/>
    <w:rsid w:val="00FD7F4A"/>
    <w:rsid w:val="00FE250F"/>
    <w:rsid w:val="00FE53E4"/>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0D4A2"/>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8</Pages>
  <Words>2220</Words>
  <Characters>12660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salesforceId:06eedebe-af88-4944-b4bf-3ca53248ca89</dc:subject>
  <dc:creator>Cox, David</dc:creator>
  <cp:keywords/>
  <dc:description/>
  <cp:lastModifiedBy>O'Donoghue, Ruaridh</cp:lastModifiedBy>
  <cp:revision>110</cp:revision>
  <dcterms:created xsi:type="dcterms:W3CDTF">2026-06-24T08:47:00Z</dcterms:created>
  <dcterms:modified xsi:type="dcterms:W3CDTF">2026-07-22T14:14:00Z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069Q300000QrSs7IAF</vt:lpwstr>
  </property>
</Properties>
</file>