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0FDCEBC6" w:rsidR="00F7609E" w:rsidRPr="00C95EBA" w:rsidRDefault="00097010" w:rsidP="00097010">
      <w:pPr>
        <w:spacing w:line="276" w:lineRule="auto"/>
        <w:jc w:val="center"/>
        <w:rPr>
          <w:rFonts w:ascii="Arial" w:hAnsi="Arial" w:cs="Arial"/>
          <w:b/>
          <w:bCs/>
          <w:sz w:val="22"/>
          <w:szCs w:val="22"/>
        </w:rPr>
      </w:pPr>
      <w:r w:rsidRPr="00C95EBA">
        <w:rPr>
          <w:rFonts w:ascii="Arial" w:hAnsi="Arial" w:cs="Arial"/>
          <w:b/>
          <w:bCs/>
          <w:sz w:val="22"/>
          <w:szCs w:val="22"/>
        </w:rPr>
        <w:t xml:space="preserve">APPLICATION FOR </w:t>
      </w:r>
      <w:r w:rsidR="00E03670" w:rsidRPr="00C95EBA">
        <w:rPr>
          <w:rFonts w:ascii="Arial" w:hAnsi="Arial" w:cs="Arial"/>
          <w:b/>
          <w:bCs/>
          <w:sz w:val="22"/>
          <w:szCs w:val="22"/>
        </w:rPr>
        <w:t>FULL-PLANNING PERMISSION</w:t>
      </w:r>
    </w:p>
    <w:p w14:paraId="51CDFF0F" w14:textId="17665311" w:rsidR="00097010" w:rsidRPr="00C95EBA" w:rsidRDefault="00E03670" w:rsidP="00097010">
      <w:pPr>
        <w:spacing w:line="276" w:lineRule="auto"/>
        <w:jc w:val="center"/>
        <w:rPr>
          <w:rFonts w:ascii="Arial" w:hAnsi="Arial" w:cs="Arial"/>
          <w:b/>
          <w:bCs/>
          <w:sz w:val="22"/>
          <w:szCs w:val="22"/>
        </w:rPr>
      </w:pPr>
      <w:r w:rsidRPr="00C95EBA">
        <w:rPr>
          <w:rFonts w:ascii="Arial" w:hAnsi="Arial" w:cs="Arial"/>
          <w:b/>
          <w:bCs/>
          <w:sz w:val="22"/>
          <w:szCs w:val="22"/>
        </w:rPr>
        <w:t>CASE OFFICER</w:t>
      </w:r>
      <w:r w:rsidR="00097010" w:rsidRPr="00C95EBA">
        <w:rPr>
          <w:rFonts w:ascii="Arial" w:hAnsi="Arial" w:cs="Arial"/>
          <w:b/>
          <w:bCs/>
          <w:sz w:val="22"/>
          <w:szCs w:val="22"/>
        </w:rPr>
        <w:t xml:space="preserve"> REPORT</w:t>
      </w:r>
    </w:p>
    <w:p w14:paraId="1AD37D32" w14:textId="77777777" w:rsidR="00683C17" w:rsidRPr="00C95EBA" w:rsidRDefault="00683C17" w:rsidP="00097010">
      <w:pPr>
        <w:spacing w:line="276" w:lineRule="auto"/>
        <w:jc w:val="center"/>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477CC4" w:rsidRPr="00C95EBA" w14:paraId="3F0E7C37" w14:textId="77777777" w:rsidTr="47A0F66D">
        <w:tc>
          <w:tcPr>
            <w:tcW w:w="3681" w:type="dxa"/>
          </w:tcPr>
          <w:p w14:paraId="1431E954" w14:textId="2805F081" w:rsidR="00477CC4" w:rsidRPr="00C95EBA" w:rsidRDefault="00477CC4" w:rsidP="00477CC4">
            <w:pPr>
              <w:spacing w:before="100" w:beforeAutospacing="1" w:after="100" w:afterAutospacing="1" w:line="276" w:lineRule="auto"/>
              <w:jc w:val="both"/>
              <w:rPr>
                <w:rFonts w:ascii="Arial" w:hAnsi="Arial" w:cs="Arial"/>
                <w:b/>
                <w:bCs/>
                <w:sz w:val="22"/>
                <w:szCs w:val="22"/>
              </w:rPr>
            </w:pPr>
            <w:r w:rsidRPr="00C95EBA">
              <w:rPr>
                <w:rFonts w:ascii="Arial" w:hAnsi="Arial" w:cs="Arial"/>
                <w:b/>
                <w:bCs/>
                <w:sz w:val="22"/>
                <w:szCs w:val="22"/>
              </w:rPr>
              <w:t>APPLICATION REFERENCE:</w:t>
            </w:r>
          </w:p>
        </w:tc>
        <w:tc>
          <w:tcPr>
            <w:tcW w:w="5335" w:type="dxa"/>
          </w:tcPr>
          <w:p w14:paraId="59D0EC84" w14:textId="6010D72B" w:rsidR="00477CC4" w:rsidRPr="00C95EBA" w:rsidRDefault="00151532" w:rsidP="00477CC4">
            <w:pPr>
              <w:spacing w:before="100" w:beforeAutospacing="1" w:after="100" w:afterAutospacing="1" w:line="276" w:lineRule="auto"/>
              <w:rPr>
                <w:rFonts w:ascii="Arial" w:hAnsi="Arial" w:cs="Arial"/>
                <w:sz w:val="22"/>
                <w:szCs w:val="22"/>
              </w:rPr>
            </w:pPr>
            <w:r w:rsidRPr="00C95EBA">
              <w:rPr>
                <w:rFonts w:ascii="Arial" w:hAnsi="Arial" w:cs="Arial"/>
                <w:sz w:val="22"/>
                <w:szCs w:val="22"/>
              </w:rPr>
              <w:t>PL/2026/01636</w:t>
            </w:r>
          </w:p>
        </w:tc>
      </w:tr>
      <w:tr w:rsidR="00477CC4" w:rsidRPr="00C95EBA" w14:paraId="5813DAE3" w14:textId="77777777" w:rsidTr="47A0F66D">
        <w:tc>
          <w:tcPr>
            <w:tcW w:w="3681" w:type="dxa"/>
          </w:tcPr>
          <w:p w14:paraId="29C011EA" w14:textId="2CED990A" w:rsidR="00477CC4" w:rsidRPr="00C95EBA" w:rsidRDefault="00477CC4" w:rsidP="00477CC4">
            <w:pPr>
              <w:spacing w:before="100" w:beforeAutospacing="1" w:after="100" w:afterAutospacing="1" w:line="276" w:lineRule="auto"/>
              <w:jc w:val="both"/>
              <w:rPr>
                <w:rFonts w:ascii="Arial" w:hAnsi="Arial" w:cs="Arial"/>
                <w:b/>
                <w:bCs/>
                <w:sz w:val="22"/>
                <w:szCs w:val="22"/>
              </w:rPr>
            </w:pPr>
            <w:r w:rsidRPr="00C95EBA">
              <w:rPr>
                <w:rFonts w:ascii="Arial" w:hAnsi="Arial" w:cs="Arial"/>
                <w:b/>
                <w:bCs/>
                <w:sz w:val="22"/>
                <w:szCs w:val="22"/>
              </w:rPr>
              <w:t>APPLICATION TYPE:</w:t>
            </w:r>
          </w:p>
        </w:tc>
        <w:tc>
          <w:tcPr>
            <w:tcW w:w="5335" w:type="dxa"/>
          </w:tcPr>
          <w:p w14:paraId="487BFFDF" w14:textId="7B89C0C5" w:rsidR="00477CC4" w:rsidRPr="00C95EBA" w:rsidRDefault="00151532" w:rsidP="00477CC4">
            <w:pPr>
              <w:spacing w:before="100" w:beforeAutospacing="1" w:after="100" w:afterAutospacing="1" w:line="276" w:lineRule="auto"/>
              <w:rPr>
                <w:rFonts w:ascii="Arial" w:hAnsi="Arial" w:cs="Arial"/>
                <w:sz w:val="22"/>
                <w:szCs w:val="22"/>
              </w:rPr>
            </w:pPr>
            <w:r w:rsidRPr="00C95EBA">
              <w:rPr>
                <w:rFonts w:ascii="Arial" w:hAnsi="Arial" w:cs="Arial"/>
                <w:sz w:val="22"/>
                <w:szCs w:val="22"/>
              </w:rPr>
              <w:t>Full planning permission</w:t>
            </w:r>
          </w:p>
        </w:tc>
      </w:tr>
      <w:tr w:rsidR="00477CC4" w:rsidRPr="00C95EBA" w14:paraId="31CEDFC8" w14:textId="77777777" w:rsidTr="47A0F66D">
        <w:tc>
          <w:tcPr>
            <w:tcW w:w="3681" w:type="dxa"/>
          </w:tcPr>
          <w:p w14:paraId="0CC11E3E" w14:textId="5B406023" w:rsidR="00477CC4" w:rsidRPr="00C95EBA" w:rsidRDefault="00477CC4" w:rsidP="00477CC4">
            <w:pPr>
              <w:spacing w:before="100" w:beforeAutospacing="1" w:after="100" w:afterAutospacing="1" w:line="276" w:lineRule="auto"/>
              <w:jc w:val="both"/>
              <w:rPr>
                <w:rFonts w:ascii="Arial" w:hAnsi="Arial" w:cs="Arial"/>
                <w:b/>
                <w:bCs/>
                <w:sz w:val="22"/>
                <w:szCs w:val="22"/>
              </w:rPr>
            </w:pPr>
            <w:r w:rsidRPr="00C95EBA">
              <w:rPr>
                <w:rFonts w:ascii="Arial" w:hAnsi="Arial" w:cs="Arial"/>
                <w:b/>
                <w:bCs/>
                <w:sz w:val="22"/>
                <w:szCs w:val="22"/>
              </w:rPr>
              <w:t>SITE ADDRESS:</w:t>
            </w:r>
          </w:p>
        </w:tc>
        <w:tc>
          <w:tcPr>
            <w:tcW w:w="5335" w:type="dxa"/>
          </w:tcPr>
          <w:p w14:paraId="67B1F9F3" w14:textId="66D73145" w:rsidR="00477CC4" w:rsidRPr="00C95EBA" w:rsidRDefault="00151532" w:rsidP="00477CC4">
            <w:pPr>
              <w:spacing w:before="100" w:beforeAutospacing="1" w:after="100" w:afterAutospacing="1" w:line="276" w:lineRule="auto"/>
              <w:rPr>
                <w:rFonts w:ascii="Arial" w:hAnsi="Arial" w:cs="Arial"/>
                <w:sz w:val="22"/>
                <w:szCs w:val="22"/>
              </w:rPr>
            </w:pPr>
            <w:r w:rsidRPr="00C95EBA">
              <w:rPr>
                <w:rFonts w:ascii="Arial" w:hAnsi="Arial" w:cs="Arial"/>
                <w:sz w:val="22"/>
                <w:szCs w:val="22"/>
              </w:rPr>
              <w:t>Little Northfield Stables, Devizes Road, Poulshot, SN10 1TD</w:t>
            </w:r>
          </w:p>
        </w:tc>
      </w:tr>
      <w:tr w:rsidR="00477CC4" w:rsidRPr="00C95EBA" w14:paraId="7161F1D0" w14:textId="77777777" w:rsidTr="47A0F66D">
        <w:tc>
          <w:tcPr>
            <w:tcW w:w="3681" w:type="dxa"/>
          </w:tcPr>
          <w:p w14:paraId="686BC2D6" w14:textId="7F04BFDD" w:rsidR="00477CC4" w:rsidRPr="00C95EBA" w:rsidRDefault="00477CC4" w:rsidP="00477CC4">
            <w:pPr>
              <w:spacing w:before="100" w:beforeAutospacing="1" w:after="100" w:afterAutospacing="1" w:line="276" w:lineRule="auto"/>
              <w:jc w:val="both"/>
              <w:rPr>
                <w:rFonts w:ascii="Arial" w:hAnsi="Arial" w:cs="Arial"/>
                <w:b/>
                <w:bCs/>
                <w:sz w:val="22"/>
                <w:szCs w:val="22"/>
              </w:rPr>
            </w:pPr>
            <w:r w:rsidRPr="00C95EBA">
              <w:rPr>
                <w:rFonts w:ascii="Arial" w:hAnsi="Arial" w:cs="Arial"/>
                <w:b/>
                <w:bCs/>
                <w:sz w:val="22"/>
                <w:szCs w:val="22"/>
              </w:rPr>
              <w:t>DEVELOPMENT DESCRIPTION:</w:t>
            </w:r>
          </w:p>
        </w:tc>
        <w:tc>
          <w:tcPr>
            <w:tcW w:w="5335" w:type="dxa"/>
          </w:tcPr>
          <w:p w14:paraId="091E7B04" w14:textId="52E5F7A2" w:rsidR="00477CC4" w:rsidRPr="00C95EBA" w:rsidRDefault="00151532" w:rsidP="00477CC4">
            <w:pPr>
              <w:spacing w:before="100" w:beforeAutospacing="1" w:after="100" w:afterAutospacing="1" w:line="276" w:lineRule="auto"/>
              <w:rPr>
                <w:rFonts w:ascii="Arial" w:hAnsi="Arial" w:cs="Arial"/>
                <w:sz w:val="22"/>
                <w:szCs w:val="22"/>
              </w:rPr>
            </w:pPr>
            <w:r w:rsidRPr="00C95EBA">
              <w:rPr>
                <w:rFonts w:ascii="Arial" w:hAnsi="Arial" w:cs="Arial"/>
                <w:sz w:val="22"/>
                <w:szCs w:val="22"/>
              </w:rPr>
              <w:t>Retrospective application for the siting of two containers and water storage tank, erection of small outbuildings including a greenhouse and shed, and extension of hardstanding</w:t>
            </w:r>
          </w:p>
        </w:tc>
      </w:tr>
      <w:tr w:rsidR="00477CC4" w:rsidRPr="00C95EBA" w14:paraId="29D7ABBF" w14:textId="77777777" w:rsidTr="47A0F66D">
        <w:tc>
          <w:tcPr>
            <w:tcW w:w="3681" w:type="dxa"/>
          </w:tcPr>
          <w:p w14:paraId="55869C97" w14:textId="144BD9AD" w:rsidR="00477CC4" w:rsidRPr="00C95EBA" w:rsidRDefault="00477CC4" w:rsidP="00477CC4">
            <w:pPr>
              <w:spacing w:before="100" w:beforeAutospacing="1" w:after="100" w:afterAutospacing="1" w:line="276" w:lineRule="auto"/>
              <w:jc w:val="both"/>
              <w:rPr>
                <w:rFonts w:ascii="Arial" w:hAnsi="Arial" w:cs="Arial"/>
                <w:b/>
                <w:bCs/>
                <w:sz w:val="22"/>
                <w:szCs w:val="22"/>
              </w:rPr>
            </w:pPr>
            <w:r w:rsidRPr="00C95EBA">
              <w:rPr>
                <w:rFonts w:ascii="Arial" w:hAnsi="Arial" w:cs="Arial"/>
                <w:b/>
                <w:bCs/>
                <w:sz w:val="22"/>
                <w:szCs w:val="22"/>
              </w:rPr>
              <w:t>RECOMMENDATION:</w:t>
            </w:r>
          </w:p>
        </w:tc>
        <w:tc>
          <w:tcPr>
            <w:tcW w:w="5335" w:type="dxa"/>
          </w:tcPr>
          <w:p w14:paraId="28323994" w14:textId="683B1174" w:rsidR="00477CC4" w:rsidRPr="00C95EBA" w:rsidRDefault="00151532" w:rsidP="00477CC4">
            <w:pPr>
              <w:spacing w:line="276" w:lineRule="auto"/>
              <w:rPr>
                <w:rFonts w:ascii="Arial" w:hAnsi="Arial" w:cs="Arial"/>
                <w:sz w:val="22"/>
                <w:szCs w:val="22"/>
              </w:rPr>
            </w:pPr>
            <w:r w:rsidRPr="00C95EBA">
              <w:rPr>
                <w:rFonts w:ascii="Arial" w:hAnsi="Arial" w:cs="Arial"/>
                <w:sz w:val="22"/>
                <w:szCs w:val="22"/>
              </w:rPr>
              <w:t>Approve with Conditions</w:t>
            </w:r>
          </w:p>
        </w:tc>
      </w:tr>
    </w:tbl>
    <w:p w14:paraId="45E9DB08" w14:textId="3CEA7027" w:rsidR="00F7609E" w:rsidRPr="00C95EBA" w:rsidRDefault="00F7609E" w:rsidP="00F7609E">
      <w:pPr>
        <w:spacing w:line="276" w:lineRule="auto"/>
        <w:jc w:val="both"/>
        <w:rPr>
          <w:rFonts w:ascii="Arial" w:hAnsi="Arial" w:cs="Arial"/>
          <w:sz w:val="22"/>
          <w:szCs w:val="22"/>
        </w:rPr>
      </w:pPr>
    </w:p>
    <w:p w14:paraId="0979F6EB" w14:textId="695C159F" w:rsidR="00683C17" w:rsidRPr="00C95EBA" w:rsidRDefault="00683C17" w:rsidP="00683C17">
      <w:pPr>
        <w:spacing w:line="276" w:lineRule="auto"/>
        <w:jc w:val="both"/>
        <w:outlineLvl w:val="2"/>
        <w:rPr>
          <w:rFonts w:ascii="Arial" w:hAnsi="Arial" w:cs="Arial"/>
          <w:b/>
          <w:bCs/>
          <w:sz w:val="22"/>
          <w:szCs w:val="22"/>
        </w:rPr>
      </w:pPr>
      <w:r w:rsidRPr="00C95EBA">
        <w:rPr>
          <w:rFonts w:ascii="Arial" w:hAnsi="Arial" w:cs="Arial"/>
          <w:b/>
          <w:bCs/>
          <w:sz w:val="22"/>
          <w:szCs w:val="22"/>
        </w:rPr>
        <w:t>SITE DESCRIPTION</w:t>
      </w:r>
      <w:r w:rsidR="00F1263F" w:rsidRPr="00C95EBA">
        <w:rPr>
          <w:rFonts w:ascii="Arial" w:hAnsi="Arial" w:cs="Arial"/>
          <w:b/>
          <w:bCs/>
          <w:sz w:val="22"/>
          <w:szCs w:val="22"/>
        </w:rPr>
        <w:t>/CONTEXT</w:t>
      </w:r>
    </w:p>
    <w:p w14:paraId="1AA00BE5" w14:textId="3B95CF80" w:rsidR="00683C17" w:rsidRPr="00C4444C" w:rsidRDefault="002836E0" w:rsidP="00683C17">
      <w:pPr>
        <w:spacing w:line="276" w:lineRule="auto"/>
        <w:jc w:val="both"/>
        <w:rPr>
          <w:rFonts w:ascii="Arial" w:hAnsi="Arial" w:cs="Arial"/>
          <w:color w:val="000000" w:themeColor="text1"/>
          <w:sz w:val="22"/>
          <w:szCs w:val="22"/>
        </w:rPr>
      </w:pPr>
      <w:r w:rsidRPr="00C4444C">
        <w:rPr>
          <w:rFonts w:ascii="Arial" w:hAnsi="Arial" w:cs="Arial"/>
          <w:color w:val="000000" w:themeColor="text1"/>
          <w:sz w:val="22"/>
          <w:szCs w:val="22"/>
        </w:rPr>
        <w:t>The site</w:t>
      </w:r>
      <w:r w:rsidR="00724B6A" w:rsidRPr="00C4444C">
        <w:rPr>
          <w:rFonts w:ascii="Arial" w:hAnsi="Arial" w:cs="Arial"/>
          <w:color w:val="000000" w:themeColor="text1"/>
          <w:sz w:val="22"/>
          <w:szCs w:val="22"/>
        </w:rPr>
        <w:t xml:space="preserve"> stands on the northern outskirts of the </w:t>
      </w:r>
      <w:r w:rsidR="00252E2F" w:rsidRPr="00C4444C">
        <w:rPr>
          <w:rFonts w:ascii="Arial" w:hAnsi="Arial" w:cs="Arial"/>
          <w:color w:val="000000" w:themeColor="text1"/>
          <w:sz w:val="22"/>
          <w:szCs w:val="22"/>
        </w:rPr>
        <w:t xml:space="preserve">small </w:t>
      </w:r>
      <w:r w:rsidR="00724B6A" w:rsidRPr="00C4444C">
        <w:rPr>
          <w:rFonts w:ascii="Arial" w:hAnsi="Arial" w:cs="Arial"/>
          <w:color w:val="000000" w:themeColor="text1"/>
          <w:sz w:val="22"/>
          <w:szCs w:val="22"/>
        </w:rPr>
        <w:t>village of Poulshot</w:t>
      </w:r>
      <w:r w:rsidR="00252E2F" w:rsidRPr="00C4444C">
        <w:rPr>
          <w:rFonts w:ascii="Arial" w:hAnsi="Arial" w:cs="Arial"/>
          <w:color w:val="000000" w:themeColor="text1"/>
          <w:sz w:val="22"/>
          <w:szCs w:val="22"/>
        </w:rPr>
        <w:t xml:space="preserve"> as designated in the Wiltshire Core Strategy</w:t>
      </w:r>
      <w:r w:rsidR="009175C8" w:rsidRPr="00C4444C">
        <w:rPr>
          <w:rFonts w:ascii="Arial" w:hAnsi="Arial" w:cs="Arial"/>
          <w:color w:val="000000" w:themeColor="text1"/>
          <w:sz w:val="22"/>
          <w:szCs w:val="22"/>
        </w:rPr>
        <w:t>, on the western side of</w:t>
      </w:r>
      <w:r w:rsidR="00B71C5E" w:rsidRPr="00C4444C">
        <w:rPr>
          <w:rFonts w:ascii="Arial" w:hAnsi="Arial" w:cs="Arial"/>
          <w:color w:val="000000" w:themeColor="text1"/>
          <w:sz w:val="22"/>
          <w:szCs w:val="22"/>
        </w:rPr>
        <w:t xml:space="preserve"> Devizes Road.</w:t>
      </w:r>
      <w:r w:rsidR="00EA113A" w:rsidRPr="00C4444C">
        <w:rPr>
          <w:rFonts w:ascii="Arial" w:hAnsi="Arial" w:cs="Arial"/>
          <w:color w:val="000000" w:themeColor="text1"/>
          <w:sz w:val="22"/>
          <w:szCs w:val="22"/>
        </w:rPr>
        <w:t xml:space="preserve"> The site is surrounded by</w:t>
      </w:r>
      <w:r w:rsidR="00735610" w:rsidRPr="00C4444C">
        <w:rPr>
          <w:rFonts w:ascii="Arial" w:hAnsi="Arial" w:cs="Arial"/>
          <w:color w:val="000000" w:themeColor="text1"/>
          <w:sz w:val="22"/>
          <w:szCs w:val="22"/>
        </w:rPr>
        <w:t xml:space="preserve"> fields, with residential development</w:t>
      </w:r>
      <w:r w:rsidR="003A40A5" w:rsidRPr="00C4444C">
        <w:rPr>
          <w:rFonts w:ascii="Arial" w:hAnsi="Arial" w:cs="Arial"/>
          <w:color w:val="000000" w:themeColor="text1"/>
          <w:sz w:val="22"/>
          <w:szCs w:val="22"/>
        </w:rPr>
        <w:t xml:space="preserve"> </w:t>
      </w:r>
      <w:r w:rsidR="00292FE7" w:rsidRPr="00C4444C">
        <w:rPr>
          <w:rFonts w:ascii="Arial" w:hAnsi="Arial" w:cs="Arial"/>
          <w:color w:val="000000" w:themeColor="text1"/>
          <w:sz w:val="22"/>
          <w:szCs w:val="22"/>
        </w:rPr>
        <w:t xml:space="preserve">across Devizes Road </w:t>
      </w:r>
      <w:r w:rsidR="003A40A5" w:rsidRPr="00C4444C">
        <w:rPr>
          <w:rFonts w:ascii="Arial" w:hAnsi="Arial" w:cs="Arial"/>
          <w:color w:val="000000" w:themeColor="text1"/>
          <w:sz w:val="22"/>
          <w:szCs w:val="22"/>
        </w:rPr>
        <w:t>to the southeast.</w:t>
      </w:r>
    </w:p>
    <w:p w14:paraId="188C3199" w14:textId="77777777" w:rsidR="00670567" w:rsidRPr="00C4444C" w:rsidRDefault="00670567" w:rsidP="00683C17">
      <w:pPr>
        <w:spacing w:line="276" w:lineRule="auto"/>
        <w:jc w:val="both"/>
        <w:rPr>
          <w:rFonts w:ascii="Arial" w:hAnsi="Arial" w:cs="Arial"/>
          <w:color w:val="000000" w:themeColor="text1"/>
          <w:sz w:val="22"/>
          <w:szCs w:val="22"/>
        </w:rPr>
      </w:pPr>
    </w:p>
    <w:p w14:paraId="40D2F3CD" w14:textId="1DFE5D4B" w:rsidR="00C47517" w:rsidRPr="00C4444C" w:rsidRDefault="00670567" w:rsidP="00683C17">
      <w:pPr>
        <w:spacing w:line="276" w:lineRule="auto"/>
        <w:jc w:val="both"/>
        <w:rPr>
          <w:rFonts w:ascii="Arial" w:hAnsi="Arial" w:cs="Arial"/>
          <w:color w:val="000000" w:themeColor="text1"/>
          <w:sz w:val="22"/>
          <w:szCs w:val="22"/>
        </w:rPr>
      </w:pPr>
      <w:r w:rsidRPr="00C4444C">
        <w:rPr>
          <w:rFonts w:ascii="Arial" w:hAnsi="Arial" w:cs="Arial"/>
          <w:color w:val="000000" w:themeColor="text1"/>
          <w:sz w:val="22"/>
          <w:szCs w:val="22"/>
        </w:rPr>
        <w:t>The site itself</w:t>
      </w:r>
      <w:r w:rsidR="00D26BB3" w:rsidRPr="00C4444C">
        <w:rPr>
          <w:rFonts w:ascii="Arial" w:hAnsi="Arial" w:cs="Arial"/>
          <w:color w:val="000000" w:themeColor="text1"/>
          <w:sz w:val="22"/>
          <w:szCs w:val="22"/>
        </w:rPr>
        <w:t xml:space="preserve"> is set within the boundary of a field that holds a stable block</w:t>
      </w:r>
      <w:r w:rsidR="00692B3D" w:rsidRPr="00C4444C">
        <w:rPr>
          <w:rFonts w:ascii="Arial" w:hAnsi="Arial" w:cs="Arial"/>
          <w:color w:val="000000" w:themeColor="text1"/>
          <w:sz w:val="22"/>
          <w:szCs w:val="22"/>
        </w:rPr>
        <w:t xml:space="preserve"> which is served by an existing agricultural access. </w:t>
      </w:r>
      <w:r w:rsidR="00C47517" w:rsidRPr="00C4444C">
        <w:rPr>
          <w:rFonts w:ascii="Arial" w:hAnsi="Arial" w:cs="Arial"/>
          <w:color w:val="000000" w:themeColor="text1"/>
          <w:sz w:val="22"/>
          <w:szCs w:val="22"/>
        </w:rPr>
        <w:t xml:space="preserve">Planning consent was granted in 2009 for the erection of a stable </w:t>
      </w:r>
      <w:r w:rsidR="004B0A3A" w:rsidRPr="00C4444C">
        <w:rPr>
          <w:rFonts w:ascii="Arial" w:hAnsi="Arial" w:cs="Arial"/>
          <w:color w:val="000000" w:themeColor="text1"/>
          <w:sz w:val="22"/>
          <w:szCs w:val="22"/>
        </w:rPr>
        <w:t xml:space="preserve">and hay store. </w:t>
      </w:r>
      <w:r w:rsidR="00C35C38" w:rsidRPr="00C4444C">
        <w:rPr>
          <w:rFonts w:ascii="Arial" w:hAnsi="Arial" w:cs="Arial"/>
          <w:color w:val="000000" w:themeColor="text1"/>
          <w:sz w:val="22"/>
          <w:szCs w:val="22"/>
        </w:rPr>
        <w:t>Poulshot Conservation Area stands some 60m to the south and a Public Right of Way crosses the</w:t>
      </w:r>
      <w:r w:rsidR="00BF52F1" w:rsidRPr="00C4444C">
        <w:rPr>
          <w:rFonts w:ascii="Arial" w:hAnsi="Arial" w:cs="Arial"/>
          <w:color w:val="000000" w:themeColor="text1"/>
          <w:sz w:val="22"/>
          <w:szCs w:val="22"/>
        </w:rPr>
        <w:t xml:space="preserve"> field adjacent to that hosting the site, approximately </w:t>
      </w:r>
      <w:r w:rsidR="004E4175" w:rsidRPr="00C4444C">
        <w:rPr>
          <w:rFonts w:ascii="Arial" w:hAnsi="Arial" w:cs="Arial"/>
          <w:color w:val="000000" w:themeColor="text1"/>
          <w:sz w:val="22"/>
          <w:szCs w:val="22"/>
        </w:rPr>
        <w:t>170m west of the site</w:t>
      </w:r>
      <w:r w:rsidR="00C4444C" w:rsidRPr="00C4444C">
        <w:rPr>
          <w:rFonts w:ascii="Arial" w:hAnsi="Arial" w:cs="Arial"/>
          <w:color w:val="000000" w:themeColor="text1"/>
          <w:sz w:val="22"/>
          <w:szCs w:val="22"/>
        </w:rPr>
        <w:t xml:space="preserve"> and separated by mature </w:t>
      </w:r>
      <w:r w:rsidR="008B02FC" w:rsidRPr="00C4444C">
        <w:rPr>
          <w:rFonts w:ascii="Arial" w:hAnsi="Arial" w:cs="Arial"/>
          <w:color w:val="000000" w:themeColor="text1"/>
          <w:sz w:val="22"/>
          <w:szCs w:val="22"/>
        </w:rPr>
        <w:t>hedgerow</w:t>
      </w:r>
      <w:r w:rsidR="00BF52F1" w:rsidRPr="00C4444C">
        <w:rPr>
          <w:rFonts w:ascii="Arial" w:hAnsi="Arial" w:cs="Arial"/>
          <w:color w:val="000000" w:themeColor="text1"/>
          <w:sz w:val="22"/>
          <w:szCs w:val="22"/>
        </w:rPr>
        <w:t>.</w:t>
      </w:r>
    </w:p>
    <w:p w14:paraId="5F1AB354" w14:textId="77777777" w:rsidR="003A40A5" w:rsidRPr="00C95EBA" w:rsidRDefault="003A40A5" w:rsidP="00683C17">
      <w:pPr>
        <w:spacing w:line="276" w:lineRule="auto"/>
        <w:jc w:val="both"/>
        <w:rPr>
          <w:rFonts w:ascii="Arial" w:hAnsi="Arial" w:cs="Arial"/>
          <w:color w:val="FF0000"/>
          <w:sz w:val="22"/>
          <w:szCs w:val="22"/>
        </w:rPr>
      </w:pPr>
    </w:p>
    <w:p w14:paraId="3784A32A" w14:textId="269987CD" w:rsidR="00F7609E" w:rsidRPr="00C95EBA" w:rsidRDefault="00F7609E" w:rsidP="00683C17">
      <w:pPr>
        <w:spacing w:line="276" w:lineRule="auto"/>
        <w:jc w:val="both"/>
        <w:outlineLvl w:val="2"/>
        <w:rPr>
          <w:rFonts w:ascii="Arial" w:hAnsi="Arial" w:cs="Arial"/>
          <w:b/>
          <w:bCs/>
          <w:sz w:val="22"/>
          <w:szCs w:val="22"/>
        </w:rPr>
      </w:pPr>
      <w:r w:rsidRPr="00C95EBA">
        <w:rPr>
          <w:rFonts w:ascii="Arial" w:hAnsi="Arial" w:cs="Arial"/>
          <w:b/>
          <w:bCs/>
          <w:sz w:val="22"/>
          <w:szCs w:val="22"/>
        </w:rPr>
        <w:t>PROPOSAL</w:t>
      </w:r>
    </w:p>
    <w:p w14:paraId="39BD32C0" w14:textId="5B2BFB2F" w:rsidR="00683C17" w:rsidRPr="00C95EBA" w:rsidRDefault="00AE6A0F" w:rsidP="00683C17">
      <w:pPr>
        <w:spacing w:line="276" w:lineRule="auto"/>
        <w:jc w:val="both"/>
        <w:rPr>
          <w:rFonts w:ascii="Arial" w:hAnsi="Arial" w:cs="Arial"/>
          <w:sz w:val="22"/>
          <w:szCs w:val="22"/>
        </w:rPr>
      </w:pPr>
      <w:r w:rsidRPr="00C95EBA">
        <w:rPr>
          <w:rFonts w:ascii="Arial" w:hAnsi="Arial" w:cs="Arial"/>
          <w:sz w:val="22"/>
          <w:szCs w:val="22"/>
        </w:rPr>
        <w:t>The application seeks to regularise the siting of 2 shipping containers</w:t>
      </w:r>
      <w:r w:rsidR="00AE6BD4" w:rsidRPr="00C95EBA">
        <w:rPr>
          <w:rFonts w:ascii="Arial" w:hAnsi="Arial" w:cs="Arial"/>
          <w:sz w:val="22"/>
          <w:szCs w:val="22"/>
        </w:rPr>
        <w:t>, a water storage tank</w:t>
      </w:r>
      <w:r w:rsidR="007720BC" w:rsidRPr="00C95EBA">
        <w:rPr>
          <w:rFonts w:ascii="Arial" w:hAnsi="Arial" w:cs="Arial"/>
          <w:sz w:val="22"/>
          <w:szCs w:val="22"/>
        </w:rPr>
        <w:t xml:space="preserve">, erection of small outbuildings </w:t>
      </w:r>
      <w:r w:rsidR="00575861">
        <w:rPr>
          <w:rFonts w:ascii="Arial" w:hAnsi="Arial" w:cs="Arial"/>
          <w:sz w:val="22"/>
          <w:szCs w:val="22"/>
        </w:rPr>
        <w:t>comprising</w:t>
      </w:r>
      <w:r w:rsidR="007720BC" w:rsidRPr="00C95EBA">
        <w:rPr>
          <w:rFonts w:ascii="Arial" w:hAnsi="Arial" w:cs="Arial"/>
          <w:sz w:val="22"/>
          <w:szCs w:val="22"/>
        </w:rPr>
        <w:t xml:space="preserve"> a greenhouse and shed and extension of hardstanding.</w:t>
      </w:r>
    </w:p>
    <w:p w14:paraId="50D0C139" w14:textId="77777777" w:rsidR="007720BC" w:rsidRPr="00C95EBA" w:rsidRDefault="007720BC" w:rsidP="00683C17">
      <w:pPr>
        <w:spacing w:line="276" w:lineRule="auto"/>
        <w:jc w:val="both"/>
        <w:rPr>
          <w:rFonts w:ascii="Arial" w:hAnsi="Arial" w:cs="Arial"/>
          <w:sz w:val="22"/>
          <w:szCs w:val="22"/>
        </w:rPr>
      </w:pPr>
    </w:p>
    <w:p w14:paraId="31D895E0" w14:textId="6C086E11" w:rsidR="007720BC" w:rsidRDefault="003E5FAE" w:rsidP="00683C17">
      <w:pPr>
        <w:spacing w:line="276" w:lineRule="auto"/>
        <w:jc w:val="both"/>
        <w:rPr>
          <w:rFonts w:ascii="Arial" w:hAnsi="Arial" w:cs="Arial"/>
          <w:sz w:val="22"/>
          <w:szCs w:val="22"/>
        </w:rPr>
      </w:pPr>
      <w:r w:rsidRPr="00C95EBA">
        <w:rPr>
          <w:rFonts w:ascii="Arial" w:hAnsi="Arial" w:cs="Arial"/>
          <w:sz w:val="22"/>
          <w:szCs w:val="22"/>
        </w:rPr>
        <w:t>The outbuildings and containers are sited to the rear of the stable</w:t>
      </w:r>
      <w:r w:rsidR="001F6BCC" w:rsidRPr="00C95EBA">
        <w:rPr>
          <w:rFonts w:ascii="Arial" w:hAnsi="Arial" w:cs="Arial"/>
          <w:sz w:val="22"/>
          <w:szCs w:val="22"/>
        </w:rPr>
        <w:t xml:space="preserve"> along the northern hedgerow of the field. The hardstanding forms an area around the stable allowing for</w:t>
      </w:r>
      <w:r w:rsidR="00513996" w:rsidRPr="00C95EBA">
        <w:rPr>
          <w:rFonts w:ascii="Arial" w:hAnsi="Arial" w:cs="Arial"/>
          <w:sz w:val="22"/>
          <w:szCs w:val="22"/>
        </w:rPr>
        <w:t xml:space="preserve"> turning of vehicles and</w:t>
      </w:r>
      <w:r w:rsidR="009C19E8" w:rsidRPr="00C95EBA">
        <w:rPr>
          <w:rFonts w:ascii="Arial" w:hAnsi="Arial" w:cs="Arial"/>
          <w:sz w:val="22"/>
          <w:szCs w:val="22"/>
        </w:rPr>
        <w:t xml:space="preserve"> the siting of the structures.</w:t>
      </w:r>
    </w:p>
    <w:p w14:paraId="604DBD19" w14:textId="1ACED228" w:rsidR="006C5073" w:rsidRPr="00C95EBA" w:rsidRDefault="00510F71" w:rsidP="00683C17">
      <w:pPr>
        <w:spacing w:line="276" w:lineRule="auto"/>
        <w:jc w:val="both"/>
        <w:rPr>
          <w:rFonts w:ascii="Arial" w:hAnsi="Arial" w:cs="Arial"/>
          <w:sz w:val="22"/>
          <w:szCs w:val="22"/>
        </w:rPr>
      </w:pPr>
      <w:r w:rsidRPr="00510F71">
        <w:rPr>
          <w:rFonts w:ascii="Arial" w:hAnsi="Arial" w:cs="Arial"/>
          <w:noProof/>
          <w:sz w:val="22"/>
          <w:szCs w:val="22"/>
        </w:rPr>
        <w:lastRenderedPageBreak/>
        <w:drawing>
          <wp:inline distT="0" distB="0" distL="0" distR="0" wp14:anchorId="7BDB670B" wp14:editId="146980E5">
            <wp:extent cx="2641680" cy="1987550"/>
            <wp:effectExtent l="0" t="0" r="6350" b="0"/>
            <wp:docPr id="1924524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524734" name=""/>
                    <pic:cNvPicPr/>
                  </pic:nvPicPr>
                  <pic:blipFill>
                    <a:blip r:embed="rId8"/>
                    <a:stretch>
                      <a:fillRect/>
                    </a:stretch>
                  </pic:blipFill>
                  <pic:spPr>
                    <a:xfrm>
                      <a:off x="0" y="0"/>
                      <a:ext cx="2645795" cy="1990646"/>
                    </a:xfrm>
                    <a:prstGeom prst="rect">
                      <a:avLst/>
                    </a:prstGeom>
                  </pic:spPr>
                </pic:pic>
              </a:graphicData>
            </a:graphic>
          </wp:inline>
        </w:drawing>
      </w:r>
      <w:r w:rsidRPr="00510F71">
        <w:rPr>
          <w:rFonts w:ascii="Arial" w:hAnsi="Arial" w:cs="Arial"/>
          <w:noProof/>
          <w:sz w:val="22"/>
          <w:szCs w:val="22"/>
        </w:rPr>
        <w:drawing>
          <wp:inline distT="0" distB="0" distL="0" distR="0" wp14:anchorId="382100C0" wp14:editId="3D1DC3B9">
            <wp:extent cx="2585135" cy="1924050"/>
            <wp:effectExtent l="0" t="0" r="5715" b="0"/>
            <wp:docPr id="33155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55417" name=""/>
                    <pic:cNvPicPr/>
                  </pic:nvPicPr>
                  <pic:blipFill>
                    <a:blip r:embed="rId9"/>
                    <a:stretch>
                      <a:fillRect/>
                    </a:stretch>
                  </pic:blipFill>
                  <pic:spPr>
                    <a:xfrm>
                      <a:off x="0" y="0"/>
                      <a:ext cx="2595274" cy="1931596"/>
                    </a:xfrm>
                    <a:prstGeom prst="rect">
                      <a:avLst/>
                    </a:prstGeom>
                  </pic:spPr>
                </pic:pic>
              </a:graphicData>
            </a:graphic>
          </wp:inline>
        </w:drawing>
      </w:r>
      <w:r>
        <w:rPr>
          <w:rFonts w:ascii="Arial" w:hAnsi="Arial" w:cs="Arial"/>
          <w:sz w:val="22"/>
          <w:szCs w:val="22"/>
        </w:rPr>
        <w:t xml:space="preserve"> </w:t>
      </w:r>
      <w:r w:rsidR="00EE6DEC" w:rsidRPr="00EE6DEC">
        <w:rPr>
          <w:rFonts w:ascii="Arial" w:hAnsi="Arial" w:cs="Arial"/>
          <w:noProof/>
          <w:sz w:val="22"/>
          <w:szCs w:val="22"/>
        </w:rPr>
        <w:drawing>
          <wp:inline distT="0" distB="0" distL="0" distR="0" wp14:anchorId="0CDA3650" wp14:editId="7DD3F652">
            <wp:extent cx="2609850" cy="1980236"/>
            <wp:effectExtent l="0" t="0" r="0" b="1270"/>
            <wp:docPr id="319798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798047" name=""/>
                    <pic:cNvPicPr/>
                  </pic:nvPicPr>
                  <pic:blipFill>
                    <a:blip r:embed="rId10"/>
                    <a:stretch>
                      <a:fillRect/>
                    </a:stretch>
                  </pic:blipFill>
                  <pic:spPr>
                    <a:xfrm>
                      <a:off x="0" y="0"/>
                      <a:ext cx="2616174" cy="1985035"/>
                    </a:xfrm>
                    <a:prstGeom prst="rect">
                      <a:avLst/>
                    </a:prstGeom>
                  </pic:spPr>
                </pic:pic>
              </a:graphicData>
            </a:graphic>
          </wp:inline>
        </w:drawing>
      </w:r>
      <w:r w:rsidR="005D4E43" w:rsidRPr="005D4E43">
        <w:rPr>
          <w:rFonts w:ascii="Arial" w:hAnsi="Arial" w:cs="Arial"/>
          <w:noProof/>
          <w:sz w:val="22"/>
          <w:szCs w:val="22"/>
        </w:rPr>
        <w:drawing>
          <wp:inline distT="0" distB="0" distL="0" distR="0" wp14:anchorId="0B60FDE2" wp14:editId="33312D35">
            <wp:extent cx="1396942" cy="1937038"/>
            <wp:effectExtent l="0" t="0" r="0" b="6350"/>
            <wp:docPr id="916354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354446" name=""/>
                    <pic:cNvPicPr/>
                  </pic:nvPicPr>
                  <pic:blipFill>
                    <a:blip r:embed="rId11"/>
                    <a:stretch>
                      <a:fillRect/>
                    </a:stretch>
                  </pic:blipFill>
                  <pic:spPr>
                    <a:xfrm>
                      <a:off x="0" y="0"/>
                      <a:ext cx="1414409" cy="1961259"/>
                    </a:xfrm>
                    <a:prstGeom prst="rect">
                      <a:avLst/>
                    </a:prstGeom>
                  </pic:spPr>
                </pic:pic>
              </a:graphicData>
            </a:graphic>
          </wp:inline>
        </w:drawing>
      </w:r>
    </w:p>
    <w:p w14:paraId="0F69C9E9" w14:textId="77777777" w:rsidR="00513996" w:rsidRPr="00C95EBA" w:rsidRDefault="00513996" w:rsidP="00683C17">
      <w:pPr>
        <w:spacing w:line="276" w:lineRule="auto"/>
        <w:jc w:val="both"/>
        <w:rPr>
          <w:rFonts w:ascii="Arial" w:hAnsi="Arial" w:cs="Arial"/>
          <w:sz w:val="22"/>
          <w:szCs w:val="22"/>
        </w:rPr>
      </w:pPr>
    </w:p>
    <w:p w14:paraId="0E03D2EB" w14:textId="77777777" w:rsidR="00683C17" w:rsidRPr="00C95EBA" w:rsidRDefault="00683C17" w:rsidP="00683C17">
      <w:pPr>
        <w:spacing w:line="276" w:lineRule="auto"/>
        <w:jc w:val="both"/>
        <w:outlineLvl w:val="2"/>
        <w:rPr>
          <w:rFonts w:ascii="Arial" w:hAnsi="Arial" w:cs="Arial"/>
          <w:b/>
          <w:bCs/>
          <w:sz w:val="22"/>
          <w:szCs w:val="22"/>
        </w:rPr>
      </w:pPr>
    </w:p>
    <w:p w14:paraId="0D92BD31" w14:textId="4C73B56C" w:rsidR="00F7609E" w:rsidRPr="00C95EBA" w:rsidRDefault="00F7609E" w:rsidP="00683C17">
      <w:pPr>
        <w:spacing w:line="276" w:lineRule="auto"/>
        <w:jc w:val="both"/>
        <w:outlineLvl w:val="2"/>
        <w:rPr>
          <w:rFonts w:ascii="Arial" w:hAnsi="Arial" w:cs="Arial"/>
          <w:b/>
          <w:bCs/>
          <w:sz w:val="22"/>
          <w:szCs w:val="22"/>
        </w:rPr>
      </w:pPr>
      <w:r w:rsidRPr="00C95EBA">
        <w:rPr>
          <w:rFonts w:ascii="Arial" w:hAnsi="Arial" w:cs="Arial"/>
          <w:b/>
          <w:bCs/>
          <w:sz w:val="22"/>
          <w:szCs w:val="22"/>
        </w:rPr>
        <w:t>PLANNING HISTORY</w:t>
      </w:r>
    </w:p>
    <w:p w14:paraId="1463820D" w14:textId="77777777" w:rsidR="0029187E" w:rsidRPr="00C95EBA"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C95EBA" w14:paraId="43CF181D" w14:textId="77777777" w:rsidTr="003A649D">
        <w:trPr>
          <w:trHeight w:hRule="exact" w:val="20"/>
        </w:trPr>
        <w:tc>
          <w:tcPr>
            <w:tcW w:w="8921" w:type="dxa"/>
            <w:tcBorders>
              <w:bottom w:val="single" w:sz="6" w:space="0" w:color="auto"/>
            </w:tcBorders>
            <w:vAlign w:val="center"/>
            <w:hideMark/>
          </w:tcPr>
          <w:p w14:paraId="0158B973" w14:textId="77777777" w:rsidR="00151532" w:rsidRPr="00C95EBA" w:rsidRDefault="00151532" w:rsidP="003A649D">
            <w:pPr>
              <w:rPr>
                <w:rFonts w:ascii="Arial" w:hAnsi="Arial" w:cs="Arial"/>
                <w:sz w:val="22"/>
                <w:szCs w:val="22"/>
              </w:rPr>
            </w:pPr>
            <w:bookmarkStart w:id="0" w:name="_bc9eaa23_7b84_4e11_8860_67eb8bbe0c9e"/>
          </w:p>
        </w:tc>
      </w:tr>
      <w:tr w:rsidR="00151532" w:rsidRPr="00C95EBA" w14:paraId="0A2C0A1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DCF83C" w14:textId="77777777" w:rsidR="00151532" w:rsidRPr="00C95EBA" w:rsidRDefault="00151532" w:rsidP="003A649D">
            <w:pPr>
              <w:rPr>
                <w:rFonts w:ascii="Arial" w:hAnsi="Arial" w:cs="Arial"/>
                <w:b/>
                <w:bCs/>
                <w:sz w:val="22"/>
                <w:szCs w:val="22"/>
              </w:rPr>
            </w:pPr>
            <w:r w:rsidRPr="00C95EBA">
              <w:rPr>
                <w:rFonts w:ascii="Arial" w:hAnsi="Arial" w:cs="Arial"/>
                <w:b/>
                <w:bCs/>
                <w:sz w:val="22"/>
                <w:szCs w:val="22"/>
              </w:rPr>
              <w:t>Proposal / Summary</w:t>
            </w:r>
          </w:p>
        </w:tc>
      </w:tr>
      <w:tr w:rsidR="00151532" w:rsidRPr="00C95EBA" w14:paraId="2C239594" w14:textId="77777777" w:rsidTr="003A649D">
        <w:tc>
          <w:tcPr>
            <w:tcW w:w="8921" w:type="dxa"/>
            <w:tcBorders>
              <w:left w:val="single" w:sz="12" w:space="0" w:color="auto"/>
              <w:bottom w:val="single" w:sz="12" w:space="0" w:color="auto"/>
              <w:right w:val="single" w:sz="12" w:space="0" w:color="auto"/>
            </w:tcBorders>
            <w:vAlign w:val="center"/>
          </w:tcPr>
          <w:p w14:paraId="6D568B1C" w14:textId="77777777" w:rsidR="00151532" w:rsidRPr="00C95EBA" w:rsidRDefault="00151532" w:rsidP="003A649D">
            <w:pPr>
              <w:rPr>
                <w:rFonts w:ascii="Arial" w:hAnsi="Arial" w:cs="Arial"/>
                <w:sz w:val="22"/>
                <w:szCs w:val="22"/>
              </w:rPr>
            </w:pPr>
            <w:r w:rsidRPr="00C95EBA">
              <w:rPr>
                <w:rFonts w:ascii="Arial" w:hAnsi="Arial" w:cs="Arial"/>
                <w:sz w:val="22"/>
                <w:szCs w:val="22"/>
              </w:rPr>
              <w:t>K/59957/F - Full planning permission Decision - Approve with Conditions Date: 9/2/2009 – Stable and hay store</w:t>
            </w:r>
          </w:p>
        </w:tc>
      </w:tr>
      <w:bookmarkEnd w:id="0"/>
    </w:tbl>
    <w:p w14:paraId="5AC5B560" w14:textId="77777777" w:rsidR="006F5FC1" w:rsidRPr="00C95EBA" w:rsidRDefault="006F5FC1" w:rsidP="00683C17">
      <w:pPr>
        <w:spacing w:line="276" w:lineRule="auto"/>
        <w:jc w:val="both"/>
        <w:outlineLvl w:val="2"/>
        <w:rPr>
          <w:rFonts w:ascii="Arial" w:hAnsi="Arial" w:cs="Arial"/>
          <w:b/>
          <w:bCs/>
          <w:sz w:val="22"/>
          <w:szCs w:val="22"/>
        </w:rPr>
      </w:pPr>
    </w:p>
    <w:p w14:paraId="7954DCF0" w14:textId="77777777" w:rsidR="00683C17" w:rsidRPr="00C95EBA" w:rsidRDefault="00683C17" w:rsidP="00683C17">
      <w:pPr>
        <w:spacing w:line="276" w:lineRule="auto"/>
        <w:jc w:val="both"/>
        <w:rPr>
          <w:rFonts w:ascii="Arial" w:hAnsi="Arial" w:cs="Arial"/>
          <w:color w:val="FF0000"/>
          <w:sz w:val="22"/>
          <w:szCs w:val="22"/>
        </w:rPr>
      </w:pPr>
    </w:p>
    <w:p w14:paraId="605D06D0" w14:textId="16E0B125" w:rsidR="00683C17" w:rsidRPr="00C95EBA" w:rsidRDefault="00F7609E" w:rsidP="00683C17">
      <w:pPr>
        <w:spacing w:line="276" w:lineRule="auto"/>
        <w:jc w:val="both"/>
        <w:rPr>
          <w:rFonts w:ascii="Arial" w:hAnsi="Arial" w:cs="Arial"/>
          <w:color w:val="FF0000"/>
          <w:sz w:val="22"/>
          <w:szCs w:val="22"/>
        </w:rPr>
      </w:pPr>
      <w:r w:rsidRPr="00C95EBA">
        <w:rPr>
          <w:rFonts w:ascii="Arial" w:hAnsi="Arial" w:cs="Arial"/>
          <w:b/>
          <w:bCs/>
          <w:sz w:val="22"/>
          <w:szCs w:val="22"/>
        </w:rPr>
        <w:t>RELEVANT LEGISLATION, POLICIES AND GUIDANCE</w:t>
      </w:r>
      <w:r w:rsidR="000B4E91" w:rsidRPr="00C95EBA">
        <w:rPr>
          <w:rFonts w:ascii="Arial" w:hAnsi="Arial" w:cs="Arial"/>
          <w:b/>
          <w:bCs/>
          <w:sz w:val="22"/>
          <w:szCs w:val="22"/>
        </w:rPr>
        <w:t xml:space="preserve"> </w:t>
      </w:r>
    </w:p>
    <w:p w14:paraId="209C99A3" w14:textId="77777777" w:rsidR="00E35059" w:rsidRPr="00C95EBA" w:rsidRDefault="00E35059" w:rsidP="00237634">
      <w:pPr>
        <w:spacing w:line="276" w:lineRule="auto"/>
        <w:jc w:val="both"/>
        <w:rPr>
          <w:rFonts w:ascii="Arial" w:hAnsi="Arial" w:cs="Arial"/>
          <w:b/>
          <w:bCs/>
          <w:sz w:val="22"/>
          <w:szCs w:val="22"/>
        </w:rPr>
      </w:pPr>
    </w:p>
    <w:p w14:paraId="7B45867C" w14:textId="7AAB81B9" w:rsidR="00237634" w:rsidRPr="00C95EBA" w:rsidRDefault="00237634" w:rsidP="00237634">
      <w:pPr>
        <w:spacing w:line="276" w:lineRule="auto"/>
        <w:jc w:val="both"/>
        <w:rPr>
          <w:rFonts w:ascii="Arial" w:hAnsi="Arial" w:cs="Arial"/>
          <w:sz w:val="22"/>
          <w:szCs w:val="22"/>
          <w:u w:val="single"/>
        </w:rPr>
      </w:pPr>
      <w:r w:rsidRPr="00C95EBA">
        <w:rPr>
          <w:rFonts w:ascii="Arial" w:hAnsi="Arial" w:cs="Arial"/>
          <w:sz w:val="22"/>
          <w:szCs w:val="22"/>
          <w:u w:val="single"/>
        </w:rPr>
        <w:t xml:space="preserve">Statutory Legislation: </w:t>
      </w:r>
    </w:p>
    <w:p w14:paraId="354530D1" w14:textId="77777777" w:rsidR="00237634" w:rsidRPr="00C95EBA" w:rsidRDefault="00237634" w:rsidP="00237634">
      <w:pPr>
        <w:spacing w:line="276" w:lineRule="auto"/>
        <w:jc w:val="both"/>
        <w:rPr>
          <w:rFonts w:ascii="Arial" w:hAnsi="Arial" w:cs="Arial"/>
          <w:b/>
          <w:bCs/>
          <w:sz w:val="22"/>
          <w:szCs w:val="22"/>
        </w:rPr>
      </w:pPr>
    </w:p>
    <w:p w14:paraId="3A6E9FD0" w14:textId="77777777" w:rsidR="00237634" w:rsidRPr="00C95EBA" w:rsidRDefault="00237634" w:rsidP="00237634">
      <w:pPr>
        <w:spacing w:line="276" w:lineRule="auto"/>
        <w:jc w:val="both"/>
        <w:rPr>
          <w:rFonts w:ascii="Arial" w:hAnsi="Arial" w:cs="Arial"/>
          <w:sz w:val="22"/>
          <w:szCs w:val="22"/>
          <w:u w:val="single"/>
        </w:rPr>
      </w:pPr>
      <w:r w:rsidRPr="00C95EBA">
        <w:rPr>
          <w:rFonts w:ascii="Arial" w:hAnsi="Arial" w:cs="Arial"/>
          <w:sz w:val="22"/>
          <w:szCs w:val="22"/>
          <w:u w:val="single"/>
        </w:rPr>
        <w:t xml:space="preserve">National Planning Policy: </w:t>
      </w:r>
    </w:p>
    <w:p w14:paraId="40F5B8E4" w14:textId="77777777" w:rsidR="00237634" w:rsidRPr="00C95EBA" w:rsidRDefault="00237634">
      <w:pPr>
        <w:pStyle w:val="ListParagraph"/>
        <w:numPr>
          <w:ilvl w:val="0"/>
          <w:numId w:val="4"/>
        </w:numPr>
        <w:spacing w:before="20" w:line="276" w:lineRule="auto"/>
        <w:rPr>
          <w:rFonts w:ascii="Arial" w:hAnsi="Arial" w:cs="Arial"/>
          <w:sz w:val="22"/>
          <w:szCs w:val="22"/>
        </w:rPr>
      </w:pPr>
      <w:r w:rsidRPr="00C95EBA">
        <w:rPr>
          <w:rFonts w:ascii="Arial" w:hAnsi="Arial" w:cs="Arial"/>
          <w:sz w:val="22"/>
          <w:szCs w:val="22"/>
        </w:rPr>
        <w:t xml:space="preserve">National Planning Policy Framework (NPPF) </w:t>
      </w:r>
    </w:p>
    <w:p w14:paraId="2DC2E3DD" w14:textId="77777777" w:rsidR="00237634" w:rsidRPr="00C95EBA" w:rsidRDefault="00237634">
      <w:pPr>
        <w:pStyle w:val="ListParagraph"/>
        <w:numPr>
          <w:ilvl w:val="0"/>
          <w:numId w:val="4"/>
        </w:numPr>
        <w:spacing w:before="20" w:after="240" w:line="276" w:lineRule="auto"/>
        <w:rPr>
          <w:rFonts w:ascii="Arial" w:hAnsi="Arial" w:cs="Arial"/>
          <w:sz w:val="22"/>
          <w:szCs w:val="22"/>
        </w:rPr>
      </w:pPr>
      <w:r w:rsidRPr="00C95EBA">
        <w:rPr>
          <w:rFonts w:ascii="Arial" w:hAnsi="Arial" w:cs="Arial"/>
          <w:sz w:val="22"/>
          <w:szCs w:val="22"/>
        </w:rPr>
        <w:t>Planning Practice Guidance (PPG)</w:t>
      </w:r>
    </w:p>
    <w:p w14:paraId="28AC5161" w14:textId="77777777" w:rsidR="00237634" w:rsidRPr="00C95EBA" w:rsidRDefault="00237634">
      <w:pPr>
        <w:pStyle w:val="ListParagraph"/>
        <w:numPr>
          <w:ilvl w:val="0"/>
          <w:numId w:val="4"/>
        </w:numPr>
        <w:spacing w:before="20" w:after="240" w:line="276" w:lineRule="auto"/>
        <w:rPr>
          <w:rFonts w:ascii="Arial" w:hAnsi="Arial" w:cs="Arial"/>
          <w:sz w:val="22"/>
          <w:szCs w:val="22"/>
        </w:rPr>
      </w:pPr>
      <w:r w:rsidRPr="00C95EBA">
        <w:rPr>
          <w:rFonts w:ascii="Arial" w:hAnsi="Arial" w:cs="Arial"/>
          <w:sz w:val="22"/>
          <w:szCs w:val="22"/>
        </w:rPr>
        <w:t>National Design Guide</w:t>
      </w:r>
    </w:p>
    <w:p w14:paraId="0FF3A39C" w14:textId="1927A65E" w:rsidR="00533E0C" w:rsidRPr="00C95EBA" w:rsidRDefault="00533E0C" w:rsidP="00533E0C">
      <w:pPr>
        <w:spacing w:line="276" w:lineRule="auto"/>
        <w:jc w:val="both"/>
        <w:rPr>
          <w:rFonts w:ascii="Arial" w:hAnsi="Arial" w:cs="Arial"/>
          <w:sz w:val="22"/>
          <w:szCs w:val="22"/>
          <w:u w:val="single"/>
        </w:rPr>
      </w:pPr>
      <w:r w:rsidRPr="00C95EBA">
        <w:rPr>
          <w:rFonts w:ascii="Arial" w:hAnsi="Arial" w:cs="Arial"/>
          <w:sz w:val="22"/>
          <w:szCs w:val="22"/>
          <w:u w:val="single"/>
        </w:rPr>
        <w:t>Development Plan:</w:t>
      </w:r>
    </w:p>
    <w:p w14:paraId="10D85963" w14:textId="5831419F" w:rsidR="00533E0C" w:rsidRPr="00C95EBA" w:rsidRDefault="00533E0C" w:rsidP="00533E0C">
      <w:pPr>
        <w:spacing w:line="276" w:lineRule="auto"/>
        <w:jc w:val="both"/>
        <w:rPr>
          <w:rFonts w:ascii="Arial" w:hAnsi="Arial" w:cs="Arial"/>
          <w:sz w:val="22"/>
          <w:szCs w:val="22"/>
        </w:rPr>
      </w:pPr>
      <w:r w:rsidRPr="00C95EBA">
        <w:rPr>
          <w:rFonts w:ascii="Arial" w:hAnsi="Arial" w:cs="Arial"/>
          <w:sz w:val="22"/>
          <w:szCs w:val="22"/>
        </w:rPr>
        <w:t xml:space="preserve">The development plan for Wiltshire comprises the </w:t>
      </w:r>
      <w:r w:rsidRPr="00C95EBA">
        <w:rPr>
          <w:rFonts w:ascii="Arial" w:hAnsi="Arial" w:cs="Arial"/>
          <w:i/>
          <w:iCs/>
          <w:sz w:val="22"/>
          <w:szCs w:val="22"/>
        </w:rPr>
        <w:t>Wiltshire Core Strategy (WCS) (adopted January 2015)</w:t>
      </w:r>
      <w:r w:rsidR="001A33F3" w:rsidRPr="00C95EBA">
        <w:rPr>
          <w:rFonts w:ascii="Arial" w:hAnsi="Arial" w:cs="Arial"/>
          <w:b/>
          <w:bCs/>
          <w:sz w:val="22"/>
          <w:szCs w:val="22"/>
        </w:rPr>
        <w:t xml:space="preserve"> </w:t>
      </w:r>
      <w:r w:rsidR="001A33F3" w:rsidRPr="00C95EBA">
        <w:rPr>
          <w:rFonts w:ascii="Arial" w:hAnsi="Arial" w:cs="Arial"/>
          <w:sz w:val="22"/>
          <w:szCs w:val="22"/>
        </w:rPr>
        <w:t>and any made neighbourhood plans</w:t>
      </w:r>
      <w:r w:rsidRPr="00C95EBA">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C95EBA" w:rsidRDefault="00533E0C" w:rsidP="00533E0C">
      <w:pPr>
        <w:spacing w:line="276" w:lineRule="auto"/>
        <w:jc w:val="both"/>
        <w:rPr>
          <w:rFonts w:ascii="Arial" w:hAnsi="Arial" w:cs="Arial"/>
          <w:sz w:val="22"/>
          <w:szCs w:val="22"/>
        </w:rPr>
      </w:pPr>
    </w:p>
    <w:p w14:paraId="66BF32EF" w14:textId="77777777" w:rsidR="00533E0C" w:rsidRPr="00C95EBA" w:rsidRDefault="00533E0C" w:rsidP="00533E0C">
      <w:pPr>
        <w:spacing w:line="276" w:lineRule="auto"/>
        <w:jc w:val="both"/>
        <w:rPr>
          <w:rFonts w:ascii="Arial" w:hAnsi="Arial" w:cs="Arial"/>
          <w:sz w:val="22"/>
          <w:szCs w:val="22"/>
        </w:rPr>
      </w:pPr>
      <w:r w:rsidRPr="00C95EBA">
        <w:rPr>
          <w:rFonts w:ascii="Arial" w:hAnsi="Arial" w:cs="Arial"/>
          <w:sz w:val="22"/>
          <w:szCs w:val="22"/>
        </w:rPr>
        <w:lastRenderedPageBreak/>
        <w:t>Though the development plan is considered as a whole, those parts deemed to be particularly relevant to this application are listed below:</w:t>
      </w:r>
    </w:p>
    <w:p w14:paraId="5011E9DE" w14:textId="77777777" w:rsidR="00533E0C" w:rsidRPr="00C95EBA" w:rsidRDefault="00533E0C" w:rsidP="00533E0C">
      <w:pPr>
        <w:spacing w:line="276" w:lineRule="auto"/>
        <w:jc w:val="both"/>
        <w:rPr>
          <w:rFonts w:ascii="Arial" w:hAnsi="Arial" w:cs="Arial"/>
          <w:b/>
          <w:bCs/>
          <w:sz w:val="22"/>
          <w:szCs w:val="22"/>
        </w:rPr>
      </w:pPr>
    </w:p>
    <w:p w14:paraId="5A45CAD4" w14:textId="77777777" w:rsidR="00533E0C" w:rsidRPr="00C95EBA" w:rsidRDefault="00533E0C" w:rsidP="00533E0C">
      <w:pPr>
        <w:spacing w:line="276" w:lineRule="auto"/>
        <w:jc w:val="both"/>
        <w:rPr>
          <w:rFonts w:ascii="Arial" w:hAnsi="Arial" w:cs="Arial"/>
          <w:sz w:val="22"/>
          <w:szCs w:val="22"/>
        </w:rPr>
      </w:pPr>
      <w:r w:rsidRPr="00C95EBA">
        <w:rPr>
          <w:rFonts w:ascii="Arial" w:hAnsi="Arial" w:cs="Arial"/>
          <w:sz w:val="22"/>
          <w:szCs w:val="22"/>
        </w:rPr>
        <w:t>The adopted</w:t>
      </w:r>
      <w:r w:rsidRPr="00C95EBA">
        <w:rPr>
          <w:rFonts w:ascii="Arial" w:hAnsi="Arial" w:cs="Arial"/>
          <w:b/>
          <w:bCs/>
          <w:sz w:val="22"/>
          <w:szCs w:val="22"/>
        </w:rPr>
        <w:t xml:space="preserve"> </w:t>
      </w:r>
      <w:r w:rsidRPr="00C95EBA">
        <w:rPr>
          <w:rFonts w:ascii="Arial" w:hAnsi="Arial" w:cs="Arial"/>
          <w:i/>
          <w:iCs/>
          <w:sz w:val="22"/>
          <w:szCs w:val="22"/>
        </w:rPr>
        <w:t>Wiltshire Core Strategy (WCS),</w:t>
      </w:r>
      <w:r w:rsidRPr="00C95EBA">
        <w:rPr>
          <w:rFonts w:ascii="Arial" w:hAnsi="Arial" w:cs="Arial"/>
          <w:b/>
          <w:bCs/>
          <w:sz w:val="22"/>
          <w:szCs w:val="22"/>
        </w:rPr>
        <w:t xml:space="preserve"> </w:t>
      </w:r>
      <w:r w:rsidRPr="00C95EBA">
        <w:rPr>
          <w:rFonts w:ascii="Arial" w:hAnsi="Arial" w:cs="Arial"/>
          <w:sz w:val="22"/>
          <w:szCs w:val="22"/>
        </w:rPr>
        <w:t xml:space="preserve">with </w:t>
      </w:r>
      <w:proofErr w:type="gramStart"/>
      <w:r w:rsidRPr="00C95EBA">
        <w:rPr>
          <w:rFonts w:ascii="Arial" w:hAnsi="Arial" w:cs="Arial"/>
          <w:sz w:val="22"/>
          <w:szCs w:val="22"/>
        </w:rPr>
        <w:t>particular regard</w:t>
      </w:r>
      <w:proofErr w:type="gramEnd"/>
      <w:r w:rsidRPr="00C95EBA">
        <w:rPr>
          <w:rFonts w:ascii="Arial" w:hAnsi="Arial" w:cs="Arial"/>
          <w:sz w:val="22"/>
          <w:szCs w:val="22"/>
        </w:rPr>
        <w:t xml:space="preserve"> to:</w:t>
      </w:r>
    </w:p>
    <w:p w14:paraId="42831769" w14:textId="77777777" w:rsidR="00533E0C" w:rsidRPr="00C95EBA" w:rsidRDefault="00533E0C" w:rsidP="00533E0C">
      <w:pPr>
        <w:spacing w:line="276" w:lineRule="auto"/>
        <w:jc w:val="both"/>
        <w:rPr>
          <w:rFonts w:ascii="Arial" w:hAnsi="Arial" w:cs="Arial"/>
          <w:sz w:val="22"/>
          <w:szCs w:val="22"/>
        </w:rPr>
      </w:pPr>
    </w:p>
    <w:p w14:paraId="3A25DC4E" w14:textId="77777777" w:rsidR="00533E0C" w:rsidRPr="00C95EBA" w:rsidRDefault="00533E0C">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1 Settlement Strategy;</w:t>
      </w:r>
    </w:p>
    <w:p w14:paraId="25765D21"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2 Delivery Strategy;</w:t>
      </w:r>
    </w:p>
    <w:p w14:paraId="48DF78BB"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3 Infrastructure Requirements;</w:t>
      </w:r>
    </w:p>
    <w:p w14:paraId="40276B2F" w14:textId="48DABA91"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 xml:space="preserve">Core Policy </w:t>
      </w:r>
      <w:r w:rsidR="00151CEE" w:rsidRPr="00C95EBA">
        <w:rPr>
          <w:rFonts w:ascii="Arial" w:hAnsi="Arial" w:cs="Arial"/>
          <w:sz w:val="22"/>
          <w:szCs w:val="22"/>
        </w:rPr>
        <w:t>12</w:t>
      </w:r>
      <w:r w:rsidRPr="00C95EBA">
        <w:rPr>
          <w:rFonts w:ascii="Arial" w:hAnsi="Arial" w:cs="Arial"/>
          <w:color w:val="FF0000"/>
          <w:sz w:val="22"/>
          <w:szCs w:val="22"/>
        </w:rPr>
        <w:t xml:space="preserve"> </w:t>
      </w:r>
      <w:r w:rsidRPr="00C95EBA">
        <w:rPr>
          <w:rFonts w:ascii="Arial" w:hAnsi="Arial" w:cs="Arial"/>
          <w:sz w:val="22"/>
          <w:szCs w:val="22"/>
        </w:rPr>
        <w:t xml:space="preserve">Spatial Strategy </w:t>
      </w:r>
      <w:r w:rsidR="00E570ED" w:rsidRPr="00C95EBA">
        <w:rPr>
          <w:rFonts w:ascii="Arial" w:hAnsi="Arial" w:cs="Arial"/>
          <w:sz w:val="22"/>
          <w:szCs w:val="22"/>
        </w:rPr>
        <w:t>Devizes</w:t>
      </w:r>
      <w:r w:rsidRPr="00C95EBA">
        <w:rPr>
          <w:rFonts w:ascii="Arial" w:hAnsi="Arial" w:cs="Arial"/>
          <w:sz w:val="22"/>
          <w:szCs w:val="22"/>
        </w:rPr>
        <w:t xml:space="preserve"> Community Area</w:t>
      </w:r>
    </w:p>
    <w:p w14:paraId="42A2A067"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41 Sustainable Construction and Low-Carbon Energy;</w:t>
      </w:r>
    </w:p>
    <w:p w14:paraId="21DF5F4F"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48 Supporting Rural Life</w:t>
      </w:r>
    </w:p>
    <w:p w14:paraId="11582DB2"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50 Biodiversity and Geodiversity;</w:t>
      </w:r>
    </w:p>
    <w:p w14:paraId="7EDDD0E3"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51 Landscape</w:t>
      </w:r>
    </w:p>
    <w:p w14:paraId="1EA3A2C2"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 xml:space="preserve">Core Policy 52 Green Infrastructure </w:t>
      </w:r>
    </w:p>
    <w:p w14:paraId="22C70AF4"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57 Ensuring High Quality Design and Place Shaping;</w:t>
      </w:r>
    </w:p>
    <w:p w14:paraId="48FBF4E1"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58 Ensuring the Conservation of the Historic Environment;</w:t>
      </w:r>
    </w:p>
    <w:p w14:paraId="04EE2519"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60 Sustainable Transport;</w:t>
      </w:r>
    </w:p>
    <w:p w14:paraId="3F11DCE4"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 xml:space="preserve">Core Policy 61 Transport &amp; Development; </w:t>
      </w:r>
    </w:p>
    <w:p w14:paraId="28A38359"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64 Demand Management</w:t>
      </w:r>
    </w:p>
    <w:p w14:paraId="23F2BF9B" w14:textId="77777777" w:rsidR="0029208D" w:rsidRPr="00C95EBA" w:rsidRDefault="0029208D">
      <w:pPr>
        <w:pStyle w:val="ListParagraph"/>
        <w:numPr>
          <w:ilvl w:val="0"/>
          <w:numId w:val="2"/>
        </w:numPr>
        <w:spacing w:line="276" w:lineRule="auto"/>
        <w:jc w:val="both"/>
        <w:rPr>
          <w:rFonts w:ascii="Arial" w:hAnsi="Arial" w:cs="Arial"/>
          <w:sz w:val="22"/>
          <w:szCs w:val="22"/>
        </w:rPr>
      </w:pPr>
      <w:r w:rsidRPr="00C95EBA">
        <w:rPr>
          <w:rFonts w:ascii="Arial" w:hAnsi="Arial" w:cs="Arial"/>
          <w:sz w:val="22"/>
          <w:szCs w:val="22"/>
        </w:rPr>
        <w:t>Core Policy 67 Flood Risk;</w:t>
      </w:r>
    </w:p>
    <w:p w14:paraId="1A5361CB" w14:textId="77777777" w:rsidR="00533E0C" w:rsidRPr="00C95EBA" w:rsidRDefault="00533E0C" w:rsidP="00533E0C">
      <w:pPr>
        <w:spacing w:line="276" w:lineRule="auto"/>
        <w:jc w:val="both"/>
        <w:rPr>
          <w:rFonts w:ascii="Arial" w:hAnsi="Arial" w:cs="Arial"/>
          <w:color w:val="FF0000"/>
          <w:sz w:val="22"/>
          <w:szCs w:val="22"/>
        </w:rPr>
      </w:pPr>
    </w:p>
    <w:p w14:paraId="44827175" w14:textId="20593506" w:rsidR="00CF2835" w:rsidRPr="00C95EBA" w:rsidRDefault="00CF2835" w:rsidP="00B12127">
      <w:pPr>
        <w:spacing w:line="276" w:lineRule="auto"/>
        <w:jc w:val="both"/>
        <w:rPr>
          <w:rFonts w:ascii="Arial" w:hAnsi="Arial" w:cs="Arial"/>
          <w:b/>
          <w:bCs/>
          <w:color w:val="000000" w:themeColor="text1"/>
          <w:sz w:val="22"/>
          <w:szCs w:val="22"/>
        </w:rPr>
      </w:pPr>
      <w:r w:rsidRPr="00C95EBA">
        <w:rPr>
          <w:rFonts w:ascii="Arial" w:hAnsi="Arial" w:cs="Arial"/>
          <w:color w:val="000000" w:themeColor="text1"/>
          <w:sz w:val="22"/>
          <w:szCs w:val="22"/>
          <w:u w:val="single"/>
        </w:rPr>
        <w:t>Draft Wiltshire Local Plan Policies</w:t>
      </w:r>
      <w:r w:rsidRPr="00C95EBA">
        <w:rPr>
          <w:rFonts w:ascii="Arial" w:hAnsi="Arial" w:cs="Arial"/>
          <w:b/>
          <w:bCs/>
          <w:color w:val="000000" w:themeColor="text1"/>
          <w:sz w:val="22"/>
          <w:szCs w:val="22"/>
        </w:rPr>
        <w:t xml:space="preserve"> </w:t>
      </w:r>
    </w:p>
    <w:p w14:paraId="019FBD9E" w14:textId="77777777" w:rsidR="004B119F" w:rsidRPr="00C95EBA" w:rsidRDefault="004B119F" w:rsidP="004B119F">
      <w:pPr>
        <w:spacing w:line="276" w:lineRule="auto"/>
        <w:jc w:val="both"/>
        <w:rPr>
          <w:rFonts w:ascii="Arial" w:hAnsi="Arial" w:cs="Arial"/>
          <w:sz w:val="22"/>
          <w:szCs w:val="22"/>
        </w:rPr>
      </w:pPr>
      <w:r w:rsidRPr="00C95EBA">
        <w:rPr>
          <w:rFonts w:ascii="Arial" w:hAnsi="Arial" w:cs="Arial"/>
          <w:sz w:val="22"/>
          <w:szCs w:val="22"/>
        </w:rPr>
        <w:t>At Full Council on 19 May, the elected members of Wiltshire Council agreed to withdraw the emerging WLP. It will now be subject to a legal process to finalise its withdrawal – which is likely to happen in July or August (2026). The said Plan has no material weight for the purposes of the application.</w:t>
      </w:r>
    </w:p>
    <w:p w14:paraId="661D7A48" w14:textId="77777777" w:rsidR="00D101B5" w:rsidRPr="00C95EBA" w:rsidRDefault="00D101B5" w:rsidP="00D101B5">
      <w:pPr>
        <w:spacing w:line="276" w:lineRule="auto"/>
        <w:jc w:val="both"/>
        <w:rPr>
          <w:rFonts w:ascii="Arial" w:hAnsi="Arial" w:cs="Arial"/>
          <w:b/>
          <w:bCs/>
          <w:sz w:val="22"/>
          <w:szCs w:val="22"/>
        </w:rPr>
      </w:pPr>
    </w:p>
    <w:p w14:paraId="42A1450F" w14:textId="0747BCAA" w:rsidR="00D101B5" w:rsidRPr="00C95EBA" w:rsidRDefault="00D101B5" w:rsidP="00D101B5">
      <w:pPr>
        <w:spacing w:line="276" w:lineRule="auto"/>
        <w:jc w:val="both"/>
        <w:rPr>
          <w:rFonts w:ascii="Arial" w:hAnsi="Arial" w:cs="Arial"/>
          <w:sz w:val="22"/>
          <w:szCs w:val="22"/>
          <w:u w:val="single"/>
        </w:rPr>
      </w:pPr>
      <w:r w:rsidRPr="00C95EBA">
        <w:rPr>
          <w:rFonts w:ascii="Arial" w:hAnsi="Arial" w:cs="Arial"/>
          <w:sz w:val="22"/>
          <w:szCs w:val="22"/>
          <w:u w:val="single"/>
        </w:rPr>
        <w:t>Neighbourhood Plan:</w:t>
      </w:r>
    </w:p>
    <w:p w14:paraId="1690F690" w14:textId="0C285804" w:rsidR="00B56EE9" w:rsidRPr="00C95EBA" w:rsidRDefault="00B74399" w:rsidP="001418E4">
      <w:pPr>
        <w:spacing w:line="276" w:lineRule="auto"/>
        <w:jc w:val="both"/>
        <w:rPr>
          <w:rFonts w:ascii="Arial" w:hAnsi="Arial" w:cs="Arial"/>
          <w:sz w:val="22"/>
          <w:szCs w:val="22"/>
        </w:rPr>
      </w:pPr>
      <w:r w:rsidRPr="00C95EBA">
        <w:rPr>
          <w:rFonts w:ascii="Arial" w:hAnsi="Arial" w:cs="Arial"/>
          <w:sz w:val="22"/>
          <w:szCs w:val="22"/>
        </w:rPr>
        <w:t>N/A</w:t>
      </w:r>
    </w:p>
    <w:p w14:paraId="1EB96BB7" w14:textId="77777777" w:rsidR="001418E4" w:rsidRPr="00C95EBA" w:rsidRDefault="001418E4" w:rsidP="00533E0C">
      <w:pPr>
        <w:spacing w:line="276" w:lineRule="auto"/>
        <w:jc w:val="both"/>
        <w:rPr>
          <w:rFonts w:ascii="Arial" w:hAnsi="Arial" w:cs="Arial"/>
          <w:b/>
          <w:bCs/>
          <w:sz w:val="22"/>
          <w:szCs w:val="22"/>
        </w:rPr>
      </w:pPr>
    </w:p>
    <w:p w14:paraId="24678833" w14:textId="0EF2E8B2" w:rsidR="00533E0C" w:rsidRPr="00C95EBA" w:rsidRDefault="00533E0C" w:rsidP="00533E0C">
      <w:pPr>
        <w:spacing w:line="276" w:lineRule="auto"/>
        <w:jc w:val="both"/>
        <w:rPr>
          <w:rFonts w:ascii="Arial" w:hAnsi="Arial" w:cs="Arial"/>
          <w:sz w:val="22"/>
          <w:szCs w:val="22"/>
          <w:u w:val="single"/>
        </w:rPr>
      </w:pPr>
      <w:r w:rsidRPr="00C95EBA">
        <w:rPr>
          <w:rFonts w:ascii="Arial" w:hAnsi="Arial" w:cs="Arial"/>
          <w:sz w:val="22"/>
          <w:szCs w:val="22"/>
          <w:u w:val="single"/>
        </w:rPr>
        <w:t>Supplementary Planning Documents</w:t>
      </w:r>
      <w:r w:rsidR="0004756B" w:rsidRPr="00C95EBA">
        <w:rPr>
          <w:rFonts w:ascii="Arial" w:hAnsi="Arial" w:cs="Arial"/>
          <w:sz w:val="22"/>
          <w:szCs w:val="22"/>
          <w:u w:val="single"/>
        </w:rPr>
        <w:t xml:space="preserve"> and other Guidance</w:t>
      </w:r>
      <w:r w:rsidRPr="00C95EBA">
        <w:rPr>
          <w:rFonts w:ascii="Arial" w:hAnsi="Arial" w:cs="Arial"/>
          <w:sz w:val="22"/>
          <w:szCs w:val="22"/>
          <w:u w:val="single"/>
        </w:rPr>
        <w:t>:</w:t>
      </w:r>
      <w:r w:rsidR="005F4A4B" w:rsidRPr="00C95EBA">
        <w:rPr>
          <w:rFonts w:ascii="Arial" w:hAnsi="Arial" w:cs="Arial"/>
          <w:sz w:val="22"/>
          <w:szCs w:val="22"/>
        </w:rPr>
        <w:t xml:space="preserve"> </w:t>
      </w:r>
    </w:p>
    <w:p w14:paraId="78B61888" w14:textId="77777777" w:rsidR="00533E0C" w:rsidRPr="00C95EBA" w:rsidRDefault="00533E0C">
      <w:pPr>
        <w:pStyle w:val="ListParagraph"/>
        <w:numPr>
          <w:ilvl w:val="0"/>
          <w:numId w:val="5"/>
        </w:numPr>
        <w:spacing w:before="20" w:line="276" w:lineRule="auto"/>
        <w:rPr>
          <w:rFonts w:ascii="Arial" w:hAnsi="Arial" w:cs="Arial"/>
          <w:sz w:val="22"/>
          <w:szCs w:val="22"/>
        </w:rPr>
      </w:pPr>
      <w:r w:rsidRPr="00C95EBA">
        <w:rPr>
          <w:rFonts w:ascii="Arial" w:hAnsi="Arial" w:cs="Arial"/>
          <w:sz w:val="22"/>
          <w:szCs w:val="22"/>
        </w:rPr>
        <w:t>Wiltshire Design Guide (adopted April 2024)</w:t>
      </w:r>
    </w:p>
    <w:p w14:paraId="699E920D" w14:textId="77777777" w:rsidR="00A313CE" w:rsidRPr="00C95EBA" w:rsidRDefault="00A313CE">
      <w:pPr>
        <w:pStyle w:val="ListParagraph"/>
        <w:numPr>
          <w:ilvl w:val="0"/>
          <w:numId w:val="5"/>
        </w:numPr>
        <w:spacing w:before="20" w:line="276" w:lineRule="auto"/>
        <w:rPr>
          <w:rFonts w:ascii="Arial" w:hAnsi="Arial" w:cs="Arial"/>
          <w:sz w:val="22"/>
          <w:szCs w:val="22"/>
        </w:rPr>
      </w:pPr>
      <w:r w:rsidRPr="00C95EBA">
        <w:rPr>
          <w:rFonts w:ascii="Arial" w:hAnsi="Arial" w:cs="Arial"/>
          <w:sz w:val="22"/>
          <w:szCs w:val="22"/>
        </w:rPr>
        <w:t>Wiltshire Local Transport Plan 2011-2026, adopted 2015 - including the Car Parking Strategy and Cycling Strategy, adopted 2015</w:t>
      </w:r>
    </w:p>
    <w:p w14:paraId="0AC2972E" w14:textId="77777777" w:rsidR="00533E0C" w:rsidRPr="00C95EBA" w:rsidRDefault="00533E0C" w:rsidP="00533E0C">
      <w:pPr>
        <w:spacing w:line="276" w:lineRule="auto"/>
        <w:jc w:val="both"/>
        <w:rPr>
          <w:rFonts w:ascii="Arial" w:hAnsi="Arial" w:cs="Arial"/>
          <w:b/>
          <w:bCs/>
          <w:sz w:val="22"/>
          <w:szCs w:val="22"/>
        </w:rPr>
      </w:pPr>
    </w:p>
    <w:p w14:paraId="319A5A6B" w14:textId="77777777" w:rsidR="00D902FA" w:rsidRPr="00C95EBA" w:rsidRDefault="00D902FA" w:rsidP="00D902FA">
      <w:pPr>
        <w:spacing w:line="276" w:lineRule="auto"/>
        <w:jc w:val="both"/>
        <w:rPr>
          <w:rFonts w:ascii="Arial" w:hAnsi="Arial" w:cs="Arial"/>
          <w:color w:val="FF0000"/>
          <w:sz w:val="22"/>
          <w:szCs w:val="22"/>
        </w:rPr>
      </w:pPr>
    </w:p>
    <w:p w14:paraId="301B243F" w14:textId="1EF9C852" w:rsidR="00067BEE" w:rsidRPr="00C95EBA" w:rsidRDefault="00F7609E" w:rsidP="00067BEE">
      <w:pPr>
        <w:spacing w:line="276" w:lineRule="auto"/>
        <w:jc w:val="both"/>
        <w:rPr>
          <w:rFonts w:ascii="Arial" w:hAnsi="Arial" w:cs="Arial"/>
          <w:b/>
          <w:bCs/>
          <w:color w:val="FF0000"/>
          <w:sz w:val="22"/>
          <w:szCs w:val="22"/>
        </w:rPr>
      </w:pPr>
      <w:r w:rsidRPr="00C95EBA">
        <w:rPr>
          <w:rFonts w:ascii="Arial" w:hAnsi="Arial" w:cs="Arial"/>
          <w:b/>
          <w:bCs/>
          <w:sz w:val="22"/>
          <w:szCs w:val="22"/>
        </w:rPr>
        <w:t>ISSUES</w:t>
      </w:r>
      <w:r w:rsidR="00067BEE" w:rsidRPr="00C95EBA">
        <w:rPr>
          <w:rFonts w:ascii="Arial" w:hAnsi="Arial" w:cs="Arial"/>
          <w:b/>
          <w:bCs/>
          <w:sz w:val="22"/>
          <w:szCs w:val="22"/>
        </w:rPr>
        <w:t xml:space="preserve"> </w:t>
      </w:r>
    </w:p>
    <w:p w14:paraId="72A9B899" w14:textId="77777777" w:rsidR="00D902FA" w:rsidRPr="00C95EBA" w:rsidRDefault="00D902FA" w:rsidP="00D902FA">
      <w:pPr>
        <w:spacing w:line="276" w:lineRule="auto"/>
        <w:jc w:val="both"/>
        <w:rPr>
          <w:rFonts w:ascii="Arial" w:hAnsi="Arial" w:cs="Arial"/>
          <w:b/>
          <w:bCs/>
          <w:sz w:val="22"/>
          <w:szCs w:val="22"/>
        </w:rPr>
      </w:pPr>
    </w:p>
    <w:p w14:paraId="29DA2D2E" w14:textId="77777777" w:rsidR="00067BEE" w:rsidRPr="00C95EBA" w:rsidRDefault="00067BEE" w:rsidP="00067BEE">
      <w:pPr>
        <w:spacing w:line="276" w:lineRule="auto"/>
        <w:jc w:val="both"/>
        <w:rPr>
          <w:rFonts w:ascii="Arial" w:hAnsi="Arial" w:cs="Arial"/>
          <w:sz w:val="22"/>
          <w:szCs w:val="22"/>
        </w:rPr>
      </w:pPr>
      <w:r w:rsidRPr="00C95EBA">
        <w:rPr>
          <w:rFonts w:ascii="Arial" w:hAnsi="Arial" w:cs="Arial"/>
          <w:sz w:val="22"/>
          <w:szCs w:val="22"/>
        </w:rPr>
        <w:t>The main issues that need to be addressed in this case include:</w:t>
      </w:r>
    </w:p>
    <w:p w14:paraId="320417B3" w14:textId="77777777" w:rsidR="00067BEE" w:rsidRPr="00C95EBA" w:rsidRDefault="00067BEE" w:rsidP="00067BEE">
      <w:pPr>
        <w:spacing w:line="276" w:lineRule="auto"/>
        <w:jc w:val="both"/>
        <w:rPr>
          <w:rFonts w:ascii="Arial" w:hAnsi="Arial" w:cs="Arial"/>
          <w:sz w:val="22"/>
          <w:szCs w:val="22"/>
        </w:rPr>
      </w:pPr>
    </w:p>
    <w:p w14:paraId="620E0DA2" w14:textId="7B93F2C5"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Whether the proposal constitutes EIA development</w:t>
      </w:r>
    </w:p>
    <w:p w14:paraId="502DF75D" w14:textId="415FE8AE"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Whether the development is acceptable in principle (CP 1 and 2)</w:t>
      </w:r>
    </w:p>
    <w:p w14:paraId="0E7779C3" w14:textId="3341DE65"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Whether the scheme constitutes high quality design (CP 57)</w:t>
      </w:r>
    </w:p>
    <w:p w14:paraId="3064B403" w14:textId="12AAEE60" w:rsidR="00B0100C" w:rsidRPr="00C95EBA" w:rsidRDefault="00B0100C">
      <w:pPr>
        <w:numPr>
          <w:ilvl w:val="0"/>
          <w:numId w:val="8"/>
        </w:numPr>
        <w:spacing w:line="276" w:lineRule="auto"/>
        <w:jc w:val="both"/>
        <w:rPr>
          <w:rFonts w:ascii="Arial" w:hAnsi="Arial" w:cs="Arial"/>
          <w:sz w:val="22"/>
          <w:szCs w:val="22"/>
        </w:rPr>
      </w:pPr>
      <w:r w:rsidRPr="00C95EBA">
        <w:rPr>
          <w:rFonts w:ascii="Arial" w:hAnsi="Arial" w:cs="Arial"/>
          <w:sz w:val="22"/>
          <w:szCs w:val="22"/>
        </w:rPr>
        <w:t xml:space="preserve">Whether the </w:t>
      </w:r>
      <w:r w:rsidR="00977209" w:rsidRPr="00C95EBA">
        <w:rPr>
          <w:rFonts w:ascii="Arial" w:hAnsi="Arial" w:cs="Arial"/>
          <w:sz w:val="22"/>
          <w:szCs w:val="22"/>
        </w:rPr>
        <w:t xml:space="preserve">scheme would have an acceptable impact upon the </w:t>
      </w:r>
      <w:r w:rsidR="00A57783" w:rsidRPr="00C95EBA">
        <w:rPr>
          <w:rFonts w:ascii="Arial" w:hAnsi="Arial" w:cs="Arial"/>
          <w:sz w:val="22"/>
          <w:szCs w:val="22"/>
        </w:rPr>
        <w:t xml:space="preserve">reasonable living conditions of the </w:t>
      </w:r>
      <w:r w:rsidR="00977209" w:rsidRPr="00C95EBA">
        <w:rPr>
          <w:rFonts w:ascii="Arial" w:hAnsi="Arial" w:cs="Arial"/>
          <w:sz w:val="22"/>
          <w:szCs w:val="22"/>
        </w:rPr>
        <w:t>adjoining occupants (CP 57)</w:t>
      </w:r>
    </w:p>
    <w:p w14:paraId="1886F28D" w14:textId="2697F6F9"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Whether the scheme would preserve or enhance the historic environment (CP 58)</w:t>
      </w:r>
    </w:p>
    <w:p w14:paraId="0C13D45B" w14:textId="4382649D"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 xml:space="preserve">Whether the scheme would have an acceptable landscape impact (CP 51) </w:t>
      </w:r>
    </w:p>
    <w:p w14:paraId="6FC66552" w14:textId="7AE90C1F"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lastRenderedPageBreak/>
        <w:t>Whether the proposal would have a negative effect upon highway safety, including if there is sufficient parking for the proposed development (CP 61 and 64)</w:t>
      </w:r>
    </w:p>
    <w:p w14:paraId="2929F8D2" w14:textId="34822C77"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Whether the site can be adequately drained without increasing flood risk elsewhere (CP 67)</w:t>
      </w:r>
    </w:p>
    <w:p w14:paraId="4A3B57D8" w14:textId="6A082D6B"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 xml:space="preserve">Whether there would be any harmful impacts upon protected species or </w:t>
      </w:r>
      <w:r w:rsidR="00F514A2" w:rsidRPr="00C95EBA">
        <w:rPr>
          <w:rFonts w:ascii="Arial" w:hAnsi="Arial" w:cs="Arial"/>
          <w:sz w:val="22"/>
          <w:szCs w:val="22"/>
        </w:rPr>
        <w:t xml:space="preserve">priority </w:t>
      </w:r>
      <w:r w:rsidRPr="00C95EBA">
        <w:rPr>
          <w:rFonts w:ascii="Arial" w:hAnsi="Arial" w:cs="Arial"/>
          <w:sz w:val="22"/>
          <w:szCs w:val="22"/>
        </w:rPr>
        <w:t>habitats (CP 50)</w:t>
      </w:r>
    </w:p>
    <w:p w14:paraId="14B6A4C6" w14:textId="409C57D8" w:rsidR="00067BEE" w:rsidRPr="00C95EBA" w:rsidRDefault="00067BEE">
      <w:pPr>
        <w:numPr>
          <w:ilvl w:val="0"/>
          <w:numId w:val="8"/>
        </w:numPr>
        <w:spacing w:line="276" w:lineRule="auto"/>
        <w:jc w:val="both"/>
        <w:rPr>
          <w:rFonts w:ascii="Arial" w:hAnsi="Arial" w:cs="Arial"/>
          <w:sz w:val="22"/>
          <w:szCs w:val="22"/>
        </w:rPr>
      </w:pPr>
      <w:r w:rsidRPr="00C95EBA">
        <w:rPr>
          <w:rFonts w:ascii="Arial" w:hAnsi="Arial" w:cs="Arial"/>
          <w:sz w:val="22"/>
          <w:szCs w:val="22"/>
        </w:rPr>
        <w:t>Are there any other planning issues raised by the development?</w:t>
      </w:r>
    </w:p>
    <w:p w14:paraId="3A43AC62" w14:textId="77777777" w:rsidR="00067BEE" w:rsidRPr="00C95EBA" w:rsidRDefault="00067BEE" w:rsidP="00067BEE">
      <w:pPr>
        <w:spacing w:line="276" w:lineRule="auto"/>
        <w:jc w:val="both"/>
        <w:rPr>
          <w:rFonts w:ascii="Arial" w:hAnsi="Arial" w:cs="Arial"/>
          <w:sz w:val="22"/>
          <w:szCs w:val="22"/>
        </w:rPr>
      </w:pPr>
    </w:p>
    <w:p w14:paraId="2594C04F" w14:textId="77777777" w:rsidR="00D902FA" w:rsidRPr="00C95EBA" w:rsidRDefault="00D902FA" w:rsidP="00D902FA">
      <w:pPr>
        <w:spacing w:line="276" w:lineRule="auto"/>
        <w:jc w:val="both"/>
        <w:rPr>
          <w:rFonts w:ascii="Arial" w:hAnsi="Arial" w:cs="Arial"/>
          <w:b/>
          <w:bCs/>
          <w:color w:val="FF0000"/>
          <w:sz w:val="22"/>
          <w:szCs w:val="22"/>
        </w:rPr>
      </w:pPr>
    </w:p>
    <w:p w14:paraId="0C5F09FB" w14:textId="5A4F87E3" w:rsidR="00D902FA" w:rsidRPr="00C95EBA" w:rsidRDefault="00F7609E" w:rsidP="00D902FA">
      <w:pPr>
        <w:spacing w:line="276" w:lineRule="auto"/>
        <w:jc w:val="both"/>
        <w:rPr>
          <w:rFonts w:ascii="Arial" w:hAnsi="Arial" w:cs="Arial"/>
          <w:b/>
          <w:bCs/>
          <w:color w:val="FF0000"/>
          <w:sz w:val="22"/>
          <w:szCs w:val="22"/>
        </w:rPr>
      </w:pPr>
      <w:r w:rsidRPr="00C95EBA">
        <w:rPr>
          <w:rFonts w:ascii="Arial" w:hAnsi="Arial" w:cs="Arial"/>
          <w:b/>
          <w:bCs/>
          <w:sz w:val="22"/>
          <w:szCs w:val="22"/>
        </w:rPr>
        <w:t>CONSULTATION</w:t>
      </w:r>
      <w:r w:rsidR="00D902FA" w:rsidRPr="00C95EBA">
        <w:rPr>
          <w:rFonts w:ascii="Arial" w:hAnsi="Arial" w:cs="Arial"/>
          <w:b/>
          <w:bCs/>
          <w:sz w:val="22"/>
          <w:szCs w:val="22"/>
        </w:rPr>
        <w:t xml:space="preserve"> RESPONSES</w:t>
      </w:r>
      <w:r w:rsidR="000E62BA" w:rsidRPr="00C95EBA">
        <w:rPr>
          <w:rFonts w:ascii="Arial" w:hAnsi="Arial" w:cs="Arial"/>
          <w:b/>
          <w:bCs/>
          <w:sz w:val="22"/>
          <w:szCs w:val="22"/>
        </w:rPr>
        <w:t xml:space="preserve"> </w:t>
      </w:r>
    </w:p>
    <w:p w14:paraId="0E8723ED" w14:textId="77777777" w:rsidR="00D902FA" w:rsidRPr="00C95EBA" w:rsidRDefault="00D902FA" w:rsidP="00D902FA">
      <w:pPr>
        <w:spacing w:line="276" w:lineRule="auto"/>
        <w:jc w:val="both"/>
        <w:rPr>
          <w:rFonts w:ascii="Arial" w:hAnsi="Arial" w:cs="Arial"/>
          <w:b/>
          <w:bCs/>
          <w:color w:val="FF0000"/>
          <w:sz w:val="22"/>
          <w:szCs w:val="22"/>
        </w:rPr>
      </w:pPr>
    </w:p>
    <w:p w14:paraId="328ACC54" w14:textId="146BF5C2" w:rsidR="00765EEE" w:rsidRPr="00C95EBA" w:rsidRDefault="00765EEE" w:rsidP="00765EEE">
      <w:pPr>
        <w:jc w:val="both"/>
        <w:rPr>
          <w:rFonts w:ascii="Arial" w:hAnsi="Arial" w:cs="Arial"/>
          <w:sz w:val="22"/>
          <w:szCs w:val="22"/>
        </w:rPr>
      </w:pPr>
      <w:r w:rsidRPr="00C95EBA">
        <w:rPr>
          <w:rFonts w:ascii="Arial" w:hAnsi="Arial" w:cs="Arial"/>
          <w:sz w:val="22"/>
          <w:szCs w:val="22"/>
        </w:rPr>
        <w:t xml:space="preserve">WC Highways: </w:t>
      </w:r>
      <w:bookmarkStart w:id="1" w:name="_Hlk206417654"/>
      <w:r w:rsidR="00BE6683" w:rsidRPr="00C95EBA">
        <w:rPr>
          <w:rFonts w:ascii="Arial" w:hAnsi="Arial" w:cs="Arial"/>
          <w:sz w:val="22"/>
          <w:szCs w:val="22"/>
        </w:rPr>
        <w:t>N</w:t>
      </w:r>
      <w:r w:rsidRPr="00C95EBA">
        <w:rPr>
          <w:rFonts w:ascii="Arial" w:hAnsi="Arial" w:cs="Arial"/>
          <w:sz w:val="22"/>
          <w:szCs w:val="22"/>
        </w:rPr>
        <w:t>o objection</w:t>
      </w:r>
    </w:p>
    <w:p w14:paraId="226CEA14" w14:textId="77777777" w:rsidR="000E62BA" w:rsidRPr="00C95EBA" w:rsidRDefault="000E62BA" w:rsidP="00765EEE">
      <w:pPr>
        <w:jc w:val="both"/>
        <w:rPr>
          <w:rFonts w:ascii="Arial" w:hAnsi="Arial" w:cs="Arial"/>
          <w:sz w:val="22"/>
          <w:szCs w:val="22"/>
        </w:rPr>
      </w:pPr>
    </w:p>
    <w:bookmarkEnd w:id="1"/>
    <w:p w14:paraId="7630B71E" w14:textId="6343B0CF" w:rsidR="00D902FA" w:rsidRPr="00C95EBA" w:rsidRDefault="00F7609E" w:rsidP="00D902FA">
      <w:pPr>
        <w:spacing w:line="276" w:lineRule="auto"/>
        <w:jc w:val="both"/>
        <w:rPr>
          <w:rFonts w:ascii="Arial" w:hAnsi="Arial" w:cs="Arial"/>
          <w:sz w:val="22"/>
          <w:szCs w:val="22"/>
        </w:rPr>
      </w:pPr>
      <w:r w:rsidRPr="00C95EBA">
        <w:rPr>
          <w:rFonts w:ascii="Arial" w:hAnsi="Arial" w:cs="Arial"/>
          <w:sz w:val="22"/>
          <w:szCs w:val="22"/>
        </w:rPr>
        <w:t>Parish/Town Council:</w:t>
      </w:r>
      <w:r w:rsidR="002927C8" w:rsidRPr="00C95EBA">
        <w:rPr>
          <w:rFonts w:ascii="Arial" w:hAnsi="Arial" w:cs="Arial"/>
          <w:sz w:val="22"/>
          <w:szCs w:val="22"/>
        </w:rPr>
        <w:t xml:space="preserve"> No objection </w:t>
      </w:r>
    </w:p>
    <w:p w14:paraId="525C0EC0" w14:textId="77777777" w:rsidR="00D902FA" w:rsidRPr="00C95EBA" w:rsidRDefault="00D902FA" w:rsidP="00D902FA">
      <w:pPr>
        <w:spacing w:line="276" w:lineRule="auto"/>
        <w:jc w:val="both"/>
        <w:rPr>
          <w:rFonts w:ascii="Arial" w:hAnsi="Arial" w:cs="Arial"/>
          <w:b/>
          <w:bCs/>
          <w:color w:val="FF0000"/>
          <w:sz w:val="22"/>
          <w:szCs w:val="22"/>
        </w:rPr>
      </w:pPr>
    </w:p>
    <w:p w14:paraId="6AD226EA" w14:textId="77777777" w:rsidR="00D902FA" w:rsidRPr="00C95EBA" w:rsidRDefault="00D902FA" w:rsidP="00D902FA">
      <w:pPr>
        <w:spacing w:line="276" w:lineRule="auto"/>
        <w:jc w:val="both"/>
        <w:rPr>
          <w:rFonts w:ascii="Arial" w:hAnsi="Arial" w:cs="Arial"/>
          <w:b/>
          <w:bCs/>
          <w:color w:val="FF0000"/>
          <w:sz w:val="22"/>
          <w:szCs w:val="22"/>
        </w:rPr>
      </w:pPr>
    </w:p>
    <w:p w14:paraId="75B760B6" w14:textId="77777777" w:rsidR="00D902FA" w:rsidRPr="00C95EBA" w:rsidRDefault="00F7609E" w:rsidP="00D902FA">
      <w:pPr>
        <w:spacing w:line="276" w:lineRule="auto"/>
        <w:jc w:val="both"/>
        <w:rPr>
          <w:rFonts w:ascii="Arial" w:hAnsi="Arial" w:cs="Arial"/>
          <w:b/>
          <w:bCs/>
          <w:color w:val="FF0000"/>
          <w:sz w:val="22"/>
          <w:szCs w:val="22"/>
        </w:rPr>
      </w:pPr>
      <w:r w:rsidRPr="00C95EBA">
        <w:rPr>
          <w:rFonts w:ascii="Arial" w:hAnsi="Arial" w:cs="Arial"/>
          <w:b/>
          <w:bCs/>
          <w:sz w:val="22"/>
          <w:szCs w:val="22"/>
        </w:rPr>
        <w:t>REPRESENTATIONS</w:t>
      </w:r>
    </w:p>
    <w:p w14:paraId="384F002D" w14:textId="57B9DCEF" w:rsidR="00D902FA" w:rsidRPr="00C95EBA" w:rsidRDefault="5CD3423D" w:rsidP="3656A09E">
      <w:pPr>
        <w:spacing w:line="276" w:lineRule="auto"/>
        <w:jc w:val="both"/>
        <w:rPr>
          <w:rFonts w:ascii="Arial" w:hAnsi="Arial" w:cs="Arial"/>
          <w:sz w:val="22"/>
          <w:szCs w:val="22"/>
        </w:rPr>
      </w:pPr>
      <w:r w:rsidRPr="00C95EBA">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Pr="00C95EBA" w:rsidRDefault="5CD3423D" w:rsidP="3656A09E">
      <w:pPr>
        <w:spacing w:line="276" w:lineRule="auto"/>
        <w:jc w:val="both"/>
        <w:rPr>
          <w:rFonts w:ascii="Arial" w:hAnsi="Arial" w:cs="Arial"/>
          <w:sz w:val="22"/>
          <w:szCs w:val="22"/>
        </w:rPr>
      </w:pPr>
      <w:r w:rsidRPr="00C95EBA">
        <w:rPr>
          <w:rFonts w:ascii="Arial" w:eastAsia="Arial" w:hAnsi="Arial" w:cs="Arial"/>
          <w:sz w:val="22"/>
          <w:szCs w:val="22"/>
        </w:rPr>
        <w:t xml:space="preserve"> </w:t>
      </w:r>
    </w:p>
    <w:p w14:paraId="5178C977" w14:textId="3A572584" w:rsidR="00D902FA" w:rsidRPr="00C95EBA" w:rsidRDefault="5CD3423D" w:rsidP="3656A09E">
      <w:pPr>
        <w:pStyle w:val="ListParagraph"/>
        <w:numPr>
          <w:ilvl w:val="0"/>
          <w:numId w:val="1"/>
        </w:numPr>
        <w:spacing w:line="276" w:lineRule="auto"/>
        <w:jc w:val="both"/>
        <w:rPr>
          <w:rFonts w:ascii="Arial" w:eastAsia="Arial" w:hAnsi="Arial" w:cs="Arial"/>
          <w:sz w:val="22"/>
          <w:szCs w:val="22"/>
        </w:rPr>
      </w:pPr>
      <w:r w:rsidRPr="00C95EBA">
        <w:rPr>
          <w:rFonts w:ascii="Arial" w:eastAsia="Arial" w:hAnsi="Arial" w:cs="Arial"/>
          <w:sz w:val="22"/>
          <w:szCs w:val="22"/>
        </w:rPr>
        <w:t>Neighbour notification letters sent to adjoining and nearby properties;</w:t>
      </w:r>
    </w:p>
    <w:p w14:paraId="2A7EE285" w14:textId="45F1866E" w:rsidR="00D902FA" w:rsidRPr="00C95EBA" w:rsidRDefault="5CD3423D" w:rsidP="3656A09E">
      <w:pPr>
        <w:pStyle w:val="ListParagraph"/>
        <w:numPr>
          <w:ilvl w:val="0"/>
          <w:numId w:val="1"/>
        </w:numPr>
        <w:spacing w:line="276" w:lineRule="auto"/>
        <w:jc w:val="both"/>
        <w:rPr>
          <w:rFonts w:ascii="Arial" w:eastAsia="Arial" w:hAnsi="Arial" w:cs="Arial"/>
          <w:color w:val="ED0000"/>
          <w:sz w:val="22"/>
          <w:szCs w:val="22"/>
        </w:rPr>
      </w:pPr>
      <w:r w:rsidRPr="00C95EBA">
        <w:rPr>
          <w:rFonts w:ascii="Arial" w:eastAsia="Arial" w:hAnsi="Arial" w:cs="Arial"/>
          <w:color w:val="000000" w:themeColor="text1"/>
          <w:sz w:val="22"/>
          <w:szCs w:val="22"/>
        </w:rPr>
        <w:t xml:space="preserve">A </w:t>
      </w:r>
      <w:r w:rsidRPr="00C95EBA">
        <w:rPr>
          <w:rFonts w:ascii="Arial" w:eastAsia="Arial" w:hAnsi="Arial" w:cs="Arial"/>
          <w:sz w:val="22"/>
          <w:szCs w:val="22"/>
        </w:rPr>
        <w:t xml:space="preserve">site notice displayed near the site; </w:t>
      </w:r>
    </w:p>
    <w:p w14:paraId="43FC9E25" w14:textId="022D163B" w:rsidR="00D902FA" w:rsidRPr="00C95EBA" w:rsidRDefault="5CD3423D" w:rsidP="3656A09E">
      <w:pPr>
        <w:pStyle w:val="ListParagraph"/>
        <w:numPr>
          <w:ilvl w:val="0"/>
          <w:numId w:val="1"/>
        </w:numPr>
        <w:spacing w:line="276" w:lineRule="auto"/>
        <w:jc w:val="both"/>
        <w:rPr>
          <w:rFonts w:ascii="Arial" w:eastAsia="Arial" w:hAnsi="Arial" w:cs="Arial"/>
          <w:sz w:val="22"/>
          <w:szCs w:val="22"/>
        </w:rPr>
      </w:pPr>
      <w:r w:rsidRPr="00C95EBA">
        <w:rPr>
          <w:rFonts w:ascii="Arial" w:eastAsia="Arial" w:hAnsi="Arial" w:cs="Arial"/>
          <w:sz w:val="22"/>
          <w:szCs w:val="22"/>
        </w:rPr>
        <w:t>An advertisement placed in the local press</w:t>
      </w:r>
      <w:r w:rsidR="001030B5" w:rsidRPr="00C95EBA">
        <w:rPr>
          <w:rFonts w:ascii="Arial" w:eastAsia="Arial" w:hAnsi="Arial" w:cs="Arial"/>
          <w:sz w:val="22"/>
          <w:szCs w:val="22"/>
        </w:rPr>
        <w:t>.</w:t>
      </w:r>
      <w:r w:rsidRPr="00C95EBA">
        <w:rPr>
          <w:rFonts w:ascii="Arial" w:eastAsia="Arial" w:hAnsi="Arial" w:cs="Arial"/>
          <w:sz w:val="22"/>
          <w:szCs w:val="22"/>
        </w:rPr>
        <w:t xml:space="preserve"> </w:t>
      </w:r>
    </w:p>
    <w:p w14:paraId="71276A47" w14:textId="1DCE3A57" w:rsidR="00D902FA" w:rsidRPr="00C95EBA" w:rsidRDefault="5CD3423D" w:rsidP="3656A09E">
      <w:pPr>
        <w:spacing w:line="276" w:lineRule="auto"/>
        <w:jc w:val="both"/>
        <w:rPr>
          <w:rFonts w:ascii="Arial" w:hAnsi="Arial" w:cs="Arial"/>
          <w:sz w:val="22"/>
          <w:szCs w:val="22"/>
        </w:rPr>
      </w:pPr>
      <w:r w:rsidRPr="00C95EBA">
        <w:rPr>
          <w:rFonts w:ascii="Arial" w:eastAsia="Arial" w:hAnsi="Arial" w:cs="Arial"/>
          <w:sz w:val="22"/>
          <w:szCs w:val="22"/>
        </w:rPr>
        <w:t xml:space="preserve"> </w:t>
      </w:r>
    </w:p>
    <w:p w14:paraId="0997919E" w14:textId="030E2F1C" w:rsidR="00D902FA" w:rsidRPr="00C95EBA" w:rsidRDefault="5CD3423D" w:rsidP="3656A09E">
      <w:pPr>
        <w:spacing w:line="276" w:lineRule="auto"/>
        <w:jc w:val="both"/>
        <w:rPr>
          <w:rFonts w:ascii="Arial" w:hAnsi="Arial" w:cs="Arial"/>
          <w:sz w:val="22"/>
          <w:szCs w:val="22"/>
        </w:rPr>
      </w:pPr>
      <w:r w:rsidRPr="00C95EBA">
        <w:rPr>
          <w:rFonts w:ascii="Arial" w:eastAsia="Arial" w:hAnsi="Arial" w:cs="Arial"/>
          <w:sz w:val="22"/>
          <w:szCs w:val="22"/>
        </w:rPr>
        <w:t>These methods were used to inform interested parties and provide a period of 21 days for comments to be submitted.</w:t>
      </w:r>
    </w:p>
    <w:p w14:paraId="654F849E" w14:textId="705A042C" w:rsidR="00D902FA" w:rsidRPr="00C95EBA" w:rsidRDefault="00D902FA" w:rsidP="3656A09E">
      <w:pPr>
        <w:spacing w:line="276" w:lineRule="auto"/>
        <w:jc w:val="both"/>
        <w:rPr>
          <w:rFonts w:ascii="Arial" w:hAnsi="Arial" w:cs="Arial"/>
          <w:sz w:val="22"/>
          <w:szCs w:val="22"/>
        </w:rPr>
      </w:pPr>
    </w:p>
    <w:p w14:paraId="7917D7B0" w14:textId="00E6A148" w:rsidR="00D902FA" w:rsidRPr="00C95EBA" w:rsidRDefault="5CD3423D" w:rsidP="3656A09E">
      <w:pPr>
        <w:spacing w:line="276" w:lineRule="auto"/>
        <w:jc w:val="both"/>
        <w:rPr>
          <w:rFonts w:ascii="Arial" w:eastAsia="Arial" w:hAnsi="Arial" w:cs="Arial"/>
          <w:sz w:val="22"/>
          <w:szCs w:val="22"/>
        </w:rPr>
      </w:pPr>
      <w:r w:rsidRPr="00C95EBA">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C95EBA">
        <w:rPr>
          <w:rFonts w:ascii="Arial" w:eastAsia="Arial" w:hAnsi="Arial" w:cs="Arial"/>
          <w:sz w:val="22"/>
          <w:szCs w:val="22"/>
        </w:rPr>
        <w:t>taken into account</w:t>
      </w:r>
      <w:proofErr w:type="gramEnd"/>
      <w:r w:rsidRPr="00C95EBA">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0A40658F" w14:textId="77777777" w:rsidR="001030B5" w:rsidRPr="00C95EBA" w:rsidRDefault="001030B5" w:rsidP="3656A09E">
      <w:pPr>
        <w:spacing w:line="276" w:lineRule="auto"/>
        <w:jc w:val="both"/>
        <w:rPr>
          <w:rFonts w:ascii="Arial" w:eastAsia="Arial" w:hAnsi="Arial" w:cs="Arial"/>
          <w:sz w:val="22"/>
          <w:szCs w:val="22"/>
        </w:rPr>
      </w:pPr>
    </w:p>
    <w:p w14:paraId="7AA8E455" w14:textId="31481FBD" w:rsidR="001030B5" w:rsidRPr="00C95EBA" w:rsidRDefault="001030B5" w:rsidP="3656A09E">
      <w:pPr>
        <w:spacing w:line="276" w:lineRule="auto"/>
        <w:jc w:val="both"/>
        <w:rPr>
          <w:rFonts w:ascii="Arial" w:eastAsia="Arial" w:hAnsi="Arial" w:cs="Arial"/>
          <w:sz w:val="22"/>
          <w:szCs w:val="22"/>
        </w:rPr>
      </w:pPr>
      <w:r w:rsidRPr="00C95EBA">
        <w:rPr>
          <w:rFonts w:ascii="Arial" w:eastAsia="Arial" w:hAnsi="Arial" w:cs="Arial"/>
          <w:sz w:val="22"/>
          <w:szCs w:val="22"/>
        </w:rPr>
        <w:t>A total of 2 representations were made, both in support of the proposal:</w:t>
      </w:r>
    </w:p>
    <w:p w14:paraId="233DBFEC" w14:textId="77777777" w:rsidR="001030B5" w:rsidRPr="00C95EBA" w:rsidRDefault="001030B5" w:rsidP="3656A09E">
      <w:pPr>
        <w:spacing w:line="276" w:lineRule="auto"/>
        <w:jc w:val="both"/>
        <w:rPr>
          <w:rFonts w:ascii="Arial" w:eastAsia="Arial" w:hAnsi="Arial" w:cs="Arial"/>
          <w:sz w:val="22"/>
          <w:szCs w:val="22"/>
        </w:rPr>
      </w:pPr>
    </w:p>
    <w:p w14:paraId="617502F1" w14:textId="05BA287A" w:rsidR="001030B5" w:rsidRPr="00C95EBA" w:rsidRDefault="000D516B" w:rsidP="005B3048">
      <w:pPr>
        <w:pStyle w:val="ListParagraph"/>
        <w:numPr>
          <w:ilvl w:val="0"/>
          <w:numId w:val="48"/>
        </w:numPr>
        <w:spacing w:line="276" w:lineRule="auto"/>
        <w:jc w:val="both"/>
        <w:rPr>
          <w:rFonts w:ascii="Arial" w:hAnsi="Arial" w:cs="Arial"/>
          <w:sz w:val="22"/>
          <w:szCs w:val="22"/>
        </w:rPr>
      </w:pPr>
      <w:r w:rsidRPr="00C95EBA">
        <w:rPr>
          <w:rFonts w:ascii="Arial" w:hAnsi="Arial" w:cs="Arial"/>
          <w:sz w:val="22"/>
          <w:szCs w:val="22"/>
        </w:rPr>
        <w:t xml:space="preserve">I can see the site from my rear garden, it always looks tidy and </w:t>
      </w:r>
      <w:proofErr w:type="gramStart"/>
      <w:r w:rsidRPr="00C95EBA">
        <w:rPr>
          <w:rFonts w:ascii="Arial" w:hAnsi="Arial" w:cs="Arial"/>
          <w:sz w:val="22"/>
          <w:szCs w:val="22"/>
        </w:rPr>
        <w:t>presentable</w:t>
      </w:r>
      <w:proofErr w:type="gramEnd"/>
      <w:r w:rsidRPr="00C95EBA">
        <w:rPr>
          <w:rFonts w:ascii="Arial" w:hAnsi="Arial" w:cs="Arial"/>
          <w:sz w:val="22"/>
          <w:szCs w:val="22"/>
        </w:rPr>
        <w:t xml:space="preserve"> and I have never been disturbed by noise or any other nuisance. I see no reason to refuse permission.</w:t>
      </w:r>
    </w:p>
    <w:p w14:paraId="4FAE1CAE" w14:textId="77777777" w:rsidR="000D516B" w:rsidRPr="00C95EBA" w:rsidRDefault="000D516B" w:rsidP="3656A09E">
      <w:pPr>
        <w:spacing w:line="276" w:lineRule="auto"/>
        <w:jc w:val="both"/>
        <w:rPr>
          <w:rFonts w:ascii="Arial" w:hAnsi="Arial" w:cs="Arial"/>
          <w:sz w:val="22"/>
          <w:szCs w:val="22"/>
        </w:rPr>
      </w:pPr>
    </w:p>
    <w:p w14:paraId="3ED1ED1C" w14:textId="465E8BCF" w:rsidR="000D516B" w:rsidRPr="00C95EBA" w:rsidRDefault="005B3048" w:rsidP="005B3048">
      <w:pPr>
        <w:pStyle w:val="ListParagraph"/>
        <w:numPr>
          <w:ilvl w:val="0"/>
          <w:numId w:val="48"/>
        </w:numPr>
        <w:spacing w:line="276" w:lineRule="auto"/>
        <w:jc w:val="both"/>
        <w:rPr>
          <w:rFonts w:ascii="Arial" w:hAnsi="Arial" w:cs="Arial"/>
          <w:sz w:val="22"/>
          <w:szCs w:val="22"/>
        </w:rPr>
      </w:pPr>
      <w:r w:rsidRPr="00C95EBA">
        <w:rPr>
          <w:rFonts w:ascii="Arial" w:hAnsi="Arial" w:cs="Arial"/>
          <w:sz w:val="22"/>
          <w:szCs w:val="22"/>
        </w:rPr>
        <w:t>I have never been disturbed by noise, light, nor have I been impacted visually by this rather small development and I support its approval.</w:t>
      </w:r>
    </w:p>
    <w:p w14:paraId="5FD1025D" w14:textId="6F984A80" w:rsidR="00D902FA" w:rsidRPr="00C95EBA" w:rsidRDefault="00D902FA" w:rsidP="00D902FA">
      <w:pPr>
        <w:spacing w:line="276" w:lineRule="auto"/>
        <w:jc w:val="both"/>
        <w:rPr>
          <w:rFonts w:ascii="Arial" w:hAnsi="Arial" w:cs="Arial"/>
          <w:b/>
          <w:bCs/>
          <w:color w:val="FF0000"/>
          <w:sz w:val="22"/>
          <w:szCs w:val="22"/>
        </w:rPr>
      </w:pPr>
    </w:p>
    <w:p w14:paraId="78DD1F2C" w14:textId="181DE544" w:rsidR="0007377C" w:rsidRPr="00C95EBA" w:rsidRDefault="00F7609E" w:rsidP="0007377C">
      <w:pPr>
        <w:spacing w:line="276" w:lineRule="auto"/>
        <w:jc w:val="both"/>
        <w:rPr>
          <w:rFonts w:ascii="Arial" w:hAnsi="Arial" w:cs="Arial"/>
          <w:b/>
          <w:bCs/>
          <w:color w:val="ED0000"/>
          <w:sz w:val="22"/>
          <w:szCs w:val="22"/>
        </w:rPr>
      </w:pPr>
      <w:r w:rsidRPr="00C95EBA">
        <w:rPr>
          <w:rFonts w:ascii="Arial" w:hAnsi="Arial" w:cs="Arial"/>
          <w:b/>
          <w:bCs/>
          <w:sz w:val="22"/>
          <w:szCs w:val="22"/>
        </w:rPr>
        <w:t>ASSESSMENT</w:t>
      </w:r>
      <w:r w:rsidR="00ED33CD" w:rsidRPr="00C95EBA">
        <w:rPr>
          <w:rFonts w:ascii="Arial" w:hAnsi="Arial" w:cs="Arial"/>
          <w:b/>
          <w:bCs/>
          <w:sz w:val="22"/>
          <w:szCs w:val="22"/>
        </w:rPr>
        <w:t xml:space="preserve"> </w:t>
      </w:r>
    </w:p>
    <w:p w14:paraId="755B6207" w14:textId="77777777" w:rsidR="0092586B" w:rsidRPr="00C95EBA" w:rsidRDefault="0092586B" w:rsidP="0092586B">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Section 38(6) of the Planning and Compulsory Purchase Act 2004 states:</w:t>
      </w:r>
    </w:p>
    <w:p w14:paraId="5171F839" w14:textId="77777777" w:rsidR="0092586B" w:rsidRPr="00C95EBA" w:rsidRDefault="0092586B" w:rsidP="0092586B">
      <w:pPr>
        <w:spacing w:line="276" w:lineRule="auto"/>
        <w:jc w:val="both"/>
        <w:rPr>
          <w:rFonts w:ascii="Arial" w:hAnsi="Arial" w:cs="Arial"/>
          <w:color w:val="000000" w:themeColor="text1"/>
          <w:sz w:val="22"/>
          <w:szCs w:val="22"/>
        </w:rPr>
      </w:pPr>
    </w:p>
    <w:p w14:paraId="4DCC8C5F" w14:textId="77777777" w:rsidR="0092586B" w:rsidRPr="00C95EBA" w:rsidRDefault="0092586B" w:rsidP="0092586B">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C95EBA" w:rsidRDefault="0092586B" w:rsidP="0092586B">
      <w:pPr>
        <w:spacing w:line="276" w:lineRule="auto"/>
        <w:jc w:val="both"/>
        <w:rPr>
          <w:rFonts w:ascii="Arial" w:hAnsi="Arial" w:cs="Arial"/>
          <w:color w:val="000000" w:themeColor="text1"/>
          <w:sz w:val="22"/>
          <w:szCs w:val="22"/>
        </w:rPr>
      </w:pPr>
    </w:p>
    <w:p w14:paraId="3B31ECA8" w14:textId="4B7734FA" w:rsidR="0092586B" w:rsidRPr="00C95EBA" w:rsidRDefault="0092586B" w:rsidP="0092586B">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20A72DBC" w14:textId="77777777" w:rsidR="0007377C" w:rsidRPr="00C95EBA" w:rsidRDefault="0007377C" w:rsidP="0007377C">
      <w:pPr>
        <w:spacing w:line="276" w:lineRule="auto"/>
        <w:jc w:val="both"/>
        <w:rPr>
          <w:rFonts w:ascii="Arial" w:hAnsi="Arial" w:cs="Arial"/>
          <w:b/>
          <w:bCs/>
          <w:color w:val="FF0000"/>
          <w:sz w:val="22"/>
          <w:szCs w:val="22"/>
        </w:rPr>
      </w:pPr>
    </w:p>
    <w:p w14:paraId="259D48E7" w14:textId="77777777" w:rsidR="008F5BE4" w:rsidRPr="00C95EBA" w:rsidRDefault="008F5BE4" w:rsidP="008F5BE4">
      <w:pPr>
        <w:spacing w:line="276" w:lineRule="auto"/>
        <w:jc w:val="both"/>
        <w:rPr>
          <w:rFonts w:ascii="Arial" w:hAnsi="Arial" w:cs="Arial"/>
          <w:b/>
          <w:bCs/>
          <w:color w:val="000000" w:themeColor="text1"/>
          <w:sz w:val="22"/>
          <w:szCs w:val="22"/>
        </w:rPr>
      </w:pPr>
      <w:r w:rsidRPr="00C95EBA">
        <w:rPr>
          <w:rFonts w:ascii="Arial" w:hAnsi="Arial" w:cs="Arial"/>
          <w:b/>
          <w:bCs/>
          <w:color w:val="000000" w:themeColor="text1"/>
          <w:sz w:val="22"/>
          <w:szCs w:val="22"/>
        </w:rPr>
        <w:t>Environmental Impact Assessment (EIA) Screening</w:t>
      </w:r>
    </w:p>
    <w:p w14:paraId="1E0294BF" w14:textId="77777777" w:rsidR="008F5BE4" w:rsidRPr="00C95EBA" w:rsidRDefault="008F5BE4" w:rsidP="008F5BE4">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64111A28" w14:textId="77777777" w:rsidR="008F5BE4" w:rsidRPr="00C95EBA" w:rsidRDefault="008F5BE4" w:rsidP="008F5BE4">
      <w:pPr>
        <w:spacing w:line="276" w:lineRule="auto"/>
        <w:jc w:val="both"/>
        <w:rPr>
          <w:rFonts w:ascii="Arial" w:hAnsi="Arial" w:cs="Arial"/>
          <w:color w:val="000000" w:themeColor="text1"/>
          <w:sz w:val="22"/>
          <w:szCs w:val="22"/>
        </w:rPr>
      </w:pPr>
    </w:p>
    <w:p w14:paraId="49FEF327" w14:textId="77777777" w:rsidR="008F5BE4" w:rsidRPr="00C95EBA" w:rsidRDefault="008F5BE4" w:rsidP="008F5BE4">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No Screening Opinion Issued</w:t>
      </w:r>
    </w:p>
    <w:p w14:paraId="54C2EDEB" w14:textId="77777777" w:rsidR="008F5BE4" w:rsidRPr="00C95EBA" w:rsidRDefault="008F5BE4" w:rsidP="008F5BE4">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No formal screening opinion was requested or issued. However, the local planning authority has considered the scale and nature of the development as part of the application process and is satisfied that it does not constitute EIA development under the 2017 Regulations.</w:t>
      </w:r>
    </w:p>
    <w:p w14:paraId="3C81C7A9" w14:textId="77777777" w:rsidR="00A16EA1" w:rsidRPr="00C95EBA" w:rsidRDefault="00A16EA1" w:rsidP="7D84FC5F">
      <w:pPr>
        <w:spacing w:line="276" w:lineRule="auto"/>
        <w:jc w:val="both"/>
        <w:rPr>
          <w:rFonts w:ascii="Arial" w:hAnsi="Arial" w:cs="Arial"/>
          <w:i/>
          <w:iCs/>
          <w:color w:val="FF0000"/>
          <w:sz w:val="22"/>
          <w:szCs w:val="22"/>
        </w:rPr>
      </w:pPr>
    </w:p>
    <w:p w14:paraId="189EF741" w14:textId="0E203714" w:rsidR="00722BAC" w:rsidRPr="00C95EBA" w:rsidRDefault="00722BAC" w:rsidP="7D84FC5F">
      <w:pPr>
        <w:spacing w:line="276" w:lineRule="auto"/>
        <w:jc w:val="both"/>
        <w:rPr>
          <w:rFonts w:ascii="Arial" w:hAnsi="Arial" w:cs="Arial"/>
          <w:b/>
          <w:bCs/>
          <w:sz w:val="22"/>
          <w:szCs w:val="22"/>
        </w:rPr>
      </w:pPr>
      <w:r w:rsidRPr="00C95EBA">
        <w:rPr>
          <w:rFonts w:ascii="Arial" w:hAnsi="Arial" w:cs="Arial"/>
          <w:b/>
          <w:bCs/>
          <w:sz w:val="22"/>
          <w:szCs w:val="22"/>
        </w:rPr>
        <w:t>Principle of Development</w:t>
      </w:r>
    </w:p>
    <w:p w14:paraId="42E375C4" w14:textId="77777777" w:rsidR="00F81970" w:rsidRPr="00C95EBA" w:rsidRDefault="00F81970" w:rsidP="00F81970">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Policy Context</w:t>
      </w:r>
    </w:p>
    <w:p w14:paraId="44F0B488" w14:textId="015AF57D" w:rsidR="00482DB3" w:rsidRPr="00C95EBA" w:rsidRDefault="00482DB3" w:rsidP="00482DB3">
      <w:pPr>
        <w:tabs>
          <w:tab w:val="num" w:pos="720"/>
        </w:tabs>
        <w:spacing w:line="276" w:lineRule="auto"/>
        <w:jc w:val="both"/>
        <w:rPr>
          <w:rFonts w:ascii="Arial" w:hAnsi="Arial" w:cs="Arial"/>
          <w:sz w:val="22"/>
          <w:szCs w:val="22"/>
        </w:rPr>
      </w:pPr>
      <w:r w:rsidRPr="00C95EBA">
        <w:rPr>
          <w:rFonts w:ascii="Arial" w:hAnsi="Arial" w:cs="Arial"/>
          <w:sz w:val="22"/>
          <w:szCs w:val="22"/>
        </w:rPr>
        <w:t xml:space="preserve">Core Policy 1: Settlement Strategy of the WCS establishes a hierarchy of settlements to guide where development should be focused. </w:t>
      </w:r>
      <w:r w:rsidR="00B75EF9" w:rsidRPr="00C95EBA">
        <w:rPr>
          <w:rFonts w:ascii="Arial" w:hAnsi="Arial" w:cs="Arial"/>
          <w:sz w:val="22"/>
          <w:szCs w:val="22"/>
        </w:rPr>
        <w:t xml:space="preserve">The </w:t>
      </w:r>
      <w:proofErr w:type="gramStart"/>
      <w:r w:rsidR="00B75EF9" w:rsidRPr="00C95EBA">
        <w:rPr>
          <w:rFonts w:ascii="Arial" w:hAnsi="Arial" w:cs="Arial"/>
          <w:sz w:val="22"/>
          <w:szCs w:val="22"/>
        </w:rPr>
        <w:t>policy  p</w:t>
      </w:r>
      <w:r w:rsidRPr="00C95EBA">
        <w:rPr>
          <w:rFonts w:ascii="Arial" w:hAnsi="Arial" w:cs="Arial"/>
          <w:sz w:val="22"/>
          <w:szCs w:val="22"/>
        </w:rPr>
        <w:t>rioritises</w:t>
      </w:r>
      <w:proofErr w:type="gramEnd"/>
      <w:r w:rsidRPr="00C95EBA">
        <w:rPr>
          <w:rFonts w:ascii="Arial" w:hAnsi="Arial" w:cs="Arial"/>
          <w:sz w:val="22"/>
          <w:szCs w:val="22"/>
        </w:rPr>
        <w:t xml:space="preserve"> growth in:</w:t>
      </w:r>
    </w:p>
    <w:p w14:paraId="614AAD2E" w14:textId="77777777" w:rsidR="00482DB3" w:rsidRPr="00C95EBA" w:rsidRDefault="00482DB3">
      <w:pPr>
        <w:numPr>
          <w:ilvl w:val="0"/>
          <w:numId w:val="20"/>
        </w:numPr>
        <w:spacing w:line="276" w:lineRule="auto"/>
        <w:jc w:val="both"/>
        <w:rPr>
          <w:rFonts w:ascii="Arial" w:hAnsi="Arial" w:cs="Arial"/>
          <w:sz w:val="22"/>
          <w:szCs w:val="22"/>
        </w:rPr>
      </w:pPr>
      <w:r w:rsidRPr="00C95EBA">
        <w:rPr>
          <w:rFonts w:ascii="Arial" w:hAnsi="Arial" w:cs="Arial"/>
          <w:sz w:val="22"/>
          <w:szCs w:val="22"/>
        </w:rPr>
        <w:t xml:space="preserve">Principal Settlements (e.g., Salisbury, Chippenham, Trowbridge) – </w:t>
      </w:r>
      <w:proofErr w:type="gramStart"/>
      <w:r w:rsidRPr="00C95EBA">
        <w:rPr>
          <w:rFonts w:ascii="Arial" w:hAnsi="Arial" w:cs="Arial"/>
          <w:sz w:val="22"/>
          <w:szCs w:val="22"/>
        </w:rPr>
        <w:t>main focus</w:t>
      </w:r>
      <w:proofErr w:type="gramEnd"/>
      <w:r w:rsidRPr="00C95EBA">
        <w:rPr>
          <w:rFonts w:ascii="Arial" w:hAnsi="Arial" w:cs="Arial"/>
          <w:sz w:val="22"/>
          <w:szCs w:val="22"/>
        </w:rPr>
        <w:t xml:space="preserve"> for strategic growth.</w:t>
      </w:r>
    </w:p>
    <w:p w14:paraId="08E2AD82" w14:textId="77777777" w:rsidR="00482DB3" w:rsidRPr="00C95EBA" w:rsidRDefault="00482DB3">
      <w:pPr>
        <w:numPr>
          <w:ilvl w:val="0"/>
          <w:numId w:val="20"/>
        </w:numPr>
        <w:spacing w:line="276" w:lineRule="auto"/>
        <w:jc w:val="both"/>
        <w:rPr>
          <w:rFonts w:ascii="Arial" w:hAnsi="Arial" w:cs="Arial"/>
          <w:sz w:val="22"/>
          <w:szCs w:val="22"/>
        </w:rPr>
      </w:pPr>
      <w:r w:rsidRPr="00C95EBA">
        <w:rPr>
          <w:rFonts w:ascii="Arial" w:hAnsi="Arial" w:cs="Arial"/>
          <w:sz w:val="22"/>
          <w:szCs w:val="22"/>
        </w:rPr>
        <w:t>Market Towns – support local services and employment; suitable for sustainable development.</w:t>
      </w:r>
    </w:p>
    <w:p w14:paraId="7B270800" w14:textId="77777777" w:rsidR="00482DB3" w:rsidRPr="00C95EBA" w:rsidRDefault="00482DB3">
      <w:pPr>
        <w:numPr>
          <w:ilvl w:val="0"/>
          <w:numId w:val="20"/>
        </w:numPr>
        <w:spacing w:line="276" w:lineRule="auto"/>
        <w:jc w:val="both"/>
        <w:rPr>
          <w:rFonts w:ascii="Arial" w:hAnsi="Arial" w:cs="Arial"/>
          <w:sz w:val="22"/>
          <w:szCs w:val="22"/>
        </w:rPr>
      </w:pPr>
      <w:r w:rsidRPr="00C95EBA">
        <w:rPr>
          <w:rFonts w:ascii="Arial" w:hAnsi="Arial" w:cs="Arial"/>
          <w:sz w:val="22"/>
          <w:szCs w:val="22"/>
        </w:rPr>
        <w:t>Local Service Centres – smaller towns and villages with a range of services; limited development supported.</w:t>
      </w:r>
    </w:p>
    <w:p w14:paraId="236AD58C" w14:textId="77777777" w:rsidR="00482DB3" w:rsidRPr="00C95EBA" w:rsidRDefault="00482DB3">
      <w:pPr>
        <w:numPr>
          <w:ilvl w:val="0"/>
          <w:numId w:val="20"/>
        </w:numPr>
        <w:spacing w:line="276" w:lineRule="auto"/>
        <w:jc w:val="both"/>
        <w:rPr>
          <w:rFonts w:ascii="Arial" w:hAnsi="Arial" w:cs="Arial"/>
          <w:sz w:val="22"/>
          <w:szCs w:val="22"/>
        </w:rPr>
      </w:pPr>
      <w:r w:rsidRPr="00C95EBA">
        <w:rPr>
          <w:rFonts w:ascii="Arial" w:hAnsi="Arial" w:cs="Arial"/>
          <w:sz w:val="22"/>
          <w:szCs w:val="22"/>
        </w:rPr>
        <w:t>Large and Small Villages – development should be limited and respond to local needs.</w:t>
      </w:r>
    </w:p>
    <w:p w14:paraId="54CC085F" w14:textId="514CEEB6" w:rsidR="00B75EF9" w:rsidRPr="00C95EBA" w:rsidRDefault="00482DB3">
      <w:pPr>
        <w:numPr>
          <w:ilvl w:val="0"/>
          <w:numId w:val="20"/>
        </w:numPr>
        <w:spacing w:line="276" w:lineRule="auto"/>
        <w:jc w:val="both"/>
        <w:rPr>
          <w:rFonts w:ascii="Arial" w:hAnsi="Arial" w:cs="Arial"/>
          <w:sz w:val="22"/>
          <w:szCs w:val="22"/>
        </w:rPr>
      </w:pPr>
      <w:r w:rsidRPr="00C95EBA">
        <w:rPr>
          <w:rFonts w:ascii="Arial" w:hAnsi="Arial" w:cs="Arial"/>
          <w:sz w:val="22"/>
          <w:szCs w:val="22"/>
        </w:rPr>
        <w:t>Outside the defined settlements – development is strictly controlled and generally not supported unless exceptional circumstances apply</w:t>
      </w:r>
      <w:r w:rsidR="002D63A7" w:rsidRPr="00C95EBA">
        <w:rPr>
          <w:rFonts w:ascii="Arial" w:hAnsi="Arial" w:cs="Arial"/>
          <w:sz w:val="22"/>
          <w:szCs w:val="22"/>
        </w:rPr>
        <w:t>.</w:t>
      </w:r>
    </w:p>
    <w:p w14:paraId="548F24EA" w14:textId="7C4DEEB8" w:rsidR="00482DB3" w:rsidRPr="00C95EBA" w:rsidRDefault="00482DB3" w:rsidP="00B75EF9">
      <w:pPr>
        <w:spacing w:line="276" w:lineRule="auto"/>
        <w:ind w:left="1440"/>
        <w:jc w:val="both"/>
        <w:rPr>
          <w:rFonts w:ascii="Arial" w:hAnsi="Arial" w:cs="Arial"/>
          <w:sz w:val="22"/>
          <w:szCs w:val="22"/>
        </w:rPr>
      </w:pPr>
      <w:r w:rsidRPr="00C95EBA">
        <w:rPr>
          <w:rFonts w:ascii="Arial" w:hAnsi="Arial" w:cs="Arial"/>
          <w:sz w:val="22"/>
          <w:szCs w:val="22"/>
        </w:rPr>
        <w:t>.</w:t>
      </w:r>
    </w:p>
    <w:p w14:paraId="06DB35E9" w14:textId="635E6068" w:rsidR="00482DB3" w:rsidRPr="00C95EBA" w:rsidRDefault="00482DB3" w:rsidP="00B75EF9">
      <w:pPr>
        <w:spacing w:line="276" w:lineRule="auto"/>
        <w:jc w:val="both"/>
        <w:rPr>
          <w:rFonts w:ascii="Arial" w:hAnsi="Arial" w:cs="Arial"/>
          <w:sz w:val="22"/>
          <w:szCs w:val="22"/>
        </w:rPr>
      </w:pPr>
      <w:r w:rsidRPr="00C95EBA">
        <w:rPr>
          <w:rFonts w:ascii="Arial" w:hAnsi="Arial" w:cs="Arial"/>
          <w:sz w:val="22"/>
          <w:szCs w:val="22"/>
        </w:rPr>
        <w:t>Core Policy 2: Delivery Strategy</w:t>
      </w:r>
      <w:r w:rsidR="00B75EF9" w:rsidRPr="00C95EBA">
        <w:rPr>
          <w:rFonts w:ascii="Arial" w:hAnsi="Arial" w:cs="Arial"/>
          <w:sz w:val="22"/>
          <w:szCs w:val="22"/>
        </w:rPr>
        <w:t xml:space="preserve"> of the WCS s</w:t>
      </w:r>
      <w:r w:rsidRPr="00C95EBA">
        <w:rPr>
          <w:rFonts w:ascii="Arial" w:hAnsi="Arial" w:cs="Arial"/>
          <w:sz w:val="22"/>
          <w:szCs w:val="22"/>
        </w:rPr>
        <w:t>ets out how development will be distributed and delivered across Wiltshire.</w:t>
      </w:r>
      <w:r w:rsidR="00B75EF9" w:rsidRPr="00C95EBA">
        <w:rPr>
          <w:rFonts w:ascii="Arial" w:hAnsi="Arial" w:cs="Arial"/>
          <w:sz w:val="22"/>
          <w:szCs w:val="22"/>
        </w:rPr>
        <w:t xml:space="preserve"> The policy emphasises:</w:t>
      </w:r>
    </w:p>
    <w:p w14:paraId="52FDB82E" w14:textId="77777777" w:rsidR="00482DB3" w:rsidRPr="00C95EBA" w:rsidRDefault="00482DB3">
      <w:pPr>
        <w:numPr>
          <w:ilvl w:val="0"/>
          <w:numId w:val="21"/>
        </w:numPr>
        <w:spacing w:line="276" w:lineRule="auto"/>
        <w:jc w:val="both"/>
        <w:rPr>
          <w:rFonts w:ascii="Arial" w:hAnsi="Arial" w:cs="Arial"/>
          <w:sz w:val="22"/>
          <w:szCs w:val="22"/>
        </w:rPr>
      </w:pPr>
      <w:r w:rsidRPr="00C95EBA">
        <w:rPr>
          <w:rFonts w:ascii="Arial" w:hAnsi="Arial" w:cs="Arial"/>
          <w:sz w:val="22"/>
          <w:szCs w:val="22"/>
        </w:rPr>
        <w:t>Sustainable patterns of growth, reducing the need to travel and supporting local services.</w:t>
      </w:r>
    </w:p>
    <w:p w14:paraId="6A8F94AD" w14:textId="77777777" w:rsidR="00482DB3" w:rsidRPr="00C95EBA" w:rsidRDefault="00482DB3">
      <w:pPr>
        <w:numPr>
          <w:ilvl w:val="0"/>
          <w:numId w:val="21"/>
        </w:numPr>
        <w:spacing w:line="276" w:lineRule="auto"/>
        <w:jc w:val="both"/>
        <w:rPr>
          <w:rFonts w:ascii="Arial" w:hAnsi="Arial" w:cs="Arial"/>
          <w:sz w:val="22"/>
          <w:szCs w:val="22"/>
        </w:rPr>
      </w:pPr>
      <w:r w:rsidRPr="00C95EBA">
        <w:rPr>
          <w:rFonts w:ascii="Arial" w:hAnsi="Arial" w:cs="Arial"/>
          <w:sz w:val="22"/>
          <w:szCs w:val="22"/>
        </w:rPr>
        <w:t>Development should be plan-led, aligning with the settlement strategy and supported by infrastructure.</w:t>
      </w:r>
    </w:p>
    <w:p w14:paraId="21479421" w14:textId="77777777" w:rsidR="00482DB3" w:rsidRPr="00C95EBA" w:rsidRDefault="00482DB3">
      <w:pPr>
        <w:numPr>
          <w:ilvl w:val="0"/>
          <w:numId w:val="21"/>
        </w:numPr>
        <w:spacing w:line="276" w:lineRule="auto"/>
        <w:jc w:val="both"/>
        <w:rPr>
          <w:rFonts w:ascii="Arial" w:hAnsi="Arial" w:cs="Arial"/>
          <w:sz w:val="22"/>
          <w:szCs w:val="22"/>
        </w:rPr>
      </w:pPr>
      <w:r w:rsidRPr="00C95EBA">
        <w:rPr>
          <w:rFonts w:ascii="Arial" w:hAnsi="Arial" w:cs="Arial"/>
          <w:sz w:val="22"/>
          <w:szCs w:val="22"/>
        </w:rPr>
        <w:t>Windfall development (not allocated in plans) must still comply with the principles of sustainable development.</w:t>
      </w:r>
    </w:p>
    <w:p w14:paraId="520A8350" w14:textId="60A9710C" w:rsidR="00482DB3" w:rsidRPr="00C95EBA" w:rsidRDefault="00482DB3">
      <w:pPr>
        <w:numPr>
          <w:ilvl w:val="0"/>
          <w:numId w:val="21"/>
        </w:numPr>
        <w:spacing w:line="276" w:lineRule="auto"/>
        <w:jc w:val="both"/>
        <w:rPr>
          <w:rFonts w:ascii="Arial" w:hAnsi="Arial" w:cs="Arial"/>
          <w:sz w:val="22"/>
          <w:szCs w:val="22"/>
        </w:rPr>
      </w:pPr>
      <w:r w:rsidRPr="00C95EBA">
        <w:rPr>
          <w:rFonts w:ascii="Arial" w:hAnsi="Arial" w:cs="Arial"/>
          <w:sz w:val="22"/>
          <w:szCs w:val="22"/>
        </w:rPr>
        <w:t>Development outside settlement boundaries is generally not permitted, unless it meets specific policy exceptions (</w:t>
      </w:r>
      <w:r w:rsidR="002D63A7" w:rsidRPr="00C95EBA">
        <w:rPr>
          <w:rFonts w:ascii="Arial" w:hAnsi="Arial" w:cs="Arial"/>
          <w:sz w:val="22"/>
          <w:szCs w:val="22"/>
        </w:rPr>
        <w:t>as set out in paragraph 4.25 of the WCS</w:t>
      </w:r>
      <w:r w:rsidRPr="00C95EBA">
        <w:rPr>
          <w:rFonts w:ascii="Arial" w:hAnsi="Arial" w:cs="Arial"/>
          <w:sz w:val="22"/>
          <w:szCs w:val="22"/>
        </w:rPr>
        <w:t>).</w:t>
      </w:r>
    </w:p>
    <w:p w14:paraId="785C7F48" w14:textId="77777777" w:rsidR="00482DB3" w:rsidRPr="00C95EBA" w:rsidRDefault="00000000"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0F8BEA97" w14:textId="77777777" w:rsidR="00482DB3" w:rsidRPr="00C95EBA" w:rsidRDefault="00482DB3" w:rsidP="00482DB3">
      <w:pPr>
        <w:spacing w:line="276" w:lineRule="auto"/>
        <w:jc w:val="both"/>
        <w:rPr>
          <w:rFonts w:ascii="Arial" w:hAnsi="Arial" w:cs="Arial"/>
          <w:sz w:val="22"/>
          <w:szCs w:val="22"/>
        </w:rPr>
      </w:pPr>
      <w:r w:rsidRPr="00C95EBA">
        <w:rPr>
          <w:rFonts w:ascii="Arial" w:hAnsi="Arial" w:cs="Arial"/>
          <w:sz w:val="22"/>
          <w:szCs w:val="22"/>
        </w:rPr>
        <w:t>Together, CP1 and CP2 ensure that new development is strategically located, sustainable, and supports the character and function of Wiltshire’s communities.</w:t>
      </w:r>
    </w:p>
    <w:p w14:paraId="33C5FEAA" w14:textId="77777777" w:rsidR="00C15984" w:rsidRPr="00C95EBA" w:rsidRDefault="00C15984" w:rsidP="00F81970">
      <w:pPr>
        <w:spacing w:line="276" w:lineRule="auto"/>
        <w:jc w:val="both"/>
        <w:rPr>
          <w:rFonts w:ascii="Arial" w:hAnsi="Arial" w:cs="Arial"/>
          <w:b/>
          <w:bCs/>
          <w:sz w:val="22"/>
          <w:szCs w:val="22"/>
        </w:rPr>
      </w:pPr>
    </w:p>
    <w:p w14:paraId="7B1526B1" w14:textId="4FACA521" w:rsidR="00F81970" w:rsidRPr="00C95EBA" w:rsidRDefault="00F81970" w:rsidP="00F81970">
      <w:pPr>
        <w:spacing w:line="276" w:lineRule="auto"/>
        <w:jc w:val="both"/>
        <w:rPr>
          <w:rFonts w:ascii="Arial" w:hAnsi="Arial" w:cs="Arial"/>
          <w:i/>
          <w:iCs/>
          <w:sz w:val="22"/>
          <w:szCs w:val="22"/>
        </w:rPr>
      </w:pPr>
      <w:r w:rsidRPr="00C95EBA">
        <w:rPr>
          <w:rFonts w:ascii="Arial" w:hAnsi="Arial" w:cs="Arial"/>
          <w:i/>
          <w:iCs/>
          <w:sz w:val="22"/>
          <w:szCs w:val="22"/>
        </w:rPr>
        <w:t xml:space="preserve">Assessment </w:t>
      </w:r>
    </w:p>
    <w:p w14:paraId="5AEC44EB" w14:textId="344A9772"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 xml:space="preserve">The proposal relates to the retention of two shipping containers, a water storage tank, a greenhouse, a shed and associated hardstanding within a field that already benefits from </w:t>
      </w:r>
      <w:r w:rsidRPr="00E20C74">
        <w:rPr>
          <w:rFonts w:ascii="Arial" w:hAnsi="Arial" w:cs="Arial"/>
          <w:sz w:val="22"/>
          <w:szCs w:val="22"/>
        </w:rPr>
        <w:lastRenderedPageBreak/>
        <w:t xml:space="preserve">planning permission for a stable and hay store. The structures are used in connection with the management and maintenance of the land within the applicant's ownership and control, including land that is owned and rented by the applicant. </w:t>
      </w:r>
    </w:p>
    <w:p w14:paraId="2F5972D7" w14:textId="77777777" w:rsidR="00E20C74" w:rsidRPr="00E20C74" w:rsidRDefault="00E20C74" w:rsidP="00E20C74">
      <w:pPr>
        <w:spacing w:line="276" w:lineRule="auto"/>
        <w:jc w:val="both"/>
        <w:rPr>
          <w:rFonts w:ascii="Arial" w:hAnsi="Arial" w:cs="Arial"/>
          <w:sz w:val="22"/>
          <w:szCs w:val="22"/>
        </w:rPr>
      </w:pPr>
    </w:p>
    <w:p w14:paraId="351CD2EC" w14:textId="7777777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The proposed development does not comprise new residential, commercial or other forms of built development that would conflict with the settlement strategy. Rather, it represents ancillary storage and operational infrastructure associated with the ongoing management of land in a rural location. Such facilities are inherently rural in nature and are most appropriately located within the countryside where the associated land management activities occur.</w:t>
      </w:r>
    </w:p>
    <w:p w14:paraId="6B53346F" w14:textId="77777777" w:rsidR="00E20C74" w:rsidRPr="00E20C74" w:rsidRDefault="00E20C74" w:rsidP="00E20C74">
      <w:pPr>
        <w:spacing w:line="276" w:lineRule="auto"/>
        <w:jc w:val="both"/>
        <w:rPr>
          <w:rFonts w:ascii="Arial" w:hAnsi="Arial" w:cs="Arial"/>
          <w:sz w:val="22"/>
          <w:szCs w:val="22"/>
        </w:rPr>
      </w:pPr>
    </w:p>
    <w:p w14:paraId="2DD482A0" w14:textId="77777777"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Whilst the application site lies outside a defined settlement boundary, the proposal is of a scale and nature that is functionally related to the lawful use of the site and surrounding land. Having regard to the limited scale of the development and its rural function, the proposal is considered acceptable in principle subject to the detailed assessment set out below.</w:t>
      </w:r>
    </w:p>
    <w:p w14:paraId="3F5B110F" w14:textId="77777777" w:rsidR="00E03EDD" w:rsidRPr="00C95EBA" w:rsidRDefault="00E03EDD" w:rsidP="00F81970">
      <w:pPr>
        <w:spacing w:line="276" w:lineRule="auto"/>
        <w:jc w:val="both"/>
        <w:rPr>
          <w:rFonts w:ascii="Arial" w:hAnsi="Arial" w:cs="Arial"/>
          <w:i/>
          <w:iCs/>
          <w:sz w:val="22"/>
          <w:szCs w:val="22"/>
        </w:rPr>
      </w:pPr>
    </w:p>
    <w:p w14:paraId="13B21221" w14:textId="77777777" w:rsidR="00E03EDD" w:rsidRPr="00C95EBA" w:rsidRDefault="00E03EDD" w:rsidP="00E03EDD">
      <w:pPr>
        <w:spacing w:line="276" w:lineRule="auto"/>
        <w:jc w:val="both"/>
        <w:rPr>
          <w:rFonts w:ascii="Arial" w:hAnsi="Arial" w:cs="Arial"/>
          <w:i/>
          <w:iCs/>
          <w:sz w:val="22"/>
          <w:szCs w:val="22"/>
        </w:rPr>
      </w:pPr>
      <w:r w:rsidRPr="00C95EBA">
        <w:rPr>
          <w:rFonts w:ascii="Arial" w:hAnsi="Arial" w:cs="Arial"/>
          <w:i/>
          <w:iCs/>
          <w:sz w:val="22"/>
          <w:szCs w:val="22"/>
        </w:rPr>
        <w:t>Conclusion</w:t>
      </w:r>
    </w:p>
    <w:p w14:paraId="45610500" w14:textId="77777777"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The proposal comprises ancillary storage and operational facilities associated with the management of land in a rural location. Having regard to its scale, nature and functional relationship with the lawful use of the site, the development is considered acceptable in principle and accords with the objectives of Core Policies 1 and 2 of the Wiltshire Core Strategy</w:t>
      </w:r>
    </w:p>
    <w:p w14:paraId="4E36D055" w14:textId="77777777" w:rsidR="00316C37" w:rsidRPr="00C95EBA" w:rsidRDefault="00316C37" w:rsidP="7D84FC5F">
      <w:pPr>
        <w:spacing w:line="276" w:lineRule="auto"/>
        <w:jc w:val="both"/>
        <w:rPr>
          <w:rFonts w:ascii="Arial" w:hAnsi="Arial" w:cs="Arial"/>
          <w:b/>
          <w:bCs/>
          <w:sz w:val="22"/>
          <w:szCs w:val="22"/>
        </w:rPr>
      </w:pPr>
    </w:p>
    <w:p w14:paraId="0ED0D566" w14:textId="77777777" w:rsidR="00B341CC" w:rsidRPr="00C95EBA" w:rsidRDefault="00B341CC" w:rsidP="00B341CC">
      <w:pPr>
        <w:spacing w:line="276" w:lineRule="auto"/>
        <w:jc w:val="both"/>
        <w:rPr>
          <w:rFonts w:ascii="Arial" w:hAnsi="Arial" w:cs="Arial"/>
          <w:b/>
          <w:bCs/>
          <w:sz w:val="22"/>
          <w:szCs w:val="22"/>
        </w:rPr>
      </w:pPr>
      <w:r w:rsidRPr="00C95EBA">
        <w:rPr>
          <w:rFonts w:ascii="Arial" w:hAnsi="Arial" w:cs="Arial"/>
          <w:b/>
          <w:bCs/>
          <w:sz w:val="22"/>
          <w:szCs w:val="22"/>
        </w:rPr>
        <w:t>Design and Impact on the Character and Appearance of the Area</w:t>
      </w:r>
    </w:p>
    <w:p w14:paraId="538BE7A7" w14:textId="77777777" w:rsidR="008E59DE" w:rsidRPr="00C95EBA" w:rsidRDefault="008E59DE" w:rsidP="008E59DE">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Policy Context</w:t>
      </w:r>
    </w:p>
    <w:p w14:paraId="05533166" w14:textId="4FE8CB8B" w:rsidR="00D030B2" w:rsidRPr="00C95EBA" w:rsidRDefault="00D030B2" w:rsidP="00107D4F">
      <w:pPr>
        <w:spacing w:line="276" w:lineRule="auto"/>
        <w:jc w:val="both"/>
        <w:rPr>
          <w:rFonts w:ascii="Arial" w:hAnsi="Arial" w:cs="Arial"/>
          <w:sz w:val="22"/>
          <w:szCs w:val="22"/>
        </w:rPr>
      </w:pPr>
      <w:r w:rsidRPr="00C95EBA">
        <w:rPr>
          <w:rFonts w:ascii="Arial" w:hAnsi="Arial" w:cs="Arial"/>
          <w:sz w:val="22"/>
          <w:szCs w:val="22"/>
        </w:rPr>
        <w:t>Core Policy 57</w:t>
      </w:r>
      <w:r w:rsidR="00107D4F" w:rsidRPr="00C95EBA">
        <w:rPr>
          <w:rFonts w:ascii="Arial" w:hAnsi="Arial" w:cs="Arial"/>
          <w:sz w:val="22"/>
          <w:szCs w:val="22"/>
        </w:rPr>
        <w:t xml:space="preserve"> of the WCS r</w:t>
      </w:r>
      <w:r w:rsidRPr="00C95EBA">
        <w:rPr>
          <w:rFonts w:ascii="Arial" w:hAnsi="Arial" w:cs="Arial"/>
          <w:sz w:val="22"/>
          <w:szCs w:val="22"/>
        </w:rPr>
        <w:t>equires high-quality design that:</w:t>
      </w:r>
    </w:p>
    <w:p w14:paraId="639ACA6D"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Enhances local character.</w:t>
      </w:r>
    </w:p>
    <w:p w14:paraId="4454B687"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Responds to the natural, historic, and built environment.</w:t>
      </w:r>
    </w:p>
    <w:p w14:paraId="00EB2759"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Retains important features (e.g., trees, hedges).</w:t>
      </w:r>
    </w:p>
    <w:p w14:paraId="58512DB0"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Supports sustainable construction and compatibility with surrounding uses.</w:t>
      </w:r>
    </w:p>
    <w:p w14:paraId="3D52A729"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Creates safe, legible, and accessible spaces.</w:t>
      </w:r>
    </w:p>
    <w:p w14:paraId="43051C63" w14:textId="77777777" w:rsidR="00107D4F" w:rsidRPr="00C95EBA" w:rsidRDefault="00107D4F" w:rsidP="00107D4F">
      <w:pPr>
        <w:spacing w:line="276" w:lineRule="auto"/>
        <w:jc w:val="both"/>
        <w:rPr>
          <w:rFonts w:ascii="Arial" w:hAnsi="Arial" w:cs="Arial"/>
          <w:sz w:val="22"/>
          <w:szCs w:val="22"/>
        </w:rPr>
      </w:pPr>
    </w:p>
    <w:p w14:paraId="04080499" w14:textId="459E75D9" w:rsidR="00D030B2" w:rsidRPr="00C95EBA" w:rsidRDefault="00D030B2" w:rsidP="00107D4F">
      <w:pPr>
        <w:tabs>
          <w:tab w:val="num" w:pos="1440"/>
        </w:tabs>
        <w:spacing w:line="276" w:lineRule="auto"/>
        <w:jc w:val="both"/>
        <w:rPr>
          <w:rFonts w:ascii="Arial" w:hAnsi="Arial" w:cs="Arial"/>
          <w:sz w:val="22"/>
          <w:szCs w:val="22"/>
        </w:rPr>
      </w:pPr>
      <w:r w:rsidRPr="00C95EBA">
        <w:rPr>
          <w:rFonts w:ascii="Arial" w:hAnsi="Arial" w:cs="Arial"/>
          <w:sz w:val="22"/>
          <w:szCs w:val="22"/>
        </w:rPr>
        <w:t>Section 12</w:t>
      </w:r>
      <w:r w:rsidR="00107D4F" w:rsidRPr="00C95EBA">
        <w:rPr>
          <w:rFonts w:ascii="Arial" w:hAnsi="Arial" w:cs="Arial"/>
          <w:sz w:val="22"/>
          <w:szCs w:val="22"/>
        </w:rPr>
        <w:t xml:space="preserve"> of the NPPF </w:t>
      </w:r>
      <w:r w:rsidR="00850833" w:rsidRPr="00C95EBA">
        <w:rPr>
          <w:rFonts w:ascii="Arial" w:hAnsi="Arial" w:cs="Arial"/>
          <w:sz w:val="22"/>
          <w:szCs w:val="22"/>
        </w:rPr>
        <w:t>emphasises</w:t>
      </w:r>
      <w:r w:rsidRPr="00C95EBA">
        <w:rPr>
          <w:rFonts w:ascii="Arial" w:hAnsi="Arial" w:cs="Arial"/>
          <w:sz w:val="22"/>
          <w:szCs w:val="22"/>
        </w:rPr>
        <w:t xml:space="preserve"> design that is:</w:t>
      </w:r>
    </w:p>
    <w:p w14:paraId="42A511E9"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Visually attractive.</w:t>
      </w:r>
    </w:p>
    <w:p w14:paraId="51ACF78D"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Functionally effective.</w:t>
      </w:r>
    </w:p>
    <w:p w14:paraId="73A1C93E" w14:textId="77777777" w:rsidR="00D030B2" w:rsidRPr="00C95EBA" w:rsidRDefault="00D030B2">
      <w:pPr>
        <w:numPr>
          <w:ilvl w:val="0"/>
          <w:numId w:val="18"/>
        </w:numPr>
        <w:spacing w:line="276" w:lineRule="auto"/>
        <w:jc w:val="both"/>
        <w:rPr>
          <w:rFonts w:ascii="Arial" w:hAnsi="Arial" w:cs="Arial"/>
          <w:sz w:val="22"/>
          <w:szCs w:val="22"/>
        </w:rPr>
      </w:pPr>
      <w:r w:rsidRPr="00C95EBA">
        <w:rPr>
          <w:rFonts w:ascii="Arial" w:hAnsi="Arial" w:cs="Arial"/>
          <w:sz w:val="22"/>
          <w:szCs w:val="22"/>
        </w:rPr>
        <w:t>Contributes to the quality of the built environment.</w:t>
      </w:r>
    </w:p>
    <w:p w14:paraId="25304563" w14:textId="77777777" w:rsidR="00107D4F" w:rsidRPr="00C95EBA" w:rsidRDefault="00107D4F" w:rsidP="00107D4F">
      <w:pPr>
        <w:spacing w:line="276" w:lineRule="auto"/>
        <w:jc w:val="both"/>
        <w:rPr>
          <w:rFonts w:ascii="Arial" w:hAnsi="Arial" w:cs="Arial"/>
          <w:sz w:val="22"/>
          <w:szCs w:val="22"/>
        </w:rPr>
      </w:pPr>
    </w:p>
    <w:p w14:paraId="0A183D91" w14:textId="4F48DB96" w:rsidR="00D030B2" w:rsidRPr="00C95EBA" w:rsidRDefault="00107D4F" w:rsidP="00EA19AA">
      <w:pPr>
        <w:tabs>
          <w:tab w:val="num" w:pos="1440"/>
        </w:tabs>
        <w:spacing w:line="276" w:lineRule="auto"/>
        <w:jc w:val="both"/>
        <w:rPr>
          <w:rFonts w:ascii="Arial" w:hAnsi="Arial" w:cs="Arial"/>
          <w:sz w:val="22"/>
          <w:szCs w:val="22"/>
        </w:rPr>
      </w:pPr>
      <w:r w:rsidRPr="00C95EBA">
        <w:rPr>
          <w:rFonts w:ascii="Arial" w:hAnsi="Arial" w:cs="Arial"/>
          <w:sz w:val="22"/>
          <w:szCs w:val="22"/>
        </w:rPr>
        <w:t xml:space="preserve">The </w:t>
      </w:r>
      <w:r w:rsidR="00D030B2" w:rsidRPr="00C95EBA">
        <w:rPr>
          <w:rFonts w:ascii="Arial" w:hAnsi="Arial" w:cs="Arial"/>
          <w:sz w:val="22"/>
          <w:szCs w:val="22"/>
        </w:rPr>
        <w:t>Wiltshire Design Guide</w:t>
      </w:r>
      <w:r w:rsidRPr="00C95EBA">
        <w:rPr>
          <w:rFonts w:ascii="Arial" w:hAnsi="Arial" w:cs="Arial"/>
          <w:sz w:val="22"/>
          <w:szCs w:val="22"/>
        </w:rPr>
        <w:t xml:space="preserve"> e</w:t>
      </w:r>
      <w:r w:rsidR="00D030B2" w:rsidRPr="00C95EBA">
        <w:rPr>
          <w:rFonts w:ascii="Arial" w:hAnsi="Arial" w:cs="Arial"/>
          <w:sz w:val="22"/>
          <w:szCs w:val="22"/>
        </w:rPr>
        <w:t>ncourages sensitivity to local character, materials, and architectural styles</w:t>
      </w:r>
      <w:r w:rsidR="00EA19AA" w:rsidRPr="00C95EBA">
        <w:rPr>
          <w:rFonts w:ascii="Arial" w:hAnsi="Arial" w:cs="Arial"/>
          <w:sz w:val="22"/>
          <w:szCs w:val="22"/>
        </w:rPr>
        <w:t xml:space="preserve"> and s</w:t>
      </w:r>
      <w:r w:rsidR="00D030B2" w:rsidRPr="00C95EBA">
        <w:rPr>
          <w:rFonts w:ascii="Arial" w:hAnsi="Arial" w:cs="Arial"/>
          <w:sz w:val="22"/>
          <w:szCs w:val="22"/>
        </w:rPr>
        <w:t>upports modern living standards while maintaining aesthetic and functional quality.</w:t>
      </w:r>
    </w:p>
    <w:p w14:paraId="2466C442" w14:textId="77777777" w:rsidR="00EA19AA" w:rsidRPr="00C95EBA" w:rsidRDefault="00EA19AA" w:rsidP="00EA19AA">
      <w:pPr>
        <w:spacing w:line="276" w:lineRule="auto"/>
        <w:jc w:val="both"/>
        <w:rPr>
          <w:rFonts w:ascii="Arial" w:hAnsi="Arial" w:cs="Arial"/>
          <w:sz w:val="22"/>
          <w:szCs w:val="22"/>
        </w:rPr>
      </w:pPr>
    </w:p>
    <w:p w14:paraId="2ADEDAF5" w14:textId="77777777" w:rsidR="00EA19AA" w:rsidRPr="00C95EBA" w:rsidRDefault="00D030B2" w:rsidP="00EA19AA">
      <w:pPr>
        <w:tabs>
          <w:tab w:val="num" w:pos="1440"/>
        </w:tabs>
        <w:spacing w:line="276" w:lineRule="auto"/>
        <w:jc w:val="both"/>
        <w:rPr>
          <w:rFonts w:ascii="Arial" w:hAnsi="Arial" w:cs="Arial"/>
          <w:sz w:val="22"/>
          <w:szCs w:val="22"/>
        </w:rPr>
      </w:pPr>
      <w:r w:rsidRPr="00C95EBA">
        <w:rPr>
          <w:rFonts w:ascii="Arial" w:hAnsi="Arial" w:cs="Arial"/>
          <w:sz w:val="22"/>
          <w:szCs w:val="22"/>
        </w:rPr>
        <w:t>Building for a Healthy Life Framework</w:t>
      </w:r>
      <w:r w:rsidR="00EA19AA" w:rsidRPr="00C95EBA">
        <w:rPr>
          <w:rFonts w:ascii="Arial" w:hAnsi="Arial" w:cs="Arial"/>
          <w:sz w:val="22"/>
          <w:szCs w:val="22"/>
        </w:rPr>
        <w:t xml:space="preserve"> p</w:t>
      </w:r>
      <w:r w:rsidRPr="00C95EBA">
        <w:rPr>
          <w:rFonts w:ascii="Arial" w:hAnsi="Arial" w:cs="Arial"/>
          <w:sz w:val="22"/>
          <w:szCs w:val="22"/>
        </w:rPr>
        <w:t>romotes healthy, inclusive, and sustainable places.</w:t>
      </w:r>
      <w:r w:rsidR="00EA19AA" w:rsidRPr="00C95EBA">
        <w:rPr>
          <w:rFonts w:ascii="Arial" w:hAnsi="Arial" w:cs="Arial"/>
          <w:sz w:val="22"/>
          <w:szCs w:val="22"/>
        </w:rPr>
        <w:t xml:space="preserve"> The document e</w:t>
      </w:r>
      <w:r w:rsidRPr="00C95EBA">
        <w:rPr>
          <w:rFonts w:ascii="Arial" w:hAnsi="Arial" w:cs="Arial"/>
          <w:sz w:val="22"/>
          <w:szCs w:val="22"/>
        </w:rPr>
        <w:t>ncourages:</w:t>
      </w:r>
    </w:p>
    <w:p w14:paraId="4215CCDD" w14:textId="77777777" w:rsidR="00EA19AA" w:rsidRPr="00C95EBA" w:rsidRDefault="00EA19AA" w:rsidP="00EA19AA">
      <w:pPr>
        <w:tabs>
          <w:tab w:val="num" w:pos="1440"/>
        </w:tabs>
        <w:spacing w:line="276" w:lineRule="auto"/>
        <w:jc w:val="both"/>
        <w:rPr>
          <w:rFonts w:ascii="Arial" w:hAnsi="Arial" w:cs="Arial"/>
          <w:sz w:val="22"/>
          <w:szCs w:val="22"/>
        </w:rPr>
      </w:pPr>
    </w:p>
    <w:p w14:paraId="7C751F3F" w14:textId="3AE97FF6" w:rsidR="00D030B2" w:rsidRPr="00C95EBA" w:rsidRDefault="00D030B2">
      <w:pPr>
        <w:pStyle w:val="ListParagraph"/>
        <w:numPr>
          <w:ilvl w:val="0"/>
          <w:numId w:val="19"/>
        </w:numPr>
        <w:tabs>
          <w:tab w:val="num" w:pos="1440"/>
        </w:tabs>
        <w:spacing w:line="276" w:lineRule="auto"/>
        <w:jc w:val="both"/>
        <w:rPr>
          <w:rFonts w:ascii="Arial" w:hAnsi="Arial" w:cs="Arial"/>
          <w:sz w:val="22"/>
          <w:szCs w:val="22"/>
        </w:rPr>
      </w:pPr>
      <w:r w:rsidRPr="00C95EBA">
        <w:rPr>
          <w:rFonts w:ascii="Arial" w:hAnsi="Arial" w:cs="Arial"/>
          <w:sz w:val="22"/>
          <w:szCs w:val="22"/>
        </w:rPr>
        <w:t>Walkability.</w:t>
      </w:r>
    </w:p>
    <w:p w14:paraId="343CBFC7" w14:textId="77777777" w:rsidR="00D030B2" w:rsidRPr="00C95EBA" w:rsidRDefault="00D030B2">
      <w:pPr>
        <w:pStyle w:val="ListParagraph"/>
        <w:numPr>
          <w:ilvl w:val="0"/>
          <w:numId w:val="19"/>
        </w:numPr>
        <w:spacing w:line="276" w:lineRule="auto"/>
        <w:jc w:val="both"/>
        <w:rPr>
          <w:rFonts w:ascii="Arial" w:hAnsi="Arial" w:cs="Arial"/>
          <w:sz w:val="22"/>
          <w:szCs w:val="22"/>
        </w:rPr>
      </w:pPr>
      <w:r w:rsidRPr="00C95EBA">
        <w:rPr>
          <w:rFonts w:ascii="Arial" w:hAnsi="Arial" w:cs="Arial"/>
          <w:sz w:val="22"/>
          <w:szCs w:val="22"/>
        </w:rPr>
        <w:t>Access to green space.</w:t>
      </w:r>
    </w:p>
    <w:p w14:paraId="199613EE" w14:textId="77777777" w:rsidR="00D030B2" w:rsidRPr="00C95EBA" w:rsidRDefault="00D030B2">
      <w:pPr>
        <w:pStyle w:val="ListParagraph"/>
        <w:numPr>
          <w:ilvl w:val="0"/>
          <w:numId w:val="19"/>
        </w:numPr>
        <w:spacing w:line="276" w:lineRule="auto"/>
        <w:jc w:val="both"/>
        <w:rPr>
          <w:rFonts w:ascii="Arial" w:hAnsi="Arial" w:cs="Arial"/>
          <w:sz w:val="22"/>
          <w:szCs w:val="22"/>
        </w:rPr>
      </w:pPr>
      <w:r w:rsidRPr="00C95EBA">
        <w:rPr>
          <w:rFonts w:ascii="Arial" w:hAnsi="Arial" w:cs="Arial"/>
          <w:sz w:val="22"/>
          <w:szCs w:val="22"/>
        </w:rPr>
        <w:t>Active design principles for well-being.</w:t>
      </w:r>
    </w:p>
    <w:p w14:paraId="588C9E14" w14:textId="77777777" w:rsidR="008E59DE" w:rsidRPr="00C95EBA" w:rsidRDefault="008E59DE" w:rsidP="00B341CC">
      <w:pPr>
        <w:spacing w:line="276" w:lineRule="auto"/>
        <w:jc w:val="both"/>
        <w:rPr>
          <w:rFonts w:ascii="Arial" w:hAnsi="Arial" w:cs="Arial"/>
          <w:b/>
          <w:bCs/>
          <w:sz w:val="22"/>
          <w:szCs w:val="22"/>
        </w:rPr>
      </w:pPr>
    </w:p>
    <w:p w14:paraId="4288C57D" w14:textId="44A41FF2" w:rsidR="008E59DE" w:rsidRPr="00C95EBA" w:rsidRDefault="008E59DE" w:rsidP="00B341CC">
      <w:pPr>
        <w:spacing w:line="276" w:lineRule="auto"/>
        <w:jc w:val="both"/>
        <w:rPr>
          <w:rFonts w:ascii="Arial" w:hAnsi="Arial" w:cs="Arial"/>
          <w:i/>
          <w:iCs/>
          <w:sz w:val="22"/>
          <w:szCs w:val="22"/>
        </w:rPr>
      </w:pPr>
      <w:r w:rsidRPr="00C95EBA">
        <w:rPr>
          <w:rFonts w:ascii="Arial" w:hAnsi="Arial" w:cs="Arial"/>
          <w:i/>
          <w:iCs/>
          <w:sz w:val="22"/>
          <w:szCs w:val="22"/>
        </w:rPr>
        <w:t xml:space="preserve">Assessment </w:t>
      </w:r>
    </w:p>
    <w:p w14:paraId="7656A60F" w14:textId="08409767" w:rsidR="008E59DE" w:rsidRPr="00C95EBA" w:rsidRDefault="003D1B4C" w:rsidP="00B341CC">
      <w:pPr>
        <w:spacing w:line="276" w:lineRule="auto"/>
        <w:jc w:val="both"/>
        <w:rPr>
          <w:rFonts w:ascii="Arial" w:hAnsi="Arial" w:cs="Arial"/>
          <w:sz w:val="22"/>
          <w:szCs w:val="22"/>
        </w:rPr>
      </w:pPr>
      <w:r w:rsidRPr="00C95EBA">
        <w:rPr>
          <w:rFonts w:ascii="Arial" w:hAnsi="Arial" w:cs="Arial"/>
          <w:sz w:val="22"/>
          <w:szCs w:val="22"/>
        </w:rPr>
        <w:lastRenderedPageBreak/>
        <w:t xml:space="preserve">The structures subject of this </w:t>
      </w:r>
      <w:r w:rsidR="00AD0165" w:rsidRPr="00C95EBA">
        <w:rPr>
          <w:rFonts w:ascii="Arial" w:hAnsi="Arial" w:cs="Arial"/>
          <w:sz w:val="22"/>
          <w:szCs w:val="22"/>
        </w:rPr>
        <w:t>application</w:t>
      </w:r>
      <w:r w:rsidRPr="00C95EBA">
        <w:rPr>
          <w:rFonts w:ascii="Arial" w:hAnsi="Arial" w:cs="Arial"/>
          <w:sz w:val="22"/>
          <w:szCs w:val="22"/>
        </w:rPr>
        <w:t xml:space="preserve"> stand to the rear of the existing stable</w:t>
      </w:r>
      <w:r w:rsidR="00AD0165" w:rsidRPr="00C95EBA">
        <w:rPr>
          <w:rFonts w:ascii="Arial" w:hAnsi="Arial" w:cs="Arial"/>
          <w:sz w:val="22"/>
          <w:szCs w:val="22"/>
        </w:rPr>
        <w:t>.</w:t>
      </w:r>
      <w:r w:rsidR="00796E1E" w:rsidRPr="00C95EBA">
        <w:rPr>
          <w:rFonts w:ascii="Arial" w:hAnsi="Arial" w:cs="Arial"/>
          <w:sz w:val="22"/>
          <w:szCs w:val="22"/>
        </w:rPr>
        <w:t xml:space="preserve"> They consist of a greenhouse, a timber shed</w:t>
      </w:r>
      <w:r w:rsidR="00D304E9" w:rsidRPr="00C95EBA">
        <w:rPr>
          <w:rFonts w:ascii="Arial" w:hAnsi="Arial" w:cs="Arial"/>
          <w:sz w:val="22"/>
          <w:szCs w:val="22"/>
        </w:rPr>
        <w:t>, a water storage tank and 2 shipping containers.</w:t>
      </w:r>
      <w:r w:rsidR="00AF408F" w:rsidRPr="00C95EBA">
        <w:rPr>
          <w:rFonts w:ascii="Arial" w:hAnsi="Arial" w:cs="Arial"/>
          <w:sz w:val="22"/>
          <w:szCs w:val="22"/>
        </w:rPr>
        <w:t xml:space="preserve"> The greenhouse and timber shed are</w:t>
      </w:r>
      <w:r w:rsidR="00CA1A33" w:rsidRPr="00C95EBA">
        <w:rPr>
          <w:rFonts w:ascii="Arial" w:hAnsi="Arial" w:cs="Arial"/>
          <w:sz w:val="22"/>
          <w:szCs w:val="22"/>
        </w:rPr>
        <w:t xml:space="preserve"> considered appropriate in design terms and their siting on the field would not be inappropriate in the countryside. The water storage tank is a temporary structure</w:t>
      </w:r>
      <w:r w:rsidR="00F813DA" w:rsidRPr="00C95EBA">
        <w:rPr>
          <w:rFonts w:ascii="Arial" w:hAnsi="Arial" w:cs="Arial"/>
          <w:sz w:val="22"/>
          <w:szCs w:val="22"/>
        </w:rPr>
        <w:t xml:space="preserve"> and would also be considered appropriate in an agricultural setting.</w:t>
      </w:r>
    </w:p>
    <w:p w14:paraId="0A8CA516" w14:textId="77777777" w:rsidR="00E20C74" w:rsidRDefault="00E20C74" w:rsidP="00B341CC">
      <w:pPr>
        <w:spacing w:line="276" w:lineRule="auto"/>
        <w:jc w:val="both"/>
        <w:rPr>
          <w:rFonts w:ascii="Arial" w:hAnsi="Arial" w:cs="Arial"/>
          <w:sz w:val="22"/>
          <w:szCs w:val="22"/>
        </w:rPr>
      </w:pPr>
    </w:p>
    <w:p w14:paraId="51DD5F9C" w14:textId="0392D10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 xml:space="preserve">The shipping containers are utilitarian structures whose appearance is not reflective of the prevailing rural character of the surrounding countryside. By virtue of their standardised form, materials and industrial appearance, they appear incongruous when compared with the more traditional agricultural and rural buildings typically found within the area. </w:t>
      </w:r>
    </w:p>
    <w:p w14:paraId="1D83AEF2" w14:textId="77777777" w:rsidR="00E20C74" w:rsidRPr="00E20C74" w:rsidRDefault="00E20C74" w:rsidP="00E20C74">
      <w:pPr>
        <w:spacing w:line="276" w:lineRule="auto"/>
        <w:jc w:val="both"/>
        <w:rPr>
          <w:rFonts w:ascii="Arial" w:hAnsi="Arial" w:cs="Arial"/>
          <w:sz w:val="22"/>
          <w:szCs w:val="22"/>
        </w:rPr>
      </w:pPr>
    </w:p>
    <w:p w14:paraId="34A9CFF2" w14:textId="7777777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As such, the containers give rise to a degree of conflict with the design objectives of Core Policy 57 and the wider aims of national policy which seek development that responds positively to local character and distinctiveness.</w:t>
      </w:r>
    </w:p>
    <w:p w14:paraId="77073FE2" w14:textId="77777777" w:rsidR="00E20C74" w:rsidRPr="00E20C74" w:rsidRDefault="00E20C74" w:rsidP="00E20C74">
      <w:pPr>
        <w:spacing w:line="276" w:lineRule="auto"/>
        <w:jc w:val="both"/>
        <w:rPr>
          <w:rFonts w:ascii="Arial" w:hAnsi="Arial" w:cs="Arial"/>
          <w:sz w:val="22"/>
          <w:szCs w:val="22"/>
        </w:rPr>
      </w:pPr>
    </w:p>
    <w:p w14:paraId="719B3C72" w14:textId="7777777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However, the containers are positioned to the rear of the existing stable building and benefit from a degree of screening provided by existing hedgerows and vegetation around the site. Their visibility from public viewpoints is therefore limited and localised.</w:t>
      </w:r>
    </w:p>
    <w:p w14:paraId="3FBC79B5" w14:textId="77777777" w:rsidR="00E20C74" w:rsidRPr="00E20C74" w:rsidRDefault="00E20C74" w:rsidP="00E20C74">
      <w:pPr>
        <w:spacing w:line="276" w:lineRule="auto"/>
        <w:jc w:val="both"/>
        <w:rPr>
          <w:rFonts w:ascii="Arial" w:hAnsi="Arial" w:cs="Arial"/>
          <w:sz w:val="22"/>
          <w:szCs w:val="22"/>
        </w:rPr>
      </w:pPr>
    </w:p>
    <w:p w14:paraId="6B6AD0D5" w14:textId="77777777"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Whilst the development introduces a feature that is not characteristic of the rural environment, the resulting harm to character and appearance is considered limited rather than substantial.</w:t>
      </w:r>
    </w:p>
    <w:p w14:paraId="6372A05D" w14:textId="77777777" w:rsidR="00E03EDD" w:rsidRPr="00C95EBA" w:rsidRDefault="00E03EDD" w:rsidP="00B341CC">
      <w:pPr>
        <w:spacing w:line="276" w:lineRule="auto"/>
        <w:jc w:val="both"/>
        <w:rPr>
          <w:rFonts w:ascii="Arial" w:hAnsi="Arial" w:cs="Arial"/>
          <w:i/>
          <w:iCs/>
          <w:sz w:val="22"/>
          <w:szCs w:val="22"/>
        </w:rPr>
      </w:pPr>
    </w:p>
    <w:p w14:paraId="41934A55" w14:textId="10A42507" w:rsidR="00A64314" w:rsidRPr="00C95EBA" w:rsidRDefault="00A64314" w:rsidP="00B341CC">
      <w:pPr>
        <w:spacing w:line="276" w:lineRule="auto"/>
        <w:jc w:val="both"/>
        <w:rPr>
          <w:rFonts w:ascii="Arial" w:hAnsi="Arial" w:cs="Arial"/>
          <w:i/>
          <w:iCs/>
          <w:sz w:val="22"/>
          <w:szCs w:val="22"/>
        </w:rPr>
      </w:pPr>
      <w:r w:rsidRPr="00C95EBA">
        <w:rPr>
          <w:rFonts w:ascii="Arial" w:hAnsi="Arial" w:cs="Arial"/>
          <w:i/>
          <w:iCs/>
          <w:sz w:val="22"/>
          <w:szCs w:val="22"/>
        </w:rPr>
        <w:t>Conclusion</w:t>
      </w:r>
    </w:p>
    <w:p w14:paraId="014B0354" w14:textId="0295F9AD"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 xml:space="preserve">The shipping containers are utilitarian in appearance and do not reflect the prevailing character of the rural area, giving rise to a limited degree of conflict with the design objectives of Core Policy 57. The proposal would therefore result in a moderate adverse effect upon the character and appearance of the site and its immediate surroundings. </w:t>
      </w:r>
    </w:p>
    <w:p w14:paraId="3BCD1EF3" w14:textId="77777777" w:rsidR="00E20C74" w:rsidRPr="00E20C74" w:rsidRDefault="00E20C74" w:rsidP="00E20C74">
      <w:pPr>
        <w:spacing w:line="276" w:lineRule="auto"/>
        <w:jc w:val="both"/>
        <w:rPr>
          <w:rFonts w:ascii="Arial" w:hAnsi="Arial" w:cs="Arial"/>
          <w:sz w:val="22"/>
          <w:szCs w:val="22"/>
        </w:rPr>
      </w:pPr>
    </w:p>
    <w:p w14:paraId="35CB61E4" w14:textId="7777777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Nevertheless, the identified harm attracts only moderate weight due to the extent of existing screening and the limited visibility of the structures from public vantage points. Furthermore, the permission sought is temporary for a period of three years, following which the containers would be removed and the land restored through an appropriately worded planning condition.</w:t>
      </w:r>
    </w:p>
    <w:p w14:paraId="0D9B5C9B" w14:textId="77777777" w:rsidR="00E20C74" w:rsidRPr="00E20C74" w:rsidRDefault="00E20C74" w:rsidP="00E20C74">
      <w:pPr>
        <w:spacing w:line="276" w:lineRule="auto"/>
        <w:jc w:val="both"/>
        <w:rPr>
          <w:rFonts w:ascii="Arial" w:hAnsi="Arial" w:cs="Arial"/>
          <w:sz w:val="22"/>
          <w:szCs w:val="22"/>
        </w:rPr>
      </w:pPr>
    </w:p>
    <w:p w14:paraId="56774065" w14:textId="77777777"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The identified harm is therefore temporary, localised and reversible. On balance, whilst conflict with Core Policy 57 is acknowledged, the temporary nature of the development significantly reduces the weight attributed to that conflict.</w:t>
      </w:r>
    </w:p>
    <w:p w14:paraId="1284299B" w14:textId="1C3C55F7" w:rsidR="00DB03DE" w:rsidRPr="00C95EBA" w:rsidRDefault="00DB03DE" w:rsidP="00DB03DE">
      <w:pPr>
        <w:spacing w:line="276" w:lineRule="auto"/>
        <w:jc w:val="both"/>
        <w:rPr>
          <w:rFonts w:ascii="Arial" w:hAnsi="Arial" w:cs="Arial"/>
          <w:sz w:val="22"/>
          <w:szCs w:val="22"/>
        </w:rPr>
      </w:pPr>
    </w:p>
    <w:p w14:paraId="041C54B7" w14:textId="0E00E1C8" w:rsidR="008E59DE" w:rsidRPr="00C95EBA" w:rsidRDefault="008E59DE" w:rsidP="00B341CC">
      <w:pPr>
        <w:spacing w:line="276" w:lineRule="auto"/>
        <w:jc w:val="both"/>
        <w:rPr>
          <w:rFonts w:ascii="Arial" w:hAnsi="Arial" w:cs="Arial"/>
          <w:b/>
          <w:bCs/>
          <w:sz w:val="22"/>
          <w:szCs w:val="22"/>
        </w:rPr>
      </w:pPr>
      <w:r w:rsidRPr="00C95EBA">
        <w:rPr>
          <w:rFonts w:ascii="Arial" w:hAnsi="Arial" w:cs="Arial"/>
          <w:b/>
          <w:bCs/>
          <w:sz w:val="22"/>
          <w:szCs w:val="22"/>
        </w:rPr>
        <w:t>Impact on Heritage Assets</w:t>
      </w:r>
    </w:p>
    <w:p w14:paraId="18FB655D" w14:textId="77777777" w:rsidR="008E59DE" w:rsidRPr="00C95EBA" w:rsidRDefault="008E59DE" w:rsidP="008E59DE">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Policy Context</w:t>
      </w:r>
    </w:p>
    <w:p w14:paraId="7F6C5E5F" w14:textId="77777777" w:rsidR="008E59DE" w:rsidRPr="00C95EBA" w:rsidRDefault="008E59DE" w:rsidP="008E59DE">
      <w:pPr>
        <w:spacing w:line="276" w:lineRule="auto"/>
        <w:jc w:val="both"/>
        <w:rPr>
          <w:rFonts w:ascii="Arial" w:hAnsi="Arial" w:cs="Arial"/>
          <w:sz w:val="22"/>
          <w:szCs w:val="22"/>
        </w:rPr>
      </w:pPr>
      <w:r w:rsidRPr="00C95EBA">
        <w:rPr>
          <w:rFonts w:ascii="Arial" w:hAnsi="Arial" w:cs="Arial"/>
          <w:sz w:val="22"/>
          <w:szCs w:val="22"/>
        </w:rPr>
        <w:t xml:space="preserve">From the point of view of the historic environment the main statutory tests are set out within the Planning (Listed Building and Conservation Areas) Act 1990. </w:t>
      </w:r>
    </w:p>
    <w:p w14:paraId="7B6D6E8D" w14:textId="77777777" w:rsidR="008E59DE" w:rsidRPr="00C95EBA" w:rsidRDefault="008E59DE" w:rsidP="008E59DE">
      <w:pPr>
        <w:spacing w:line="276" w:lineRule="auto"/>
        <w:jc w:val="both"/>
        <w:rPr>
          <w:rFonts w:ascii="Arial" w:hAnsi="Arial" w:cs="Arial"/>
          <w:sz w:val="22"/>
          <w:szCs w:val="22"/>
        </w:rPr>
      </w:pPr>
    </w:p>
    <w:p w14:paraId="3E8B2F36" w14:textId="77777777" w:rsidR="008E59DE" w:rsidRPr="00C95EBA" w:rsidRDefault="008E59DE" w:rsidP="008E59DE">
      <w:pPr>
        <w:spacing w:line="276" w:lineRule="auto"/>
        <w:jc w:val="both"/>
        <w:rPr>
          <w:rFonts w:ascii="Arial" w:hAnsi="Arial" w:cs="Arial"/>
          <w:sz w:val="22"/>
          <w:szCs w:val="22"/>
        </w:rPr>
      </w:pPr>
      <w:r w:rsidRPr="00C95EBA">
        <w:rPr>
          <w:rFonts w:ascii="Arial" w:hAnsi="Arial" w:cs="Arial"/>
          <w:sz w:val="22"/>
          <w:szCs w:val="22"/>
        </w:rPr>
        <w:t>Section 72(1) of the Act requires the Council to pay special attention to the desirability of preserving or enhancing the character or appearance of designated Conservation Areas.</w:t>
      </w:r>
    </w:p>
    <w:p w14:paraId="49C845D9" w14:textId="77777777" w:rsidR="00AC21F9" w:rsidRPr="00C95EBA" w:rsidRDefault="00AC21F9" w:rsidP="008E59DE">
      <w:pPr>
        <w:spacing w:line="276" w:lineRule="auto"/>
        <w:jc w:val="both"/>
        <w:rPr>
          <w:rFonts w:ascii="Arial" w:hAnsi="Arial" w:cs="Arial"/>
          <w:sz w:val="22"/>
          <w:szCs w:val="22"/>
        </w:rPr>
      </w:pPr>
    </w:p>
    <w:p w14:paraId="7080D23C" w14:textId="77777777" w:rsidR="008E59DE" w:rsidRPr="00C95EBA" w:rsidRDefault="008E59DE" w:rsidP="008E59DE">
      <w:pPr>
        <w:spacing w:line="276" w:lineRule="auto"/>
        <w:jc w:val="both"/>
        <w:rPr>
          <w:rFonts w:ascii="Arial" w:hAnsi="Arial" w:cs="Arial"/>
          <w:color w:val="000000"/>
          <w:sz w:val="22"/>
          <w:szCs w:val="22"/>
        </w:rPr>
      </w:pPr>
      <w:r w:rsidRPr="00C95EBA">
        <w:rPr>
          <w:rFonts w:ascii="Arial" w:hAnsi="Arial" w:cs="Arial"/>
          <w:color w:val="000000"/>
          <w:sz w:val="22"/>
          <w:szCs w:val="22"/>
        </w:rPr>
        <w:t xml:space="preserve">The Council’s Core Strategy CP 57: Ensuring high quality design requires a high quality of design in all new developments. The policy requires applicants to “demonstrate how the proposal will make a positive contribution to the character of Wiltshire through (amongst other </w:t>
      </w:r>
      <w:r w:rsidRPr="00C95EBA">
        <w:rPr>
          <w:rFonts w:ascii="Arial" w:hAnsi="Arial" w:cs="Arial"/>
          <w:color w:val="000000"/>
          <w:sz w:val="22"/>
          <w:szCs w:val="22"/>
        </w:rPr>
        <w:lastRenderedPageBreak/>
        <w:t>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190E45C1" w14:textId="77777777" w:rsidR="008E59DE" w:rsidRPr="00C95EBA" w:rsidRDefault="008E59DE" w:rsidP="008E59DE">
      <w:pPr>
        <w:spacing w:line="276" w:lineRule="auto"/>
        <w:jc w:val="both"/>
        <w:rPr>
          <w:rFonts w:ascii="Arial" w:hAnsi="Arial" w:cs="Arial"/>
          <w:b/>
          <w:bCs/>
          <w:color w:val="ED0000"/>
          <w:sz w:val="22"/>
          <w:szCs w:val="22"/>
        </w:rPr>
      </w:pPr>
    </w:p>
    <w:p w14:paraId="5396BDA0" w14:textId="77777777" w:rsidR="008E59DE" w:rsidRPr="00C95EBA" w:rsidRDefault="008E59DE" w:rsidP="008E59DE">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Assessment</w:t>
      </w:r>
    </w:p>
    <w:p w14:paraId="2F41D874" w14:textId="77777777" w:rsidR="00261B94" w:rsidRDefault="00041627" w:rsidP="7D84FC5F">
      <w:pPr>
        <w:spacing w:line="276" w:lineRule="auto"/>
        <w:jc w:val="both"/>
        <w:rPr>
          <w:rFonts w:ascii="Arial" w:hAnsi="Arial" w:cs="Arial"/>
          <w:sz w:val="22"/>
          <w:szCs w:val="22"/>
        </w:rPr>
      </w:pPr>
      <w:r w:rsidRPr="00C95EBA">
        <w:rPr>
          <w:rFonts w:ascii="Arial" w:hAnsi="Arial" w:cs="Arial"/>
          <w:sz w:val="22"/>
          <w:szCs w:val="22"/>
        </w:rPr>
        <w:t>The site lies</w:t>
      </w:r>
      <w:r w:rsidR="00991C50" w:rsidRPr="00C95EBA">
        <w:rPr>
          <w:rFonts w:ascii="Arial" w:hAnsi="Arial" w:cs="Arial"/>
          <w:sz w:val="22"/>
          <w:szCs w:val="22"/>
        </w:rPr>
        <w:t xml:space="preserve"> approximately 60m north of the Poulshot Conservation Are</w:t>
      </w:r>
      <w:r w:rsidR="00295A9D" w:rsidRPr="00C95EBA">
        <w:rPr>
          <w:rFonts w:ascii="Arial" w:hAnsi="Arial" w:cs="Arial"/>
          <w:sz w:val="22"/>
          <w:szCs w:val="22"/>
        </w:rPr>
        <w:t xml:space="preserve">a, from which it is </w:t>
      </w:r>
      <w:r w:rsidR="00704F38" w:rsidRPr="00C95EBA">
        <w:rPr>
          <w:rFonts w:ascii="Arial" w:hAnsi="Arial" w:cs="Arial"/>
          <w:sz w:val="22"/>
          <w:szCs w:val="22"/>
        </w:rPr>
        <w:t>largely</w:t>
      </w:r>
      <w:r w:rsidR="00295A9D" w:rsidRPr="00C95EBA">
        <w:rPr>
          <w:rFonts w:ascii="Arial" w:hAnsi="Arial" w:cs="Arial"/>
          <w:sz w:val="22"/>
          <w:szCs w:val="22"/>
        </w:rPr>
        <w:t xml:space="preserve"> screened by the</w:t>
      </w:r>
      <w:r w:rsidR="00704F38" w:rsidRPr="00C95EBA">
        <w:rPr>
          <w:rFonts w:ascii="Arial" w:hAnsi="Arial" w:cs="Arial"/>
          <w:sz w:val="22"/>
          <w:szCs w:val="22"/>
        </w:rPr>
        <w:t xml:space="preserve"> existing hedgerow along Devizes Road and the existing residential built form on </w:t>
      </w:r>
      <w:proofErr w:type="spellStart"/>
      <w:r w:rsidR="00704F38" w:rsidRPr="00C95EBA">
        <w:rPr>
          <w:rFonts w:ascii="Arial" w:hAnsi="Arial" w:cs="Arial"/>
          <w:sz w:val="22"/>
          <w:szCs w:val="22"/>
        </w:rPr>
        <w:t>Sillington</w:t>
      </w:r>
      <w:proofErr w:type="spellEnd"/>
      <w:r w:rsidR="00704F38" w:rsidRPr="00C95EBA">
        <w:rPr>
          <w:rFonts w:ascii="Arial" w:hAnsi="Arial" w:cs="Arial"/>
          <w:sz w:val="22"/>
          <w:szCs w:val="22"/>
        </w:rPr>
        <w:t xml:space="preserve"> Lane</w:t>
      </w:r>
      <w:r w:rsidR="00F27C7B" w:rsidRPr="00C95EBA">
        <w:rPr>
          <w:rFonts w:ascii="Arial" w:hAnsi="Arial" w:cs="Arial"/>
          <w:sz w:val="22"/>
          <w:szCs w:val="22"/>
        </w:rPr>
        <w:t xml:space="preserve">. The proposal is also set back from the road to the rear of the existing stable. </w:t>
      </w:r>
    </w:p>
    <w:p w14:paraId="4FC18560" w14:textId="77777777" w:rsidR="00261B94" w:rsidRDefault="00261B94" w:rsidP="7D84FC5F">
      <w:pPr>
        <w:spacing w:line="276" w:lineRule="auto"/>
        <w:jc w:val="both"/>
        <w:rPr>
          <w:rFonts w:ascii="Arial" w:hAnsi="Arial" w:cs="Arial"/>
          <w:sz w:val="22"/>
          <w:szCs w:val="22"/>
        </w:rPr>
      </w:pPr>
    </w:p>
    <w:p w14:paraId="42354756" w14:textId="77777777" w:rsidR="00261B94" w:rsidRDefault="00261B94" w:rsidP="00261B94">
      <w:pPr>
        <w:spacing w:line="276" w:lineRule="auto"/>
        <w:jc w:val="both"/>
        <w:rPr>
          <w:rFonts w:ascii="Arial" w:hAnsi="Arial" w:cs="Arial"/>
          <w:sz w:val="22"/>
          <w:szCs w:val="22"/>
        </w:rPr>
      </w:pPr>
      <w:r w:rsidRPr="00C95EBA">
        <w:rPr>
          <w:rFonts w:ascii="Arial" w:hAnsi="Arial" w:cs="Arial"/>
          <w:sz w:val="22"/>
          <w:szCs w:val="22"/>
        </w:rPr>
        <w:t>The site is located at a reasonable distance from the Conservation Area boundary and views towards the development would be substantially filtered by existing boundary hedgerows and the intervening stable building. As a result, the proposal would have limited visibility within the wider heritage setting and would not materially affect important views into, out of, or across the Conservation Area.</w:t>
      </w:r>
    </w:p>
    <w:p w14:paraId="37653F2C" w14:textId="77777777" w:rsidR="00261B94" w:rsidRDefault="00261B94" w:rsidP="7D84FC5F">
      <w:pPr>
        <w:spacing w:line="276" w:lineRule="auto"/>
        <w:jc w:val="both"/>
        <w:rPr>
          <w:rFonts w:ascii="Arial" w:hAnsi="Arial" w:cs="Arial"/>
          <w:sz w:val="22"/>
          <w:szCs w:val="22"/>
        </w:rPr>
      </w:pPr>
    </w:p>
    <w:p w14:paraId="43543993" w14:textId="77777777"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Whilst the shipping containers are not characteristic features within the setting of a Conservation Area, their visibility from the Conservation Area is limited by distance, intervening built form and established vegetation. Consequently, the proposal would not result in harm to the significance, character or appearance of the Poulshot Conservation Area</w:t>
      </w:r>
    </w:p>
    <w:p w14:paraId="51B4E7DE" w14:textId="77777777" w:rsidR="00E03EDD" w:rsidRPr="00C95EBA" w:rsidRDefault="00E03EDD" w:rsidP="7D84FC5F">
      <w:pPr>
        <w:spacing w:line="276" w:lineRule="auto"/>
        <w:jc w:val="both"/>
        <w:rPr>
          <w:rFonts w:ascii="Arial" w:hAnsi="Arial" w:cs="Arial"/>
          <w:b/>
          <w:bCs/>
          <w:sz w:val="22"/>
          <w:szCs w:val="22"/>
        </w:rPr>
      </w:pPr>
    </w:p>
    <w:p w14:paraId="537C6CF9" w14:textId="77777777" w:rsidR="00A64314" w:rsidRPr="00C95EBA" w:rsidRDefault="00A64314" w:rsidP="00A64314">
      <w:pPr>
        <w:spacing w:line="276" w:lineRule="auto"/>
        <w:jc w:val="both"/>
        <w:rPr>
          <w:rFonts w:ascii="Arial" w:hAnsi="Arial" w:cs="Arial"/>
          <w:i/>
          <w:iCs/>
          <w:sz w:val="22"/>
          <w:szCs w:val="22"/>
        </w:rPr>
      </w:pPr>
      <w:r w:rsidRPr="00C95EBA">
        <w:rPr>
          <w:rFonts w:ascii="Arial" w:hAnsi="Arial" w:cs="Arial"/>
          <w:i/>
          <w:iCs/>
          <w:sz w:val="22"/>
          <w:szCs w:val="22"/>
        </w:rPr>
        <w:t>Conclusion</w:t>
      </w:r>
    </w:p>
    <w:p w14:paraId="2FA1774C" w14:textId="77777777" w:rsidR="001423F8" w:rsidRPr="00C95EBA" w:rsidRDefault="001423F8" w:rsidP="001423F8">
      <w:pPr>
        <w:spacing w:line="276" w:lineRule="auto"/>
        <w:jc w:val="both"/>
        <w:rPr>
          <w:rFonts w:ascii="Arial" w:hAnsi="Arial" w:cs="Arial"/>
          <w:sz w:val="22"/>
          <w:szCs w:val="22"/>
        </w:rPr>
      </w:pPr>
      <w:r w:rsidRPr="00C95EBA">
        <w:rPr>
          <w:rFonts w:ascii="Arial" w:hAnsi="Arial" w:cs="Arial"/>
          <w:sz w:val="22"/>
          <w:szCs w:val="22"/>
        </w:rPr>
        <w:t>Having regard to the statutory duty under Sections 66 and 72 of the Planning (Listed Buildings and Conservation Areas) Act 1990, it is considered that the proposal would preserve the character and appearance of the Conservation Area.</w:t>
      </w:r>
    </w:p>
    <w:p w14:paraId="066BC304" w14:textId="77777777" w:rsidR="001423F8" w:rsidRPr="00C95EBA" w:rsidRDefault="001423F8" w:rsidP="001423F8">
      <w:pPr>
        <w:spacing w:line="276" w:lineRule="auto"/>
        <w:jc w:val="both"/>
        <w:rPr>
          <w:rFonts w:ascii="Arial" w:hAnsi="Arial" w:cs="Arial"/>
          <w:sz w:val="22"/>
          <w:szCs w:val="22"/>
        </w:rPr>
      </w:pPr>
    </w:p>
    <w:p w14:paraId="6E2BB600" w14:textId="77777777" w:rsidR="001423F8" w:rsidRPr="00C95EBA" w:rsidRDefault="001423F8" w:rsidP="001423F8">
      <w:pPr>
        <w:spacing w:line="276" w:lineRule="auto"/>
        <w:jc w:val="both"/>
        <w:rPr>
          <w:rFonts w:ascii="Arial" w:hAnsi="Arial" w:cs="Arial"/>
          <w:sz w:val="22"/>
          <w:szCs w:val="22"/>
        </w:rPr>
      </w:pPr>
      <w:r w:rsidRPr="00C95EBA">
        <w:rPr>
          <w:rFonts w:ascii="Arial" w:hAnsi="Arial" w:cs="Arial"/>
          <w:sz w:val="22"/>
          <w:szCs w:val="22"/>
        </w:rPr>
        <w:t>Furthermore, the permission sought is temporary in nature. Any impacts arising from the development would therefore be reversible, with the site capable of being restored to its former condition upon cessation of the use. Consequently, while there may be a very limited and temporary change to the setting of the Conservation Area, this would be minor, reversible and would not result in harm to its significance.</w:t>
      </w:r>
    </w:p>
    <w:p w14:paraId="7D1727B1" w14:textId="77777777" w:rsidR="001423F8" w:rsidRPr="00C95EBA" w:rsidRDefault="001423F8" w:rsidP="001423F8">
      <w:pPr>
        <w:spacing w:line="276" w:lineRule="auto"/>
        <w:jc w:val="both"/>
        <w:rPr>
          <w:rFonts w:ascii="Arial" w:hAnsi="Arial" w:cs="Arial"/>
          <w:sz w:val="22"/>
          <w:szCs w:val="22"/>
        </w:rPr>
      </w:pPr>
    </w:p>
    <w:p w14:paraId="1DF2142A" w14:textId="77777777" w:rsidR="001423F8" w:rsidRPr="00C95EBA" w:rsidRDefault="001423F8" w:rsidP="001423F8">
      <w:pPr>
        <w:spacing w:line="276" w:lineRule="auto"/>
        <w:jc w:val="both"/>
        <w:rPr>
          <w:rFonts w:ascii="Arial" w:hAnsi="Arial" w:cs="Arial"/>
          <w:sz w:val="22"/>
          <w:szCs w:val="22"/>
        </w:rPr>
      </w:pPr>
      <w:r w:rsidRPr="00C95EBA">
        <w:rPr>
          <w:rFonts w:ascii="Arial" w:hAnsi="Arial" w:cs="Arial"/>
          <w:sz w:val="22"/>
          <w:szCs w:val="22"/>
        </w:rPr>
        <w:t>Overall, the proposal would preserve the significance, character and appearance of the Conservation Area, and no heritage objection is raised.</w:t>
      </w:r>
    </w:p>
    <w:p w14:paraId="67BDAEAF" w14:textId="77777777" w:rsidR="00E03EDD" w:rsidRPr="00C95EBA" w:rsidRDefault="00E03EDD" w:rsidP="7D84FC5F">
      <w:pPr>
        <w:spacing w:line="276" w:lineRule="auto"/>
        <w:jc w:val="both"/>
        <w:rPr>
          <w:rFonts w:ascii="Arial" w:hAnsi="Arial" w:cs="Arial"/>
          <w:b/>
          <w:bCs/>
          <w:sz w:val="22"/>
          <w:szCs w:val="22"/>
        </w:rPr>
      </w:pPr>
    </w:p>
    <w:p w14:paraId="381EAA67" w14:textId="4067C5AB" w:rsidR="000C0D1A" w:rsidRPr="00C95EBA" w:rsidRDefault="000C0D1A" w:rsidP="7D84FC5F">
      <w:pPr>
        <w:spacing w:line="276" w:lineRule="auto"/>
        <w:jc w:val="both"/>
        <w:rPr>
          <w:rFonts w:ascii="Arial" w:hAnsi="Arial" w:cs="Arial"/>
          <w:b/>
          <w:bCs/>
          <w:sz w:val="22"/>
          <w:szCs w:val="22"/>
        </w:rPr>
      </w:pPr>
      <w:r w:rsidRPr="00C95EBA">
        <w:rPr>
          <w:rFonts w:ascii="Arial" w:hAnsi="Arial" w:cs="Arial"/>
          <w:b/>
          <w:bCs/>
          <w:sz w:val="22"/>
          <w:szCs w:val="22"/>
        </w:rPr>
        <w:t>Amenity</w:t>
      </w:r>
    </w:p>
    <w:p w14:paraId="22BD17B6" w14:textId="77777777" w:rsidR="00D45219" w:rsidRPr="00C95EBA" w:rsidRDefault="000C0D1A" w:rsidP="00D45219">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Policy Context</w:t>
      </w:r>
    </w:p>
    <w:p w14:paraId="73B664DD" w14:textId="11847D06" w:rsidR="00336FA4" w:rsidRPr="00C95EBA" w:rsidRDefault="00336FA4" w:rsidP="00D45219">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75D3E60E" w14:textId="77777777" w:rsidR="00D45219" w:rsidRPr="00C95EBA" w:rsidRDefault="00D45219" w:rsidP="00D45219">
      <w:pPr>
        <w:spacing w:line="276" w:lineRule="auto"/>
        <w:jc w:val="both"/>
        <w:rPr>
          <w:rFonts w:ascii="Arial" w:hAnsi="Arial" w:cs="Arial"/>
          <w:i/>
          <w:iCs/>
          <w:color w:val="000000" w:themeColor="text1"/>
          <w:sz w:val="22"/>
          <w:szCs w:val="22"/>
        </w:rPr>
      </w:pPr>
    </w:p>
    <w:p w14:paraId="37485E8F" w14:textId="4CBB8BF9" w:rsidR="00336FA4" w:rsidRPr="00C95EBA" w:rsidRDefault="00336FA4" w:rsidP="00D45219">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1B34D73F" w14:textId="77777777" w:rsidR="00D45219" w:rsidRPr="00C95EBA" w:rsidRDefault="00D45219" w:rsidP="00D45219">
      <w:pPr>
        <w:spacing w:line="276" w:lineRule="auto"/>
        <w:ind w:left="720"/>
        <w:jc w:val="both"/>
        <w:rPr>
          <w:rFonts w:ascii="Arial" w:hAnsi="Arial" w:cs="Arial"/>
          <w:color w:val="000000" w:themeColor="text1"/>
          <w:sz w:val="22"/>
          <w:szCs w:val="22"/>
        </w:rPr>
      </w:pPr>
    </w:p>
    <w:p w14:paraId="6E60598E" w14:textId="1871E820" w:rsidR="00336FA4" w:rsidRPr="00C95EBA" w:rsidRDefault="00336FA4" w:rsidP="00336FA4">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 xml:space="preserve">These policies guide the assessment of amenity impacts, which </w:t>
      </w:r>
      <w:r w:rsidR="006474EE" w:rsidRPr="00C95EBA">
        <w:rPr>
          <w:rFonts w:ascii="Arial" w:hAnsi="Arial" w:cs="Arial"/>
          <w:color w:val="000000" w:themeColor="text1"/>
          <w:sz w:val="22"/>
          <w:szCs w:val="22"/>
        </w:rPr>
        <w:t>have</w:t>
      </w:r>
      <w:r w:rsidRPr="00C95EBA">
        <w:rPr>
          <w:rFonts w:ascii="Arial" w:hAnsi="Arial" w:cs="Arial"/>
          <w:color w:val="000000" w:themeColor="text1"/>
          <w:sz w:val="22"/>
          <w:szCs w:val="22"/>
        </w:rPr>
        <w:t xml:space="preserve"> be</w:t>
      </w:r>
      <w:r w:rsidR="006474EE" w:rsidRPr="00C95EBA">
        <w:rPr>
          <w:rFonts w:ascii="Arial" w:hAnsi="Arial" w:cs="Arial"/>
          <w:color w:val="000000" w:themeColor="text1"/>
          <w:sz w:val="22"/>
          <w:szCs w:val="22"/>
        </w:rPr>
        <w:t>en</w:t>
      </w:r>
      <w:r w:rsidRPr="00C95EBA">
        <w:rPr>
          <w:rFonts w:ascii="Arial" w:hAnsi="Arial" w:cs="Arial"/>
          <w:color w:val="000000" w:themeColor="text1"/>
          <w:sz w:val="22"/>
          <w:szCs w:val="22"/>
        </w:rPr>
        <w:t xml:space="preserve"> considered</w:t>
      </w:r>
      <w:r w:rsidR="006474EE" w:rsidRPr="00C95EBA">
        <w:rPr>
          <w:rFonts w:ascii="Arial" w:hAnsi="Arial" w:cs="Arial"/>
          <w:color w:val="000000" w:themeColor="text1"/>
          <w:sz w:val="22"/>
          <w:szCs w:val="22"/>
        </w:rPr>
        <w:t>.</w:t>
      </w:r>
    </w:p>
    <w:p w14:paraId="2BE5108F" w14:textId="77777777" w:rsidR="00782F88" w:rsidRPr="00C95EBA" w:rsidRDefault="00782F88" w:rsidP="00336FA4">
      <w:pPr>
        <w:spacing w:line="276" w:lineRule="auto"/>
        <w:jc w:val="both"/>
        <w:rPr>
          <w:rFonts w:ascii="Arial" w:hAnsi="Arial" w:cs="Arial"/>
          <w:color w:val="000000" w:themeColor="text1"/>
          <w:sz w:val="22"/>
          <w:szCs w:val="22"/>
        </w:rPr>
      </w:pPr>
    </w:p>
    <w:p w14:paraId="4C10BFF7" w14:textId="4EC1BED2" w:rsidR="00903BB8" w:rsidRPr="00C95EBA" w:rsidRDefault="00903BB8" w:rsidP="00336FA4">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Conclusion</w:t>
      </w:r>
    </w:p>
    <w:p w14:paraId="0C4C062D" w14:textId="52B7B32B" w:rsidR="00782F88" w:rsidRPr="00C95EBA" w:rsidRDefault="00782F88" w:rsidP="00336FA4">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lastRenderedPageBreak/>
        <w:t xml:space="preserve">Due to the </w:t>
      </w:r>
      <w:r w:rsidR="006474EE" w:rsidRPr="00C95EBA">
        <w:rPr>
          <w:rFonts w:ascii="Arial" w:hAnsi="Arial" w:cs="Arial"/>
          <w:color w:val="000000" w:themeColor="text1"/>
          <w:sz w:val="22"/>
          <w:szCs w:val="22"/>
        </w:rPr>
        <w:t>siting</w:t>
      </w:r>
      <w:r w:rsidRPr="00C95EBA">
        <w:rPr>
          <w:rFonts w:ascii="Arial" w:hAnsi="Arial" w:cs="Arial"/>
          <w:color w:val="000000" w:themeColor="text1"/>
          <w:sz w:val="22"/>
          <w:szCs w:val="22"/>
        </w:rPr>
        <w:t xml:space="preserve"> of the proposal away from residential development there are no amenity impacts through overlooking, loss of privacy, loss of light</w:t>
      </w:r>
      <w:r w:rsidR="00937781" w:rsidRPr="00C95EBA">
        <w:rPr>
          <w:rFonts w:ascii="Arial" w:hAnsi="Arial" w:cs="Arial"/>
          <w:color w:val="000000" w:themeColor="text1"/>
          <w:sz w:val="22"/>
          <w:szCs w:val="22"/>
        </w:rPr>
        <w:t>, overshadowing, overbearing impact, noise or space standards from the proposal</w:t>
      </w:r>
      <w:r w:rsidR="00903BB8" w:rsidRPr="00C95EBA">
        <w:rPr>
          <w:rFonts w:ascii="Arial" w:hAnsi="Arial" w:cs="Arial"/>
          <w:color w:val="000000" w:themeColor="text1"/>
          <w:sz w:val="22"/>
          <w:szCs w:val="22"/>
        </w:rPr>
        <w:t xml:space="preserve"> which therefore accords with Core Policy 57</w:t>
      </w:r>
      <w:r w:rsidR="000C1BC0" w:rsidRPr="00C95EBA">
        <w:rPr>
          <w:rFonts w:ascii="Arial" w:hAnsi="Arial" w:cs="Arial"/>
          <w:color w:val="000000" w:themeColor="text1"/>
          <w:sz w:val="22"/>
          <w:szCs w:val="22"/>
        </w:rPr>
        <w:t xml:space="preserve"> of the Wiltshire Core Strategy and paragraph 135 of the National Planning Policy Framework.</w:t>
      </w:r>
    </w:p>
    <w:p w14:paraId="5B6D7AFC" w14:textId="77777777" w:rsidR="000C0D1A" w:rsidRPr="00C95EBA" w:rsidRDefault="000C0D1A" w:rsidP="000C0D1A">
      <w:pPr>
        <w:spacing w:line="276" w:lineRule="auto"/>
        <w:jc w:val="both"/>
        <w:rPr>
          <w:rFonts w:ascii="Arial" w:hAnsi="Arial" w:cs="Arial"/>
          <w:i/>
          <w:iCs/>
          <w:color w:val="000000" w:themeColor="text1"/>
          <w:sz w:val="22"/>
          <w:szCs w:val="22"/>
        </w:rPr>
      </w:pPr>
    </w:p>
    <w:p w14:paraId="598C5132" w14:textId="533D3E6F" w:rsidR="00722BAC" w:rsidRPr="00C95EBA" w:rsidRDefault="000E59B7" w:rsidP="7D84FC5F">
      <w:pPr>
        <w:spacing w:line="276" w:lineRule="auto"/>
        <w:jc w:val="both"/>
        <w:rPr>
          <w:rFonts w:ascii="Arial" w:hAnsi="Arial" w:cs="Arial"/>
          <w:b/>
          <w:bCs/>
          <w:sz w:val="22"/>
          <w:szCs w:val="22"/>
        </w:rPr>
      </w:pPr>
      <w:r w:rsidRPr="00C95EBA">
        <w:rPr>
          <w:rFonts w:ascii="Arial" w:hAnsi="Arial" w:cs="Arial"/>
          <w:b/>
          <w:bCs/>
          <w:sz w:val="22"/>
          <w:szCs w:val="22"/>
        </w:rPr>
        <w:t xml:space="preserve">Highways Impacts and Parking </w:t>
      </w:r>
    </w:p>
    <w:p w14:paraId="72018F93" w14:textId="76AC2440" w:rsidR="00520340" w:rsidRPr="00C95EBA" w:rsidRDefault="00520340" w:rsidP="7D84FC5F">
      <w:pPr>
        <w:spacing w:line="276" w:lineRule="auto"/>
        <w:jc w:val="both"/>
        <w:rPr>
          <w:rFonts w:ascii="Arial" w:hAnsi="Arial" w:cs="Arial"/>
          <w:i/>
          <w:iCs/>
          <w:sz w:val="22"/>
          <w:szCs w:val="22"/>
        </w:rPr>
      </w:pPr>
      <w:r w:rsidRPr="00C95EBA">
        <w:rPr>
          <w:rFonts w:ascii="Arial" w:hAnsi="Arial" w:cs="Arial"/>
          <w:i/>
          <w:iCs/>
          <w:sz w:val="22"/>
          <w:szCs w:val="22"/>
        </w:rPr>
        <w:t>Policy Context</w:t>
      </w:r>
    </w:p>
    <w:p w14:paraId="0D33E32D" w14:textId="77777777" w:rsidR="00520340" w:rsidRPr="00C95EBA" w:rsidRDefault="00520340" w:rsidP="00520340">
      <w:pPr>
        <w:spacing w:line="276" w:lineRule="auto"/>
        <w:jc w:val="both"/>
        <w:rPr>
          <w:rFonts w:ascii="Arial" w:hAnsi="Arial" w:cs="Arial"/>
          <w:sz w:val="22"/>
          <w:szCs w:val="22"/>
        </w:rPr>
      </w:pPr>
      <w:r w:rsidRPr="00C95EBA">
        <w:rPr>
          <w:rFonts w:ascii="Arial" w:hAnsi="Arial" w:cs="Arial"/>
          <w:sz w:val="22"/>
          <w:szCs w:val="22"/>
        </w:rPr>
        <w:t>Transport implications are a key factor in assessing planning applications, especially for larger developments. Proposals must demonstrate:</w:t>
      </w:r>
    </w:p>
    <w:p w14:paraId="1A9EFF28" w14:textId="77777777" w:rsidR="00520340" w:rsidRPr="00C95EBA" w:rsidRDefault="00520340">
      <w:pPr>
        <w:numPr>
          <w:ilvl w:val="0"/>
          <w:numId w:val="9"/>
        </w:numPr>
        <w:spacing w:line="276" w:lineRule="auto"/>
        <w:jc w:val="both"/>
        <w:rPr>
          <w:rFonts w:ascii="Arial" w:hAnsi="Arial" w:cs="Arial"/>
          <w:sz w:val="22"/>
          <w:szCs w:val="22"/>
        </w:rPr>
      </w:pPr>
      <w:r w:rsidRPr="00C95EBA">
        <w:rPr>
          <w:rFonts w:ascii="Arial" w:hAnsi="Arial" w:cs="Arial"/>
          <w:sz w:val="22"/>
          <w:szCs w:val="22"/>
        </w:rPr>
        <w:t>Safe and suitable access for all users, including pedestrians, cyclists, and those with mobility impairments.</w:t>
      </w:r>
    </w:p>
    <w:p w14:paraId="60AF51C9" w14:textId="77777777" w:rsidR="00520340" w:rsidRPr="00C95EBA" w:rsidRDefault="00520340">
      <w:pPr>
        <w:numPr>
          <w:ilvl w:val="0"/>
          <w:numId w:val="9"/>
        </w:numPr>
        <w:spacing w:line="276" w:lineRule="auto"/>
        <w:jc w:val="both"/>
        <w:rPr>
          <w:rFonts w:ascii="Arial" w:hAnsi="Arial" w:cs="Arial"/>
          <w:sz w:val="22"/>
          <w:szCs w:val="22"/>
        </w:rPr>
      </w:pPr>
      <w:r w:rsidRPr="00C95EBA">
        <w:rPr>
          <w:rFonts w:ascii="Arial" w:hAnsi="Arial" w:cs="Arial"/>
          <w:sz w:val="22"/>
          <w:szCs w:val="22"/>
        </w:rPr>
        <w:t>No severe residual impacts on the surrounding highway network.</w:t>
      </w:r>
    </w:p>
    <w:p w14:paraId="40E164F6" w14:textId="77777777" w:rsidR="00520340" w:rsidRPr="00C95EBA" w:rsidRDefault="00520340">
      <w:pPr>
        <w:numPr>
          <w:ilvl w:val="0"/>
          <w:numId w:val="9"/>
        </w:numPr>
        <w:spacing w:line="276" w:lineRule="auto"/>
        <w:jc w:val="both"/>
        <w:rPr>
          <w:rFonts w:ascii="Arial" w:hAnsi="Arial" w:cs="Arial"/>
          <w:sz w:val="22"/>
          <w:szCs w:val="22"/>
        </w:rPr>
      </w:pPr>
      <w:r w:rsidRPr="00C95EBA">
        <w:rPr>
          <w:rFonts w:ascii="Arial" w:hAnsi="Arial" w:cs="Arial"/>
          <w:sz w:val="22"/>
          <w:szCs w:val="22"/>
        </w:rPr>
        <w:t>Promotion of sustainable travel, reducing reliance on private vehicles.</w:t>
      </w:r>
    </w:p>
    <w:p w14:paraId="21EAFC26" w14:textId="77777777" w:rsidR="00520340" w:rsidRPr="00C95EBA" w:rsidRDefault="00520340">
      <w:pPr>
        <w:numPr>
          <w:ilvl w:val="0"/>
          <w:numId w:val="9"/>
        </w:numPr>
        <w:spacing w:line="276" w:lineRule="auto"/>
        <w:jc w:val="both"/>
        <w:rPr>
          <w:rFonts w:ascii="Arial" w:hAnsi="Arial" w:cs="Arial"/>
          <w:sz w:val="22"/>
          <w:szCs w:val="22"/>
        </w:rPr>
      </w:pPr>
      <w:r w:rsidRPr="00C95EBA">
        <w:rPr>
          <w:rFonts w:ascii="Arial" w:hAnsi="Arial" w:cs="Arial"/>
          <w:sz w:val="22"/>
          <w:szCs w:val="22"/>
        </w:rPr>
        <w:t>Adequate parking and cycle provision, in line with adopted standards.</w:t>
      </w:r>
    </w:p>
    <w:p w14:paraId="4ED7FBEB" w14:textId="77777777" w:rsidR="00520340" w:rsidRPr="00C95EBA" w:rsidRDefault="00520340">
      <w:pPr>
        <w:numPr>
          <w:ilvl w:val="0"/>
          <w:numId w:val="9"/>
        </w:numPr>
        <w:spacing w:line="276" w:lineRule="auto"/>
        <w:jc w:val="both"/>
        <w:rPr>
          <w:rFonts w:ascii="Arial" w:hAnsi="Arial" w:cs="Arial"/>
          <w:sz w:val="22"/>
          <w:szCs w:val="22"/>
        </w:rPr>
      </w:pPr>
      <w:r w:rsidRPr="00C95EBA">
        <w:rPr>
          <w:rFonts w:ascii="Arial" w:hAnsi="Arial" w:cs="Arial"/>
          <w:sz w:val="22"/>
          <w:szCs w:val="22"/>
        </w:rPr>
        <w:t>Protection and enhancement of public rights of way and active travel routes.</w:t>
      </w:r>
    </w:p>
    <w:p w14:paraId="7254C172" w14:textId="77777777" w:rsidR="00E3526F" w:rsidRPr="00C95EBA" w:rsidRDefault="00E3526F" w:rsidP="00E3526F">
      <w:pPr>
        <w:spacing w:line="276" w:lineRule="auto"/>
        <w:ind w:left="720"/>
        <w:jc w:val="both"/>
        <w:rPr>
          <w:rFonts w:ascii="Arial" w:hAnsi="Arial" w:cs="Arial"/>
          <w:sz w:val="22"/>
          <w:szCs w:val="22"/>
        </w:rPr>
      </w:pPr>
    </w:p>
    <w:p w14:paraId="4EE85677" w14:textId="77777777" w:rsidR="00520340" w:rsidRPr="00C95EBA" w:rsidRDefault="00520340" w:rsidP="00520340">
      <w:pPr>
        <w:spacing w:line="276" w:lineRule="auto"/>
        <w:jc w:val="both"/>
        <w:rPr>
          <w:rFonts w:ascii="Arial" w:hAnsi="Arial" w:cs="Arial"/>
          <w:sz w:val="22"/>
          <w:szCs w:val="22"/>
        </w:rPr>
      </w:pPr>
      <w:r w:rsidRPr="00C95EBA">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424148D5" w14:textId="77777777" w:rsidR="00E3526F" w:rsidRPr="00C95EBA" w:rsidRDefault="00E3526F" w:rsidP="00520340">
      <w:pPr>
        <w:spacing w:line="276" w:lineRule="auto"/>
        <w:jc w:val="both"/>
        <w:rPr>
          <w:rFonts w:ascii="Arial" w:hAnsi="Arial" w:cs="Arial"/>
          <w:sz w:val="22"/>
          <w:szCs w:val="22"/>
        </w:rPr>
      </w:pPr>
    </w:p>
    <w:p w14:paraId="4249E2E1" w14:textId="77777777" w:rsidR="00520340" w:rsidRPr="00C95EBA" w:rsidRDefault="00520340" w:rsidP="00520340">
      <w:pPr>
        <w:spacing w:line="276" w:lineRule="auto"/>
        <w:jc w:val="both"/>
        <w:rPr>
          <w:rFonts w:ascii="Arial" w:hAnsi="Arial" w:cs="Arial"/>
          <w:sz w:val="22"/>
          <w:szCs w:val="22"/>
        </w:rPr>
      </w:pPr>
      <w:r w:rsidRPr="00C95EBA">
        <w:rPr>
          <w:rFonts w:ascii="Arial" w:hAnsi="Arial" w:cs="Arial"/>
          <w:sz w:val="22"/>
          <w:szCs w:val="22"/>
        </w:rPr>
        <w:t>Proposals must also ensure safe access for refuse collection vehicles and comply with the Wiltshire Council Waste Storage and Collection SPD (2017).</w:t>
      </w:r>
    </w:p>
    <w:p w14:paraId="0F2B6D14" w14:textId="77777777" w:rsidR="00E3526F" w:rsidRPr="00C95EBA" w:rsidRDefault="00E3526F" w:rsidP="00520340">
      <w:pPr>
        <w:spacing w:line="276" w:lineRule="auto"/>
        <w:jc w:val="both"/>
        <w:rPr>
          <w:rFonts w:ascii="Arial" w:hAnsi="Arial" w:cs="Arial"/>
          <w:sz w:val="22"/>
          <w:szCs w:val="22"/>
        </w:rPr>
      </w:pPr>
    </w:p>
    <w:p w14:paraId="2791AECD" w14:textId="77777777" w:rsidR="00520340" w:rsidRPr="00C95EBA" w:rsidRDefault="00520340" w:rsidP="00520340">
      <w:pPr>
        <w:spacing w:line="276" w:lineRule="auto"/>
        <w:jc w:val="both"/>
        <w:rPr>
          <w:rFonts w:ascii="Arial" w:hAnsi="Arial" w:cs="Arial"/>
          <w:sz w:val="22"/>
          <w:szCs w:val="22"/>
        </w:rPr>
      </w:pPr>
      <w:r w:rsidRPr="00C95EBA">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3FD9BDB8" w14:textId="77777777" w:rsidR="00000D40" w:rsidRPr="00C95EBA" w:rsidRDefault="00000D40" w:rsidP="00520340">
      <w:pPr>
        <w:spacing w:line="276" w:lineRule="auto"/>
        <w:jc w:val="both"/>
        <w:rPr>
          <w:rFonts w:ascii="Arial" w:hAnsi="Arial" w:cs="Arial"/>
          <w:sz w:val="22"/>
          <w:szCs w:val="22"/>
        </w:rPr>
      </w:pPr>
    </w:p>
    <w:p w14:paraId="5D99350A" w14:textId="7418024A" w:rsidR="00000D40" w:rsidRPr="00C95EBA" w:rsidRDefault="00000D40" w:rsidP="00520340">
      <w:pPr>
        <w:spacing w:line="276" w:lineRule="auto"/>
        <w:jc w:val="both"/>
        <w:rPr>
          <w:rFonts w:ascii="Arial" w:hAnsi="Arial" w:cs="Arial"/>
          <w:i/>
          <w:iCs/>
          <w:sz w:val="22"/>
          <w:szCs w:val="22"/>
        </w:rPr>
      </w:pPr>
      <w:r w:rsidRPr="00C95EBA">
        <w:rPr>
          <w:rFonts w:ascii="Arial" w:hAnsi="Arial" w:cs="Arial"/>
          <w:i/>
          <w:iCs/>
          <w:sz w:val="22"/>
          <w:szCs w:val="22"/>
        </w:rPr>
        <w:t xml:space="preserve">Assessment </w:t>
      </w:r>
    </w:p>
    <w:p w14:paraId="4DF4F7F7" w14:textId="2674271D" w:rsidR="00722BAC" w:rsidRPr="00C95EBA" w:rsidRDefault="005D6E91" w:rsidP="7D84FC5F">
      <w:pPr>
        <w:spacing w:line="276" w:lineRule="auto"/>
        <w:jc w:val="both"/>
        <w:rPr>
          <w:rFonts w:ascii="Arial" w:hAnsi="Arial" w:cs="Arial"/>
          <w:sz w:val="22"/>
          <w:szCs w:val="22"/>
        </w:rPr>
      </w:pPr>
      <w:r w:rsidRPr="00C95EBA">
        <w:rPr>
          <w:rFonts w:ascii="Arial" w:hAnsi="Arial" w:cs="Arial"/>
          <w:sz w:val="22"/>
          <w:szCs w:val="22"/>
        </w:rPr>
        <w:t>The proposal includes the regularisation of the existing hardstanding</w:t>
      </w:r>
      <w:r w:rsidR="00F24677" w:rsidRPr="00C95EBA">
        <w:rPr>
          <w:rFonts w:ascii="Arial" w:hAnsi="Arial" w:cs="Arial"/>
          <w:sz w:val="22"/>
          <w:szCs w:val="22"/>
        </w:rPr>
        <w:t xml:space="preserve"> that provides parking and turning for vehicles within the boundary of the site. There is no change to the</w:t>
      </w:r>
      <w:r w:rsidR="009C6413" w:rsidRPr="00C95EBA">
        <w:rPr>
          <w:rFonts w:ascii="Arial" w:hAnsi="Arial" w:cs="Arial"/>
          <w:sz w:val="22"/>
          <w:szCs w:val="22"/>
        </w:rPr>
        <w:t xml:space="preserve"> existing access arrangements which, as an agricultural field access, are conside</w:t>
      </w:r>
      <w:r w:rsidR="00697065" w:rsidRPr="00C95EBA">
        <w:rPr>
          <w:rFonts w:ascii="Arial" w:hAnsi="Arial" w:cs="Arial"/>
          <w:sz w:val="22"/>
          <w:szCs w:val="22"/>
        </w:rPr>
        <w:t>r</w:t>
      </w:r>
      <w:r w:rsidR="009C6413" w:rsidRPr="00C95EBA">
        <w:rPr>
          <w:rFonts w:ascii="Arial" w:hAnsi="Arial" w:cs="Arial"/>
          <w:sz w:val="22"/>
          <w:szCs w:val="22"/>
        </w:rPr>
        <w:t>e</w:t>
      </w:r>
      <w:r w:rsidR="00697065" w:rsidRPr="00C95EBA">
        <w:rPr>
          <w:rFonts w:ascii="Arial" w:hAnsi="Arial" w:cs="Arial"/>
          <w:sz w:val="22"/>
          <w:szCs w:val="22"/>
        </w:rPr>
        <w:t>d</w:t>
      </w:r>
      <w:r w:rsidR="009C6413" w:rsidRPr="00C95EBA">
        <w:rPr>
          <w:rFonts w:ascii="Arial" w:hAnsi="Arial" w:cs="Arial"/>
          <w:sz w:val="22"/>
          <w:szCs w:val="22"/>
        </w:rPr>
        <w:t xml:space="preserve"> appropriate for th</w:t>
      </w:r>
      <w:r w:rsidR="00697065" w:rsidRPr="00C95EBA">
        <w:rPr>
          <w:rFonts w:ascii="Arial" w:hAnsi="Arial" w:cs="Arial"/>
          <w:sz w:val="22"/>
          <w:szCs w:val="22"/>
        </w:rPr>
        <w:t xml:space="preserve">e development. That access is also made up of consolidated material and </w:t>
      </w:r>
      <w:r w:rsidR="0049681B" w:rsidRPr="00C95EBA">
        <w:rPr>
          <w:rFonts w:ascii="Arial" w:hAnsi="Arial" w:cs="Arial"/>
          <w:sz w:val="22"/>
          <w:szCs w:val="22"/>
        </w:rPr>
        <w:t xml:space="preserve">therefore there should be no impacts on highway safety </w:t>
      </w:r>
      <w:proofErr w:type="gramStart"/>
      <w:r w:rsidR="0049681B" w:rsidRPr="00C95EBA">
        <w:rPr>
          <w:rFonts w:ascii="Arial" w:hAnsi="Arial" w:cs="Arial"/>
          <w:sz w:val="22"/>
          <w:szCs w:val="22"/>
        </w:rPr>
        <w:t>as a result of</w:t>
      </w:r>
      <w:proofErr w:type="gramEnd"/>
      <w:r w:rsidR="0049681B" w:rsidRPr="00C95EBA">
        <w:rPr>
          <w:rFonts w:ascii="Arial" w:hAnsi="Arial" w:cs="Arial"/>
          <w:sz w:val="22"/>
          <w:szCs w:val="22"/>
        </w:rPr>
        <w:t xml:space="preserve"> the proposal.</w:t>
      </w:r>
    </w:p>
    <w:p w14:paraId="73B5B917" w14:textId="77777777" w:rsidR="00E20C74" w:rsidRPr="00C95EBA" w:rsidRDefault="00E20C74" w:rsidP="7D84FC5F">
      <w:pPr>
        <w:spacing w:line="276" w:lineRule="auto"/>
        <w:jc w:val="both"/>
        <w:rPr>
          <w:rFonts w:ascii="Arial" w:hAnsi="Arial" w:cs="Arial"/>
          <w:b/>
          <w:bCs/>
          <w:sz w:val="22"/>
          <w:szCs w:val="22"/>
        </w:rPr>
      </w:pPr>
    </w:p>
    <w:p w14:paraId="6B1701FC" w14:textId="77777777" w:rsidR="00A64314" w:rsidRPr="00C95EBA" w:rsidRDefault="00A64314" w:rsidP="00A64314">
      <w:pPr>
        <w:spacing w:line="276" w:lineRule="auto"/>
        <w:jc w:val="both"/>
        <w:rPr>
          <w:rFonts w:ascii="Arial" w:hAnsi="Arial" w:cs="Arial"/>
          <w:i/>
          <w:iCs/>
          <w:sz w:val="22"/>
          <w:szCs w:val="22"/>
        </w:rPr>
      </w:pPr>
      <w:r w:rsidRPr="00C95EBA">
        <w:rPr>
          <w:rFonts w:ascii="Arial" w:hAnsi="Arial" w:cs="Arial"/>
          <w:i/>
          <w:iCs/>
          <w:sz w:val="22"/>
          <w:szCs w:val="22"/>
        </w:rPr>
        <w:t>Conclusion</w:t>
      </w:r>
    </w:p>
    <w:p w14:paraId="515F665C" w14:textId="25CC2790" w:rsidR="00316C37" w:rsidRPr="00C95EBA" w:rsidRDefault="008E25A8" w:rsidP="7D84FC5F">
      <w:pPr>
        <w:spacing w:line="276" w:lineRule="auto"/>
        <w:jc w:val="both"/>
        <w:rPr>
          <w:rFonts w:ascii="Arial" w:hAnsi="Arial" w:cs="Arial"/>
          <w:sz w:val="22"/>
          <w:szCs w:val="22"/>
        </w:rPr>
      </w:pPr>
      <w:r w:rsidRPr="00C95EBA">
        <w:rPr>
          <w:rFonts w:ascii="Arial" w:hAnsi="Arial" w:cs="Arial"/>
          <w:sz w:val="22"/>
          <w:szCs w:val="22"/>
        </w:rPr>
        <w:t>Having regard to Core Policies 60-64 of the</w:t>
      </w:r>
      <w:r w:rsidR="008F6FEA" w:rsidRPr="00C95EBA">
        <w:rPr>
          <w:rFonts w:ascii="Arial" w:hAnsi="Arial" w:cs="Arial"/>
          <w:sz w:val="22"/>
          <w:szCs w:val="22"/>
        </w:rPr>
        <w:t xml:space="preserve"> Wiltshire Core Strategy</w:t>
      </w:r>
      <w:r w:rsidR="0042757E" w:rsidRPr="00C95EBA">
        <w:rPr>
          <w:rFonts w:ascii="Arial" w:hAnsi="Arial" w:cs="Arial"/>
          <w:sz w:val="22"/>
          <w:szCs w:val="22"/>
        </w:rPr>
        <w:t xml:space="preserve"> it is considered that the </w:t>
      </w:r>
      <w:r w:rsidR="00B902B8" w:rsidRPr="00C95EBA">
        <w:rPr>
          <w:rFonts w:ascii="Arial" w:hAnsi="Arial" w:cs="Arial"/>
          <w:sz w:val="22"/>
          <w:szCs w:val="22"/>
        </w:rPr>
        <w:t>proposed</w:t>
      </w:r>
      <w:r w:rsidR="0042757E" w:rsidRPr="00C95EBA">
        <w:rPr>
          <w:rFonts w:ascii="Arial" w:hAnsi="Arial" w:cs="Arial"/>
          <w:sz w:val="22"/>
          <w:szCs w:val="22"/>
        </w:rPr>
        <w:t xml:space="preserve"> development will</w:t>
      </w:r>
      <w:r w:rsidR="00B902B8" w:rsidRPr="00C95EBA">
        <w:rPr>
          <w:rFonts w:ascii="Arial" w:hAnsi="Arial" w:cs="Arial"/>
          <w:sz w:val="22"/>
          <w:szCs w:val="22"/>
        </w:rPr>
        <w:t xml:space="preserve"> not increase traffic to and from the site and as such will have no adverse impact on highway infrastructure or safety.</w:t>
      </w:r>
    </w:p>
    <w:p w14:paraId="1E447A7A" w14:textId="77777777" w:rsidR="00E03EDD" w:rsidRPr="00C95EBA" w:rsidRDefault="00E03EDD" w:rsidP="7D84FC5F">
      <w:pPr>
        <w:spacing w:line="276" w:lineRule="auto"/>
        <w:jc w:val="both"/>
        <w:rPr>
          <w:rFonts w:ascii="Arial" w:hAnsi="Arial" w:cs="Arial"/>
          <w:b/>
          <w:bCs/>
          <w:sz w:val="22"/>
          <w:szCs w:val="22"/>
        </w:rPr>
      </w:pPr>
    </w:p>
    <w:p w14:paraId="34B881EE" w14:textId="77777777" w:rsidR="003D5959" w:rsidRPr="00C95EBA" w:rsidRDefault="003D5959" w:rsidP="003D5959">
      <w:pPr>
        <w:spacing w:line="276" w:lineRule="auto"/>
        <w:jc w:val="both"/>
        <w:rPr>
          <w:rFonts w:ascii="Arial" w:hAnsi="Arial" w:cs="Arial"/>
          <w:b/>
          <w:bCs/>
          <w:sz w:val="22"/>
          <w:szCs w:val="22"/>
        </w:rPr>
      </w:pPr>
      <w:r w:rsidRPr="00C95EBA">
        <w:rPr>
          <w:rFonts w:ascii="Arial" w:hAnsi="Arial" w:cs="Arial"/>
          <w:b/>
          <w:bCs/>
          <w:sz w:val="22"/>
          <w:szCs w:val="22"/>
        </w:rPr>
        <w:t>Ecology and Biodiversity</w:t>
      </w:r>
    </w:p>
    <w:p w14:paraId="01D81E05" w14:textId="46DE0EAB" w:rsidR="003D5959" w:rsidRPr="00C95EBA" w:rsidRDefault="003D5959" w:rsidP="000F2BDF">
      <w:pPr>
        <w:spacing w:line="276" w:lineRule="auto"/>
        <w:jc w:val="both"/>
        <w:rPr>
          <w:rFonts w:ascii="Arial" w:hAnsi="Arial" w:cs="Arial"/>
          <w:i/>
          <w:iCs/>
          <w:sz w:val="22"/>
          <w:szCs w:val="22"/>
        </w:rPr>
      </w:pPr>
      <w:r w:rsidRPr="00C95EBA">
        <w:rPr>
          <w:rFonts w:ascii="Arial" w:hAnsi="Arial" w:cs="Arial"/>
          <w:i/>
          <w:iCs/>
          <w:sz w:val="22"/>
          <w:szCs w:val="22"/>
        </w:rPr>
        <w:t>Policy Context</w:t>
      </w:r>
    </w:p>
    <w:p w14:paraId="6DF6B07B" w14:textId="09F47278" w:rsidR="000F2BDF" w:rsidRPr="00C95EBA" w:rsidRDefault="000F2BDF" w:rsidP="000F2BDF">
      <w:pPr>
        <w:spacing w:line="276" w:lineRule="auto"/>
        <w:jc w:val="both"/>
        <w:rPr>
          <w:rFonts w:ascii="Arial" w:hAnsi="Arial" w:cs="Arial"/>
          <w:sz w:val="22"/>
          <w:szCs w:val="22"/>
        </w:rPr>
      </w:pPr>
      <w:r w:rsidRPr="00C95EBA">
        <w:rPr>
          <w:rFonts w:ascii="Arial" w:hAnsi="Arial" w:cs="Arial"/>
          <w:sz w:val="22"/>
          <w:szCs w:val="22"/>
        </w:rPr>
        <w:t>The ecological impact of development is a key planning consideration, especially for larger schemes. Proposals must assess and address potential effects on:</w:t>
      </w:r>
    </w:p>
    <w:p w14:paraId="58DEAF81" w14:textId="77777777" w:rsidR="003D5959" w:rsidRPr="00C95EBA" w:rsidRDefault="003D5959" w:rsidP="000F2BDF">
      <w:pPr>
        <w:spacing w:line="276" w:lineRule="auto"/>
        <w:jc w:val="both"/>
        <w:rPr>
          <w:rFonts w:ascii="Arial" w:hAnsi="Arial" w:cs="Arial"/>
          <w:sz w:val="22"/>
          <w:szCs w:val="22"/>
        </w:rPr>
      </w:pPr>
    </w:p>
    <w:p w14:paraId="2BDD597E" w14:textId="77777777" w:rsidR="000F2BDF" w:rsidRPr="00C95EBA" w:rsidRDefault="000F2BDF">
      <w:pPr>
        <w:numPr>
          <w:ilvl w:val="0"/>
          <w:numId w:val="10"/>
        </w:numPr>
        <w:spacing w:line="276" w:lineRule="auto"/>
        <w:jc w:val="both"/>
        <w:rPr>
          <w:rFonts w:ascii="Arial" w:hAnsi="Arial" w:cs="Arial"/>
          <w:sz w:val="22"/>
          <w:szCs w:val="22"/>
        </w:rPr>
      </w:pPr>
      <w:r w:rsidRPr="00C95EBA">
        <w:rPr>
          <w:rFonts w:ascii="Arial" w:hAnsi="Arial" w:cs="Arial"/>
          <w:sz w:val="22"/>
          <w:szCs w:val="22"/>
        </w:rPr>
        <w:t>Protected species</w:t>
      </w:r>
    </w:p>
    <w:p w14:paraId="65BF0585" w14:textId="77777777" w:rsidR="000F2BDF" w:rsidRPr="00C95EBA" w:rsidRDefault="000F2BDF">
      <w:pPr>
        <w:numPr>
          <w:ilvl w:val="0"/>
          <w:numId w:val="10"/>
        </w:numPr>
        <w:spacing w:line="276" w:lineRule="auto"/>
        <w:jc w:val="both"/>
        <w:rPr>
          <w:rFonts w:ascii="Arial" w:hAnsi="Arial" w:cs="Arial"/>
          <w:sz w:val="22"/>
          <w:szCs w:val="22"/>
        </w:rPr>
      </w:pPr>
      <w:r w:rsidRPr="00C95EBA">
        <w:rPr>
          <w:rFonts w:ascii="Arial" w:hAnsi="Arial" w:cs="Arial"/>
          <w:sz w:val="22"/>
          <w:szCs w:val="22"/>
        </w:rPr>
        <w:t>Priority habitats</w:t>
      </w:r>
    </w:p>
    <w:p w14:paraId="6C43BBD8" w14:textId="77777777" w:rsidR="000F2BDF" w:rsidRPr="00C95EBA" w:rsidRDefault="000F2BDF">
      <w:pPr>
        <w:numPr>
          <w:ilvl w:val="0"/>
          <w:numId w:val="10"/>
        </w:numPr>
        <w:spacing w:line="276" w:lineRule="auto"/>
        <w:jc w:val="both"/>
        <w:rPr>
          <w:rFonts w:ascii="Arial" w:hAnsi="Arial" w:cs="Arial"/>
          <w:sz w:val="22"/>
          <w:szCs w:val="22"/>
        </w:rPr>
      </w:pPr>
      <w:r w:rsidRPr="00C95EBA">
        <w:rPr>
          <w:rFonts w:ascii="Arial" w:hAnsi="Arial" w:cs="Arial"/>
          <w:sz w:val="22"/>
          <w:szCs w:val="22"/>
        </w:rPr>
        <w:lastRenderedPageBreak/>
        <w:t>Ecological networks</w:t>
      </w:r>
    </w:p>
    <w:p w14:paraId="7D8A4952" w14:textId="77777777" w:rsidR="000F2BDF" w:rsidRPr="00C95EBA" w:rsidRDefault="000F2BDF">
      <w:pPr>
        <w:numPr>
          <w:ilvl w:val="0"/>
          <w:numId w:val="10"/>
        </w:numPr>
        <w:spacing w:line="276" w:lineRule="auto"/>
        <w:jc w:val="both"/>
        <w:rPr>
          <w:rFonts w:ascii="Arial" w:hAnsi="Arial" w:cs="Arial"/>
          <w:sz w:val="22"/>
          <w:szCs w:val="22"/>
        </w:rPr>
      </w:pPr>
      <w:r w:rsidRPr="00C95EBA">
        <w:rPr>
          <w:rFonts w:ascii="Arial" w:hAnsi="Arial" w:cs="Arial"/>
          <w:sz w:val="22"/>
          <w:szCs w:val="22"/>
        </w:rPr>
        <w:t>Green and blue infrastructure</w:t>
      </w:r>
    </w:p>
    <w:p w14:paraId="7D88F38D" w14:textId="77777777" w:rsidR="003D5959" w:rsidRPr="00C95EBA" w:rsidRDefault="003D5959" w:rsidP="003D5959">
      <w:pPr>
        <w:spacing w:line="276" w:lineRule="auto"/>
        <w:ind w:left="720"/>
        <w:jc w:val="both"/>
        <w:rPr>
          <w:rFonts w:ascii="Arial" w:hAnsi="Arial" w:cs="Arial"/>
          <w:sz w:val="22"/>
          <w:szCs w:val="22"/>
        </w:rPr>
      </w:pPr>
    </w:p>
    <w:p w14:paraId="56266735" w14:textId="532996BF" w:rsidR="000F2BDF" w:rsidRPr="00C95EBA" w:rsidRDefault="000F2BDF" w:rsidP="003D5959">
      <w:pPr>
        <w:spacing w:line="276" w:lineRule="auto"/>
        <w:jc w:val="both"/>
        <w:rPr>
          <w:rFonts w:ascii="Arial" w:hAnsi="Arial" w:cs="Arial"/>
          <w:sz w:val="22"/>
          <w:szCs w:val="22"/>
        </w:rPr>
      </w:pPr>
      <w:r w:rsidRPr="00C95EBA">
        <w:rPr>
          <w:rFonts w:ascii="Arial" w:hAnsi="Arial" w:cs="Arial"/>
          <w:sz w:val="22"/>
          <w:szCs w:val="22"/>
        </w:rPr>
        <w:t>Core Policy 50 of the Wiltshire Core Strategy requires development to:</w:t>
      </w:r>
    </w:p>
    <w:p w14:paraId="18E952C9" w14:textId="77777777" w:rsidR="00994116" w:rsidRPr="00C95EBA" w:rsidRDefault="00994116" w:rsidP="003D5959">
      <w:pPr>
        <w:spacing w:line="276" w:lineRule="auto"/>
        <w:jc w:val="both"/>
        <w:rPr>
          <w:rFonts w:ascii="Arial" w:hAnsi="Arial" w:cs="Arial"/>
          <w:sz w:val="22"/>
          <w:szCs w:val="22"/>
        </w:rPr>
      </w:pPr>
    </w:p>
    <w:p w14:paraId="1A523DF7" w14:textId="77777777" w:rsidR="000F2BDF" w:rsidRPr="00C95EBA" w:rsidRDefault="000F2BDF">
      <w:pPr>
        <w:numPr>
          <w:ilvl w:val="0"/>
          <w:numId w:val="11"/>
        </w:numPr>
        <w:spacing w:line="276" w:lineRule="auto"/>
        <w:jc w:val="both"/>
        <w:rPr>
          <w:rFonts w:ascii="Arial" w:hAnsi="Arial" w:cs="Arial"/>
          <w:sz w:val="22"/>
          <w:szCs w:val="22"/>
        </w:rPr>
      </w:pPr>
      <w:r w:rsidRPr="00C95EBA">
        <w:rPr>
          <w:rFonts w:ascii="Arial" w:hAnsi="Arial" w:cs="Arial"/>
          <w:sz w:val="22"/>
          <w:szCs w:val="22"/>
        </w:rPr>
        <w:t>Avoid harm to ecological assets.</w:t>
      </w:r>
    </w:p>
    <w:p w14:paraId="601FDACF" w14:textId="77777777" w:rsidR="000F2BDF" w:rsidRPr="00C95EBA" w:rsidRDefault="000F2BDF">
      <w:pPr>
        <w:numPr>
          <w:ilvl w:val="0"/>
          <w:numId w:val="11"/>
        </w:numPr>
        <w:spacing w:line="276" w:lineRule="auto"/>
        <w:jc w:val="both"/>
        <w:rPr>
          <w:rFonts w:ascii="Arial" w:hAnsi="Arial" w:cs="Arial"/>
          <w:sz w:val="22"/>
          <w:szCs w:val="22"/>
        </w:rPr>
      </w:pPr>
      <w:r w:rsidRPr="00C95EBA">
        <w:rPr>
          <w:rFonts w:ascii="Arial" w:hAnsi="Arial" w:cs="Arial"/>
          <w:sz w:val="22"/>
          <w:szCs w:val="22"/>
        </w:rPr>
        <w:t>Deliver measurable Biodiversity Net Gain (BNG), in line with the Environment Act 2021.</w:t>
      </w:r>
    </w:p>
    <w:p w14:paraId="411A2C3D" w14:textId="77777777" w:rsidR="000F2BDF" w:rsidRPr="00C95EBA" w:rsidRDefault="000F2BDF">
      <w:pPr>
        <w:numPr>
          <w:ilvl w:val="0"/>
          <w:numId w:val="11"/>
        </w:numPr>
        <w:spacing w:line="276" w:lineRule="auto"/>
        <w:jc w:val="both"/>
        <w:rPr>
          <w:rFonts w:ascii="Arial" w:hAnsi="Arial" w:cs="Arial"/>
          <w:sz w:val="22"/>
          <w:szCs w:val="22"/>
        </w:rPr>
      </w:pPr>
      <w:r w:rsidRPr="00C95EBA">
        <w:rPr>
          <w:rFonts w:ascii="Arial" w:hAnsi="Arial" w:cs="Arial"/>
          <w:sz w:val="22"/>
          <w:szCs w:val="22"/>
        </w:rPr>
        <w:t>Support habitat restoration and connectivity.</w:t>
      </w:r>
    </w:p>
    <w:p w14:paraId="241FEF5D" w14:textId="77777777" w:rsidR="000F2BDF" w:rsidRPr="00C95EBA" w:rsidRDefault="000F2BDF">
      <w:pPr>
        <w:numPr>
          <w:ilvl w:val="0"/>
          <w:numId w:val="11"/>
        </w:numPr>
        <w:spacing w:line="276" w:lineRule="auto"/>
        <w:jc w:val="both"/>
        <w:rPr>
          <w:rFonts w:ascii="Arial" w:hAnsi="Arial" w:cs="Arial"/>
          <w:sz w:val="22"/>
          <w:szCs w:val="22"/>
        </w:rPr>
      </w:pPr>
      <w:r w:rsidRPr="00C95EBA">
        <w:rPr>
          <w:rFonts w:ascii="Arial" w:hAnsi="Arial" w:cs="Arial"/>
          <w:sz w:val="22"/>
          <w:szCs w:val="22"/>
        </w:rPr>
        <w:t>Integrate biodiversity into site design.</w:t>
      </w:r>
    </w:p>
    <w:p w14:paraId="330D5658" w14:textId="77777777" w:rsidR="003D5959" w:rsidRPr="00C95EBA" w:rsidRDefault="003D5959" w:rsidP="003D5959">
      <w:pPr>
        <w:spacing w:line="276" w:lineRule="auto"/>
        <w:jc w:val="both"/>
        <w:rPr>
          <w:rFonts w:ascii="Arial" w:hAnsi="Arial" w:cs="Arial"/>
          <w:sz w:val="22"/>
          <w:szCs w:val="22"/>
        </w:rPr>
      </w:pPr>
    </w:p>
    <w:p w14:paraId="782E7608" w14:textId="4FE58432" w:rsidR="000F2BDF" w:rsidRPr="00C95EBA" w:rsidRDefault="000F2BDF" w:rsidP="003D5959">
      <w:pPr>
        <w:spacing w:line="276" w:lineRule="auto"/>
        <w:jc w:val="both"/>
        <w:rPr>
          <w:rFonts w:ascii="Arial" w:hAnsi="Arial" w:cs="Arial"/>
          <w:sz w:val="22"/>
          <w:szCs w:val="22"/>
        </w:rPr>
      </w:pPr>
      <w:r w:rsidRPr="00C95EBA">
        <w:rPr>
          <w:rFonts w:ascii="Arial" w:hAnsi="Arial" w:cs="Arial"/>
          <w:sz w:val="22"/>
          <w:szCs w:val="22"/>
        </w:rPr>
        <w:t>The Green &amp; Blue Infrastructure Strategy (2022–2030) promotes nature recovery, ecosystem services, and habitat connectivity through development.</w:t>
      </w:r>
    </w:p>
    <w:p w14:paraId="68160B92" w14:textId="77777777" w:rsidR="003D5959" w:rsidRPr="00C95EBA" w:rsidRDefault="003D5959" w:rsidP="003D5959">
      <w:pPr>
        <w:spacing w:line="276" w:lineRule="auto"/>
        <w:jc w:val="both"/>
        <w:rPr>
          <w:rFonts w:ascii="Arial" w:hAnsi="Arial" w:cs="Arial"/>
          <w:sz w:val="22"/>
          <w:szCs w:val="22"/>
        </w:rPr>
      </w:pPr>
    </w:p>
    <w:p w14:paraId="29731A67" w14:textId="79DC6375" w:rsidR="000F2BDF" w:rsidRPr="00C95EBA" w:rsidRDefault="00EE6040" w:rsidP="003D5959">
      <w:pPr>
        <w:spacing w:line="276" w:lineRule="auto"/>
        <w:jc w:val="both"/>
        <w:rPr>
          <w:rFonts w:ascii="Arial" w:hAnsi="Arial" w:cs="Arial"/>
          <w:sz w:val="22"/>
          <w:szCs w:val="22"/>
        </w:rPr>
      </w:pPr>
      <w:r w:rsidRPr="00C95EBA">
        <w:rPr>
          <w:rFonts w:ascii="Arial" w:hAnsi="Arial" w:cs="Arial"/>
          <w:sz w:val="22"/>
          <w:szCs w:val="22"/>
        </w:rPr>
        <w:t xml:space="preserve">Unless exempt, </w:t>
      </w:r>
      <w:r w:rsidR="000F2BDF" w:rsidRPr="00C95EBA">
        <w:rPr>
          <w:rFonts w:ascii="Arial" w:hAnsi="Arial" w:cs="Arial"/>
          <w:sz w:val="22"/>
          <w:szCs w:val="22"/>
        </w:rPr>
        <w:t>National policy require</w:t>
      </w:r>
      <w:r w:rsidR="006C7831" w:rsidRPr="00C95EBA">
        <w:rPr>
          <w:rFonts w:ascii="Arial" w:hAnsi="Arial" w:cs="Arial"/>
          <w:sz w:val="22"/>
          <w:szCs w:val="22"/>
        </w:rPr>
        <w:t xml:space="preserve">s </w:t>
      </w:r>
      <w:r w:rsidR="000F2BDF" w:rsidRPr="00C95EBA">
        <w:rPr>
          <w:rFonts w:ascii="Arial" w:hAnsi="Arial" w:cs="Arial"/>
          <w:sz w:val="22"/>
          <w:szCs w:val="22"/>
        </w:rPr>
        <w:t xml:space="preserve">a minimum of 10% </w:t>
      </w:r>
      <w:r w:rsidR="006C7831" w:rsidRPr="00C95EBA">
        <w:rPr>
          <w:rFonts w:ascii="Arial" w:hAnsi="Arial" w:cs="Arial"/>
          <w:sz w:val="22"/>
          <w:szCs w:val="22"/>
        </w:rPr>
        <w:t>Biodiversity Net Gain (</w:t>
      </w:r>
      <w:r w:rsidR="000F2BDF" w:rsidRPr="00C95EBA">
        <w:rPr>
          <w:rFonts w:ascii="Arial" w:hAnsi="Arial" w:cs="Arial"/>
          <w:sz w:val="22"/>
          <w:szCs w:val="22"/>
        </w:rPr>
        <w:t>BNG</w:t>
      </w:r>
      <w:r w:rsidR="006C7831" w:rsidRPr="00C95EBA">
        <w:rPr>
          <w:rFonts w:ascii="Arial" w:hAnsi="Arial" w:cs="Arial"/>
          <w:sz w:val="22"/>
          <w:szCs w:val="22"/>
        </w:rPr>
        <w:t>)</w:t>
      </w:r>
      <w:r w:rsidR="000F2BDF" w:rsidRPr="00C95EBA">
        <w:rPr>
          <w:rFonts w:ascii="Arial" w:hAnsi="Arial" w:cs="Arial"/>
          <w:sz w:val="22"/>
          <w:szCs w:val="22"/>
        </w:rPr>
        <w:t> for major developments, demonstrated via:</w:t>
      </w:r>
    </w:p>
    <w:p w14:paraId="57587A7C" w14:textId="77777777" w:rsidR="00994116" w:rsidRPr="00C95EBA" w:rsidRDefault="00994116" w:rsidP="003D5959">
      <w:pPr>
        <w:spacing w:line="276" w:lineRule="auto"/>
        <w:jc w:val="both"/>
        <w:rPr>
          <w:rFonts w:ascii="Arial" w:hAnsi="Arial" w:cs="Arial"/>
          <w:sz w:val="22"/>
          <w:szCs w:val="22"/>
        </w:rPr>
      </w:pPr>
    </w:p>
    <w:p w14:paraId="3FC8A0E2" w14:textId="77777777" w:rsidR="000F2BDF" w:rsidRPr="00C95EBA" w:rsidRDefault="000F2BDF">
      <w:pPr>
        <w:numPr>
          <w:ilvl w:val="0"/>
          <w:numId w:val="11"/>
        </w:numPr>
        <w:spacing w:line="276" w:lineRule="auto"/>
        <w:jc w:val="both"/>
        <w:rPr>
          <w:rFonts w:ascii="Arial" w:hAnsi="Arial" w:cs="Arial"/>
          <w:sz w:val="22"/>
          <w:szCs w:val="22"/>
        </w:rPr>
      </w:pPr>
      <w:r w:rsidRPr="00C95EBA">
        <w:rPr>
          <w:rFonts w:ascii="Arial" w:hAnsi="Arial" w:cs="Arial"/>
          <w:sz w:val="22"/>
          <w:szCs w:val="22"/>
        </w:rPr>
        <w:t>Biodiversity Metric calculations</w:t>
      </w:r>
    </w:p>
    <w:p w14:paraId="0ED0D22D" w14:textId="77777777" w:rsidR="000F2BDF" w:rsidRPr="00C95EBA" w:rsidRDefault="000F2BDF">
      <w:pPr>
        <w:numPr>
          <w:ilvl w:val="0"/>
          <w:numId w:val="11"/>
        </w:numPr>
        <w:spacing w:line="276" w:lineRule="auto"/>
        <w:jc w:val="both"/>
        <w:rPr>
          <w:rFonts w:ascii="Arial" w:hAnsi="Arial" w:cs="Arial"/>
          <w:sz w:val="22"/>
          <w:szCs w:val="22"/>
        </w:rPr>
      </w:pPr>
      <w:r w:rsidRPr="00C95EBA">
        <w:rPr>
          <w:rFonts w:ascii="Arial" w:hAnsi="Arial" w:cs="Arial"/>
          <w:sz w:val="22"/>
          <w:szCs w:val="22"/>
        </w:rPr>
        <w:t>Ecological assessments (e.g. PEAs, Phase 1 surveys, protected species surveys)</w:t>
      </w:r>
    </w:p>
    <w:p w14:paraId="225732FD" w14:textId="77777777" w:rsidR="00722BAC" w:rsidRPr="00C95EBA" w:rsidRDefault="00722BAC" w:rsidP="7D84FC5F">
      <w:pPr>
        <w:spacing w:line="276" w:lineRule="auto"/>
        <w:jc w:val="both"/>
        <w:rPr>
          <w:rFonts w:ascii="Arial" w:hAnsi="Arial" w:cs="Arial"/>
          <w:sz w:val="22"/>
          <w:szCs w:val="22"/>
        </w:rPr>
      </w:pPr>
    </w:p>
    <w:p w14:paraId="16F1843C" w14:textId="7644F96C" w:rsidR="00EE6040" w:rsidRPr="00C95EBA" w:rsidRDefault="00BC3F9A" w:rsidP="7D84FC5F">
      <w:pPr>
        <w:spacing w:line="276" w:lineRule="auto"/>
        <w:jc w:val="both"/>
        <w:rPr>
          <w:rFonts w:ascii="Arial" w:hAnsi="Arial" w:cs="Arial"/>
          <w:i/>
          <w:iCs/>
          <w:sz w:val="22"/>
          <w:szCs w:val="22"/>
        </w:rPr>
      </w:pPr>
      <w:r w:rsidRPr="00C95EBA">
        <w:rPr>
          <w:rFonts w:ascii="Arial" w:hAnsi="Arial" w:cs="Arial"/>
          <w:i/>
          <w:iCs/>
          <w:sz w:val="22"/>
          <w:szCs w:val="22"/>
        </w:rPr>
        <w:t xml:space="preserve">Assessment </w:t>
      </w:r>
    </w:p>
    <w:p w14:paraId="26BC5527" w14:textId="0F6E4CC0" w:rsidR="00722BAC" w:rsidRPr="00C95EBA" w:rsidRDefault="00142B71" w:rsidP="7D84FC5F">
      <w:pPr>
        <w:spacing w:line="276" w:lineRule="auto"/>
        <w:jc w:val="both"/>
        <w:rPr>
          <w:rFonts w:ascii="Arial" w:hAnsi="Arial" w:cs="Arial"/>
          <w:sz w:val="22"/>
          <w:szCs w:val="22"/>
        </w:rPr>
      </w:pPr>
      <w:r w:rsidRPr="00C95EBA">
        <w:rPr>
          <w:rFonts w:ascii="Arial" w:hAnsi="Arial" w:cs="Arial"/>
          <w:sz w:val="22"/>
          <w:szCs w:val="22"/>
        </w:rPr>
        <w:t xml:space="preserve">The proposal is a retrospective </w:t>
      </w:r>
      <w:r w:rsidR="008D24B5" w:rsidRPr="00C95EBA">
        <w:rPr>
          <w:rFonts w:ascii="Arial" w:hAnsi="Arial" w:cs="Arial"/>
          <w:sz w:val="22"/>
          <w:szCs w:val="22"/>
        </w:rPr>
        <w:t>application</w:t>
      </w:r>
      <w:r w:rsidRPr="00C95EBA">
        <w:rPr>
          <w:rFonts w:ascii="Arial" w:hAnsi="Arial" w:cs="Arial"/>
          <w:sz w:val="22"/>
          <w:szCs w:val="22"/>
        </w:rPr>
        <w:t xml:space="preserve"> for the siting of shipping con</w:t>
      </w:r>
      <w:r w:rsidR="008D24B5" w:rsidRPr="00C95EBA">
        <w:rPr>
          <w:rFonts w:ascii="Arial" w:hAnsi="Arial" w:cs="Arial"/>
          <w:sz w:val="22"/>
          <w:szCs w:val="22"/>
        </w:rPr>
        <w:t xml:space="preserve">tainers, a shed and a greenhouse on land that is currently used for agriculture. </w:t>
      </w:r>
      <w:r w:rsidR="009F28F8" w:rsidRPr="00C95EBA">
        <w:rPr>
          <w:rFonts w:ascii="Arial" w:hAnsi="Arial" w:cs="Arial"/>
          <w:sz w:val="22"/>
          <w:szCs w:val="22"/>
        </w:rPr>
        <w:t>Due to the small scale of the proposal set away from the adjacent hedgerow</w:t>
      </w:r>
      <w:r w:rsidR="004476C5" w:rsidRPr="00C95EBA">
        <w:rPr>
          <w:rFonts w:ascii="Arial" w:hAnsi="Arial" w:cs="Arial"/>
          <w:sz w:val="22"/>
          <w:szCs w:val="22"/>
        </w:rPr>
        <w:t xml:space="preserve"> it is </w:t>
      </w:r>
      <w:r w:rsidR="00B34A51" w:rsidRPr="00C95EBA">
        <w:rPr>
          <w:rFonts w:ascii="Arial" w:hAnsi="Arial" w:cs="Arial"/>
          <w:sz w:val="22"/>
          <w:szCs w:val="22"/>
        </w:rPr>
        <w:t>considered</w:t>
      </w:r>
      <w:r w:rsidR="004476C5" w:rsidRPr="00C95EBA">
        <w:rPr>
          <w:rFonts w:ascii="Arial" w:hAnsi="Arial" w:cs="Arial"/>
          <w:sz w:val="22"/>
          <w:szCs w:val="22"/>
        </w:rPr>
        <w:t xml:space="preserve"> that it is unlikely that there will be significant impacts on ecological networks and habitat </w:t>
      </w:r>
      <w:proofErr w:type="gramStart"/>
      <w:r w:rsidR="004476C5" w:rsidRPr="00C95EBA">
        <w:rPr>
          <w:rFonts w:ascii="Arial" w:hAnsi="Arial" w:cs="Arial"/>
          <w:sz w:val="22"/>
          <w:szCs w:val="22"/>
        </w:rPr>
        <w:t>as a result of</w:t>
      </w:r>
      <w:proofErr w:type="gramEnd"/>
      <w:r w:rsidR="004476C5" w:rsidRPr="00C95EBA">
        <w:rPr>
          <w:rFonts w:ascii="Arial" w:hAnsi="Arial" w:cs="Arial"/>
          <w:sz w:val="22"/>
          <w:szCs w:val="22"/>
        </w:rPr>
        <w:t xml:space="preserve"> the</w:t>
      </w:r>
      <w:r w:rsidR="00B34A51" w:rsidRPr="00C95EBA">
        <w:rPr>
          <w:rFonts w:ascii="Arial" w:hAnsi="Arial" w:cs="Arial"/>
          <w:sz w:val="22"/>
          <w:szCs w:val="22"/>
        </w:rPr>
        <w:t xml:space="preserve"> development.</w:t>
      </w:r>
    </w:p>
    <w:p w14:paraId="21E89132" w14:textId="77777777" w:rsidR="00783155" w:rsidRPr="00C95EBA" w:rsidRDefault="00783155" w:rsidP="7D84FC5F">
      <w:pPr>
        <w:spacing w:line="276" w:lineRule="auto"/>
        <w:jc w:val="both"/>
        <w:rPr>
          <w:rFonts w:ascii="Arial" w:hAnsi="Arial" w:cs="Arial"/>
          <w:color w:val="FF0000"/>
          <w:sz w:val="22"/>
          <w:szCs w:val="22"/>
        </w:rPr>
      </w:pPr>
    </w:p>
    <w:p w14:paraId="0F7E942E" w14:textId="5F4A8ED7" w:rsidR="00E03EDD" w:rsidRPr="00C95EBA" w:rsidRDefault="00783155" w:rsidP="7D84FC5F">
      <w:pPr>
        <w:spacing w:line="276" w:lineRule="auto"/>
        <w:jc w:val="both"/>
        <w:rPr>
          <w:rFonts w:ascii="Arial" w:hAnsi="Arial" w:cs="Arial"/>
          <w:sz w:val="22"/>
          <w:szCs w:val="22"/>
        </w:rPr>
      </w:pPr>
      <w:r w:rsidRPr="00C95EBA">
        <w:rPr>
          <w:rFonts w:ascii="Arial" w:hAnsi="Arial" w:cs="Arial"/>
          <w:sz w:val="22"/>
          <w:szCs w:val="22"/>
        </w:rPr>
        <w:t xml:space="preserve">As retrospective development, the </w:t>
      </w:r>
      <w:r w:rsidR="001051A4" w:rsidRPr="00C95EBA">
        <w:rPr>
          <w:rFonts w:ascii="Arial" w:hAnsi="Arial" w:cs="Arial"/>
          <w:sz w:val="22"/>
          <w:szCs w:val="22"/>
        </w:rPr>
        <w:t>proposed development is exempt from</w:t>
      </w:r>
      <w:r w:rsidR="00AE4784" w:rsidRPr="00C95EBA">
        <w:rPr>
          <w:rFonts w:ascii="Arial" w:hAnsi="Arial" w:cs="Arial"/>
          <w:sz w:val="22"/>
          <w:szCs w:val="22"/>
        </w:rPr>
        <w:t xml:space="preserve"> the need to provide 10%</w:t>
      </w:r>
      <w:r w:rsidRPr="00C95EBA">
        <w:rPr>
          <w:rFonts w:ascii="Arial" w:hAnsi="Arial" w:cs="Arial"/>
          <w:sz w:val="22"/>
          <w:szCs w:val="22"/>
        </w:rPr>
        <w:t xml:space="preserve"> Biodiversity Net Gain </w:t>
      </w:r>
      <w:r w:rsidR="00AE4784" w:rsidRPr="00C95EBA">
        <w:rPr>
          <w:rFonts w:ascii="Arial" w:hAnsi="Arial" w:cs="Arial"/>
          <w:sz w:val="22"/>
          <w:szCs w:val="22"/>
        </w:rPr>
        <w:t>in accordance with</w:t>
      </w:r>
      <w:r w:rsidR="00913C97" w:rsidRPr="00C95EBA">
        <w:rPr>
          <w:rFonts w:ascii="Arial" w:hAnsi="Arial" w:cs="Arial"/>
          <w:color w:val="000000" w:themeColor="text1"/>
          <w:sz w:val="22"/>
          <w:szCs w:val="22"/>
        </w:rPr>
        <w:t xml:space="preserve"> </w:t>
      </w:r>
      <w:r w:rsidR="00913C97" w:rsidRPr="00C95EBA">
        <w:rPr>
          <w:rFonts w:ascii="Arial" w:hAnsi="Arial" w:cs="Arial"/>
          <w:sz w:val="22"/>
          <w:szCs w:val="22"/>
        </w:rPr>
        <w:t>Schedule 7A of the Town and Country Planning Act 1990</w:t>
      </w:r>
      <w:r w:rsidRPr="00C95EBA">
        <w:rPr>
          <w:rFonts w:ascii="Arial" w:hAnsi="Arial" w:cs="Arial"/>
          <w:sz w:val="22"/>
          <w:szCs w:val="22"/>
        </w:rPr>
        <w:t>.</w:t>
      </w:r>
    </w:p>
    <w:p w14:paraId="507E7177" w14:textId="77777777" w:rsidR="001051A4" w:rsidRPr="00C95EBA" w:rsidRDefault="001051A4" w:rsidP="7D84FC5F">
      <w:pPr>
        <w:spacing w:line="276" w:lineRule="auto"/>
        <w:jc w:val="both"/>
        <w:rPr>
          <w:rFonts w:ascii="Arial" w:hAnsi="Arial" w:cs="Arial"/>
          <w:sz w:val="22"/>
          <w:szCs w:val="22"/>
        </w:rPr>
      </w:pPr>
    </w:p>
    <w:p w14:paraId="38112F91" w14:textId="77777777" w:rsidR="00FA4FFD" w:rsidRPr="00C95EBA" w:rsidRDefault="00FA4FFD" w:rsidP="00FA4FFD">
      <w:pPr>
        <w:spacing w:line="276" w:lineRule="auto"/>
        <w:jc w:val="both"/>
        <w:rPr>
          <w:rFonts w:ascii="Arial" w:hAnsi="Arial" w:cs="Arial"/>
          <w:i/>
          <w:iCs/>
          <w:sz w:val="22"/>
          <w:szCs w:val="22"/>
        </w:rPr>
      </w:pPr>
      <w:r w:rsidRPr="00C95EBA">
        <w:rPr>
          <w:rFonts w:ascii="Arial" w:hAnsi="Arial" w:cs="Arial"/>
          <w:i/>
          <w:iCs/>
          <w:sz w:val="22"/>
          <w:szCs w:val="22"/>
        </w:rPr>
        <w:t>Conclusion</w:t>
      </w:r>
    </w:p>
    <w:p w14:paraId="2C59A8D5" w14:textId="57A8E5D3"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The proposal is not considered to result in any unacceptable impact on ecology, protected species or biodiversity interests. Furthermore, statutory Biodiversity Net Gain requirements do not apply in this case. The proposal therefore accords with the objectives of Core Policy 50 of the Wiltshire Core Strategy</w:t>
      </w:r>
      <w:r>
        <w:rPr>
          <w:rFonts w:ascii="Arial" w:hAnsi="Arial" w:cs="Arial"/>
          <w:sz w:val="22"/>
          <w:szCs w:val="22"/>
        </w:rPr>
        <w:t>.</w:t>
      </w:r>
    </w:p>
    <w:p w14:paraId="42284922" w14:textId="77777777" w:rsidR="001051A4" w:rsidRPr="00C95EBA" w:rsidRDefault="001051A4" w:rsidP="7D84FC5F">
      <w:pPr>
        <w:spacing w:line="276" w:lineRule="auto"/>
        <w:jc w:val="both"/>
        <w:rPr>
          <w:rFonts w:ascii="Arial" w:hAnsi="Arial" w:cs="Arial"/>
          <w:sz w:val="22"/>
          <w:szCs w:val="22"/>
        </w:rPr>
      </w:pPr>
    </w:p>
    <w:p w14:paraId="2A327242" w14:textId="77777777" w:rsidR="00B34A51" w:rsidRPr="00C95EBA" w:rsidRDefault="00B34A51" w:rsidP="7D84FC5F">
      <w:pPr>
        <w:spacing w:line="276" w:lineRule="auto"/>
        <w:jc w:val="both"/>
        <w:rPr>
          <w:rFonts w:ascii="Arial" w:hAnsi="Arial" w:cs="Arial"/>
          <w:sz w:val="22"/>
          <w:szCs w:val="22"/>
        </w:rPr>
      </w:pPr>
    </w:p>
    <w:p w14:paraId="0D82DA8D" w14:textId="0D28E1FF" w:rsidR="00DD1AF1" w:rsidRPr="00C95EBA" w:rsidRDefault="00DD1AF1" w:rsidP="7D84FC5F">
      <w:pPr>
        <w:spacing w:line="276" w:lineRule="auto"/>
        <w:jc w:val="both"/>
        <w:rPr>
          <w:rFonts w:ascii="Arial" w:hAnsi="Arial" w:cs="Arial"/>
          <w:b/>
          <w:bCs/>
          <w:color w:val="000000" w:themeColor="text1"/>
          <w:sz w:val="22"/>
          <w:szCs w:val="22"/>
        </w:rPr>
      </w:pPr>
      <w:r w:rsidRPr="00C95EBA">
        <w:rPr>
          <w:rFonts w:ascii="Arial" w:hAnsi="Arial" w:cs="Arial"/>
          <w:b/>
          <w:bCs/>
          <w:color w:val="000000" w:themeColor="text1"/>
          <w:sz w:val="22"/>
          <w:szCs w:val="22"/>
        </w:rPr>
        <w:t xml:space="preserve">Landscape and Visual Impact </w:t>
      </w:r>
    </w:p>
    <w:p w14:paraId="6D2B9916" w14:textId="0B92D951" w:rsidR="00562C98" w:rsidRPr="00C95EBA" w:rsidRDefault="00562C98" w:rsidP="7D84FC5F">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Policy Context</w:t>
      </w:r>
    </w:p>
    <w:p w14:paraId="197A852A" w14:textId="77777777" w:rsidR="00DD1AF1" w:rsidRPr="00C95EBA" w:rsidRDefault="00DD1AF1" w:rsidP="00DD1AF1">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Core Policy 51 of the Wiltshire Core Strategy requires development to:</w:t>
      </w:r>
    </w:p>
    <w:p w14:paraId="0C5364F1" w14:textId="77777777" w:rsidR="00DD1AF1" w:rsidRPr="00C95EBA" w:rsidRDefault="00DD1AF1">
      <w:pPr>
        <w:numPr>
          <w:ilvl w:val="0"/>
          <w:numId w:val="12"/>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Protect, conserve, and enhance landscape character and quality.</w:t>
      </w:r>
    </w:p>
    <w:p w14:paraId="76542C5E" w14:textId="77777777" w:rsidR="00DD1AF1" w:rsidRPr="00C95EBA" w:rsidRDefault="00DD1AF1">
      <w:pPr>
        <w:numPr>
          <w:ilvl w:val="0"/>
          <w:numId w:val="12"/>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Respect local distinctiveness, key views, and visual receptors.</w:t>
      </w:r>
    </w:p>
    <w:p w14:paraId="1637028B" w14:textId="77777777" w:rsidR="00DD1AF1" w:rsidRPr="00C95EBA" w:rsidRDefault="00DD1AF1">
      <w:pPr>
        <w:numPr>
          <w:ilvl w:val="0"/>
          <w:numId w:val="12"/>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 xml:space="preserve">Give </w:t>
      </w:r>
      <w:proofErr w:type="gramStart"/>
      <w:r w:rsidRPr="00C95EBA">
        <w:rPr>
          <w:rFonts w:ascii="Arial" w:hAnsi="Arial" w:cs="Arial"/>
          <w:color w:val="000000" w:themeColor="text1"/>
          <w:sz w:val="22"/>
          <w:szCs w:val="22"/>
        </w:rPr>
        <w:t>particular weight</w:t>
      </w:r>
      <w:proofErr w:type="gramEnd"/>
      <w:r w:rsidRPr="00C95EBA">
        <w:rPr>
          <w:rFonts w:ascii="Arial" w:hAnsi="Arial" w:cs="Arial"/>
          <w:color w:val="000000" w:themeColor="text1"/>
          <w:sz w:val="22"/>
          <w:szCs w:val="22"/>
        </w:rPr>
        <w:t xml:space="preserve"> to impacts on National Landscapes (formerly AONBs) and locally valued landscapes.</w:t>
      </w:r>
    </w:p>
    <w:p w14:paraId="5EBB4027" w14:textId="77777777" w:rsidR="00DD1AF1" w:rsidRPr="00C95EBA" w:rsidRDefault="00DD1AF1" w:rsidP="00DD1AF1">
      <w:pPr>
        <w:spacing w:line="276" w:lineRule="auto"/>
        <w:jc w:val="both"/>
        <w:rPr>
          <w:rFonts w:ascii="Arial" w:hAnsi="Arial" w:cs="Arial"/>
          <w:color w:val="000000" w:themeColor="text1"/>
          <w:sz w:val="22"/>
          <w:szCs w:val="22"/>
        </w:rPr>
      </w:pPr>
    </w:p>
    <w:p w14:paraId="576953A7" w14:textId="5AAA9FA4" w:rsidR="00DD1AF1" w:rsidRPr="00C95EBA" w:rsidRDefault="00DD1AF1" w:rsidP="00DD1AF1">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EA07812" w14:textId="77777777" w:rsidR="00DD1AF1" w:rsidRPr="00C95EBA" w:rsidRDefault="00DD1AF1" w:rsidP="00DD1AF1">
      <w:pPr>
        <w:spacing w:line="276" w:lineRule="auto"/>
        <w:jc w:val="both"/>
        <w:rPr>
          <w:rFonts w:ascii="Arial" w:hAnsi="Arial" w:cs="Arial"/>
          <w:color w:val="000000" w:themeColor="text1"/>
          <w:sz w:val="22"/>
          <w:szCs w:val="22"/>
        </w:rPr>
      </w:pPr>
    </w:p>
    <w:p w14:paraId="7EBB209B" w14:textId="5285B5E8" w:rsidR="00DD1AF1" w:rsidRPr="00C95EBA" w:rsidRDefault="00DD1AF1" w:rsidP="00DD1AF1">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lastRenderedPageBreak/>
        <w:t>The Green &amp; Blue Infrastructure Strategy (2022–2030) supports landscape protection through green infrastructure, habitat connectivity, and nature-based solutions.</w:t>
      </w:r>
    </w:p>
    <w:p w14:paraId="1A877216" w14:textId="77777777" w:rsidR="00352A11" w:rsidRPr="00C95EBA" w:rsidRDefault="00352A11" w:rsidP="00DF3CCE">
      <w:pPr>
        <w:spacing w:line="276" w:lineRule="auto"/>
        <w:jc w:val="both"/>
        <w:rPr>
          <w:rFonts w:ascii="Arial" w:hAnsi="Arial" w:cs="Arial"/>
          <w:i/>
          <w:iCs/>
          <w:color w:val="FF0000"/>
          <w:sz w:val="22"/>
          <w:szCs w:val="22"/>
        </w:rPr>
      </w:pPr>
    </w:p>
    <w:p w14:paraId="2DF588DE" w14:textId="417E44C2" w:rsidR="00DF3CCE" w:rsidRPr="00C95EBA" w:rsidRDefault="00352A11" w:rsidP="00DF3CCE">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T</w:t>
      </w:r>
      <w:r w:rsidR="00DF3CCE" w:rsidRPr="00C95EBA">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FB67780" w14:textId="77777777" w:rsidR="00352A11" w:rsidRPr="00C95EBA" w:rsidRDefault="00352A11" w:rsidP="00DF3CCE">
      <w:pPr>
        <w:spacing w:line="276" w:lineRule="auto"/>
        <w:jc w:val="both"/>
        <w:rPr>
          <w:rFonts w:ascii="Arial" w:hAnsi="Arial" w:cs="Arial"/>
          <w:color w:val="000000" w:themeColor="text1"/>
          <w:sz w:val="22"/>
          <w:szCs w:val="22"/>
        </w:rPr>
      </w:pPr>
    </w:p>
    <w:p w14:paraId="3F9080DE" w14:textId="77777777" w:rsidR="00DF3CCE" w:rsidRPr="00C95EBA" w:rsidRDefault="00DF3CCE">
      <w:pPr>
        <w:numPr>
          <w:ilvl w:val="0"/>
          <w:numId w:val="13"/>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Recognise the intrinsic character and beauty of the countryside.</w:t>
      </w:r>
    </w:p>
    <w:p w14:paraId="25ACA4C9" w14:textId="77777777" w:rsidR="00DF3CCE" w:rsidRPr="00C95EBA" w:rsidRDefault="00DF3CCE">
      <w:pPr>
        <w:numPr>
          <w:ilvl w:val="0"/>
          <w:numId w:val="13"/>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Safeguard key views, local distinctiveness, and landscape settings.</w:t>
      </w:r>
    </w:p>
    <w:p w14:paraId="6B3A6837" w14:textId="77777777" w:rsidR="00DF3CCE" w:rsidRPr="00C95EBA" w:rsidRDefault="00DF3CCE">
      <w:pPr>
        <w:numPr>
          <w:ilvl w:val="0"/>
          <w:numId w:val="13"/>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Ensure development is well-integrated into its surroundings and avoids visual intrusion, especially in sensitive or designated areas.</w:t>
      </w:r>
    </w:p>
    <w:p w14:paraId="09874F40" w14:textId="77777777" w:rsidR="00352A11" w:rsidRPr="00C95EBA" w:rsidRDefault="00352A11" w:rsidP="00352A11">
      <w:pPr>
        <w:spacing w:line="276" w:lineRule="auto"/>
        <w:ind w:left="720"/>
        <w:jc w:val="both"/>
        <w:rPr>
          <w:rFonts w:ascii="Arial" w:hAnsi="Arial" w:cs="Arial"/>
          <w:color w:val="000000" w:themeColor="text1"/>
          <w:sz w:val="22"/>
          <w:szCs w:val="22"/>
        </w:rPr>
      </w:pPr>
    </w:p>
    <w:p w14:paraId="3ABD04D6" w14:textId="77777777" w:rsidR="00DF3CCE" w:rsidRPr="00C95EBA" w:rsidRDefault="00DF3CCE" w:rsidP="00DF3CCE">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6CBDF5F1" w14:textId="77777777" w:rsidR="009223E2" w:rsidRPr="00C95EBA" w:rsidRDefault="009223E2" w:rsidP="7D84FC5F">
      <w:pPr>
        <w:spacing w:line="276" w:lineRule="auto"/>
        <w:jc w:val="both"/>
        <w:rPr>
          <w:rFonts w:ascii="Arial" w:hAnsi="Arial" w:cs="Arial"/>
          <w:i/>
          <w:iCs/>
          <w:color w:val="FF0000"/>
          <w:sz w:val="22"/>
          <w:szCs w:val="22"/>
        </w:rPr>
      </w:pPr>
    </w:p>
    <w:p w14:paraId="0ABF8B7D" w14:textId="3B1E005A" w:rsidR="00562C98" w:rsidRPr="00C95EBA" w:rsidRDefault="00562C98" w:rsidP="00E20C74">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Assessment</w:t>
      </w:r>
    </w:p>
    <w:p w14:paraId="211333F1" w14:textId="77777777" w:rsidR="00E20C74" w:rsidRDefault="00C95EBA" w:rsidP="00E20C74">
      <w:pPr>
        <w:spacing w:line="276" w:lineRule="auto"/>
        <w:jc w:val="both"/>
        <w:rPr>
          <w:rFonts w:ascii="Arial" w:hAnsi="Arial" w:cs="Arial"/>
          <w:sz w:val="22"/>
          <w:szCs w:val="22"/>
        </w:rPr>
      </w:pPr>
      <w:r w:rsidRPr="00C95EBA">
        <w:rPr>
          <w:rFonts w:ascii="Arial" w:hAnsi="Arial" w:cs="Arial"/>
          <w:sz w:val="22"/>
          <w:szCs w:val="22"/>
        </w:rPr>
        <w:t xml:space="preserve">The application site is located within the open countryside. Whilst the rural character of the area is recognised, the site does not lie within a National </w:t>
      </w:r>
      <w:proofErr w:type="gramStart"/>
      <w:r w:rsidRPr="00C95EBA">
        <w:rPr>
          <w:rFonts w:ascii="Arial" w:hAnsi="Arial" w:cs="Arial"/>
          <w:sz w:val="22"/>
          <w:szCs w:val="22"/>
        </w:rPr>
        <w:t>Landscape, and</w:t>
      </w:r>
      <w:proofErr w:type="gramEnd"/>
      <w:r w:rsidRPr="00C95EBA">
        <w:rPr>
          <w:rFonts w:ascii="Arial" w:hAnsi="Arial" w:cs="Arial"/>
          <w:sz w:val="22"/>
          <w:szCs w:val="22"/>
        </w:rPr>
        <w:t xml:space="preserve"> therefore does not benefit from the highest levels of landscape protection.</w:t>
      </w:r>
    </w:p>
    <w:p w14:paraId="6D085086" w14:textId="77777777" w:rsidR="00E20C74" w:rsidRDefault="00E20C74" w:rsidP="00E20C74">
      <w:pPr>
        <w:spacing w:line="276" w:lineRule="auto"/>
        <w:jc w:val="both"/>
        <w:rPr>
          <w:rFonts w:ascii="Arial" w:hAnsi="Arial" w:cs="Arial"/>
          <w:sz w:val="22"/>
          <w:szCs w:val="22"/>
        </w:rPr>
      </w:pPr>
    </w:p>
    <w:p w14:paraId="68573F43" w14:textId="7777777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The landscape impact identified arises primarily from the appearance of the shipping containers, which has already been considered within the design assessment above. In landscape terms, the principal issue is therefore the extent to which that visual effect is experienced within the wider countryside.</w:t>
      </w:r>
    </w:p>
    <w:p w14:paraId="32F77694" w14:textId="77777777" w:rsidR="00E20C74" w:rsidRDefault="00E20C74" w:rsidP="00E20C74">
      <w:pPr>
        <w:spacing w:line="276" w:lineRule="auto"/>
        <w:jc w:val="both"/>
        <w:rPr>
          <w:rFonts w:ascii="Arial" w:hAnsi="Arial" w:cs="Arial"/>
          <w:sz w:val="22"/>
          <w:szCs w:val="22"/>
        </w:rPr>
      </w:pPr>
    </w:p>
    <w:p w14:paraId="5DD94E47" w14:textId="77777777" w:rsidR="00E20C74" w:rsidRDefault="00E20C74" w:rsidP="00E20C74">
      <w:pPr>
        <w:spacing w:line="276" w:lineRule="auto"/>
        <w:jc w:val="both"/>
        <w:rPr>
          <w:rFonts w:ascii="Arial" w:hAnsi="Arial" w:cs="Arial"/>
          <w:sz w:val="22"/>
          <w:szCs w:val="22"/>
        </w:rPr>
      </w:pPr>
      <w:r w:rsidRPr="00E20C74">
        <w:rPr>
          <w:rFonts w:ascii="Arial" w:hAnsi="Arial" w:cs="Arial"/>
          <w:sz w:val="22"/>
          <w:szCs w:val="22"/>
        </w:rPr>
        <w:t>Whilst the shipping containers give rise to the same visual concerns identified within the design assessment, their effects on the wider landscape are limited by existing screening and vegetation surrounding the site. Views of the development are therefore localised and restricted.</w:t>
      </w:r>
    </w:p>
    <w:p w14:paraId="4469263B" w14:textId="77777777" w:rsidR="00E20C74" w:rsidRDefault="00E20C74" w:rsidP="00E20C74">
      <w:pPr>
        <w:spacing w:line="276" w:lineRule="auto"/>
        <w:jc w:val="both"/>
        <w:rPr>
          <w:rFonts w:ascii="Arial" w:hAnsi="Arial" w:cs="Arial"/>
          <w:sz w:val="22"/>
          <w:szCs w:val="22"/>
        </w:rPr>
      </w:pPr>
    </w:p>
    <w:p w14:paraId="1837661C" w14:textId="5E2B9775" w:rsidR="00E20C74" w:rsidRPr="00E20C74" w:rsidRDefault="00E20C74" w:rsidP="00E20C74">
      <w:pPr>
        <w:spacing w:line="276" w:lineRule="auto"/>
        <w:jc w:val="both"/>
        <w:rPr>
          <w:rFonts w:ascii="Arial" w:hAnsi="Arial" w:cs="Arial"/>
          <w:sz w:val="22"/>
          <w:szCs w:val="22"/>
        </w:rPr>
      </w:pPr>
      <w:r w:rsidRPr="00E20C74">
        <w:rPr>
          <w:rFonts w:ascii="Arial" w:hAnsi="Arial" w:cs="Arial"/>
          <w:sz w:val="22"/>
          <w:szCs w:val="22"/>
        </w:rPr>
        <w:t>The proposal would result in a minor adverse landscape effect. However, this harm is temporary and reversible by virtue of the proposed three-year permission. The landscape impacts therefore attract only limited weight in the overall planning balance and are not considered sufficient to justify refusal when considered alongside the benefits of the proposal and the temporary nature of the developmen</w:t>
      </w:r>
      <w:r>
        <w:rPr>
          <w:rFonts w:ascii="Arial" w:hAnsi="Arial" w:cs="Arial"/>
          <w:sz w:val="22"/>
          <w:szCs w:val="22"/>
        </w:rPr>
        <w:t>t.</w:t>
      </w:r>
    </w:p>
    <w:p w14:paraId="6314B7F9" w14:textId="77777777" w:rsidR="00E03EDD" w:rsidRPr="00C95EBA" w:rsidRDefault="00E03EDD" w:rsidP="7D84FC5F">
      <w:pPr>
        <w:spacing w:line="276" w:lineRule="auto"/>
        <w:jc w:val="both"/>
        <w:rPr>
          <w:rFonts w:ascii="Arial" w:hAnsi="Arial" w:cs="Arial"/>
          <w:i/>
          <w:iCs/>
          <w:color w:val="000000" w:themeColor="text1"/>
          <w:sz w:val="22"/>
          <w:szCs w:val="22"/>
        </w:rPr>
      </w:pPr>
    </w:p>
    <w:p w14:paraId="7881F80F" w14:textId="77777777" w:rsidR="00E03EDD" w:rsidRPr="00C95EBA" w:rsidRDefault="00E03EDD" w:rsidP="00E03EDD">
      <w:pPr>
        <w:spacing w:line="276" w:lineRule="auto"/>
        <w:jc w:val="both"/>
        <w:rPr>
          <w:rFonts w:ascii="Arial" w:hAnsi="Arial" w:cs="Arial"/>
          <w:i/>
          <w:iCs/>
          <w:sz w:val="22"/>
          <w:szCs w:val="22"/>
        </w:rPr>
      </w:pPr>
      <w:r w:rsidRPr="00C95EBA">
        <w:rPr>
          <w:rFonts w:ascii="Arial" w:hAnsi="Arial" w:cs="Arial"/>
          <w:i/>
          <w:iCs/>
          <w:sz w:val="22"/>
          <w:szCs w:val="22"/>
        </w:rPr>
        <w:t>Conclusion</w:t>
      </w:r>
    </w:p>
    <w:p w14:paraId="72E3BC0C" w14:textId="77777777" w:rsidR="00C95EBA" w:rsidRPr="00C95EBA" w:rsidRDefault="00C95EBA" w:rsidP="00C95EBA">
      <w:pPr>
        <w:spacing w:after="160" w:line="278" w:lineRule="auto"/>
        <w:jc w:val="both"/>
        <w:rPr>
          <w:rFonts w:ascii="Arial" w:hAnsi="Arial" w:cs="Arial"/>
          <w:sz w:val="22"/>
          <w:szCs w:val="22"/>
        </w:rPr>
      </w:pPr>
      <w:r w:rsidRPr="00C95EBA">
        <w:rPr>
          <w:rFonts w:ascii="Arial" w:hAnsi="Arial" w:cs="Arial"/>
          <w:sz w:val="22"/>
          <w:szCs w:val="22"/>
        </w:rPr>
        <w:t xml:space="preserve">On balance, whilst the proposal would give rise to a minor adverse effect on landscape character and visual amenity, the impact is not considered to be significant. Furthermore, the harm is capable of being mitigated by the imposition of a temporary permission condition requiring the removal of the containers and restoration of the site at the expiry of the consent period. The temporary and reversible nature of the development attracts moderate weight and reduces the overall significance of the identified landscape and visual harm. </w:t>
      </w:r>
      <w:proofErr w:type="gramStart"/>
      <w:r w:rsidRPr="00C95EBA">
        <w:rPr>
          <w:rFonts w:ascii="Arial" w:hAnsi="Arial" w:cs="Arial"/>
          <w:sz w:val="22"/>
          <w:szCs w:val="22"/>
        </w:rPr>
        <w:t>Therefore</w:t>
      </w:r>
      <w:proofErr w:type="gramEnd"/>
      <w:r w:rsidRPr="00C95EBA">
        <w:rPr>
          <w:rFonts w:ascii="Arial" w:hAnsi="Arial" w:cs="Arial"/>
          <w:sz w:val="22"/>
          <w:szCs w:val="22"/>
        </w:rPr>
        <w:t xml:space="preserve"> it is considered that the proposal will accord with Core Policy 51 of the Wiltshire Core Strategy.</w:t>
      </w:r>
    </w:p>
    <w:p w14:paraId="485EE8B9" w14:textId="0DC64844" w:rsidR="009613A4" w:rsidRPr="00C95EBA" w:rsidRDefault="009613A4" w:rsidP="7D84FC5F">
      <w:pPr>
        <w:spacing w:line="276" w:lineRule="auto"/>
        <w:jc w:val="both"/>
        <w:rPr>
          <w:rFonts w:ascii="Arial" w:hAnsi="Arial" w:cs="Arial"/>
          <w:b/>
          <w:bCs/>
          <w:color w:val="000000" w:themeColor="text1"/>
          <w:sz w:val="22"/>
          <w:szCs w:val="22"/>
        </w:rPr>
      </w:pPr>
      <w:r w:rsidRPr="00C95EBA">
        <w:rPr>
          <w:rFonts w:ascii="Arial" w:hAnsi="Arial" w:cs="Arial"/>
          <w:b/>
          <w:bCs/>
          <w:color w:val="000000" w:themeColor="text1"/>
          <w:sz w:val="22"/>
          <w:szCs w:val="22"/>
        </w:rPr>
        <w:t>Flood Risk and Drainage</w:t>
      </w:r>
    </w:p>
    <w:p w14:paraId="143A6891" w14:textId="28ACFC06" w:rsidR="00532780" w:rsidRPr="00C95EBA" w:rsidRDefault="00532780" w:rsidP="7D84FC5F">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Policy Context</w:t>
      </w:r>
    </w:p>
    <w:p w14:paraId="3BE327B9" w14:textId="77777777" w:rsidR="009613A4" w:rsidRPr="00C95EBA" w:rsidRDefault="009613A4" w:rsidP="00883BF4">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Core Policy 67 of the Wiltshire Core Strategy and NPPF paragraphs 170–182 require:</w:t>
      </w:r>
    </w:p>
    <w:p w14:paraId="1477B967"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lastRenderedPageBreak/>
        <w:t>Avoidance of increased flood risk.</w:t>
      </w:r>
    </w:p>
    <w:p w14:paraId="50106C0C"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Use of appropriate mitigation measures.</w:t>
      </w:r>
    </w:p>
    <w:p w14:paraId="210DFB14"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Application of the sequential and exception tests for developments in Flood Zones 2 or 3.</w:t>
      </w:r>
    </w:p>
    <w:p w14:paraId="1E3884C0" w14:textId="77777777" w:rsidR="00883BF4" w:rsidRPr="00C95EBA" w:rsidRDefault="00883BF4" w:rsidP="00883BF4">
      <w:pPr>
        <w:spacing w:line="276" w:lineRule="auto"/>
        <w:jc w:val="both"/>
        <w:rPr>
          <w:rFonts w:ascii="Arial" w:hAnsi="Arial" w:cs="Arial"/>
          <w:color w:val="000000" w:themeColor="text1"/>
          <w:sz w:val="22"/>
          <w:szCs w:val="22"/>
        </w:rPr>
      </w:pPr>
    </w:p>
    <w:p w14:paraId="6F2B81EA" w14:textId="6B716DA9" w:rsidR="009613A4" w:rsidRPr="00C95EBA" w:rsidRDefault="009613A4" w:rsidP="00532780">
      <w:p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Sustainable Drainage Systems (SuDS)</w:t>
      </w:r>
      <w:r w:rsidR="00532780" w:rsidRPr="00C95EBA">
        <w:rPr>
          <w:rFonts w:ascii="Arial" w:hAnsi="Arial" w:cs="Arial"/>
          <w:color w:val="000000" w:themeColor="text1"/>
          <w:sz w:val="22"/>
          <w:szCs w:val="22"/>
        </w:rPr>
        <w:t xml:space="preserve"> are r</w:t>
      </w:r>
      <w:r w:rsidRPr="00C95EBA">
        <w:rPr>
          <w:rFonts w:ascii="Arial" w:hAnsi="Arial" w:cs="Arial"/>
          <w:color w:val="000000" w:themeColor="text1"/>
          <w:sz w:val="22"/>
          <w:szCs w:val="22"/>
        </w:rPr>
        <w:t>equired for all major developments</w:t>
      </w:r>
      <w:r w:rsidR="00532780" w:rsidRPr="00C95EBA">
        <w:rPr>
          <w:rFonts w:ascii="Arial" w:hAnsi="Arial" w:cs="Arial"/>
          <w:color w:val="000000" w:themeColor="text1"/>
          <w:sz w:val="22"/>
          <w:szCs w:val="22"/>
        </w:rPr>
        <w:t xml:space="preserve"> and m</w:t>
      </w:r>
      <w:r w:rsidRPr="00C95EBA">
        <w:rPr>
          <w:rFonts w:ascii="Arial" w:hAnsi="Arial" w:cs="Arial"/>
          <w:color w:val="000000" w:themeColor="text1"/>
          <w:sz w:val="22"/>
          <w:szCs w:val="22"/>
        </w:rPr>
        <w:t>ust:</w:t>
      </w:r>
    </w:p>
    <w:p w14:paraId="7323CDD7"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Manage runoff near its source.</w:t>
      </w:r>
    </w:p>
    <w:p w14:paraId="3F9C973C"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Improve water quality.</w:t>
      </w:r>
    </w:p>
    <w:p w14:paraId="7562A273"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Support biodiversity and amenity.</w:t>
      </w:r>
    </w:p>
    <w:p w14:paraId="63FF04D2" w14:textId="77777777" w:rsidR="009613A4" w:rsidRPr="00C95EBA" w:rsidRDefault="009613A4">
      <w:pPr>
        <w:numPr>
          <w:ilvl w:val="0"/>
          <w:numId w:val="14"/>
        </w:numPr>
        <w:spacing w:line="276" w:lineRule="auto"/>
        <w:jc w:val="both"/>
        <w:rPr>
          <w:rFonts w:ascii="Arial" w:hAnsi="Arial" w:cs="Arial"/>
          <w:color w:val="000000" w:themeColor="text1"/>
          <w:sz w:val="22"/>
          <w:szCs w:val="22"/>
        </w:rPr>
      </w:pPr>
      <w:r w:rsidRPr="00C95EBA">
        <w:rPr>
          <w:rFonts w:ascii="Arial" w:hAnsi="Arial" w:cs="Arial"/>
          <w:color w:val="000000" w:themeColor="text1"/>
          <w:sz w:val="22"/>
          <w:szCs w:val="22"/>
        </w:rPr>
        <w:t>Be integrated into the site layout and green infrastructure.</w:t>
      </w:r>
    </w:p>
    <w:p w14:paraId="44A2CBEB" w14:textId="77777777" w:rsidR="009613A4" w:rsidRPr="00C95EBA" w:rsidRDefault="009613A4" w:rsidP="7D84FC5F">
      <w:pPr>
        <w:spacing w:line="276" w:lineRule="auto"/>
        <w:jc w:val="both"/>
        <w:rPr>
          <w:rFonts w:ascii="Arial" w:hAnsi="Arial" w:cs="Arial"/>
          <w:i/>
          <w:iCs/>
          <w:color w:val="FF0000"/>
          <w:sz w:val="22"/>
          <w:szCs w:val="22"/>
        </w:rPr>
      </w:pPr>
    </w:p>
    <w:p w14:paraId="3C878E26" w14:textId="5CCB9029" w:rsidR="003440E3" w:rsidRPr="00C95EBA" w:rsidRDefault="003440E3" w:rsidP="7D84FC5F">
      <w:pPr>
        <w:spacing w:line="276" w:lineRule="auto"/>
        <w:jc w:val="both"/>
        <w:rPr>
          <w:rFonts w:ascii="Arial" w:hAnsi="Arial" w:cs="Arial"/>
          <w:i/>
          <w:iCs/>
          <w:color w:val="000000" w:themeColor="text1"/>
          <w:sz w:val="22"/>
          <w:szCs w:val="22"/>
        </w:rPr>
      </w:pPr>
      <w:r w:rsidRPr="00C95EBA">
        <w:rPr>
          <w:rFonts w:ascii="Arial" w:hAnsi="Arial" w:cs="Arial"/>
          <w:i/>
          <w:iCs/>
          <w:color w:val="000000" w:themeColor="text1"/>
          <w:sz w:val="22"/>
          <w:szCs w:val="22"/>
        </w:rPr>
        <w:t xml:space="preserve">Assessment </w:t>
      </w:r>
    </w:p>
    <w:p w14:paraId="3DAB2DE7" w14:textId="34CA805D" w:rsidR="00E03EDD" w:rsidRPr="00C95EBA" w:rsidRDefault="00B34A51" w:rsidP="7D84FC5F">
      <w:pPr>
        <w:spacing w:line="276" w:lineRule="auto"/>
        <w:jc w:val="both"/>
        <w:rPr>
          <w:rFonts w:ascii="Arial" w:hAnsi="Arial" w:cs="Arial"/>
          <w:sz w:val="22"/>
          <w:szCs w:val="22"/>
        </w:rPr>
      </w:pPr>
      <w:r w:rsidRPr="00C95EBA">
        <w:rPr>
          <w:rFonts w:ascii="Arial" w:hAnsi="Arial" w:cs="Arial"/>
          <w:sz w:val="22"/>
          <w:szCs w:val="22"/>
        </w:rPr>
        <w:t>The site lies in Flood Zone 1</w:t>
      </w:r>
      <w:r w:rsidR="008567C0" w:rsidRPr="00C95EBA">
        <w:rPr>
          <w:rFonts w:ascii="Arial" w:hAnsi="Arial" w:cs="Arial"/>
          <w:sz w:val="22"/>
          <w:szCs w:val="22"/>
        </w:rPr>
        <w:t xml:space="preserve"> and is of a scale that no Flood Risk Assessment is required.</w:t>
      </w:r>
      <w:r w:rsidR="006A2E20" w:rsidRPr="00C95EBA">
        <w:rPr>
          <w:rFonts w:ascii="Arial" w:hAnsi="Arial" w:cs="Arial"/>
          <w:sz w:val="22"/>
          <w:szCs w:val="22"/>
        </w:rPr>
        <w:t xml:space="preserve"> The site also lies within an</w:t>
      </w:r>
      <w:r w:rsidR="00323C0E">
        <w:rPr>
          <w:rFonts w:ascii="Arial" w:hAnsi="Arial" w:cs="Arial"/>
          <w:sz w:val="22"/>
          <w:szCs w:val="22"/>
        </w:rPr>
        <w:t xml:space="preserve"> </w:t>
      </w:r>
      <w:r w:rsidR="006A2E20" w:rsidRPr="00C95EBA">
        <w:rPr>
          <w:rFonts w:ascii="Arial" w:hAnsi="Arial" w:cs="Arial"/>
          <w:sz w:val="22"/>
          <w:szCs w:val="22"/>
        </w:rPr>
        <w:t xml:space="preserve">area of raised groundwater flood risk. </w:t>
      </w:r>
      <w:proofErr w:type="gramStart"/>
      <w:r w:rsidR="006A2E20" w:rsidRPr="00C95EBA">
        <w:rPr>
          <w:rFonts w:ascii="Arial" w:hAnsi="Arial" w:cs="Arial"/>
          <w:sz w:val="22"/>
          <w:szCs w:val="22"/>
        </w:rPr>
        <w:t>However</w:t>
      </w:r>
      <w:proofErr w:type="gramEnd"/>
      <w:r w:rsidR="006A2E20" w:rsidRPr="00C95EBA">
        <w:rPr>
          <w:rFonts w:ascii="Arial" w:hAnsi="Arial" w:cs="Arial"/>
          <w:sz w:val="22"/>
          <w:szCs w:val="22"/>
        </w:rPr>
        <w:t xml:space="preserve"> due to the location away from neighbouring development</w:t>
      </w:r>
      <w:r w:rsidR="00977DDC" w:rsidRPr="00C95EBA">
        <w:rPr>
          <w:rFonts w:ascii="Arial" w:hAnsi="Arial" w:cs="Arial"/>
          <w:sz w:val="22"/>
          <w:szCs w:val="22"/>
        </w:rPr>
        <w:t xml:space="preserve">, the small scale of the proposal and its less than vulnerable use with regard to the </w:t>
      </w:r>
      <w:r w:rsidR="00423E8B" w:rsidRPr="00C95EBA">
        <w:rPr>
          <w:rFonts w:ascii="Arial" w:hAnsi="Arial" w:cs="Arial"/>
          <w:sz w:val="22"/>
          <w:szCs w:val="22"/>
        </w:rPr>
        <w:t>impacts</w:t>
      </w:r>
      <w:r w:rsidR="00977DDC" w:rsidRPr="00C95EBA">
        <w:rPr>
          <w:rFonts w:ascii="Arial" w:hAnsi="Arial" w:cs="Arial"/>
          <w:sz w:val="22"/>
          <w:szCs w:val="22"/>
        </w:rPr>
        <w:t xml:space="preserve"> of flooding, it is </w:t>
      </w:r>
      <w:r w:rsidR="00423E8B" w:rsidRPr="00C95EBA">
        <w:rPr>
          <w:rFonts w:ascii="Arial" w:hAnsi="Arial" w:cs="Arial"/>
          <w:sz w:val="22"/>
          <w:szCs w:val="22"/>
        </w:rPr>
        <w:t>considered</w:t>
      </w:r>
      <w:r w:rsidR="00977DDC" w:rsidRPr="00C95EBA">
        <w:rPr>
          <w:rFonts w:ascii="Arial" w:hAnsi="Arial" w:cs="Arial"/>
          <w:sz w:val="22"/>
          <w:szCs w:val="22"/>
        </w:rPr>
        <w:t xml:space="preserve"> that there are no </w:t>
      </w:r>
      <w:r w:rsidR="00423E8B" w:rsidRPr="00C95EBA">
        <w:rPr>
          <w:rFonts w:ascii="Arial" w:hAnsi="Arial" w:cs="Arial"/>
          <w:sz w:val="22"/>
          <w:szCs w:val="22"/>
        </w:rPr>
        <w:t>concerns with regard to flood risk either to or from the development</w:t>
      </w:r>
      <w:r w:rsidR="00323C0E">
        <w:rPr>
          <w:rFonts w:ascii="Arial" w:hAnsi="Arial" w:cs="Arial"/>
          <w:sz w:val="22"/>
          <w:szCs w:val="22"/>
        </w:rPr>
        <w:t xml:space="preserve"> and that the proposal accords with Core Policy 67</w:t>
      </w:r>
      <w:r w:rsidR="00323C0E" w:rsidRPr="00323C0E">
        <w:rPr>
          <w:rFonts w:ascii="Arial" w:hAnsi="Arial" w:cs="Arial"/>
          <w:color w:val="000000" w:themeColor="text1"/>
          <w:sz w:val="22"/>
          <w:szCs w:val="22"/>
        </w:rPr>
        <w:t xml:space="preserve"> </w:t>
      </w:r>
      <w:r w:rsidR="00323C0E" w:rsidRPr="00C95EBA">
        <w:rPr>
          <w:rFonts w:ascii="Arial" w:hAnsi="Arial" w:cs="Arial"/>
          <w:color w:val="000000" w:themeColor="text1"/>
          <w:sz w:val="22"/>
          <w:szCs w:val="22"/>
        </w:rPr>
        <w:t>of the Wiltshire Core Strategy and NPPF paragraphs 170–182</w:t>
      </w:r>
      <w:r w:rsidR="00423E8B" w:rsidRPr="00C95EBA">
        <w:rPr>
          <w:rFonts w:ascii="Arial" w:hAnsi="Arial" w:cs="Arial"/>
          <w:sz w:val="22"/>
          <w:szCs w:val="22"/>
        </w:rPr>
        <w:t>.</w:t>
      </w:r>
    </w:p>
    <w:p w14:paraId="6919E76F" w14:textId="77777777" w:rsidR="00E03EDD" w:rsidRPr="00C95EBA" w:rsidRDefault="00E03EDD" w:rsidP="7D84FC5F">
      <w:pPr>
        <w:spacing w:line="276" w:lineRule="auto"/>
        <w:jc w:val="both"/>
        <w:rPr>
          <w:rFonts w:ascii="Arial" w:hAnsi="Arial" w:cs="Arial"/>
          <w:i/>
          <w:iCs/>
          <w:color w:val="FF0000"/>
          <w:sz w:val="22"/>
          <w:szCs w:val="22"/>
        </w:rPr>
      </w:pPr>
    </w:p>
    <w:p w14:paraId="1C86E687" w14:textId="77777777" w:rsidR="00EA523D" w:rsidRPr="00C95EBA" w:rsidRDefault="00EA523D" w:rsidP="7D84FC5F">
      <w:pPr>
        <w:spacing w:line="276" w:lineRule="auto"/>
        <w:jc w:val="both"/>
        <w:rPr>
          <w:rFonts w:ascii="Arial" w:hAnsi="Arial" w:cs="Arial"/>
          <w:i/>
          <w:iCs/>
          <w:color w:val="FF0000"/>
          <w:sz w:val="22"/>
          <w:szCs w:val="22"/>
        </w:rPr>
      </w:pPr>
    </w:p>
    <w:p w14:paraId="518B0458" w14:textId="77777777" w:rsidR="003066D0" w:rsidRPr="00C95EBA" w:rsidRDefault="00F7609E" w:rsidP="00943755">
      <w:pPr>
        <w:spacing w:line="276" w:lineRule="auto"/>
        <w:jc w:val="both"/>
        <w:rPr>
          <w:rFonts w:ascii="Arial" w:hAnsi="Arial" w:cs="Arial"/>
          <w:b/>
          <w:bCs/>
          <w:sz w:val="22"/>
          <w:szCs w:val="22"/>
        </w:rPr>
      </w:pPr>
      <w:r w:rsidRPr="00C95EBA">
        <w:rPr>
          <w:rFonts w:ascii="Arial" w:hAnsi="Arial" w:cs="Arial"/>
          <w:b/>
          <w:bCs/>
          <w:sz w:val="22"/>
          <w:szCs w:val="22"/>
        </w:rPr>
        <w:t>PLANNING BALANCE AND CONCLUSION</w:t>
      </w:r>
    </w:p>
    <w:p w14:paraId="4EE0E37A" w14:textId="0ECBE3A8" w:rsidR="00E20C74" w:rsidRDefault="00E20C74" w:rsidP="00E20C74">
      <w:pPr>
        <w:spacing w:line="276" w:lineRule="auto"/>
        <w:jc w:val="both"/>
        <w:rPr>
          <w:rFonts w:ascii="Arial" w:eastAsia="Arial" w:hAnsi="Arial" w:cs="Arial"/>
          <w:sz w:val="22"/>
          <w:szCs w:val="22"/>
        </w:rPr>
      </w:pPr>
      <w:r w:rsidRPr="00E20C74">
        <w:rPr>
          <w:rFonts w:ascii="Arial" w:eastAsia="Arial" w:hAnsi="Arial" w:cs="Arial"/>
          <w:sz w:val="22"/>
          <w:szCs w:val="22"/>
        </w:rPr>
        <w:t xml:space="preserve">The proposal comprises ancillary storage and operational facilities associated with the management of land in a rural location. The principle of development is therefore considered acceptable having regard to Core Policies 1, 2 and 48 of the Wiltshire Core Strategy. </w:t>
      </w:r>
    </w:p>
    <w:p w14:paraId="1A501692" w14:textId="77777777" w:rsidR="00E20C74" w:rsidRPr="00E20C74" w:rsidRDefault="00E20C74" w:rsidP="00E20C74">
      <w:pPr>
        <w:spacing w:line="276" w:lineRule="auto"/>
        <w:jc w:val="both"/>
        <w:rPr>
          <w:rFonts w:ascii="Arial" w:eastAsia="Arial" w:hAnsi="Arial" w:cs="Arial"/>
          <w:sz w:val="22"/>
          <w:szCs w:val="22"/>
        </w:rPr>
      </w:pPr>
    </w:p>
    <w:p w14:paraId="24839D5B" w14:textId="77777777" w:rsidR="00E20C74" w:rsidRDefault="00E20C74" w:rsidP="00E20C74">
      <w:pPr>
        <w:spacing w:line="276" w:lineRule="auto"/>
        <w:jc w:val="both"/>
        <w:rPr>
          <w:rFonts w:ascii="Arial" w:eastAsia="Arial" w:hAnsi="Arial" w:cs="Arial"/>
          <w:sz w:val="22"/>
          <w:szCs w:val="22"/>
        </w:rPr>
      </w:pPr>
      <w:r w:rsidRPr="00E20C74">
        <w:rPr>
          <w:rFonts w:ascii="Arial" w:eastAsia="Arial" w:hAnsi="Arial" w:cs="Arial"/>
          <w:sz w:val="22"/>
          <w:szCs w:val="22"/>
        </w:rPr>
        <w:t>The principal harm identified relates to the appearance of the shipping containers. The containers are utilitarian structures that do not respond positively to local character and therefore give rise to a moderate degree of conflict with the design objectives of Core Policy 57. A minor adverse landscape effect has also been identified under Core Policy 51.</w:t>
      </w:r>
    </w:p>
    <w:p w14:paraId="4F317C4F" w14:textId="77777777" w:rsidR="00E20C74" w:rsidRPr="00E20C74" w:rsidRDefault="00E20C74" w:rsidP="00E20C74">
      <w:pPr>
        <w:spacing w:line="276" w:lineRule="auto"/>
        <w:jc w:val="both"/>
        <w:rPr>
          <w:rFonts w:ascii="Arial" w:eastAsia="Arial" w:hAnsi="Arial" w:cs="Arial"/>
          <w:sz w:val="22"/>
          <w:szCs w:val="22"/>
        </w:rPr>
      </w:pPr>
    </w:p>
    <w:p w14:paraId="68388452" w14:textId="77777777" w:rsidR="00E20C74" w:rsidRDefault="00E20C74" w:rsidP="00E20C74">
      <w:pPr>
        <w:spacing w:line="276" w:lineRule="auto"/>
        <w:jc w:val="both"/>
        <w:rPr>
          <w:rFonts w:ascii="Arial" w:eastAsia="Arial" w:hAnsi="Arial" w:cs="Arial"/>
          <w:sz w:val="22"/>
          <w:szCs w:val="22"/>
        </w:rPr>
      </w:pPr>
      <w:r w:rsidRPr="00E20C74">
        <w:rPr>
          <w:rFonts w:ascii="Arial" w:eastAsia="Arial" w:hAnsi="Arial" w:cs="Arial"/>
          <w:sz w:val="22"/>
          <w:szCs w:val="22"/>
        </w:rPr>
        <w:t>However, the containers are positioned behind the existing stable building, benefit from existing hedgerow screening and have limited visibility from public viewpoints. The identified visual impacts are therefore localised rather than widespread.</w:t>
      </w:r>
    </w:p>
    <w:p w14:paraId="598875D1" w14:textId="77777777" w:rsidR="00E20C74" w:rsidRPr="00E20C74" w:rsidRDefault="00E20C74" w:rsidP="00E20C74">
      <w:pPr>
        <w:spacing w:line="276" w:lineRule="auto"/>
        <w:jc w:val="both"/>
        <w:rPr>
          <w:rFonts w:ascii="Arial" w:eastAsia="Arial" w:hAnsi="Arial" w:cs="Arial"/>
          <w:sz w:val="22"/>
          <w:szCs w:val="22"/>
        </w:rPr>
      </w:pPr>
    </w:p>
    <w:p w14:paraId="5B393CF1" w14:textId="77777777" w:rsidR="00E20C74" w:rsidRDefault="00E20C74" w:rsidP="00E20C74">
      <w:pPr>
        <w:spacing w:line="276" w:lineRule="auto"/>
        <w:jc w:val="both"/>
        <w:rPr>
          <w:rFonts w:ascii="Arial" w:eastAsia="Arial" w:hAnsi="Arial" w:cs="Arial"/>
          <w:sz w:val="22"/>
          <w:szCs w:val="22"/>
        </w:rPr>
      </w:pPr>
      <w:r w:rsidRPr="00E20C74">
        <w:rPr>
          <w:rFonts w:ascii="Arial" w:eastAsia="Arial" w:hAnsi="Arial" w:cs="Arial"/>
          <w:sz w:val="22"/>
          <w:szCs w:val="22"/>
        </w:rPr>
        <w:t>Significant weight is attributed to the fact that the permission sought is temporary. The development would be removed following expiry of the consent period and the land restored through appropriately worded planning conditions. Consequently, the identified harm is temporary, reversible and capable of being fully mitigated over the longer term.</w:t>
      </w:r>
    </w:p>
    <w:p w14:paraId="6249FCC4" w14:textId="77777777" w:rsidR="00E20C74" w:rsidRPr="00E20C74" w:rsidRDefault="00E20C74" w:rsidP="00E20C74">
      <w:pPr>
        <w:spacing w:line="276" w:lineRule="auto"/>
        <w:jc w:val="both"/>
        <w:rPr>
          <w:rFonts w:ascii="Arial" w:eastAsia="Arial" w:hAnsi="Arial" w:cs="Arial"/>
          <w:sz w:val="22"/>
          <w:szCs w:val="22"/>
        </w:rPr>
      </w:pPr>
    </w:p>
    <w:p w14:paraId="3DE3CCC2" w14:textId="77777777" w:rsidR="00E20C74" w:rsidRDefault="00E20C74" w:rsidP="00E20C74">
      <w:pPr>
        <w:spacing w:line="276" w:lineRule="auto"/>
        <w:jc w:val="both"/>
        <w:rPr>
          <w:rFonts w:ascii="Arial" w:eastAsia="Arial" w:hAnsi="Arial" w:cs="Arial"/>
          <w:sz w:val="22"/>
          <w:szCs w:val="22"/>
        </w:rPr>
      </w:pPr>
      <w:r w:rsidRPr="00E20C74">
        <w:rPr>
          <w:rFonts w:ascii="Arial" w:eastAsia="Arial" w:hAnsi="Arial" w:cs="Arial"/>
          <w:sz w:val="22"/>
          <w:szCs w:val="22"/>
        </w:rPr>
        <w:t>No unacceptable impacts have been identified in respect of heritage assets, neighbouring amenity, highway safety, flood risk, drainage, biodiversity or public rights of way. The proposal would provide storage facilities supporting the ongoing management of land in a rural location and this attracts moderate positive weight in favour of the development.</w:t>
      </w:r>
    </w:p>
    <w:p w14:paraId="0D2646DC" w14:textId="77777777" w:rsidR="00E20C74" w:rsidRPr="00E20C74" w:rsidRDefault="00E20C74" w:rsidP="00E20C74">
      <w:pPr>
        <w:spacing w:line="276" w:lineRule="auto"/>
        <w:jc w:val="both"/>
        <w:rPr>
          <w:rFonts w:ascii="Arial" w:eastAsia="Arial" w:hAnsi="Arial" w:cs="Arial"/>
          <w:sz w:val="22"/>
          <w:szCs w:val="22"/>
        </w:rPr>
      </w:pPr>
    </w:p>
    <w:p w14:paraId="6732F4D5" w14:textId="77777777" w:rsidR="00E20C74" w:rsidRPr="00E20C74" w:rsidRDefault="00E20C74" w:rsidP="00E20C74">
      <w:pPr>
        <w:spacing w:line="276" w:lineRule="auto"/>
        <w:jc w:val="both"/>
        <w:rPr>
          <w:rFonts w:ascii="Arial" w:eastAsia="Arial" w:hAnsi="Arial" w:cs="Arial"/>
          <w:sz w:val="22"/>
          <w:szCs w:val="22"/>
        </w:rPr>
      </w:pPr>
      <w:r w:rsidRPr="00E20C74">
        <w:rPr>
          <w:rFonts w:ascii="Arial" w:eastAsia="Arial" w:hAnsi="Arial" w:cs="Arial"/>
          <w:sz w:val="22"/>
          <w:szCs w:val="22"/>
        </w:rPr>
        <w:t>Taking all matters into account, the moderate conflict with Core Policy 57 and minor conflict with Core Policy 51 are outweighed by the benefits of the proposal, the absence of technical objections and the temporary and reversible nature of the identified harm. The overall planning balance therefore favours approval.</w:t>
      </w:r>
    </w:p>
    <w:p w14:paraId="4CC9206F" w14:textId="77777777" w:rsidR="0080760A" w:rsidRPr="00C95EBA" w:rsidRDefault="0080760A" w:rsidP="00943755">
      <w:pPr>
        <w:spacing w:line="276" w:lineRule="auto"/>
        <w:jc w:val="both"/>
        <w:rPr>
          <w:rFonts w:ascii="Arial" w:hAnsi="Arial" w:cs="Arial"/>
          <w:sz w:val="22"/>
          <w:szCs w:val="22"/>
        </w:rPr>
      </w:pPr>
    </w:p>
    <w:p w14:paraId="06849B63" w14:textId="77777777" w:rsidR="00942BFA" w:rsidRPr="00C95EBA" w:rsidRDefault="00942BFA" w:rsidP="00942BFA">
      <w:pPr>
        <w:spacing w:line="276" w:lineRule="auto"/>
        <w:jc w:val="both"/>
        <w:rPr>
          <w:rFonts w:ascii="Arial" w:hAnsi="Arial" w:cs="Arial"/>
          <w:color w:val="000000" w:themeColor="text1"/>
          <w:sz w:val="22"/>
          <w:szCs w:val="22"/>
        </w:rPr>
      </w:pPr>
    </w:p>
    <w:p w14:paraId="683A8156" w14:textId="28FF4B05" w:rsidR="00942BFA" w:rsidRPr="00C95EBA" w:rsidRDefault="00942BFA" w:rsidP="00942BFA">
      <w:pPr>
        <w:spacing w:line="276" w:lineRule="auto"/>
        <w:jc w:val="both"/>
        <w:rPr>
          <w:rFonts w:ascii="Arial" w:hAnsi="Arial" w:cs="Arial"/>
          <w:color w:val="000000" w:themeColor="text1"/>
          <w:sz w:val="22"/>
          <w:szCs w:val="22"/>
        </w:rPr>
      </w:pPr>
      <w:r w:rsidRPr="00C95EBA">
        <w:rPr>
          <w:rFonts w:ascii="Arial" w:hAnsi="Arial" w:cs="Arial"/>
          <w:b/>
          <w:bCs/>
          <w:color w:val="000000" w:themeColor="text1"/>
          <w:sz w:val="22"/>
          <w:szCs w:val="22"/>
        </w:rPr>
        <w:t>RECOMMENDATION</w:t>
      </w:r>
      <w:r w:rsidRPr="00C95EBA">
        <w:rPr>
          <w:rFonts w:ascii="Arial" w:hAnsi="Arial" w:cs="Arial"/>
          <w:color w:val="000000" w:themeColor="text1"/>
          <w:sz w:val="22"/>
          <w:szCs w:val="22"/>
        </w:rPr>
        <w:t>:</w:t>
      </w:r>
      <w:r w:rsidRPr="00C95EBA">
        <w:rPr>
          <w:rFonts w:ascii="Arial" w:hAnsi="Arial" w:cs="Arial"/>
          <w:color w:val="000000" w:themeColor="text1"/>
          <w:sz w:val="22"/>
          <w:szCs w:val="22"/>
        </w:rPr>
        <w:br/>
      </w:r>
      <w:r w:rsidRPr="00C95EBA">
        <w:rPr>
          <w:rFonts w:ascii="Arial" w:hAnsi="Arial" w:cs="Arial"/>
          <w:b/>
          <w:bCs/>
          <w:color w:val="000000" w:themeColor="text1"/>
          <w:sz w:val="22"/>
          <w:szCs w:val="22"/>
        </w:rPr>
        <w:t xml:space="preserve">That Planning Permission be GRANTED, subject </w:t>
      </w:r>
      <w:r w:rsidR="00FD4FDF" w:rsidRPr="00C95EBA">
        <w:rPr>
          <w:rFonts w:ascii="Arial" w:hAnsi="Arial" w:cs="Arial"/>
          <w:b/>
          <w:bCs/>
          <w:color w:val="000000" w:themeColor="text1"/>
          <w:sz w:val="22"/>
          <w:szCs w:val="22"/>
        </w:rPr>
        <w:t xml:space="preserve">to </w:t>
      </w:r>
      <w:r w:rsidRPr="00C95EBA">
        <w:rPr>
          <w:rFonts w:ascii="Arial" w:hAnsi="Arial" w:cs="Arial"/>
          <w:b/>
          <w:bCs/>
          <w:color w:val="000000" w:themeColor="text1"/>
          <w:sz w:val="22"/>
          <w:szCs w:val="22"/>
        </w:rPr>
        <w:t xml:space="preserve">conditions </w:t>
      </w:r>
    </w:p>
    <w:p w14:paraId="5D0F1F52" w14:textId="77777777" w:rsidR="0035216D" w:rsidRPr="00C95EBA" w:rsidRDefault="0035216D" w:rsidP="00942BFA">
      <w:pPr>
        <w:spacing w:line="276" w:lineRule="auto"/>
        <w:jc w:val="both"/>
        <w:rPr>
          <w:rFonts w:ascii="Arial" w:hAnsi="Arial" w:cs="Arial"/>
          <w:color w:val="000000" w:themeColor="text1"/>
          <w:sz w:val="22"/>
          <w:szCs w:val="22"/>
        </w:rPr>
      </w:pPr>
    </w:p>
    <w:p w14:paraId="0EA92684" w14:textId="77777777" w:rsidR="00942BFA" w:rsidRPr="00C95EBA" w:rsidRDefault="00000000"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sectPr w:rsidR="00942BFA" w:rsidRPr="00C95E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185C2E"/>
    <w:multiLevelType w:val="hybridMultilevel"/>
    <w:tmpl w:val="1C847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7"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8"/>
  </w:num>
  <w:num w:numId="2" w16cid:durableId="1542328013">
    <w:abstractNumId w:val="41"/>
  </w:num>
  <w:num w:numId="3" w16cid:durableId="1037051835">
    <w:abstractNumId w:val="36"/>
  </w:num>
  <w:num w:numId="4" w16cid:durableId="2085175374">
    <w:abstractNumId w:val="14"/>
  </w:num>
  <w:num w:numId="5" w16cid:durableId="1488207918">
    <w:abstractNumId w:val="32"/>
  </w:num>
  <w:num w:numId="6" w16cid:durableId="1793137108">
    <w:abstractNumId w:val="23"/>
  </w:num>
  <w:num w:numId="7" w16cid:durableId="509217491">
    <w:abstractNumId w:val="33"/>
  </w:num>
  <w:num w:numId="8" w16cid:durableId="134420376">
    <w:abstractNumId w:val="40"/>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37"/>
  </w:num>
  <w:num w:numId="15" w16cid:durableId="287931387">
    <w:abstractNumId w:val="39"/>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7"/>
  </w:num>
  <w:num w:numId="21" w16cid:durableId="1475952472">
    <w:abstractNumId w:val="25"/>
  </w:num>
  <w:num w:numId="22" w16cid:durableId="393045125">
    <w:abstractNumId w:val="13"/>
  </w:num>
  <w:num w:numId="23" w16cid:durableId="187529976">
    <w:abstractNumId w:val="35"/>
  </w:num>
  <w:num w:numId="24" w16cid:durableId="1823306521">
    <w:abstractNumId w:val="26"/>
  </w:num>
  <w:num w:numId="25" w16cid:durableId="1663895656">
    <w:abstractNumId w:val="11"/>
  </w:num>
  <w:num w:numId="26" w16cid:durableId="1750425246">
    <w:abstractNumId w:val="38"/>
  </w:num>
  <w:num w:numId="27" w16cid:durableId="1619068546">
    <w:abstractNumId w:val="15"/>
  </w:num>
  <w:num w:numId="28" w16cid:durableId="1460490708">
    <w:abstractNumId w:val="28"/>
  </w:num>
  <w:num w:numId="29" w16cid:durableId="6713544">
    <w:abstractNumId w:val="47"/>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1"/>
  </w:num>
  <w:num w:numId="35" w16cid:durableId="2039310770">
    <w:abstractNumId w:val="43"/>
  </w:num>
  <w:num w:numId="36" w16cid:durableId="1034232417">
    <w:abstractNumId w:val="7"/>
  </w:num>
  <w:num w:numId="37" w16cid:durableId="2062092020">
    <w:abstractNumId w:val="44"/>
  </w:num>
  <w:num w:numId="38" w16cid:durableId="1933783146">
    <w:abstractNumId w:val="3"/>
  </w:num>
  <w:num w:numId="39" w16cid:durableId="1669286882">
    <w:abstractNumId w:val="30"/>
  </w:num>
  <w:num w:numId="40" w16cid:durableId="1237977669">
    <w:abstractNumId w:val="19"/>
  </w:num>
  <w:num w:numId="41" w16cid:durableId="827013789">
    <w:abstractNumId w:val="29"/>
  </w:num>
  <w:num w:numId="42" w16cid:durableId="1451242110">
    <w:abstractNumId w:val="24"/>
  </w:num>
  <w:num w:numId="43" w16cid:durableId="2004117202">
    <w:abstractNumId w:val="34"/>
  </w:num>
  <w:num w:numId="44" w16cid:durableId="2020037795">
    <w:abstractNumId w:val="46"/>
  </w:num>
  <w:num w:numId="45" w16cid:durableId="2053261774">
    <w:abstractNumId w:val="42"/>
  </w:num>
  <w:num w:numId="46" w16cid:durableId="788477969">
    <w:abstractNumId w:val="45"/>
  </w:num>
  <w:num w:numId="47" w16cid:durableId="2053916891">
    <w:abstractNumId w:val="27"/>
  </w:num>
  <w:num w:numId="48" w16cid:durableId="2011254653">
    <w:abstractNumId w:val="1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33E3"/>
    <w:rsid w:val="00024030"/>
    <w:rsid w:val="0002490A"/>
    <w:rsid w:val="00035D59"/>
    <w:rsid w:val="00040F28"/>
    <w:rsid w:val="00041627"/>
    <w:rsid w:val="00043528"/>
    <w:rsid w:val="000472DD"/>
    <w:rsid w:val="0004756B"/>
    <w:rsid w:val="00051208"/>
    <w:rsid w:val="00053F09"/>
    <w:rsid w:val="00061168"/>
    <w:rsid w:val="0006523B"/>
    <w:rsid w:val="00067BEE"/>
    <w:rsid w:val="0007377C"/>
    <w:rsid w:val="00097010"/>
    <w:rsid w:val="000A45D9"/>
    <w:rsid w:val="000A78E4"/>
    <w:rsid w:val="000B4E91"/>
    <w:rsid w:val="000C0D1A"/>
    <w:rsid w:val="000C1BC0"/>
    <w:rsid w:val="000C773F"/>
    <w:rsid w:val="000D0858"/>
    <w:rsid w:val="000D516B"/>
    <w:rsid w:val="000E3FD8"/>
    <w:rsid w:val="000E4C2A"/>
    <w:rsid w:val="000E59B7"/>
    <w:rsid w:val="000E62BA"/>
    <w:rsid w:val="000F1D49"/>
    <w:rsid w:val="000F2BDF"/>
    <w:rsid w:val="001030B5"/>
    <w:rsid w:val="001051A4"/>
    <w:rsid w:val="00106B73"/>
    <w:rsid w:val="00107D4F"/>
    <w:rsid w:val="00113F10"/>
    <w:rsid w:val="001171CC"/>
    <w:rsid w:val="001418E4"/>
    <w:rsid w:val="001423F8"/>
    <w:rsid w:val="00142B71"/>
    <w:rsid w:val="001465BE"/>
    <w:rsid w:val="00151532"/>
    <w:rsid w:val="00151CEE"/>
    <w:rsid w:val="00157709"/>
    <w:rsid w:val="001677F1"/>
    <w:rsid w:val="001778D6"/>
    <w:rsid w:val="00194875"/>
    <w:rsid w:val="00197D20"/>
    <w:rsid w:val="001A12BE"/>
    <w:rsid w:val="001A33F3"/>
    <w:rsid w:val="001A3DF9"/>
    <w:rsid w:val="001F3B03"/>
    <w:rsid w:val="001F6BCC"/>
    <w:rsid w:val="00200743"/>
    <w:rsid w:val="00204E4E"/>
    <w:rsid w:val="00211415"/>
    <w:rsid w:val="00211B6E"/>
    <w:rsid w:val="0021435E"/>
    <w:rsid w:val="0021750A"/>
    <w:rsid w:val="00222BAA"/>
    <w:rsid w:val="00230405"/>
    <w:rsid w:val="002319A7"/>
    <w:rsid w:val="002359EC"/>
    <w:rsid w:val="00237634"/>
    <w:rsid w:val="00250212"/>
    <w:rsid w:val="00252E2F"/>
    <w:rsid w:val="002552D4"/>
    <w:rsid w:val="00261B94"/>
    <w:rsid w:val="00262CDC"/>
    <w:rsid w:val="002836E0"/>
    <w:rsid w:val="0029187E"/>
    <w:rsid w:val="0029208D"/>
    <w:rsid w:val="002920BF"/>
    <w:rsid w:val="002927C8"/>
    <w:rsid w:val="00292FE7"/>
    <w:rsid w:val="00295A9D"/>
    <w:rsid w:val="002974AF"/>
    <w:rsid w:val="002B0BE1"/>
    <w:rsid w:val="002D2DA6"/>
    <w:rsid w:val="002D63A7"/>
    <w:rsid w:val="002E4B31"/>
    <w:rsid w:val="002F27D1"/>
    <w:rsid w:val="003007EC"/>
    <w:rsid w:val="003066D0"/>
    <w:rsid w:val="00307886"/>
    <w:rsid w:val="00312C7F"/>
    <w:rsid w:val="00316C37"/>
    <w:rsid w:val="00320A56"/>
    <w:rsid w:val="00323C0E"/>
    <w:rsid w:val="00327312"/>
    <w:rsid w:val="003361AD"/>
    <w:rsid w:val="00336FA4"/>
    <w:rsid w:val="003440E3"/>
    <w:rsid w:val="0035216D"/>
    <w:rsid w:val="00352A11"/>
    <w:rsid w:val="00355C32"/>
    <w:rsid w:val="00361A31"/>
    <w:rsid w:val="00383CA3"/>
    <w:rsid w:val="003905FB"/>
    <w:rsid w:val="00397A6D"/>
    <w:rsid w:val="003A40A5"/>
    <w:rsid w:val="003A42C1"/>
    <w:rsid w:val="003C606B"/>
    <w:rsid w:val="003D1B4C"/>
    <w:rsid w:val="003D264B"/>
    <w:rsid w:val="003D5959"/>
    <w:rsid w:val="003E5FAE"/>
    <w:rsid w:val="00411D7F"/>
    <w:rsid w:val="00423E8B"/>
    <w:rsid w:val="0042757E"/>
    <w:rsid w:val="0043749E"/>
    <w:rsid w:val="004476C5"/>
    <w:rsid w:val="00456DFA"/>
    <w:rsid w:val="004602D2"/>
    <w:rsid w:val="00477CC4"/>
    <w:rsid w:val="004817FB"/>
    <w:rsid w:val="00482421"/>
    <w:rsid w:val="00482DB3"/>
    <w:rsid w:val="004901C5"/>
    <w:rsid w:val="00493800"/>
    <w:rsid w:val="0049681B"/>
    <w:rsid w:val="004B0A3A"/>
    <w:rsid w:val="004B119F"/>
    <w:rsid w:val="004C0337"/>
    <w:rsid w:val="004C4FA0"/>
    <w:rsid w:val="004E4175"/>
    <w:rsid w:val="00510464"/>
    <w:rsid w:val="00510F71"/>
    <w:rsid w:val="005138AB"/>
    <w:rsid w:val="00513996"/>
    <w:rsid w:val="00515B1F"/>
    <w:rsid w:val="00520340"/>
    <w:rsid w:val="0052381A"/>
    <w:rsid w:val="00530D2C"/>
    <w:rsid w:val="005325E3"/>
    <w:rsid w:val="00532780"/>
    <w:rsid w:val="00533E0C"/>
    <w:rsid w:val="005403ED"/>
    <w:rsid w:val="0054068B"/>
    <w:rsid w:val="00543309"/>
    <w:rsid w:val="0054637D"/>
    <w:rsid w:val="00547789"/>
    <w:rsid w:val="005509AC"/>
    <w:rsid w:val="005567E5"/>
    <w:rsid w:val="00562C98"/>
    <w:rsid w:val="00566247"/>
    <w:rsid w:val="005729CC"/>
    <w:rsid w:val="00575861"/>
    <w:rsid w:val="00587773"/>
    <w:rsid w:val="005A03A2"/>
    <w:rsid w:val="005B3048"/>
    <w:rsid w:val="005D4E43"/>
    <w:rsid w:val="005D6E91"/>
    <w:rsid w:val="005F35FE"/>
    <w:rsid w:val="005F3C5A"/>
    <w:rsid w:val="005F4A4B"/>
    <w:rsid w:val="0061252A"/>
    <w:rsid w:val="006411AB"/>
    <w:rsid w:val="00643C57"/>
    <w:rsid w:val="00646832"/>
    <w:rsid w:val="006474EE"/>
    <w:rsid w:val="006477C7"/>
    <w:rsid w:val="00670567"/>
    <w:rsid w:val="00671BC3"/>
    <w:rsid w:val="00680DA9"/>
    <w:rsid w:val="00683C17"/>
    <w:rsid w:val="00684433"/>
    <w:rsid w:val="00684637"/>
    <w:rsid w:val="00692B3D"/>
    <w:rsid w:val="00697065"/>
    <w:rsid w:val="006A2E20"/>
    <w:rsid w:val="006A47A8"/>
    <w:rsid w:val="006A644B"/>
    <w:rsid w:val="006A65F4"/>
    <w:rsid w:val="006B0308"/>
    <w:rsid w:val="006B2E50"/>
    <w:rsid w:val="006C5073"/>
    <w:rsid w:val="006C77FD"/>
    <w:rsid w:val="006C7831"/>
    <w:rsid w:val="006C7EB1"/>
    <w:rsid w:val="006F0799"/>
    <w:rsid w:val="006F1FF0"/>
    <w:rsid w:val="006F5FC1"/>
    <w:rsid w:val="00704F38"/>
    <w:rsid w:val="00705102"/>
    <w:rsid w:val="00715B5D"/>
    <w:rsid w:val="00722BAC"/>
    <w:rsid w:val="00724B6A"/>
    <w:rsid w:val="0073177E"/>
    <w:rsid w:val="00735610"/>
    <w:rsid w:val="00755531"/>
    <w:rsid w:val="0076592F"/>
    <w:rsid w:val="00765BC6"/>
    <w:rsid w:val="00765EEE"/>
    <w:rsid w:val="007720BC"/>
    <w:rsid w:val="00776F23"/>
    <w:rsid w:val="007773F1"/>
    <w:rsid w:val="00782F88"/>
    <w:rsid w:val="00783155"/>
    <w:rsid w:val="007842F1"/>
    <w:rsid w:val="00792BA2"/>
    <w:rsid w:val="00796E1E"/>
    <w:rsid w:val="007A362F"/>
    <w:rsid w:val="007E67D4"/>
    <w:rsid w:val="007E6A47"/>
    <w:rsid w:val="007E6DC5"/>
    <w:rsid w:val="007F0006"/>
    <w:rsid w:val="007F548E"/>
    <w:rsid w:val="007F695C"/>
    <w:rsid w:val="00802FFC"/>
    <w:rsid w:val="00805896"/>
    <w:rsid w:val="00807170"/>
    <w:rsid w:val="0080760A"/>
    <w:rsid w:val="00817E63"/>
    <w:rsid w:val="00820D83"/>
    <w:rsid w:val="00831AC7"/>
    <w:rsid w:val="008410F1"/>
    <w:rsid w:val="00850833"/>
    <w:rsid w:val="008567C0"/>
    <w:rsid w:val="0085770E"/>
    <w:rsid w:val="00860FB0"/>
    <w:rsid w:val="008651DA"/>
    <w:rsid w:val="00883BF4"/>
    <w:rsid w:val="00891012"/>
    <w:rsid w:val="008964EB"/>
    <w:rsid w:val="008A6B33"/>
    <w:rsid w:val="008B02FC"/>
    <w:rsid w:val="008B0B16"/>
    <w:rsid w:val="008D24B5"/>
    <w:rsid w:val="008E0002"/>
    <w:rsid w:val="008E25A8"/>
    <w:rsid w:val="008E59DE"/>
    <w:rsid w:val="008F5BE4"/>
    <w:rsid w:val="008F6FEA"/>
    <w:rsid w:val="00903BB8"/>
    <w:rsid w:val="00904267"/>
    <w:rsid w:val="00913C97"/>
    <w:rsid w:val="00916070"/>
    <w:rsid w:val="009175C8"/>
    <w:rsid w:val="009223E2"/>
    <w:rsid w:val="009224A3"/>
    <w:rsid w:val="0092586B"/>
    <w:rsid w:val="00937781"/>
    <w:rsid w:val="00940706"/>
    <w:rsid w:val="00942BFA"/>
    <w:rsid w:val="00943755"/>
    <w:rsid w:val="009613A4"/>
    <w:rsid w:val="00964192"/>
    <w:rsid w:val="00970A8A"/>
    <w:rsid w:val="00977209"/>
    <w:rsid w:val="00977DDC"/>
    <w:rsid w:val="00985E84"/>
    <w:rsid w:val="00991C50"/>
    <w:rsid w:val="00994116"/>
    <w:rsid w:val="00994E7C"/>
    <w:rsid w:val="009A324A"/>
    <w:rsid w:val="009C19E8"/>
    <w:rsid w:val="009C3071"/>
    <w:rsid w:val="009C61F7"/>
    <w:rsid w:val="009C6413"/>
    <w:rsid w:val="009D0560"/>
    <w:rsid w:val="009D1827"/>
    <w:rsid w:val="009D2B06"/>
    <w:rsid w:val="009E1642"/>
    <w:rsid w:val="009F28F8"/>
    <w:rsid w:val="00A101D6"/>
    <w:rsid w:val="00A11111"/>
    <w:rsid w:val="00A16EA1"/>
    <w:rsid w:val="00A26FDC"/>
    <w:rsid w:val="00A313CE"/>
    <w:rsid w:val="00A41153"/>
    <w:rsid w:val="00A55DA1"/>
    <w:rsid w:val="00A57783"/>
    <w:rsid w:val="00A6176E"/>
    <w:rsid w:val="00A64314"/>
    <w:rsid w:val="00A71295"/>
    <w:rsid w:val="00A71C3E"/>
    <w:rsid w:val="00A82351"/>
    <w:rsid w:val="00A93497"/>
    <w:rsid w:val="00A95A96"/>
    <w:rsid w:val="00AA499E"/>
    <w:rsid w:val="00AA5E34"/>
    <w:rsid w:val="00AB1910"/>
    <w:rsid w:val="00AC21F9"/>
    <w:rsid w:val="00AC76D1"/>
    <w:rsid w:val="00AD0165"/>
    <w:rsid w:val="00AE1C41"/>
    <w:rsid w:val="00AE4784"/>
    <w:rsid w:val="00AE6A0F"/>
    <w:rsid w:val="00AE6BD4"/>
    <w:rsid w:val="00AF408F"/>
    <w:rsid w:val="00AF45AE"/>
    <w:rsid w:val="00B0100C"/>
    <w:rsid w:val="00B12127"/>
    <w:rsid w:val="00B16AD3"/>
    <w:rsid w:val="00B22DD7"/>
    <w:rsid w:val="00B24D47"/>
    <w:rsid w:val="00B314EB"/>
    <w:rsid w:val="00B32039"/>
    <w:rsid w:val="00B334AC"/>
    <w:rsid w:val="00B341CC"/>
    <w:rsid w:val="00B34A51"/>
    <w:rsid w:val="00B45C5F"/>
    <w:rsid w:val="00B56EE9"/>
    <w:rsid w:val="00B65B2D"/>
    <w:rsid w:val="00B71C5E"/>
    <w:rsid w:val="00B74399"/>
    <w:rsid w:val="00B75EF9"/>
    <w:rsid w:val="00B81A07"/>
    <w:rsid w:val="00B902B8"/>
    <w:rsid w:val="00B913B9"/>
    <w:rsid w:val="00B91F7C"/>
    <w:rsid w:val="00BB182D"/>
    <w:rsid w:val="00BB3F3E"/>
    <w:rsid w:val="00BB696C"/>
    <w:rsid w:val="00BC3471"/>
    <w:rsid w:val="00BC3F9A"/>
    <w:rsid w:val="00BD52EF"/>
    <w:rsid w:val="00BE48EF"/>
    <w:rsid w:val="00BE6683"/>
    <w:rsid w:val="00BF52F1"/>
    <w:rsid w:val="00C15984"/>
    <w:rsid w:val="00C34DE4"/>
    <w:rsid w:val="00C35C38"/>
    <w:rsid w:val="00C4444C"/>
    <w:rsid w:val="00C47517"/>
    <w:rsid w:val="00C760C4"/>
    <w:rsid w:val="00C95EBA"/>
    <w:rsid w:val="00CA0032"/>
    <w:rsid w:val="00CA1A33"/>
    <w:rsid w:val="00CA6716"/>
    <w:rsid w:val="00CC51B9"/>
    <w:rsid w:val="00CF2835"/>
    <w:rsid w:val="00CF4303"/>
    <w:rsid w:val="00CF67E2"/>
    <w:rsid w:val="00D030B2"/>
    <w:rsid w:val="00D06A33"/>
    <w:rsid w:val="00D101B5"/>
    <w:rsid w:val="00D12140"/>
    <w:rsid w:val="00D14841"/>
    <w:rsid w:val="00D26BB3"/>
    <w:rsid w:val="00D304E9"/>
    <w:rsid w:val="00D41318"/>
    <w:rsid w:val="00D428D4"/>
    <w:rsid w:val="00D45219"/>
    <w:rsid w:val="00D60918"/>
    <w:rsid w:val="00D60FF7"/>
    <w:rsid w:val="00D65074"/>
    <w:rsid w:val="00D662F9"/>
    <w:rsid w:val="00D80E91"/>
    <w:rsid w:val="00D859CC"/>
    <w:rsid w:val="00D902FA"/>
    <w:rsid w:val="00DA3A4D"/>
    <w:rsid w:val="00DB03DE"/>
    <w:rsid w:val="00DB2721"/>
    <w:rsid w:val="00DD1AF1"/>
    <w:rsid w:val="00DF3CCE"/>
    <w:rsid w:val="00E016EF"/>
    <w:rsid w:val="00E03670"/>
    <w:rsid w:val="00E03EDD"/>
    <w:rsid w:val="00E058EC"/>
    <w:rsid w:val="00E10C3C"/>
    <w:rsid w:val="00E15D98"/>
    <w:rsid w:val="00E20C74"/>
    <w:rsid w:val="00E24994"/>
    <w:rsid w:val="00E26570"/>
    <w:rsid w:val="00E35059"/>
    <w:rsid w:val="00E3526F"/>
    <w:rsid w:val="00E42E64"/>
    <w:rsid w:val="00E570ED"/>
    <w:rsid w:val="00E70D98"/>
    <w:rsid w:val="00E77115"/>
    <w:rsid w:val="00E82F07"/>
    <w:rsid w:val="00E87BE7"/>
    <w:rsid w:val="00EA113A"/>
    <w:rsid w:val="00EA19AA"/>
    <w:rsid w:val="00EA523D"/>
    <w:rsid w:val="00EC2E4E"/>
    <w:rsid w:val="00EC3964"/>
    <w:rsid w:val="00EC5090"/>
    <w:rsid w:val="00ED33CD"/>
    <w:rsid w:val="00ED79C7"/>
    <w:rsid w:val="00EE41D6"/>
    <w:rsid w:val="00EE5C03"/>
    <w:rsid w:val="00EE6040"/>
    <w:rsid w:val="00EE6DEC"/>
    <w:rsid w:val="00EE7C23"/>
    <w:rsid w:val="00F005A4"/>
    <w:rsid w:val="00F02C87"/>
    <w:rsid w:val="00F0797D"/>
    <w:rsid w:val="00F124BA"/>
    <w:rsid w:val="00F1263F"/>
    <w:rsid w:val="00F2151B"/>
    <w:rsid w:val="00F2207F"/>
    <w:rsid w:val="00F24677"/>
    <w:rsid w:val="00F2477F"/>
    <w:rsid w:val="00F27C7B"/>
    <w:rsid w:val="00F37FAD"/>
    <w:rsid w:val="00F514A2"/>
    <w:rsid w:val="00F7017C"/>
    <w:rsid w:val="00F7324F"/>
    <w:rsid w:val="00F75933"/>
    <w:rsid w:val="00F7609E"/>
    <w:rsid w:val="00F801C2"/>
    <w:rsid w:val="00F80EF4"/>
    <w:rsid w:val="00F813DA"/>
    <w:rsid w:val="00F81518"/>
    <w:rsid w:val="00F81970"/>
    <w:rsid w:val="00F850DD"/>
    <w:rsid w:val="00F86303"/>
    <w:rsid w:val="00FA01FA"/>
    <w:rsid w:val="00FA4FFD"/>
    <w:rsid w:val="00FC7067"/>
    <w:rsid w:val="00FD05E3"/>
    <w:rsid w:val="00FD21FB"/>
    <w:rsid w:val="00FD3E4B"/>
    <w:rsid w:val="00FD4FDF"/>
    <w:rsid w:val="00FD64A0"/>
    <w:rsid w:val="00FE063C"/>
    <w:rsid w:val="00FF3585"/>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E20C74"/>
    <w:rPr>
      <w:color w:val="467886" w:themeColor="hyperlink"/>
      <w:u w:val="single"/>
    </w:rPr>
  </w:style>
  <w:style w:type="character" w:styleId="UnresolvedMention">
    <w:name w:val="Unresolved Mention"/>
    <w:basedOn w:val="DefaultParagraphFont"/>
    <w:uiPriority w:val="99"/>
    <w:semiHidden/>
    <w:unhideWhenUsed/>
    <w:rsid w:val="00E20C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13</Pages>
  <Words>4152</Words>
  <Characters>23673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salesforceId:83e14f75-e6da-4d41-b2b4-864f8bc8107e</dc:subject>
  <dc:creator>O'Donoghue, Ruaridh</dc:creator>
  <cp:keywords/>
  <dc:description/>
  <cp:lastModifiedBy>O'Donoghue, Ruaridh</cp:lastModifiedBy>
  <cp:revision>394</cp:revision>
  <dcterms:created xsi:type="dcterms:W3CDTF">2025-03-06T23:21:00Z</dcterms:created>
  <dcterms:modified xsi:type="dcterms:W3CDTF">2026-07-22T15:02:00Z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069Q300000RKS76IAH</vt:lpwstr>
  </property>
</Properties>
</file>