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FB06B5" w14:textId="77777777" w:rsidR="00F7609E" w:rsidRPr="00097010" w:rsidRDefault="00097010" w:rsidP="00097010">
      <w:pPr>
        <w:spacing w:after="0" w:line="276" w:lineRule="auto"/>
        <w:jc w:val="center"/>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 xml:space="preserve">APPLICATION FOR </w:t>
      </w:r>
      <w:r w:rsidR="00C5188C">
        <w:rPr>
          <w:rFonts w:ascii="Arial" w:eastAsia="Times New Roman" w:hAnsi="Arial" w:cs="Arial"/>
          <w:b/>
          <w:bCs/>
          <w:kern w:val="0"/>
          <w:sz w:val="28"/>
          <w:szCs w:val="28"/>
          <w:lang w:eastAsia="en-GB"/>
          <w14:ligatures w14:val="none"/>
        </w:rPr>
        <w:t xml:space="preserve">LISTED BUILDING CONSENT </w:t>
      </w:r>
    </w:p>
    <w:p w14:paraId="013D360F" w14:textId="77777777" w:rsidR="00097010" w:rsidRDefault="00097010" w:rsidP="00097010">
      <w:pPr>
        <w:spacing w:after="0" w:line="276" w:lineRule="auto"/>
        <w:jc w:val="center"/>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OFFICER DELGATED REPORT</w:t>
      </w:r>
    </w:p>
    <w:p w14:paraId="244F8AEF" w14:textId="77777777" w:rsidR="00683C17" w:rsidRPr="00F7609E" w:rsidRDefault="00683C17" w:rsidP="00097010">
      <w:pPr>
        <w:spacing w:after="0" w:line="276" w:lineRule="auto"/>
        <w:jc w:val="center"/>
        <w:rPr>
          <w:rFonts w:ascii="Arial" w:eastAsia="Times New Roman" w:hAnsi="Arial" w:cs="Arial"/>
          <w:kern w:val="0"/>
          <w:sz w:val="28"/>
          <w:szCs w:val="28"/>
          <w:lang w:eastAsia="en-GB"/>
          <w14:ligatures w14:val="none"/>
        </w:rPr>
      </w:pPr>
    </w:p>
    <w:tbl>
      <w:tblPr>
        <w:tblStyle w:val="TableGrid"/>
        <w:tblW w:w="0" w:type="auto"/>
        <w:tblLook w:val="04A0" w:firstRow="1" w:lastRow="0" w:firstColumn="1" w:lastColumn="0" w:noHBand="0" w:noVBand="1"/>
      </w:tblPr>
      <w:tblGrid>
        <w:gridCol w:w="3681"/>
        <w:gridCol w:w="5335"/>
      </w:tblGrid>
      <w:tr w:rsidR="0085751B" w14:paraId="3E2B6428" w14:textId="77777777" w:rsidTr="00E474A3">
        <w:tc>
          <w:tcPr>
            <w:tcW w:w="3681" w:type="dxa"/>
          </w:tcPr>
          <w:p w14:paraId="1A91B01F" w14:textId="77777777" w:rsidR="0085751B" w:rsidRDefault="0085751B" w:rsidP="00E474A3">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REFERENCE:</w:t>
            </w:r>
          </w:p>
        </w:tc>
        <w:tc>
          <w:tcPr>
            <w:tcW w:w="5335" w:type="dxa"/>
          </w:tcPr>
          <w:p w14:paraId="621E4434" w14:textId="77777777" w:rsidR="0085751B" w:rsidRPr="002F7C6B" w:rsidRDefault="0085751B" w:rsidP="00E474A3">
            <w:pPr>
              <w:spacing w:before="100" w:beforeAutospacing="1" w:after="100" w:afterAutospacing="1" w:line="276" w:lineRule="auto"/>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PL/2026/02504</w:t>
            </w:r>
          </w:p>
        </w:tc>
      </w:tr>
      <w:tr w:rsidR="0085751B" w14:paraId="504BA13A" w14:textId="77777777" w:rsidTr="00E474A3">
        <w:tc>
          <w:tcPr>
            <w:tcW w:w="3681" w:type="dxa"/>
          </w:tcPr>
          <w:p w14:paraId="21AE2BD9" w14:textId="77777777" w:rsidR="0085751B" w:rsidRDefault="0085751B" w:rsidP="00E474A3">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TYPE:</w:t>
            </w:r>
          </w:p>
        </w:tc>
        <w:tc>
          <w:tcPr>
            <w:tcW w:w="5335" w:type="dxa"/>
          </w:tcPr>
          <w:p w14:paraId="31D4EB17" w14:textId="77777777" w:rsidR="0085751B" w:rsidRPr="009F2ED4" w:rsidRDefault="0085751B" w:rsidP="00E474A3">
            <w:pPr>
              <w:spacing w:before="100" w:beforeAutospacing="1" w:after="100" w:afterAutospacing="1" w:line="276" w:lineRule="auto"/>
              <w:rPr>
                <w:rFonts w:ascii="Arial" w:eastAsia="Times New Roman" w:hAnsi="Arial" w:cs="Arial"/>
                <w:kern w:val="0"/>
                <w:sz w:val="22"/>
                <w:szCs w:val="22"/>
                <w:lang w:eastAsia="en-GB"/>
                <w14:ligatures w14:val="none"/>
              </w:rPr>
            </w:pPr>
            <w:r w:rsidRPr="009F2ED4">
              <w:rPr>
                <w:rFonts w:ascii="Arial" w:eastAsia="Times New Roman" w:hAnsi="Arial" w:cs="Arial"/>
                <w:kern w:val="0"/>
                <w:sz w:val="22"/>
                <w:szCs w:val="22"/>
                <w:lang w:eastAsia="en-GB"/>
                <w14:ligatures w14:val="none"/>
              </w:rPr>
              <w:t>Listed building consent (Alt/Ext)</w:t>
            </w:r>
          </w:p>
        </w:tc>
      </w:tr>
      <w:tr w:rsidR="0085751B" w14:paraId="40F6F89C" w14:textId="77777777" w:rsidTr="00E474A3">
        <w:tc>
          <w:tcPr>
            <w:tcW w:w="3681" w:type="dxa"/>
          </w:tcPr>
          <w:p w14:paraId="0075200A" w14:textId="77777777" w:rsidR="0085751B" w:rsidRDefault="0085751B" w:rsidP="00E474A3">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SITE ADDRESS:</w:t>
            </w:r>
          </w:p>
        </w:tc>
        <w:tc>
          <w:tcPr>
            <w:tcW w:w="5335" w:type="dxa"/>
          </w:tcPr>
          <w:p w14:paraId="285ADDAD" w14:textId="77777777" w:rsidR="0085751B" w:rsidRPr="009F2ED4" w:rsidRDefault="0085751B" w:rsidP="00E474A3">
            <w:pPr>
              <w:spacing w:before="100" w:beforeAutospacing="1" w:after="100" w:afterAutospacing="1" w:line="276" w:lineRule="auto"/>
              <w:rPr>
                <w:rFonts w:ascii="Arial" w:eastAsia="Times New Roman" w:hAnsi="Arial" w:cs="Arial"/>
                <w:kern w:val="0"/>
                <w:sz w:val="22"/>
                <w:szCs w:val="22"/>
                <w:lang w:eastAsia="en-GB"/>
                <w14:ligatures w14:val="none"/>
              </w:rPr>
            </w:pPr>
            <w:r w:rsidRPr="009F2ED4">
              <w:rPr>
                <w:rFonts w:ascii="Arial" w:eastAsia="Times New Roman" w:hAnsi="Arial" w:cs="Arial"/>
                <w:kern w:val="0"/>
                <w:sz w:val="22"/>
                <w:szCs w:val="22"/>
                <w:lang w:eastAsia="en-GB"/>
                <w14:ligatures w14:val="none"/>
              </w:rPr>
              <w:t>5 Estcourt Street, Devizes, SN10 1LQ</w:t>
            </w:r>
          </w:p>
        </w:tc>
      </w:tr>
      <w:tr w:rsidR="0085751B" w14:paraId="74B899DD" w14:textId="77777777" w:rsidTr="00E474A3">
        <w:tc>
          <w:tcPr>
            <w:tcW w:w="3681" w:type="dxa"/>
          </w:tcPr>
          <w:p w14:paraId="5DAC57F1" w14:textId="77777777" w:rsidR="0085751B" w:rsidRDefault="0085751B" w:rsidP="00E474A3">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DESCRIPTION OF WORKS</w:t>
            </w:r>
            <w:r w:rsidRPr="00F7609E">
              <w:rPr>
                <w:rFonts w:ascii="Arial" w:eastAsia="Times New Roman" w:hAnsi="Arial" w:cs="Arial"/>
                <w:b/>
                <w:bCs/>
                <w:kern w:val="0"/>
                <w:sz w:val="22"/>
                <w:szCs w:val="22"/>
                <w:lang w:eastAsia="en-GB"/>
                <w14:ligatures w14:val="none"/>
              </w:rPr>
              <w:t>:</w:t>
            </w:r>
          </w:p>
        </w:tc>
        <w:tc>
          <w:tcPr>
            <w:tcW w:w="5335" w:type="dxa"/>
          </w:tcPr>
          <w:p w14:paraId="37B6A3D9" w14:textId="77777777" w:rsidR="0085751B" w:rsidRPr="009F2ED4" w:rsidRDefault="0085751B" w:rsidP="00E474A3">
            <w:pPr>
              <w:spacing w:before="100" w:beforeAutospacing="1" w:after="100" w:afterAutospacing="1" w:line="276" w:lineRule="auto"/>
              <w:rPr>
                <w:rFonts w:ascii="Arial" w:eastAsia="Times New Roman" w:hAnsi="Arial" w:cs="Arial"/>
                <w:kern w:val="0"/>
                <w:sz w:val="22"/>
                <w:szCs w:val="22"/>
                <w:lang w:eastAsia="en-GB"/>
                <w14:ligatures w14:val="none"/>
              </w:rPr>
            </w:pPr>
            <w:r w:rsidRPr="009F2ED4">
              <w:rPr>
                <w:rFonts w:ascii="Arial" w:eastAsia="Times New Roman" w:hAnsi="Arial" w:cs="Arial"/>
                <w:kern w:val="0"/>
                <w:sz w:val="22"/>
                <w:szCs w:val="22"/>
                <w:lang w:eastAsia="en-GB"/>
                <w14:ligatures w14:val="none"/>
              </w:rPr>
              <w:t>Change of use to existing first floor flats No.5 &amp; 5a (Use Class C3) to ancillary office accommodation for the existing veterinary surgery (Use Class E), together with internal alterations to reconfigure consulting, waiting and support areas, and installation of a new external access ramp to improve inclusive access.</w:t>
            </w:r>
          </w:p>
        </w:tc>
      </w:tr>
      <w:tr w:rsidR="0085751B" w14:paraId="7831D30D" w14:textId="77777777" w:rsidTr="00E474A3">
        <w:tc>
          <w:tcPr>
            <w:tcW w:w="3681" w:type="dxa"/>
          </w:tcPr>
          <w:p w14:paraId="68F3B1E9" w14:textId="77777777" w:rsidR="0085751B" w:rsidRDefault="0085751B" w:rsidP="00E474A3">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RECOMMENDATION:</w:t>
            </w:r>
          </w:p>
        </w:tc>
        <w:tc>
          <w:tcPr>
            <w:tcW w:w="5335" w:type="dxa"/>
          </w:tcPr>
          <w:p w14:paraId="67FD36F2" w14:textId="77777777" w:rsidR="0085751B" w:rsidRPr="009F2ED4" w:rsidRDefault="0085751B" w:rsidP="00E474A3">
            <w:pPr>
              <w:spacing w:line="276" w:lineRule="auto"/>
              <w:rPr>
                <w:rFonts w:ascii="Arial" w:eastAsia="Times New Roman" w:hAnsi="Arial" w:cs="Arial"/>
                <w:kern w:val="0"/>
                <w:sz w:val="22"/>
                <w:szCs w:val="22"/>
                <w:lang w:eastAsia="en-GB"/>
                <w14:ligatures w14:val="none"/>
              </w:rPr>
            </w:pPr>
            <w:r w:rsidRPr="009F2ED4">
              <w:rPr>
                <w:rFonts w:ascii="Arial" w:eastAsia="Times New Roman" w:hAnsi="Arial" w:cs="Arial"/>
                <w:kern w:val="0"/>
                <w:sz w:val="22"/>
                <w:szCs w:val="22"/>
                <w:lang w:eastAsia="en-GB"/>
                <w14:ligatures w14:val="none"/>
              </w:rPr>
              <w:t>Approve with Conditions</w:t>
            </w:r>
          </w:p>
        </w:tc>
      </w:tr>
    </w:tbl>
    <w:p w14:paraId="2A7AA491" w14:textId="77777777" w:rsidR="00F7609E" w:rsidRPr="00F7609E" w:rsidRDefault="00F7609E" w:rsidP="00F7609E">
      <w:pPr>
        <w:spacing w:after="0" w:line="276" w:lineRule="auto"/>
        <w:jc w:val="both"/>
        <w:rPr>
          <w:rFonts w:ascii="Arial" w:eastAsia="Times New Roman" w:hAnsi="Arial" w:cs="Arial"/>
          <w:kern w:val="0"/>
          <w:sz w:val="22"/>
          <w:szCs w:val="22"/>
          <w:lang w:eastAsia="en-GB"/>
          <w14:ligatures w14:val="none"/>
        </w:rPr>
      </w:pPr>
    </w:p>
    <w:p w14:paraId="3E08187B" w14:textId="77777777" w:rsidR="00683C17" w:rsidRPr="00F7609E" w:rsidRDefault="00683C17" w:rsidP="00683C17">
      <w:pPr>
        <w:spacing w:after="0" w:line="276" w:lineRule="auto"/>
        <w:jc w:val="both"/>
        <w:outlineLvl w:val="2"/>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SITE DESCRIPTION</w:t>
      </w:r>
      <w:r w:rsidR="00F1263F">
        <w:rPr>
          <w:rFonts w:ascii="Arial" w:eastAsia="Times New Roman" w:hAnsi="Arial" w:cs="Arial"/>
          <w:b/>
          <w:bCs/>
          <w:kern w:val="0"/>
          <w:sz w:val="22"/>
          <w:szCs w:val="22"/>
          <w:lang w:eastAsia="en-GB"/>
          <w14:ligatures w14:val="none"/>
        </w:rPr>
        <w:t>/CONTEXT</w:t>
      </w:r>
    </w:p>
    <w:p w14:paraId="579FFD4D" w14:textId="77777777" w:rsidR="00041F5B" w:rsidRDefault="00041F5B" w:rsidP="00970F6B">
      <w:pPr>
        <w:spacing w:after="0" w:line="276" w:lineRule="auto"/>
        <w:jc w:val="both"/>
        <w:rPr>
          <w:rFonts w:ascii="Arial" w:eastAsia="Times New Roman" w:hAnsi="Arial" w:cs="Arial"/>
          <w:color w:val="ED0000"/>
          <w:kern w:val="0"/>
          <w:sz w:val="22"/>
          <w:szCs w:val="22"/>
          <w:lang w:eastAsia="en-GB"/>
          <w14:ligatures w14:val="none"/>
        </w:rPr>
      </w:pPr>
    </w:p>
    <w:p w14:paraId="0A39EC79" w14:textId="005BD016" w:rsidR="00334D73" w:rsidRPr="00334D73" w:rsidRDefault="00334D73" w:rsidP="00334D73">
      <w:pPr>
        <w:spacing w:after="0" w:line="276" w:lineRule="auto"/>
        <w:jc w:val="both"/>
        <w:outlineLvl w:val="2"/>
        <w:rPr>
          <w:rFonts w:ascii="Arial" w:eastAsia="Times New Roman" w:hAnsi="Arial" w:cs="Arial"/>
          <w:kern w:val="0"/>
          <w:sz w:val="22"/>
          <w:szCs w:val="22"/>
          <w:lang w:eastAsia="en-GB"/>
          <w14:ligatures w14:val="none"/>
        </w:rPr>
      </w:pPr>
      <w:r w:rsidRPr="00334D73">
        <w:rPr>
          <w:rFonts w:ascii="Arial" w:eastAsia="Times New Roman" w:hAnsi="Arial" w:cs="Arial"/>
          <w:kern w:val="0"/>
          <w:sz w:val="22"/>
          <w:szCs w:val="22"/>
          <w:lang w:eastAsia="en-GB"/>
          <w14:ligatures w14:val="none"/>
        </w:rPr>
        <w:t xml:space="preserve">The application site comprises 5 Estcourt Street, Devizes, SN10 1LQ, a Grade II listed building located within Devizes Conservation Area. The building forms part of a historic terrace on the northern side of Estcourt Street and contributes to the established architectural and townscape character of this part of Devizes. The site is currently occupied by an established veterinary surgery, with residential accommodation located within the upper floors. The listed building consent application relates to internal alterations associated with the reconfiguration of the veterinary practice, together with the installation of an external access ramp to improve inclusive access. The application description in the submitted LBC template identifies the works as including the change of use of existing first floor flats No.5 and 5a from Use Class C3 to ancillary office accommodation for the existing veterinary surgery, internal alterations to consulting, waiting and support areas, and the installation of an external access ramp. </w:t>
      </w:r>
    </w:p>
    <w:p w14:paraId="111858A4" w14:textId="77777777" w:rsidR="00334D73" w:rsidRPr="00334D73" w:rsidRDefault="00334D73" w:rsidP="00334D73">
      <w:pPr>
        <w:spacing w:after="0" w:line="276" w:lineRule="auto"/>
        <w:jc w:val="both"/>
        <w:outlineLvl w:val="2"/>
        <w:rPr>
          <w:rFonts w:ascii="Arial" w:eastAsia="Times New Roman" w:hAnsi="Arial" w:cs="Arial"/>
          <w:kern w:val="0"/>
          <w:sz w:val="22"/>
          <w:szCs w:val="22"/>
          <w:lang w:eastAsia="en-GB"/>
          <w14:ligatures w14:val="none"/>
        </w:rPr>
      </w:pPr>
    </w:p>
    <w:p w14:paraId="6B3183F2" w14:textId="6E0D4007" w:rsidR="00334D73" w:rsidRPr="00334D73" w:rsidRDefault="00334D73" w:rsidP="00334D73">
      <w:pPr>
        <w:spacing w:after="0" w:line="276" w:lineRule="auto"/>
        <w:jc w:val="both"/>
        <w:outlineLvl w:val="2"/>
        <w:rPr>
          <w:rFonts w:ascii="Arial" w:eastAsia="Times New Roman" w:hAnsi="Arial" w:cs="Arial"/>
          <w:kern w:val="0"/>
          <w:sz w:val="22"/>
          <w:szCs w:val="22"/>
          <w:lang w:eastAsia="en-GB"/>
          <w14:ligatures w14:val="none"/>
        </w:rPr>
      </w:pPr>
      <w:r w:rsidRPr="00334D73">
        <w:rPr>
          <w:rFonts w:ascii="Arial" w:eastAsia="Times New Roman" w:hAnsi="Arial" w:cs="Arial"/>
          <w:kern w:val="0"/>
          <w:sz w:val="22"/>
          <w:szCs w:val="22"/>
          <w:lang w:eastAsia="en-GB"/>
          <w14:ligatures w14:val="none"/>
        </w:rPr>
        <w:t xml:space="preserve">The building is identified in the submitted heritage information as part of the listed group at Nos. 5 to 7 Estcourt Street. The list description refers to an early nineteenth-century, three-storey building with basement, constructed in stone with a projecting plinth, moulded cornice and blocking course, with recessed sash windows and an arched yard entry. The significance of the building is derived principally from its early nineteenth-century architectural composition, surviving historic fabric, principal frontage, and its group value within the historic terrace fronting Devizes Green. </w:t>
      </w:r>
    </w:p>
    <w:p w14:paraId="70CDC584" w14:textId="77777777" w:rsidR="00334D73" w:rsidRPr="00334D73" w:rsidRDefault="00334D73" w:rsidP="00334D73">
      <w:pPr>
        <w:spacing w:after="0" w:line="276" w:lineRule="auto"/>
        <w:jc w:val="both"/>
        <w:outlineLvl w:val="2"/>
        <w:rPr>
          <w:rFonts w:ascii="Arial" w:eastAsia="Times New Roman" w:hAnsi="Arial" w:cs="Arial"/>
          <w:kern w:val="0"/>
          <w:sz w:val="22"/>
          <w:szCs w:val="22"/>
          <w:lang w:eastAsia="en-GB"/>
          <w14:ligatures w14:val="none"/>
        </w:rPr>
      </w:pPr>
    </w:p>
    <w:p w14:paraId="5B4656DE" w14:textId="1426036E" w:rsidR="00334D73" w:rsidRPr="00334D73" w:rsidRDefault="00334D73" w:rsidP="00334D73">
      <w:pPr>
        <w:spacing w:after="0" w:line="276" w:lineRule="auto"/>
        <w:jc w:val="both"/>
        <w:outlineLvl w:val="2"/>
        <w:rPr>
          <w:rFonts w:ascii="Arial" w:eastAsia="Times New Roman" w:hAnsi="Arial" w:cs="Arial"/>
          <w:kern w:val="0"/>
          <w:sz w:val="22"/>
          <w:szCs w:val="22"/>
          <w:lang w:eastAsia="en-GB"/>
          <w14:ligatures w14:val="none"/>
        </w:rPr>
      </w:pPr>
      <w:r w:rsidRPr="00334D73">
        <w:rPr>
          <w:rFonts w:ascii="Arial" w:eastAsia="Times New Roman" w:hAnsi="Arial" w:cs="Arial"/>
          <w:kern w:val="0"/>
          <w:sz w:val="22"/>
          <w:szCs w:val="22"/>
          <w:lang w:eastAsia="en-GB"/>
          <w14:ligatures w14:val="none"/>
        </w:rPr>
        <w:t xml:space="preserve">The heritage statement submitted with the application identifies that the principal front elevation, regular sash window arrangement, arched yard entrance and coherent townscape composition make an important contribution to the building’s significance and to the character and appearance of Devizes Conservation Area. The building also has setting relationships with other nearby listed buildings within the historic core of Devizes. </w:t>
      </w:r>
    </w:p>
    <w:p w14:paraId="6C19A1D1" w14:textId="77777777" w:rsidR="00334D73" w:rsidRPr="00334D73" w:rsidRDefault="00334D73" w:rsidP="00334D73">
      <w:pPr>
        <w:spacing w:after="0" w:line="276" w:lineRule="auto"/>
        <w:jc w:val="both"/>
        <w:outlineLvl w:val="2"/>
        <w:rPr>
          <w:rFonts w:ascii="Arial" w:eastAsia="Times New Roman" w:hAnsi="Arial" w:cs="Arial"/>
          <w:kern w:val="0"/>
          <w:sz w:val="22"/>
          <w:szCs w:val="22"/>
          <w:lang w:eastAsia="en-GB"/>
          <w14:ligatures w14:val="none"/>
        </w:rPr>
      </w:pPr>
    </w:p>
    <w:p w14:paraId="3B6D3BDB" w14:textId="79317849" w:rsidR="00334D73" w:rsidRPr="00334D73" w:rsidRDefault="00334D73" w:rsidP="00334D73">
      <w:pPr>
        <w:spacing w:after="0" w:line="276" w:lineRule="auto"/>
        <w:jc w:val="both"/>
        <w:outlineLvl w:val="2"/>
        <w:rPr>
          <w:rFonts w:ascii="Arial" w:eastAsia="Times New Roman" w:hAnsi="Arial" w:cs="Arial"/>
          <w:kern w:val="0"/>
          <w:sz w:val="22"/>
          <w:szCs w:val="22"/>
          <w:lang w:eastAsia="en-GB"/>
          <w14:ligatures w14:val="none"/>
        </w:rPr>
      </w:pPr>
      <w:r w:rsidRPr="00334D73">
        <w:rPr>
          <w:rFonts w:ascii="Arial" w:eastAsia="Times New Roman" w:hAnsi="Arial" w:cs="Arial"/>
          <w:kern w:val="0"/>
          <w:sz w:val="22"/>
          <w:szCs w:val="22"/>
          <w:lang w:eastAsia="en-GB"/>
          <w14:ligatures w14:val="none"/>
        </w:rPr>
        <w:t xml:space="preserve">The site includes an existing yard/car parking area and side access arrangement associated with the veterinary practice. The proposed external ramp is located to the side of the building rather than on the principal frontage. The submitted drawings indicate that no changes are proposed to the principal elevation or roof form. </w:t>
      </w:r>
    </w:p>
    <w:p w14:paraId="32CDB6DA" w14:textId="77777777" w:rsidR="00334D73" w:rsidRPr="00334D73" w:rsidRDefault="00334D73" w:rsidP="00334D73">
      <w:pPr>
        <w:spacing w:after="0" w:line="276" w:lineRule="auto"/>
        <w:jc w:val="both"/>
        <w:outlineLvl w:val="2"/>
        <w:rPr>
          <w:rFonts w:ascii="Arial" w:eastAsia="Times New Roman" w:hAnsi="Arial" w:cs="Arial"/>
          <w:kern w:val="0"/>
          <w:sz w:val="22"/>
          <w:szCs w:val="22"/>
          <w:lang w:eastAsia="en-GB"/>
          <w14:ligatures w14:val="none"/>
        </w:rPr>
      </w:pPr>
    </w:p>
    <w:p w14:paraId="689E2602" w14:textId="77777777" w:rsidR="00334D73" w:rsidRPr="00334D73" w:rsidRDefault="00334D73" w:rsidP="00334D73">
      <w:pPr>
        <w:spacing w:after="0" w:line="276" w:lineRule="auto"/>
        <w:jc w:val="both"/>
        <w:outlineLvl w:val="2"/>
        <w:rPr>
          <w:rFonts w:ascii="Arial" w:eastAsia="Times New Roman" w:hAnsi="Arial" w:cs="Arial"/>
          <w:kern w:val="0"/>
          <w:sz w:val="22"/>
          <w:szCs w:val="22"/>
          <w:lang w:eastAsia="en-GB"/>
          <w14:ligatures w14:val="none"/>
        </w:rPr>
      </w:pPr>
      <w:r w:rsidRPr="00334D73">
        <w:rPr>
          <w:rFonts w:ascii="Arial" w:eastAsia="Times New Roman" w:hAnsi="Arial" w:cs="Arial"/>
          <w:kern w:val="0"/>
          <w:sz w:val="22"/>
          <w:szCs w:val="22"/>
          <w:lang w:eastAsia="en-GB"/>
          <w14:ligatures w14:val="none"/>
        </w:rPr>
        <w:t>The list entry, for identification purposes only, describes the building as follows:</w:t>
      </w:r>
    </w:p>
    <w:p w14:paraId="162518AF" w14:textId="77777777" w:rsidR="00334D73" w:rsidRPr="00334D73" w:rsidRDefault="00334D73" w:rsidP="00334D73">
      <w:pPr>
        <w:spacing w:after="0" w:line="276" w:lineRule="auto"/>
        <w:jc w:val="both"/>
        <w:outlineLvl w:val="2"/>
        <w:rPr>
          <w:rFonts w:ascii="Arial" w:eastAsia="Times New Roman" w:hAnsi="Arial" w:cs="Arial"/>
          <w:kern w:val="0"/>
          <w:sz w:val="22"/>
          <w:szCs w:val="22"/>
          <w:lang w:eastAsia="en-GB"/>
          <w14:ligatures w14:val="none"/>
        </w:rPr>
      </w:pPr>
    </w:p>
    <w:p w14:paraId="2830B204" w14:textId="49D85AB3" w:rsidR="00334D73" w:rsidRPr="00334D73" w:rsidRDefault="00334D73" w:rsidP="00334D73">
      <w:pPr>
        <w:spacing w:after="0" w:line="276" w:lineRule="auto"/>
        <w:jc w:val="both"/>
        <w:outlineLvl w:val="2"/>
        <w:rPr>
          <w:rFonts w:ascii="Arial" w:eastAsia="Times New Roman" w:hAnsi="Arial" w:cs="Arial"/>
          <w:i/>
          <w:iCs/>
          <w:kern w:val="0"/>
          <w:sz w:val="22"/>
          <w:szCs w:val="22"/>
          <w:lang w:eastAsia="en-GB"/>
          <w14:ligatures w14:val="none"/>
        </w:rPr>
      </w:pPr>
      <w:r w:rsidRPr="00334D73">
        <w:rPr>
          <w:rFonts w:ascii="Arial" w:eastAsia="Times New Roman" w:hAnsi="Arial" w:cs="Arial"/>
          <w:i/>
          <w:iCs/>
          <w:kern w:val="0"/>
          <w:sz w:val="22"/>
          <w:szCs w:val="22"/>
          <w:lang w:eastAsia="en-GB"/>
          <w14:ligatures w14:val="none"/>
        </w:rPr>
        <w:t xml:space="preserve">“Early C19. 3 storeys and basement. Stone on projecting plinth, moulded cornice and blocking course. Half hipped concealed slate roof to Nos 5 and 6, pantile half hipped to No 7. Nos 5 and 6 have 3 windows to upper floors, 2 windows to ground floor with rectangular shutter recesses but no shutters, recessed sashes, glazing bars intact. Central 5 centred arched yard entry with keystone…” </w:t>
      </w:r>
    </w:p>
    <w:p w14:paraId="6F29FF05" w14:textId="77777777" w:rsidR="00334D73" w:rsidRPr="00334D73" w:rsidRDefault="00334D73" w:rsidP="00334D73">
      <w:pPr>
        <w:spacing w:after="0" w:line="276" w:lineRule="auto"/>
        <w:jc w:val="both"/>
        <w:outlineLvl w:val="2"/>
        <w:rPr>
          <w:rFonts w:ascii="Arial" w:eastAsia="Times New Roman" w:hAnsi="Arial" w:cs="Arial"/>
          <w:i/>
          <w:iCs/>
          <w:kern w:val="0"/>
          <w:sz w:val="22"/>
          <w:szCs w:val="22"/>
          <w:lang w:eastAsia="en-GB"/>
          <w14:ligatures w14:val="none"/>
        </w:rPr>
      </w:pPr>
    </w:p>
    <w:p w14:paraId="3747FE22" w14:textId="77777777" w:rsidR="00334D73" w:rsidRPr="00334D73" w:rsidRDefault="00334D73" w:rsidP="00334D73">
      <w:pPr>
        <w:spacing w:after="0" w:line="276" w:lineRule="auto"/>
        <w:jc w:val="both"/>
        <w:outlineLvl w:val="2"/>
        <w:rPr>
          <w:rFonts w:ascii="Arial" w:eastAsia="Times New Roman" w:hAnsi="Arial" w:cs="Arial"/>
          <w:kern w:val="0"/>
          <w:sz w:val="22"/>
          <w:szCs w:val="22"/>
          <w:lang w:eastAsia="en-GB"/>
          <w14:ligatures w14:val="none"/>
        </w:rPr>
      </w:pPr>
      <w:r w:rsidRPr="00334D73">
        <w:rPr>
          <w:rFonts w:ascii="Arial" w:eastAsia="Times New Roman" w:hAnsi="Arial" w:cs="Arial"/>
          <w:kern w:val="0"/>
          <w:sz w:val="22"/>
          <w:szCs w:val="22"/>
          <w:lang w:eastAsia="en-GB"/>
          <w14:ligatures w14:val="none"/>
        </w:rPr>
        <w:t>For the purposes of this application, the principal heritage considerations relate to the impact of the proposed internal alterations and external ramp upon the special architectural and historic interest of the Grade II listed building, its setting, and the character and appearance of Devizes Conservation Area. This reflects the issue identified in the LBC report template, namely the impact upon the preservation of the listed building, its setting, and any features of special architectural or historic interest.</w:t>
      </w:r>
    </w:p>
    <w:p w14:paraId="27A62319" w14:textId="77777777" w:rsidR="00334D73" w:rsidRDefault="00334D73" w:rsidP="00334D73">
      <w:pPr>
        <w:spacing w:after="0" w:line="276" w:lineRule="auto"/>
        <w:jc w:val="both"/>
        <w:outlineLvl w:val="2"/>
        <w:rPr>
          <w:rFonts w:ascii="Arial" w:eastAsia="Times New Roman" w:hAnsi="Arial" w:cs="Arial"/>
          <w:color w:val="ED0000"/>
          <w:kern w:val="0"/>
          <w:sz w:val="22"/>
          <w:szCs w:val="22"/>
          <w:lang w:eastAsia="en-GB"/>
          <w14:ligatures w14:val="none"/>
        </w:rPr>
      </w:pPr>
    </w:p>
    <w:p w14:paraId="399F51F2" w14:textId="5FED24B5" w:rsidR="00F7609E" w:rsidRPr="00F7609E" w:rsidRDefault="00F7609E" w:rsidP="00334D73">
      <w:pPr>
        <w:spacing w:after="0" w:line="276" w:lineRule="auto"/>
        <w:jc w:val="both"/>
        <w:outlineLvl w:val="2"/>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PROPOSAL</w:t>
      </w:r>
    </w:p>
    <w:p w14:paraId="30177433" w14:textId="77777777" w:rsidR="00683C17" w:rsidRDefault="00683C17" w:rsidP="00683C17">
      <w:pPr>
        <w:spacing w:after="0" w:line="276" w:lineRule="auto"/>
        <w:jc w:val="both"/>
        <w:rPr>
          <w:rFonts w:ascii="Arial" w:eastAsia="Times New Roman" w:hAnsi="Arial" w:cs="Arial"/>
          <w:color w:val="FF0000"/>
          <w:kern w:val="0"/>
          <w:sz w:val="22"/>
          <w:szCs w:val="22"/>
          <w:lang w:eastAsia="en-GB"/>
          <w14:ligatures w14:val="none"/>
        </w:rPr>
      </w:pPr>
    </w:p>
    <w:p w14:paraId="585AEA32" w14:textId="63304E8F" w:rsidR="00334D73" w:rsidRPr="00334D73" w:rsidRDefault="00334D73" w:rsidP="00334D73">
      <w:pPr>
        <w:spacing w:after="0" w:line="276" w:lineRule="auto"/>
        <w:jc w:val="both"/>
        <w:outlineLvl w:val="2"/>
        <w:rPr>
          <w:rFonts w:ascii="Arial" w:eastAsia="Times New Roman" w:hAnsi="Arial" w:cs="Arial"/>
          <w:kern w:val="0"/>
          <w:sz w:val="22"/>
          <w:szCs w:val="22"/>
          <w:lang w:eastAsia="en-GB"/>
          <w14:ligatures w14:val="none"/>
        </w:rPr>
      </w:pPr>
      <w:r w:rsidRPr="00334D73">
        <w:rPr>
          <w:rFonts w:ascii="Arial" w:eastAsia="Times New Roman" w:hAnsi="Arial" w:cs="Arial"/>
          <w:kern w:val="0"/>
          <w:sz w:val="22"/>
          <w:szCs w:val="22"/>
          <w:lang w:eastAsia="en-GB"/>
          <w14:ligatures w14:val="none"/>
        </w:rPr>
        <w:t xml:space="preserve">Listed Building Consent is sought for works associated with the continued operation and expansion of the existing veterinary practice within the Grade II listed building at 5 Estcourt Street, Devizes. The proposals comprise the change of use of the existing first floor flats (Nos. 5 and 5a) from residential accommodation to ancillary office accommodation serving the veterinary surgery together with a series of internal alterations and accessibility improvements. </w:t>
      </w:r>
    </w:p>
    <w:p w14:paraId="4BA3296C" w14:textId="77777777" w:rsidR="00334D73" w:rsidRPr="00334D73" w:rsidRDefault="00334D73" w:rsidP="00334D73">
      <w:pPr>
        <w:spacing w:after="0" w:line="276" w:lineRule="auto"/>
        <w:jc w:val="both"/>
        <w:outlineLvl w:val="2"/>
        <w:rPr>
          <w:rFonts w:ascii="Arial" w:eastAsia="Times New Roman" w:hAnsi="Arial" w:cs="Arial"/>
          <w:kern w:val="0"/>
          <w:sz w:val="22"/>
          <w:szCs w:val="22"/>
          <w:lang w:eastAsia="en-GB"/>
          <w14:ligatures w14:val="none"/>
        </w:rPr>
      </w:pPr>
    </w:p>
    <w:p w14:paraId="32D76338" w14:textId="4D78F557" w:rsidR="00334D73" w:rsidRPr="00334D73" w:rsidRDefault="00334D73" w:rsidP="00334D73">
      <w:pPr>
        <w:spacing w:after="0" w:line="276" w:lineRule="auto"/>
        <w:jc w:val="both"/>
        <w:outlineLvl w:val="2"/>
        <w:rPr>
          <w:rFonts w:ascii="Arial" w:eastAsia="Times New Roman" w:hAnsi="Arial" w:cs="Arial"/>
          <w:kern w:val="0"/>
          <w:sz w:val="22"/>
          <w:szCs w:val="22"/>
          <w:lang w:eastAsia="en-GB"/>
          <w14:ligatures w14:val="none"/>
        </w:rPr>
      </w:pPr>
      <w:r w:rsidRPr="00334D73">
        <w:rPr>
          <w:rFonts w:ascii="Arial" w:eastAsia="Times New Roman" w:hAnsi="Arial" w:cs="Arial"/>
          <w:kern w:val="0"/>
          <w:sz w:val="22"/>
          <w:szCs w:val="22"/>
          <w:lang w:eastAsia="en-GB"/>
          <w14:ligatures w14:val="none"/>
        </w:rPr>
        <w:t>The internal works include the reconfiguration of existing rooms to provide additional office accommodation, staff facilities, consulting areas, waiting areas and supporting accommodation associated with the veterinary practice. The proposals include the introduction and alteration of internal partitions and the provision of an additional WC. The submitted heritage information confirms that the works are intended to retain the historic building fabric and utilise lightweight and reversible construction where new partitions are required.</w:t>
      </w:r>
    </w:p>
    <w:p w14:paraId="3966A030" w14:textId="77777777" w:rsidR="00334D73" w:rsidRPr="00334D73" w:rsidRDefault="00334D73" w:rsidP="00334D73">
      <w:pPr>
        <w:spacing w:after="0" w:line="276" w:lineRule="auto"/>
        <w:jc w:val="both"/>
        <w:outlineLvl w:val="2"/>
        <w:rPr>
          <w:rFonts w:ascii="Arial" w:eastAsia="Times New Roman" w:hAnsi="Arial" w:cs="Arial"/>
          <w:kern w:val="0"/>
          <w:sz w:val="22"/>
          <w:szCs w:val="22"/>
          <w:lang w:eastAsia="en-GB"/>
          <w14:ligatures w14:val="none"/>
        </w:rPr>
      </w:pPr>
    </w:p>
    <w:p w14:paraId="0C063A22" w14:textId="311C1DA4" w:rsidR="00334D73" w:rsidRPr="00334D73" w:rsidRDefault="00334D73" w:rsidP="00334D73">
      <w:pPr>
        <w:spacing w:after="0" w:line="276" w:lineRule="auto"/>
        <w:jc w:val="both"/>
        <w:outlineLvl w:val="2"/>
        <w:rPr>
          <w:rFonts w:ascii="Arial" w:eastAsia="Times New Roman" w:hAnsi="Arial" w:cs="Arial"/>
          <w:kern w:val="0"/>
          <w:sz w:val="22"/>
          <w:szCs w:val="22"/>
          <w:lang w:eastAsia="en-GB"/>
          <w14:ligatures w14:val="none"/>
        </w:rPr>
      </w:pPr>
      <w:r w:rsidRPr="00334D73">
        <w:rPr>
          <w:rFonts w:ascii="Arial" w:eastAsia="Times New Roman" w:hAnsi="Arial" w:cs="Arial"/>
          <w:kern w:val="0"/>
          <w:sz w:val="22"/>
          <w:szCs w:val="22"/>
          <w:lang w:eastAsia="en-GB"/>
          <w14:ligatures w14:val="none"/>
        </w:rPr>
        <w:t xml:space="preserve">Externally, the proposal includes the installation of a new access ramp with associated handrail to the side of the building </w:t>
      </w:r>
      <w:proofErr w:type="gramStart"/>
      <w:r w:rsidRPr="00334D73">
        <w:rPr>
          <w:rFonts w:ascii="Arial" w:eastAsia="Times New Roman" w:hAnsi="Arial" w:cs="Arial"/>
          <w:kern w:val="0"/>
          <w:sz w:val="22"/>
          <w:szCs w:val="22"/>
          <w:lang w:eastAsia="en-GB"/>
          <w14:ligatures w14:val="none"/>
        </w:rPr>
        <w:t>in order to</w:t>
      </w:r>
      <w:proofErr w:type="gramEnd"/>
      <w:r w:rsidRPr="00334D73">
        <w:rPr>
          <w:rFonts w:ascii="Arial" w:eastAsia="Times New Roman" w:hAnsi="Arial" w:cs="Arial"/>
          <w:kern w:val="0"/>
          <w:sz w:val="22"/>
          <w:szCs w:val="22"/>
          <w:lang w:eastAsia="en-GB"/>
          <w14:ligatures w14:val="none"/>
        </w:rPr>
        <w:t xml:space="preserve"> improve accessibility to the veterinary practice. The ramp is proposed on an existing hard surfaced area adjacent to the building and no alterations are proposed to the principal front elevation, roof form, historic windows or other key architectural features identified within the listing description. </w:t>
      </w:r>
    </w:p>
    <w:p w14:paraId="77CFAA84" w14:textId="77777777" w:rsidR="00334D73" w:rsidRPr="00334D73" w:rsidRDefault="00334D73" w:rsidP="00334D73">
      <w:pPr>
        <w:spacing w:after="0" w:line="276" w:lineRule="auto"/>
        <w:jc w:val="both"/>
        <w:outlineLvl w:val="2"/>
        <w:rPr>
          <w:rFonts w:ascii="Arial" w:eastAsia="Times New Roman" w:hAnsi="Arial" w:cs="Arial"/>
          <w:kern w:val="0"/>
          <w:sz w:val="22"/>
          <w:szCs w:val="22"/>
          <w:lang w:eastAsia="en-GB"/>
          <w14:ligatures w14:val="none"/>
        </w:rPr>
      </w:pPr>
    </w:p>
    <w:p w14:paraId="1BF57A52" w14:textId="74CD8715" w:rsidR="00683C17" w:rsidRPr="00334D73" w:rsidRDefault="00334D73" w:rsidP="00334D73">
      <w:pPr>
        <w:spacing w:after="0" w:line="276" w:lineRule="auto"/>
        <w:jc w:val="both"/>
        <w:outlineLvl w:val="2"/>
        <w:rPr>
          <w:rFonts w:ascii="Arial" w:eastAsia="Times New Roman" w:hAnsi="Arial" w:cs="Arial"/>
          <w:kern w:val="0"/>
          <w:sz w:val="22"/>
          <w:szCs w:val="22"/>
          <w:lang w:eastAsia="en-GB"/>
          <w14:ligatures w14:val="none"/>
        </w:rPr>
      </w:pPr>
      <w:r w:rsidRPr="00334D73">
        <w:rPr>
          <w:rFonts w:ascii="Arial" w:eastAsia="Times New Roman" w:hAnsi="Arial" w:cs="Arial"/>
          <w:kern w:val="0"/>
          <w:sz w:val="22"/>
          <w:szCs w:val="22"/>
          <w:lang w:eastAsia="en-GB"/>
          <w14:ligatures w14:val="none"/>
        </w:rPr>
        <w:t xml:space="preserve">The submitted plans indicate that no changes are proposed to the basement, roof or third floor areas of the building and only limited alterations are proposed to the external appearance of the listed building. The principal focus of the works is therefore the internal reconfiguration of spaces to better accommodate the operational requirements of the veterinary practice whilst facilitating its continued use within the listed building. </w:t>
      </w:r>
    </w:p>
    <w:p w14:paraId="7CCC5893" w14:textId="77777777" w:rsidR="00334D73" w:rsidRDefault="00334D73" w:rsidP="00334D73">
      <w:pPr>
        <w:spacing w:after="0" w:line="276" w:lineRule="auto"/>
        <w:jc w:val="both"/>
        <w:outlineLvl w:val="2"/>
        <w:rPr>
          <w:rFonts w:ascii="Arial" w:eastAsia="Times New Roman" w:hAnsi="Arial" w:cs="Arial"/>
          <w:b/>
          <w:bCs/>
          <w:kern w:val="0"/>
          <w:sz w:val="22"/>
          <w:szCs w:val="22"/>
          <w:lang w:eastAsia="en-GB"/>
          <w14:ligatures w14:val="none"/>
        </w:rPr>
      </w:pPr>
    </w:p>
    <w:p w14:paraId="33626C57" w14:textId="77777777" w:rsidR="00F7609E" w:rsidRPr="00F7609E" w:rsidRDefault="0034607F" w:rsidP="00683C17">
      <w:pPr>
        <w:spacing w:after="0" w:line="276" w:lineRule="auto"/>
        <w:jc w:val="both"/>
        <w:outlineLvl w:val="2"/>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 xml:space="preserve">RELEVANT </w:t>
      </w:r>
      <w:r w:rsidR="00F7609E" w:rsidRPr="00F7609E">
        <w:rPr>
          <w:rFonts w:ascii="Arial" w:eastAsia="Times New Roman" w:hAnsi="Arial" w:cs="Arial"/>
          <w:b/>
          <w:bCs/>
          <w:kern w:val="0"/>
          <w:sz w:val="22"/>
          <w:szCs w:val="22"/>
          <w:lang w:eastAsia="en-GB"/>
          <w14:ligatures w14:val="none"/>
        </w:rPr>
        <w:t>PLANNING HISTORY</w:t>
      </w:r>
    </w:p>
    <w:p w14:paraId="10B28FE4" w14:textId="77777777" w:rsidR="000B12E1" w:rsidRPr="000B12E1" w:rsidRDefault="000B12E1" w:rsidP="000B12E1">
      <w:pPr>
        <w:spacing w:after="0" w:line="276" w:lineRule="auto"/>
        <w:jc w:val="both"/>
        <w:rPr>
          <w:rFonts w:ascii="Arial" w:eastAsia="Times New Roman" w:hAnsi="Arial" w:cs="Arial"/>
          <w:kern w:val="0"/>
          <w:sz w:val="22"/>
          <w:szCs w:val="22"/>
          <w:lang w:eastAsia="en-GB"/>
          <w14:ligatures w14:val="none"/>
        </w:rPr>
      </w:pPr>
    </w:p>
    <w:p w14:paraId="2171AC25" w14:textId="77777777" w:rsidR="000B12E1" w:rsidRPr="000B12E1" w:rsidRDefault="000B12E1" w:rsidP="00683C17">
      <w:pPr>
        <w:spacing w:after="0" w:line="276" w:lineRule="auto"/>
        <w:jc w:val="both"/>
        <w:rPr>
          <w:rFonts w:ascii="Arial" w:eastAsia="Times New Roman" w:hAnsi="Arial" w:cs="Arial"/>
          <w:kern w:val="0"/>
          <w:sz w:val="22"/>
          <w:szCs w:val="22"/>
          <w:lang w:eastAsia="en-GB"/>
          <w14:ligatures w14:val="none"/>
        </w:rPr>
      </w:pPr>
      <w:r w:rsidRPr="000B12E1">
        <w:rPr>
          <w:rFonts w:ascii="Arial" w:eastAsia="Times New Roman" w:hAnsi="Arial" w:cs="Arial"/>
          <w:kern w:val="0"/>
          <w:sz w:val="22"/>
          <w:szCs w:val="22"/>
          <w:lang w:eastAsia="en-GB"/>
          <w14:ligatures w14:val="none"/>
        </w:rPr>
        <w:t xml:space="preserve">The site has an extensive planning </w:t>
      </w:r>
      <w:proofErr w:type="gramStart"/>
      <w:r w:rsidRPr="000B12E1">
        <w:rPr>
          <w:rFonts w:ascii="Arial" w:eastAsia="Times New Roman" w:hAnsi="Arial" w:cs="Arial"/>
          <w:kern w:val="0"/>
          <w:sz w:val="22"/>
          <w:szCs w:val="22"/>
          <w:lang w:eastAsia="en-GB"/>
          <w14:ligatures w14:val="none"/>
        </w:rPr>
        <w:t>history,</w:t>
      </w:r>
      <w:proofErr w:type="gramEnd"/>
      <w:r w:rsidRPr="000B12E1">
        <w:rPr>
          <w:rFonts w:ascii="Arial" w:eastAsia="Times New Roman" w:hAnsi="Arial" w:cs="Arial"/>
          <w:kern w:val="0"/>
          <w:sz w:val="22"/>
          <w:szCs w:val="22"/>
          <w:lang w:eastAsia="en-GB"/>
          <w14:ligatures w14:val="none"/>
        </w:rPr>
        <w:t xml:space="preserve"> however none are considered directly relevant to the assessment of the current proposals.</w:t>
      </w:r>
    </w:p>
    <w:p w14:paraId="2B5FB718" w14:textId="77777777" w:rsidR="000B12E1" w:rsidRDefault="000B12E1" w:rsidP="00683C17">
      <w:pPr>
        <w:spacing w:after="0" w:line="276" w:lineRule="auto"/>
        <w:jc w:val="both"/>
        <w:rPr>
          <w:rFonts w:ascii="Arial" w:eastAsia="Times New Roman" w:hAnsi="Arial" w:cs="Arial"/>
          <w:color w:val="FF0000"/>
          <w:kern w:val="0"/>
          <w:sz w:val="22"/>
          <w:szCs w:val="22"/>
          <w:lang w:eastAsia="en-GB"/>
          <w14:ligatures w14:val="none"/>
        </w:rPr>
      </w:pPr>
    </w:p>
    <w:p w14:paraId="14F5CD29" w14:textId="20E5CFC0" w:rsidR="00683C17" w:rsidRDefault="00F7609E" w:rsidP="00683C17">
      <w:pPr>
        <w:spacing w:after="0" w:line="276" w:lineRule="auto"/>
        <w:jc w:val="both"/>
        <w:rPr>
          <w:rFonts w:ascii="Arial" w:eastAsia="Times New Roman" w:hAnsi="Arial" w:cs="Arial"/>
          <w:color w:val="FF0000"/>
          <w:kern w:val="0"/>
          <w:sz w:val="22"/>
          <w:szCs w:val="22"/>
          <w:lang w:eastAsia="en-GB"/>
          <w14:ligatures w14:val="none"/>
        </w:rPr>
      </w:pPr>
      <w:r w:rsidRPr="00F7609E">
        <w:rPr>
          <w:rFonts w:ascii="Arial" w:eastAsia="Times New Roman" w:hAnsi="Arial" w:cs="Arial"/>
          <w:b/>
          <w:bCs/>
          <w:kern w:val="0"/>
          <w:sz w:val="22"/>
          <w:szCs w:val="22"/>
          <w:lang w:eastAsia="en-GB"/>
          <w14:ligatures w14:val="none"/>
        </w:rPr>
        <w:lastRenderedPageBreak/>
        <w:t>RELEVANT LEGISLATION, POLICIES AND GUIDANCE</w:t>
      </w:r>
      <w:r w:rsidR="00496BFD">
        <w:rPr>
          <w:rFonts w:ascii="Arial" w:eastAsia="Times New Roman" w:hAnsi="Arial" w:cs="Arial"/>
          <w:b/>
          <w:bCs/>
          <w:kern w:val="0"/>
          <w:sz w:val="22"/>
          <w:szCs w:val="22"/>
          <w:lang w:eastAsia="en-GB"/>
          <w14:ligatures w14:val="none"/>
        </w:rPr>
        <w:t xml:space="preserve"> </w:t>
      </w:r>
    </w:p>
    <w:p w14:paraId="34CC633E" w14:textId="77777777" w:rsidR="00AB6CA9" w:rsidRPr="00AB6CA9" w:rsidRDefault="0029205E" w:rsidP="00507FCF">
      <w:pPr>
        <w:spacing w:after="0" w:line="276" w:lineRule="auto"/>
        <w:jc w:val="both"/>
        <w:rPr>
          <w:rFonts w:ascii="Arial" w:eastAsia="Times New Roman" w:hAnsi="Arial" w:cs="Arial"/>
          <w:color w:val="000000" w:themeColor="text1"/>
          <w:kern w:val="0"/>
          <w:sz w:val="22"/>
          <w:szCs w:val="22"/>
          <w:u w:val="single"/>
          <w:lang w:eastAsia="en-GB"/>
          <w14:ligatures w14:val="none"/>
        </w:rPr>
      </w:pPr>
      <w:r>
        <w:rPr>
          <w:rFonts w:ascii="Arial" w:eastAsia="Times New Roman" w:hAnsi="Arial" w:cs="Arial"/>
          <w:color w:val="000000" w:themeColor="text1"/>
          <w:kern w:val="0"/>
          <w:sz w:val="22"/>
          <w:szCs w:val="22"/>
          <w:u w:val="single"/>
          <w:lang w:eastAsia="en-GB"/>
          <w14:ligatures w14:val="none"/>
        </w:rPr>
        <w:t>Legislation</w:t>
      </w:r>
    </w:p>
    <w:p w14:paraId="20080C57" w14:textId="77777777" w:rsidR="006B23D0" w:rsidRPr="006B23D0" w:rsidRDefault="006B23D0" w:rsidP="00507FCF">
      <w:pPr>
        <w:spacing w:after="0" w:line="276" w:lineRule="auto"/>
        <w:jc w:val="both"/>
        <w:rPr>
          <w:rFonts w:ascii="Arial" w:eastAsia="Times New Roman" w:hAnsi="Arial" w:cs="Arial"/>
          <w:color w:val="000000" w:themeColor="text1"/>
          <w:kern w:val="0"/>
          <w:sz w:val="22"/>
          <w:szCs w:val="22"/>
          <w:lang w:eastAsia="en-GB"/>
          <w14:ligatures w14:val="none"/>
        </w:rPr>
      </w:pPr>
      <w:r w:rsidRPr="006B23D0">
        <w:rPr>
          <w:rFonts w:ascii="Arial" w:eastAsia="Times New Roman" w:hAnsi="Arial" w:cs="Arial"/>
          <w:color w:val="000000" w:themeColor="text1"/>
          <w:kern w:val="0"/>
          <w:sz w:val="22"/>
          <w:szCs w:val="22"/>
          <w:lang w:eastAsia="en-GB"/>
          <w14:ligatures w14:val="none"/>
        </w:rPr>
        <w:t xml:space="preserve">From the point of view of the historic environment the main statutory tests are set out within the Planning (Listed Building and Conservation Areas) Act 1990.  Section 16 requires that </w:t>
      </w:r>
      <w:r w:rsidRPr="006B23D0">
        <w:rPr>
          <w:rFonts w:ascii="Arial" w:eastAsia="Times New Roman" w:hAnsi="Arial" w:cs="Arial"/>
          <w:b/>
          <w:bCs/>
          <w:color w:val="000000" w:themeColor="text1"/>
          <w:kern w:val="0"/>
          <w:sz w:val="22"/>
          <w:szCs w:val="22"/>
          <w:lang w:eastAsia="en-GB"/>
          <w14:ligatures w14:val="none"/>
        </w:rPr>
        <w:t>special regard</w:t>
      </w:r>
      <w:r w:rsidRPr="006B23D0">
        <w:rPr>
          <w:rFonts w:ascii="Arial" w:eastAsia="Times New Roman" w:hAnsi="Arial" w:cs="Arial"/>
          <w:color w:val="000000" w:themeColor="text1"/>
          <w:kern w:val="0"/>
          <w:sz w:val="22"/>
          <w:szCs w:val="22"/>
          <w:lang w:eastAsia="en-GB"/>
          <w14:ligatures w14:val="none"/>
        </w:rPr>
        <w:t xml:space="preserve"> be given to the desirability of preserving listed buildings, their settings or any features of special architectural or historic interest which they possess.  </w:t>
      </w:r>
    </w:p>
    <w:p w14:paraId="6FCE3A62" w14:textId="77777777" w:rsidR="00387A45" w:rsidRPr="00387A45" w:rsidRDefault="00387A45" w:rsidP="00507FCF">
      <w:pPr>
        <w:spacing w:after="0" w:line="276" w:lineRule="auto"/>
        <w:jc w:val="both"/>
        <w:rPr>
          <w:rFonts w:ascii="Arial" w:eastAsia="Times New Roman" w:hAnsi="Arial" w:cs="Arial"/>
          <w:color w:val="000000" w:themeColor="text1"/>
          <w:kern w:val="0"/>
          <w:sz w:val="22"/>
          <w:szCs w:val="22"/>
          <w:lang w:eastAsia="en-GB"/>
          <w14:ligatures w14:val="none"/>
        </w:rPr>
      </w:pPr>
    </w:p>
    <w:p w14:paraId="55A2C2D0" w14:textId="77777777" w:rsidR="00387A45" w:rsidRPr="00387A45" w:rsidRDefault="00387A45" w:rsidP="00507FCF">
      <w:pPr>
        <w:spacing w:after="0" w:line="276" w:lineRule="auto"/>
        <w:jc w:val="both"/>
        <w:rPr>
          <w:rFonts w:ascii="Arial" w:eastAsia="Times New Roman" w:hAnsi="Arial" w:cs="Arial"/>
          <w:color w:val="000000" w:themeColor="text1"/>
          <w:kern w:val="0"/>
          <w:sz w:val="22"/>
          <w:szCs w:val="22"/>
          <w:lang w:eastAsia="en-GB"/>
          <w14:ligatures w14:val="none"/>
        </w:rPr>
      </w:pPr>
      <w:r w:rsidRPr="00387A45">
        <w:rPr>
          <w:rFonts w:ascii="Arial" w:eastAsia="Times New Roman" w:hAnsi="Arial" w:cs="Arial"/>
          <w:color w:val="000000" w:themeColor="text1"/>
          <w:kern w:val="0"/>
          <w:sz w:val="22"/>
          <w:szCs w:val="22"/>
          <w:lang w:eastAsia="en-GB"/>
          <w14:ligatures w14:val="none"/>
        </w:rPr>
        <w:t xml:space="preserve">Section 72(1) of the Planning (Listed Building and Conservation Areas) Act 1990 also requires the Council to pay special attention to the desirability of preserving or enhancing the character or appearance of designated Conservation Areas. </w:t>
      </w:r>
    </w:p>
    <w:p w14:paraId="60189BDF" w14:textId="77777777" w:rsidR="00387A45" w:rsidRPr="00387A45" w:rsidRDefault="00387A45" w:rsidP="00507FCF">
      <w:pPr>
        <w:spacing w:after="0" w:line="276" w:lineRule="auto"/>
        <w:jc w:val="both"/>
        <w:rPr>
          <w:rFonts w:ascii="Arial" w:eastAsia="Times New Roman" w:hAnsi="Arial" w:cs="Arial"/>
          <w:color w:val="000000" w:themeColor="text1"/>
          <w:kern w:val="0"/>
          <w:sz w:val="22"/>
          <w:szCs w:val="22"/>
          <w:lang w:eastAsia="en-GB"/>
          <w14:ligatures w14:val="none"/>
        </w:rPr>
      </w:pPr>
    </w:p>
    <w:p w14:paraId="2B20B2F3" w14:textId="77777777" w:rsidR="0029205E" w:rsidRPr="00496BFD" w:rsidRDefault="0029205E" w:rsidP="00507FCF">
      <w:pPr>
        <w:autoSpaceDE w:val="0"/>
        <w:autoSpaceDN w:val="0"/>
        <w:spacing w:after="0" w:line="276" w:lineRule="auto"/>
        <w:jc w:val="both"/>
        <w:rPr>
          <w:rFonts w:ascii="Arial" w:hAnsi="Arial" w:cs="Arial"/>
          <w:sz w:val="22"/>
          <w:szCs w:val="22"/>
          <w:u w:val="single"/>
          <w:lang w:eastAsia="en-GB"/>
        </w:rPr>
      </w:pPr>
      <w:bookmarkStart w:id="0" w:name="_Hlk192696406"/>
      <w:r w:rsidRPr="00496BFD">
        <w:rPr>
          <w:rFonts w:ascii="Arial" w:hAnsi="Arial" w:cs="Arial"/>
          <w:sz w:val="22"/>
          <w:szCs w:val="22"/>
          <w:u w:val="single"/>
          <w:lang w:eastAsia="en-GB"/>
        </w:rPr>
        <w:t>National Policy and Guidance</w:t>
      </w:r>
    </w:p>
    <w:bookmarkEnd w:id="0"/>
    <w:p w14:paraId="207DCE33" w14:textId="77777777" w:rsidR="00507FCF" w:rsidRPr="00507FCF" w:rsidRDefault="00507FCF" w:rsidP="00507FCF">
      <w:pPr>
        <w:autoSpaceDE w:val="0"/>
        <w:autoSpaceDN w:val="0"/>
        <w:spacing w:after="0" w:line="276" w:lineRule="auto"/>
        <w:jc w:val="both"/>
        <w:rPr>
          <w:rFonts w:ascii="Arial" w:hAnsi="Arial" w:cs="Arial"/>
          <w:sz w:val="22"/>
          <w:szCs w:val="22"/>
        </w:rPr>
      </w:pPr>
      <w:r w:rsidRPr="00507FCF">
        <w:rPr>
          <w:rFonts w:ascii="Arial" w:hAnsi="Arial" w:cs="Arial"/>
          <w:sz w:val="22"/>
          <w:szCs w:val="22"/>
        </w:rPr>
        <w:t>The National Planning Policy Framework (NPPF) sets out government policy, including in respect of the historic environment.  </w:t>
      </w:r>
    </w:p>
    <w:p w14:paraId="155C3DAB" w14:textId="77777777" w:rsidR="00507FCF" w:rsidRPr="00507FCF" w:rsidRDefault="00507FCF" w:rsidP="00507FCF">
      <w:pPr>
        <w:autoSpaceDE w:val="0"/>
        <w:autoSpaceDN w:val="0"/>
        <w:spacing w:after="0" w:line="276" w:lineRule="auto"/>
        <w:jc w:val="both"/>
        <w:rPr>
          <w:rFonts w:ascii="Arial" w:hAnsi="Arial" w:cs="Arial"/>
          <w:sz w:val="22"/>
          <w:szCs w:val="22"/>
        </w:rPr>
      </w:pPr>
    </w:p>
    <w:p w14:paraId="0EB67302" w14:textId="77777777" w:rsidR="00507FCF" w:rsidRDefault="00507FCF" w:rsidP="00507FCF">
      <w:pPr>
        <w:autoSpaceDE w:val="0"/>
        <w:autoSpaceDN w:val="0"/>
        <w:spacing w:after="0" w:line="276" w:lineRule="auto"/>
        <w:jc w:val="both"/>
        <w:rPr>
          <w:rFonts w:ascii="Arial" w:hAnsi="Arial" w:cs="Arial"/>
          <w:sz w:val="22"/>
          <w:szCs w:val="22"/>
        </w:rPr>
      </w:pPr>
      <w:r w:rsidRPr="00507FCF">
        <w:rPr>
          <w:rFonts w:ascii="Arial" w:hAnsi="Arial" w:cs="Arial"/>
          <w:sz w:val="22"/>
          <w:szCs w:val="22"/>
        </w:rPr>
        <w:t xml:space="preserve">Section 16 of the NPPF ('Conserving and enhancing the historic environment') sets out the Government's high-level policies concerning heritage and sustainable development. </w:t>
      </w:r>
    </w:p>
    <w:p w14:paraId="0866DBD0" w14:textId="77777777" w:rsidR="00507FCF" w:rsidRPr="00507FCF" w:rsidRDefault="00507FCF" w:rsidP="00507FCF">
      <w:pPr>
        <w:autoSpaceDE w:val="0"/>
        <w:autoSpaceDN w:val="0"/>
        <w:spacing w:after="0" w:line="276" w:lineRule="auto"/>
        <w:jc w:val="both"/>
        <w:rPr>
          <w:rFonts w:ascii="Arial" w:hAnsi="Arial" w:cs="Arial"/>
          <w:sz w:val="22"/>
          <w:szCs w:val="22"/>
        </w:rPr>
      </w:pPr>
    </w:p>
    <w:p w14:paraId="6D0B63FF" w14:textId="77777777" w:rsidR="00507FCF" w:rsidRDefault="00507FCF" w:rsidP="00507FCF">
      <w:pPr>
        <w:autoSpaceDE w:val="0"/>
        <w:autoSpaceDN w:val="0"/>
        <w:spacing w:after="0" w:line="276" w:lineRule="auto"/>
        <w:jc w:val="both"/>
        <w:rPr>
          <w:rFonts w:ascii="Arial" w:hAnsi="Arial" w:cs="Arial"/>
          <w:color w:val="000000"/>
          <w:sz w:val="22"/>
          <w:szCs w:val="22"/>
          <w:lang w:eastAsia="en-GB"/>
        </w:rPr>
      </w:pPr>
      <w:r w:rsidRPr="00507FCF">
        <w:rPr>
          <w:rFonts w:ascii="Arial" w:hAnsi="Arial" w:cs="Arial"/>
          <w:color w:val="000000"/>
          <w:sz w:val="22"/>
          <w:szCs w:val="22"/>
          <w:lang w:eastAsia="en-GB"/>
        </w:rPr>
        <w:t>Paragraphs 213-215 of the NPPF require a balanced approach with any harm which would be caused being weighed against the potential public benefits which might be achieved. Paragraph 210 requires local planning authorities to take account of the desirability of sustaining and enhancing the significance of heritage assets and of new development making a positive contribution to local character and distinctiveness.</w:t>
      </w:r>
    </w:p>
    <w:p w14:paraId="250AE68B" w14:textId="77777777" w:rsidR="00507FCF" w:rsidRPr="00507FCF" w:rsidRDefault="00507FCF" w:rsidP="00507FCF">
      <w:pPr>
        <w:autoSpaceDE w:val="0"/>
        <w:autoSpaceDN w:val="0"/>
        <w:spacing w:after="0" w:line="276" w:lineRule="auto"/>
        <w:jc w:val="both"/>
        <w:rPr>
          <w:rFonts w:ascii="Arial" w:hAnsi="Arial" w:cs="Arial"/>
          <w:sz w:val="22"/>
          <w:szCs w:val="22"/>
        </w:rPr>
      </w:pPr>
    </w:p>
    <w:p w14:paraId="2E3B2675" w14:textId="77777777" w:rsidR="00507FCF" w:rsidRPr="00507FCF" w:rsidRDefault="00507FCF" w:rsidP="00507FCF">
      <w:pPr>
        <w:spacing w:after="0" w:line="276" w:lineRule="auto"/>
        <w:jc w:val="both"/>
        <w:rPr>
          <w:rFonts w:ascii="Arial" w:hAnsi="Arial" w:cs="Arial"/>
          <w:sz w:val="22"/>
          <w:szCs w:val="22"/>
        </w:rPr>
      </w:pPr>
      <w:r w:rsidRPr="00507FCF">
        <w:rPr>
          <w:rFonts w:ascii="Arial" w:hAnsi="Arial" w:cs="Arial"/>
          <w:sz w:val="22"/>
          <w:szCs w:val="22"/>
        </w:rPr>
        <w:t>National Planning Practice Guidance provides guidance on interpreting the NPPF.</w:t>
      </w:r>
    </w:p>
    <w:p w14:paraId="2E3F26AE" w14:textId="77777777" w:rsidR="00507FCF" w:rsidRPr="00507FCF" w:rsidRDefault="00507FCF" w:rsidP="00507FCF">
      <w:pPr>
        <w:spacing w:after="0" w:line="276" w:lineRule="auto"/>
        <w:jc w:val="both"/>
        <w:rPr>
          <w:rFonts w:ascii="Arial" w:hAnsi="Arial" w:cs="Arial"/>
          <w:sz w:val="22"/>
          <w:szCs w:val="22"/>
          <w:lang w:eastAsia="en-GB"/>
        </w:rPr>
      </w:pPr>
    </w:p>
    <w:p w14:paraId="47BBA253" w14:textId="77777777" w:rsidR="00507FCF" w:rsidRPr="00507FCF" w:rsidRDefault="00507FCF" w:rsidP="00507FCF">
      <w:pPr>
        <w:spacing w:after="0" w:line="276" w:lineRule="auto"/>
        <w:jc w:val="both"/>
        <w:rPr>
          <w:rFonts w:ascii="Arial" w:hAnsi="Arial" w:cs="Arial"/>
          <w:sz w:val="22"/>
          <w:szCs w:val="22"/>
          <w:lang w:eastAsia="en-GB"/>
        </w:rPr>
      </w:pPr>
      <w:r w:rsidRPr="00CB7792">
        <w:rPr>
          <w:rFonts w:ascii="Arial" w:hAnsi="Arial" w:cs="Arial"/>
          <w:i/>
          <w:iCs/>
          <w:sz w:val="22"/>
          <w:szCs w:val="22"/>
          <w:lang w:eastAsia="en-GB"/>
        </w:rPr>
        <w:t>Historic England Advice Note 2</w:t>
      </w:r>
      <w:r w:rsidR="00CB7792" w:rsidRPr="00CB7792">
        <w:rPr>
          <w:rFonts w:ascii="Arial" w:hAnsi="Arial" w:cs="Arial"/>
          <w:i/>
          <w:iCs/>
          <w:sz w:val="22"/>
          <w:szCs w:val="22"/>
          <w:lang w:eastAsia="en-GB"/>
        </w:rPr>
        <w:t xml:space="preserve">: </w:t>
      </w:r>
      <w:r w:rsidRPr="00CB7792">
        <w:rPr>
          <w:rFonts w:ascii="Arial" w:hAnsi="Arial" w:cs="Arial"/>
          <w:i/>
          <w:iCs/>
          <w:sz w:val="22"/>
          <w:szCs w:val="22"/>
          <w:lang w:eastAsia="en-GB"/>
        </w:rPr>
        <w:t>Making changes to Heritage Assets</w:t>
      </w:r>
      <w:r w:rsidR="00CB7792">
        <w:rPr>
          <w:rFonts w:ascii="Arial" w:hAnsi="Arial" w:cs="Arial"/>
          <w:sz w:val="22"/>
          <w:szCs w:val="22"/>
          <w:lang w:eastAsia="en-GB"/>
        </w:rPr>
        <w:t>,</w:t>
      </w:r>
      <w:r w:rsidRPr="00507FCF">
        <w:rPr>
          <w:rFonts w:ascii="Arial" w:hAnsi="Arial" w:cs="Arial"/>
          <w:sz w:val="22"/>
          <w:szCs w:val="22"/>
          <w:lang w:eastAsia="en-GB"/>
        </w:rPr>
        <w:t xml:space="preserve"> illustrates the application of policies set out in the NPPF in determining applications for LBC (and planning permission).</w:t>
      </w:r>
    </w:p>
    <w:p w14:paraId="044F1E13" w14:textId="77777777" w:rsidR="00507FCF" w:rsidRPr="00507FCF" w:rsidRDefault="00507FCF" w:rsidP="00507FCF">
      <w:pPr>
        <w:spacing w:after="0" w:line="276" w:lineRule="auto"/>
        <w:jc w:val="both"/>
        <w:rPr>
          <w:rFonts w:ascii="Arial" w:hAnsi="Arial" w:cs="Arial"/>
          <w:sz w:val="22"/>
          <w:szCs w:val="22"/>
          <w:lang w:eastAsia="en-GB"/>
        </w:rPr>
      </w:pPr>
    </w:p>
    <w:p w14:paraId="703B7653" w14:textId="77777777" w:rsidR="00465B83" w:rsidRDefault="00384CE5" w:rsidP="00465B83">
      <w:pPr>
        <w:spacing w:after="0" w:line="276" w:lineRule="auto"/>
        <w:jc w:val="both"/>
        <w:rPr>
          <w:rFonts w:ascii="Arial" w:hAnsi="Arial" w:cs="Arial"/>
          <w:iCs/>
          <w:sz w:val="22"/>
          <w:szCs w:val="22"/>
          <w:u w:val="single"/>
        </w:rPr>
      </w:pPr>
      <w:r>
        <w:rPr>
          <w:rFonts w:ascii="Arial" w:hAnsi="Arial" w:cs="Arial"/>
          <w:iCs/>
          <w:sz w:val="22"/>
          <w:szCs w:val="22"/>
          <w:u w:val="single"/>
        </w:rPr>
        <w:t>Wiltshire Core Strategy</w:t>
      </w:r>
      <w:r w:rsidR="00465B83" w:rsidRPr="00465B83">
        <w:rPr>
          <w:rFonts w:ascii="Arial" w:hAnsi="Arial" w:cs="Arial"/>
          <w:iCs/>
          <w:sz w:val="22"/>
          <w:szCs w:val="22"/>
          <w:u w:val="single"/>
        </w:rPr>
        <w:t>:</w:t>
      </w:r>
    </w:p>
    <w:p w14:paraId="343739FA" w14:textId="77777777" w:rsidR="00C84F43" w:rsidRDefault="00150B21" w:rsidP="00465B83">
      <w:pPr>
        <w:spacing w:after="0" w:line="276" w:lineRule="auto"/>
        <w:jc w:val="both"/>
        <w:rPr>
          <w:rFonts w:ascii="Arial" w:hAnsi="Arial" w:cs="Arial"/>
          <w:iCs/>
          <w:sz w:val="22"/>
          <w:szCs w:val="22"/>
        </w:rPr>
      </w:pPr>
      <w:r w:rsidRPr="00150B21">
        <w:rPr>
          <w:rFonts w:ascii="Arial" w:hAnsi="Arial" w:cs="Arial"/>
          <w:sz w:val="22"/>
          <w:szCs w:val="22"/>
          <w:lang w:eastAsia="en-GB"/>
        </w:rPr>
        <w:t>Whilst not directly relevant to listed building consent applications</w:t>
      </w:r>
      <w:r w:rsidRPr="00150B21">
        <w:rPr>
          <w:rFonts w:ascii="Arial" w:hAnsi="Arial" w:cs="Arial"/>
          <w:iCs/>
          <w:sz w:val="22"/>
          <w:szCs w:val="22"/>
        </w:rPr>
        <w:t>,</w:t>
      </w:r>
      <w:r w:rsidRPr="00150B21">
        <w:rPr>
          <w:rFonts w:ascii="Arial" w:hAnsi="Arial" w:cs="Arial"/>
          <w:iCs/>
          <w:sz w:val="20"/>
          <w:szCs w:val="20"/>
        </w:rPr>
        <w:t xml:space="preserve"> </w:t>
      </w:r>
      <w:r>
        <w:rPr>
          <w:rFonts w:ascii="Arial" w:hAnsi="Arial" w:cs="Arial"/>
          <w:iCs/>
          <w:sz w:val="22"/>
          <w:szCs w:val="22"/>
        </w:rPr>
        <w:t>t</w:t>
      </w:r>
      <w:r w:rsidR="00C84F43" w:rsidRPr="00C84F43">
        <w:rPr>
          <w:rFonts w:ascii="Arial" w:hAnsi="Arial" w:cs="Arial"/>
          <w:iCs/>
          <w:sz w:val="22"/>
          <w:szCs w:val="22"/>
        </w:rPr>
        <w:t xml:space="preserve">he below policies give an indication </w:t>
      </w:r>
      <w:r w:rsidR="00C84F43">
        <w:rPr>
          <w:rFonts w:ascii="Arial" w:hAnsi="Arial" w:cs="Arial"/>
          <w:iCs/>
          <w:sz w:val="22"/>
          <w:szCs w:val="22"/>
        </w:rPr>
        <w:t xml:space="preserve">of the Council’s </w:t>
      </w:r>
      <w:r w:rsidR="00384CE5">
        <w:rPr>
          <w:rFonts w:ascii="Arial" w:hAnsi="Arial" w:cs="Arial"/>
          <w:iCs/>
          <w:sz w:val="22"/>
          <w:szCs w:val="22"/>
        </w:rPr>
        <w:t>approach to development affecting heritage assets:</w:t>
      </w:r>
    </w:p>
    <w:p w14:paraId="45B7EDFB" w14:textId="77777777" w:rsidR="00384CE5" w:rsidRPr="00C84F43" w:rsidRDefault="00384CE5" w:rsidP="00465B83">
      <w:pPr>
        <w:spacing w:after="0" w:line="276" w:lineRule="auto"/>
        <w:jc w:val="both"/>
        <w:rPr>
          <w:rFonts w:ascii="Arial" w:hAnsi="Arial" w:cs="Arial"/>
          <w:iCs/>
          <w:sz w:val="22"/>
          <w:szCs w:val="22"/>
        </w:rPr>
      </w:pPr>
    </w:p>
    <w:p w14:paraId="3C319EEF" w14:textId="77777777" w:rsidR="00465B83" w:rsidRPr="00FC44D1" w:rsidRDefault="00384CE5" w:rsidP="00FC44D1">
      <w:pPr>
        <w:pStyle w:val="ListParagraph"/>
        <w:numPr>
          <w:ilvl w:val="0"/>
          <w:numId w:val="18"/>
        </w:numPr>
        <w:spacing w:after="0" w:line="276" w:lineRule="auto"/>
        <w:ind w:left="720"/>
        <w:jc w:val="both"/>
        <w:rPr>
          <w:rFonts w:ascii="Arial" w:hAnsi="Arial" w:cs="Arial"/>
          <w:iCs/>
          <w:sz w:val="22"/>
          <w:szCs w:val="22"/>
        </w:rPr>
      </w:pPr>
      <w:proofErr w:type="gramStart"/>
      <w:r w:rsidRPr="00FC44D1">
        <w:rPr>
          <w:rFonts w:ascii="Arial" w:hAnsi="Arial" w:cs="Arial"/>
          <w:iCs/>
          <w:sz w:val="22"/>
          <w:szCs w:val="22"/>
        </w:rPr>
        <w:t xml:space="preserve">Core </w:t>
      </w:r>
      <w:r w:rsidR="00465B83" w:rsidRPr="00FC44D1">
        <w:rPr>
          <w:rFonts w:ascii="Arial" w:hAnsi="Arial" w:cs="Arial"/>
          <w:iCs/>
          <w:sz w:val="22"/>
          <w:szCs w:val="22"/>
        </w:rPr>
        <w:t xml:space="preserve"> Policy</w:t>
      </w:r>
      <w:proofErr w:type="gramEnd"/>
      <w:r w:rsidR="00465B83" w:rsidRPr="00FC44D1">
        <w:rPr>
          <w:rFonts w:ascii="Arial" w:hAnsi="Arial" w:cs="Arial"/>
          <w:iCs/>
          <w:sz w:val="22"/>
          <w:szCs w:val="22"/>
        </w:rPr>
        <w:t xml:space="preserve"> 57 ‘</w:t>
      </w:r>
      <w:r w:rsidR="00465B83" w:rsidRPr="00FC44D1">
        <w:rPr>
          <w:rFonts w:ascii="Arial" w:hAnsi="Arial" w:cs="Arial"/>
          <w:bCs/>
          <w:iCs/>
          <w:sz w:val="22"/>
          <w:szCs w:val="22"/>
        </w:rPr>
        <w:t xml:space="preserve">Ensuring high quality design and place shaping’: </w:t>
      </w:r>
      <w:r w:rsidR="00465B83" w:rsidRPr="00FC44D1">
        <w:rPr>
          <w:rFonts w:ascii="Arial" w:hAnsi="Arial" w:cs="Arial"/>
          <w:iCs/>
          <w:sz w:val="22"/>
          <w:szCs w:val="22"/>
        </w:rPr>
        <w:t>A high standard of design is required in all new developments, including extensions, alterations, and changes of use of existing buildings. Development is expected to create a strong sense of place through drawing on the local context and being complementary to the locality.</w:t>
      </w:r>
    </w:p>
    <w:p w14:paraId="56AB0E1D" w14:textId="77777777" w:rsidR="00465B83" w:rsidRPr="00465B83" w:rsidRDefault="00465B83" w:rsidP="00FC44D1">
      <w:pPr>
        <w:spacing w:after="0" w:line="276" w:lineRule="auto"/>
        <w:jc w:val="both"/>
        <w:rPr>
          <w:rFonts w:ascii="Arial" w:hAnsi="Arial" w:cs="Arial"/>
          <w:iCs/>
          <w:sz w:val="22"/>
          <w:szCs w:val="22"/>
        </w:rPr>
      </w:pPr>
    </w:p>
    <w:p w14:paraId="7B495FD3" w14:textId="77777777" w:rsidR="00465B83" w:rsidRPr="00FC44D1" w:rsidRDefault="00384CE5" w:rsidP="00FC44D1">
      <w:pPr>
        <w:pStyle w:val="ListParagraph"/>
        <w:numPr>
          <w:ilvl w:val="0"/>
          <w:numId w:val="18"/>
        </w:numPr>
        <w:spacing w:after="0" w:line="276" w:lineRule="auto"/>
        <w:ind w:left="720"/>
        <w:jc w:val="both"/>
        <w:rPr>
          <w:rFonts w:ascii="Arial" w:hAnsi="Arial" w:cs="Arial"/>
          <w:iCs/>
          <w:sz w:val="22"/>
          <w:szCs w:val="22"/>
        </w:rPr>
      </w:pPr>
      <w:r w:rsidRPr="00FC44D1">
        <w:rPr>
          <w:rFonts w:ascii="Arial" w:hAnsi="Arial" w:cs="Arial"/>
          <w:iCs/>
          <w:sz w:val="22"/>
          <w:szCs w:val="22"/>
        </w:rPr>
        <w:t>Core</w:t>
      </w:r>
      <w:r w:rsidR="00D56315" w:rsidRPr="00FC44D1">
        <w:rPr>
          <w:rFonts w:ascii="Arial" w:hAnsi="Arial" w:cs="Arial"/>
          <w:iCs/>
          <w:sz w:val="22"/>
          <w:szCs w:val="22"/>
        </w:rPr>
        <w:t xml:space="preserve"> </w:t>
      </w:r>
      <w:r w:rsidR="00465B83" w:rsidRPr="00FC44D1">
        <w:rPr>
          <w:rFonts w:ascii="Arial" w:hAnsi="Arial" w:cs="Arial"/>
          <w:iCs/>
          <w:sz w:val="22"/>
          <w:szCs w:val="22"/>
        </w:rPr>
        <w:t>Policy 58 ‘Ensuring the conservation of the historic environment’ requires that “designated heritage assets and their settings will be conserved, and where appropriate enhanced, in a manner appropriate to their significance.”</w:t>
      </w:r>
    </w:p>
    <w:p w14:paraId="48EE1411" w14:textId="77777777" w:rsidR="00D902FA" w:rsidRDefault="00D902FA" w:rsidP="00D902FA">
      <w:pPr>
        <w:spacing w:after="0" w:line="276" w:lineRule="auto"/>
        <w:jc w:val="both"/>
        <w:rPr>
          <w:rFonts w:ascii="Arial" w:eastAsia="Times New Roman" w:hAnsi="Arial" w:cs="Arial"/>
          <w:color w:val="FF0000"/>
          <w:kern w:val="0"/>
          <w:sz w:val="22"/>
          <w:szCs w:val="22"/>
          <w:lang w:eastAsia="en-GB"/>
          <w14:ligatures w14:val="none"/>
        </w:rPr>
      </w:pPr>
    </w:p>
    <w:p w14:paraId="7084B819" w14:textId="77777777" w:rsidR="00CD3444" w:rsidRDefault="00F7609E" w:rsidP="00FC44D1">
      <w:pPr>
        <w:spacing w:after="0"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ISSUES</w:t>
      </w:r>
    </w:p>
    <w:p w14:paraId="2E9794D0" w14:textId="77777777" w:rsidR="0062089F" w:rsidRDefault="0062089F" w:rsidP="00CD3444">
      <w:pPr>
        <w:spacing w:after="0" w:line="276" w:lineRule="auto"/>
        <w:jc w:val="both"/>
        <w:rPr>
          <w:rFonts w:ascii="Arial" w:hAnsi="Arial" w:cs="Arial"/>
          <w:bCs/>
          <w:color w:val="000000"/>
        </w:rPr>
      </w:pPr>
    </w:p>
    <w:p w14:paraId="0834C19D" w14:textId="77777777" w:rsidR="00CD3444" w:rsidRPr="00CD3444" w:rsidRDefault="00CD3444" w:rsidP="00CD3444">
      <w:pPr>
        <w:spacing w:after="0" w:line="276" w:lineRule="auto"/>
        <w:jc w:val="both"/>
        <w:rPr>
          <w:rFonts w:ascii="Arial" w:eastAsia="Times New Roman" w:hAnsi="Arial" w:cs="Arial"/>
          <w:b/>
          <w:bCs/>
          <w:kern w:val="0"/>
          <w:sz w:val="20"/>
          <w:szCs w:val="20"/>
          <w:lang w:eastAsia="en-GB"/>
          <w14:ligatures w14:val="none"/>
        </w:rPr>
      </w:pPr>
      <w:r w:rsidRPr="00CD3444">
        <w:rPr>
          <w:rFonts w:ascii="Arial" w:hAnsi="Arial" w:cs="Arial"/>
          <w:bCs/>
          <w:color w:val="000000"/>
          <w:sz w:val="22"/>
          <w:szCs w:val="22"/>
        </w:rPr>
        <w:t>Impact upon the preservation of the listed building or its setting or any features of special architectural and/or historic interest.</w:t>
      </w:r>
    </w:p>
    <w:p w14:paraId="6AF4538A" w14:textId="77777777" w:rsidR="00D902FA" w:rsidRDefault="00D902FA" w:rsidP="00D902FA">
      <w:pPr>
        <w:spacing w:after="0" w:line="276" w:lineRule="auto"/>
        <w:jc w:val="both"/>
        <w:rPr>
          <w:rFonts w:ascii="Arial" w:eastAsia="Times New Roman" w:hAnsi="Arial" w:cs="Arial"/>
          <w:b/>
          <w:bCs/>
          <w:color w:val="FF0000"/>
          <w:kern w:val="0"/>
          <w:sz w:val="22"/>
          <w:szCs w:val="22"/>
          <w:lang w:eastAsia="en-GB"/>
          <w14:ligatures w14:val="none"/>
        </w:rPr>
      </w:pPr>
    </w:p>
    <w:p w14:paraId="3A35B51E" w14:textId="77777777" w:rsidR="00D902FA" w:rsidRDefault="00F7609E" w:rsidP="00D902FA">
      <w:pPr>
        <w:spacing w:after="0" w:line="276" w:lineRule="auto"/>
        <w:jc w:val="both"/>
        <w:rPr>
          <w:rFonts w:ascii="Arial" w:eastAsia="Times New Roman" w:hAnsi="Arial" w:cs="Arial"/>
          <w:b/>
          <w:bCs/>
          <w:color w:val="FF0000"/>
          <w:kern w:val="0"/>
          <w:sz w:val="22"/>
          <w:szCs w:val="22"/>
          <w:lang w:eastAsia="en-GB"/>
          <w14:ligatures w14:val="none"/>
        </w:rPr>
      </w:pPr>
      <w:r w:rsidRPr="00F7609E">
        <w:rPr>
          <w:rFonts w:ascii="Arial" w:eastAsia="Times New Roman" w:hAnsi="Arial" w:cs="Arial"/>
          <w:b/>
          <w:bCs/>
          <w:kern w:val="0"/>
          <w:sz w:val="22"/>
          <w:szCs w:val="22"/>
          <w:lang w:eastAsia="en-GB"/>
          <w14:ligatures w14:val="none"/>
        </w:rPr>
        <w:lastRenderedPageBreak/>
        <w:t>CONSULTATION</w:t>
      </w:r>
      <w:r w:rsidR="00D902FA">
        <w:rPr>
          <w:rFonts w:ascii="Arial" w:eastAsia="Times New Roman" w:hAnsi="Arial" w:cs="Arial"/>
          <w:b/>
          <w:bCs/>
          <w:kern w:val="0"/>
          <w:sz w:val="22"/>
          <w:szCs w:val="22"/>
          <w:lang w:eastAsia="en-GB"/>
          <w14:ligatures w14:val="none"/>
        </w:rPr>
        <w:t xml:space="preserve"> RESPONSES</w:t>
      </w:r>
    </w:p>
    <w:p w14:paraId="39720D9A" w14:textId="77777777" w:rsidR="00D902FA" w:rsidRPr="00334D73" w:rsidRDefault="00D902FA" w:rsidP="00D902FA">
      <w:pPr>
        <w:spacing w:after="0" w:line="276" w:lineRule="auto"/>
        <w:jc w:val="both"/>
        <w:rPr>
          <w:rFonts w:ascii="Arial" w:eastAsia="Times New Roman" w:hAnsi="Arial" w:cs="Arial"/>
          <w:b/>
          <w:bCs/>
          <w:kern w:val="0"/>
          <w:sz w:val="22"/>
          <w:szCs w:val="22"/>
          <w:lang w:eastAsia="en-GB"/>
          <w14:ligatures w14:val="none"/>
        </w:rPr>
      </w:pPr>
    </w:p>
    <w:p w14:paraId="67808E48" w14:textId="33214EF3" w:rsidR="00D902FA" w:rsidRPr="00334D73" w:rsidRDefault="00334D73" w:rsidP="00D902FA">
      <w:pPr>
        <w:spacing w:after="0" w:line="276" w:lineRule="auto"/>
        <w:jc w:val="both"/>
        <w:rPr>
          <w:rFonts w:ascii="Arial" w:eastAsia="Times New Roman" w:hAnsi="Arial" w:cs="Arial"/>
          <w:kern w:val="0"/>
          <w:sz w:val="22"/>
          <w:szCs w:val="22"/>
          <w:lang w:eastAsia="en-GB"/>
          <w14:ligatures w14:val="none"/>
        </w:rPr>
      </w:pPr>
      <w:r w:rsidRPr="00334D73">
        <w:rPr>
          <w:rFonts w:ascii="Arial" w:eastAsia="Times New Roman" w:hAnsi="Arial" w:cs="Arial"/>
          <w:kern w:val="0"/>
          <w:sz w:val="22"/>
          <w:szCs w:val="22"/>
          <w:lang w:eastAsia="en-GB"/>
          <w14:ligatures w14:val="none"/>
        </w:rPr>
        <w:t xml:space="preserve">WC Conservation Officer: No objections. </w:t>
      </w:r>
    </w:p>
    <w:p w14:paraId="2EEB5BF6" w14:textId="77777777" w:rsidR="00334D73" w:rsidRPr="00334D73" w:rsidRDefault="00334D73" w:rsidP="00D902FA">
      <w:pPr>
        <w:spacing w:after="0" w:line="276" w:lineRule="auto"/>
        <w:jc w:val="both"/>
        <w:rPr>
          <w:rFonts w:ascii="Arial" w:eastAsia="Times New Roman" w:hAnsi="Arial" w:cs="Arial"/>
          <w:kern w:val="0"/>
          <w:sz w:val="22"/>
          <w:szCs w:val="22"/>
          <w:lang w:eastAsia="en-GB"/>
          <w14:ligatures w14:val="none"/>
        </w:rPr>
      </w:pPr>
    </w:p>
    <w:p w14:paraId="597605E0" w14:textId="39106AFA" w:rsidR="00334D73" w:rsidRPr="00334D73" w:rsidRDefault="00334D73" w:rsidP="00D902FA">
      <w:pPr>
        <w:spacing w:after="0" w:line="276" w:lineRule="auto"/>
        <w:jc w:val="both"/>
        <w:rPr>
          <w:rFonts w:ascii="Arial" w:eastAsia="Times New Roman" w:hAnsi="Arial" w:cs="Arial"/>
          <w:kern w:val="0"/>
          <w:sz w:val="22"/>
          <w:szCs w:val="22"/>
          <w:lang w:eastAsia="en-GB"/>
          <w14:ligatures w14:val="none"/>
        </w:rPr>
      </w:pPr>
      <w:r w:rsidRPr="00334D73">
        <w:rPr>
          <w:rFonts w:ascii="Arial" w:eastAsia="Times New Roman" w:hAnsi="Arial" w:cs="Arial"/>
          <w:kern w:val="0"/>
          <w:sz w:val="22"/>
          <w:szCs w:val="22"/>
          <w:lang w:eastAsia="en-GB"/>
          <w14:ligatures w14:val="none"/>
        </w:rPr>
        <w:t xml:space="preserve">Devizes Town Council: </w:t>
      </w:r>
      <w:r>
        <w:rPr>
          <w:rFonts w:ascii="Arial" w:eastAsia="Times New Roman" w:hAnsi="Arial" w:cs="Arial"/>
          <w:kern w:val="0"/>
          <w:sz w:val="22"/>
          <w:szCs w:val="22"/>
          <w:lang w:eastAsia="en-GB"/>
          <w14:ligatures w14:val="none"/>
        </w:rPr>
        <w:t>N</w:t>
      </w:r>
      <w:r w:rsidRPr="00334D73">
        <w:rPr>
          <w:rFonts w:ascii="Arial" w:eastAsia="Times New Roman" w:hAnsi="Arial" w:cs="Arial"/>
          <w:kern w:val="0"/>
          <w:sz w:val="22"/>
          <w:szCs w:val="22"/>
          <w:lang w:eastAsia="en-GB"/>
          <w14:ligatures w14:val="none"/>
        </w:rPr>
        <w:t xml:space="preserve">o objections. </w:t>
      </w:r>
    </w:p>
    <w:p w14:paraId="49DF48FB" w14:textId="77777777" w:rsidR="00D902FA" w:rsidRDefault="00D902FA" w:rsidP="00D902FA">
      <w:pPr>
        <w:spacing w:after="0" w:line="276" w:lineRule="auto"/>
        <w:jc w:val="both"/>
        <w:rPr>
          <w:rFonts w:ascii="Arial" w:eastAsia="Times New Roman" w:hAnsi="Arial" w:cs="Arial"/>
          <w:b/>
          <w:bCs/>
          <w:color w:val="FF0000"/>
          <w:kern w:val="0"/>
          <w:sz w:val="22"/>
          <w:szCs w:val="22"/>
          <w:lang w:eastAsia="en-GB"/>
          <w14:ligatures w14:val="none"/>
        </w:rPr>
      </w:pPr>
    </w:p>
    <w:p w14:paraId="15FFA372" w14:textId="2904FB35" w:rsidR="0052282C" w:rsidRPr="0052282C" w:rsidRDefault="00F7609E" w:rsidP="0052282C">
      <w:pPr>
        <w:spacing w:after="0" w:line="276" w:lineRule="auto"/>
        <w:jc w:val="both"/>
        <w:rPr>
          <w:rFonts w:ascii="Arial" w:eastAsia="Times New Roman" w:hAnsi="Arial" w:cs="Arial"/>
          <w:color w:val="FF0000"/>
          <w:kern w:val="0"/>
          <w:sz w:val="22"/>
          <w:szCs w:val="22"/>
          <w:lang w:eastAsia="en-GB"/>
          <w14:ligatures w14:val="none"/>
        </w:rPr>
      </w:pPr>
      <w:r w:rsidRPr="00F7609E">
        <w:rPr>
          <w:rFonts w:ascii="Arial" w:eastAsia="Times New Roman" w:hAnsi="Arial" w:cs="Arial"/>
          <w:b/>
          <w:bCs/>
          <w:kern w:val="0"/>
          <w:sz w:val="22"/>
          <w:szCs w:val="22"/>
          <w:lang w:eastAsia="en-GB"/>
          <w14:ligatures w14:val="none"/>
        </w:rPr>
        <w:t>REPRESENTATIONS</w:t>
      </w:r>
      <w:r w:rsidR="0052282C">
        <w:rPr>
          <w:rFonts w:ascii="Arial" w:eastAsia="Times New Roman" w:hAnsi="Arial" w:cs="Arial"/>
          <w:b/>
          <w:bCs/>
          <w:kern w:val="0"/>
          <w:sz w:val="22"/>
          <w:szCs w:val="22"/>
          <w:lang w:eastAsia="en-GB"/>
          <w14:ligatures w14:val="none"/>
        </w:rPr>
        <w:t xml:space="preserve"> </w:t>
      </w:r>
      <w:r w:rsidR="0052282C" w:rsidRPr="0052282C">
        <w:rPr>
          <w:rFonts w:ascii="Arial" w:eastAsia="Times New Roman" w:hAnsi="Arial" w:cs="Arial"/>
          <w:color w:val="FF0000"/>
          <w:kern w:val="0"/>
          <w:sz w:val="22"/>
          <w:szCs w:val="22"/>
          <w:lang w:eastAsia="en-GB"/>
          <w14:ligatures w14:val="none"/>
        </w:rPr>
        <w:t xml:space="preserve"> </w:t>
      </w:r>
    </w:p>
    <w:p w14:paraId="489DF521" w14:textId="77777777" w:rsidR="00B030C6" w:rsidRPr="00475AA8" w:rsidRDefault="00B030C6" w:rsidP="00E03DF5">
      <w:pPr>
        <w:spacing w:after="0" w:line="276" w:lineRule="auto"/>
        <w:jc w:val="both"/>
        <w:rPr>
          <w:rFonts w:ascii="Arial" w:eastAsia="Arial" w:hAnsi="Arial" w:cs="Arial"/>
          <w:color w:val="ED0000"/>
          <w:sz w:val="22"/>
          <w:szCs w:val="22"/>
        </w:rPr>
      </w:pPr>
    </w:p>
    <w:p w14:paraId="6ED1DB83" w14:textId="77777777" w:rsidR="00E03DF5" w:rsidRDefault="00BD555F" w:rsidP="00E03DF5">
      <w:pPr>
        <w:spacing w:after="0" w:line="276" w:lineRule="auto"/>
        <w:jc w:val="both"/>
        <w:rPr>
          <w:rFonts w:ascii="Arial" w:eastAsia="Arial" w:hAnsi="Arial" w:cs="Arial"/>
          <w:sz w:val="22"/>
          <w:szCs w:val="22"/>
        </w:rPr>
      </w:pPr>
      <w:r>
        <w:rPr>
          <w:rFonts w:ascii="Arial" w:eastAsia="Arial" w:hAnsi="Arial" w:cs="Arial"/>
          <w:sz w:val="22"/>
          <w:szCs w:val="22"/>
        </w:rPr>
        <w:t>I</w:t>
      </w:r>
      <w:r w:rsidRPr="00E03DF5">
        <w:rPr>
          <w:rFonts w:ascii="Arial" w:eastAsia="Arial" w:hAnsi="Arial" w:cs="Arial"/>
          <w:sz w:val="22"/>
          <w:szCs w:val="22"/>
        </w:rPr>
        <w:t xml:space="preserve">n accordance with the requirements of </w:t>
      </w:r>
      <w:r w:rsidRPr="005A287E">
        <w:rPr>
          <w:rFonts w:ascii="Arial" w:eastAsia="Arial" w:hAnsi="Arial" w:cs="Arial"/>
          <w:sz w:val="22"/>
          <w:szCs w:val="22"/>
        </w:rPr>
        <w:t>Section 5</w:t>
      </w:r>
      <w:r>
        <w:rPr>
          <w:rFonts w:ascii="Arial" w:eastAsia="Arial" w:hAnsi="Arial" w:cs="Arial"/>
          <w:sz w:val="22"/>
          <w:szCs w:val="22"/>
        </w:rPr>
        <w:t>(1)</w:t>
      </w:r>
      <w:r w:rsidR="00970D26">
        <w:rPr>
          <w:rFonts w:ascii="Arial" w:eastAsia="Arial" w:hAnsi="Arial" w:cs="Arial"/>
          <w:sz w:val="22"/>
          <w:szCs w:val="22"/>
        </w:rPr>
        <w:t xml:space="preserve"> </w:t>
      </w:r>
      <w:r w:rsidRPr="005A287E">
        <w:rPr>
          <w:rFonts w:ascii="Arial" w:eastAsia="Arial" w:hAnsi="Arial" w:cs="Arial"/>
          <w:sz w:val="22"/>
          <w:szCs w:val="22"/>
        </w:rPr>
        <w:t>of the</w:t>
      </w:r>
      <w:r w:rsidRPr="00E03DF5">
        <w:rPr>
          <w:rFonts w:ascii="Arial" w:eastAsia="Arial" w:hAnsi="Arial" w:cs="Arial"/>
          <w:sz w:val="22"/>
          <w:szCs w:val="22"/>
        </w:rPr>
        <w:t xml:space="preserve"> Planning (Listed Buildings and Conservation Areas) Regulations 1990 (as amended</w:t>
      </w:r>
      <w:r w:rsidR="00970D26">
        <w:rPr>
          <w:rFonts w:ascii="Arial" w:eastAsia="Arial" w:hAnsi="Arial" w:cs="Arial"/>
          <w:sz w:val="22"/>
          <w:szCs w:val="22"/>
        </w:rPr>
        <w:t xml:space="preserve">) </w:t>
      </w:r>
      <w:r w:rsidR="00E03DF5" w:rsidRPr="00E03DF5">
        <w:rPr>
          <w:rFonts w:ascii="Arial" w:eastAsia="Arial" w:hAnsi="Arial" w:cs="Arial"/>
          <w:sz w:val="22"/>
          <w:szCs w:val="22"/>
        </w:rPr>
        <w:t>the application for listed building consent was publicised by way of:</w:t>
      </w:r>
    </w:p>
    <w:p w14:paraId="03DF1958" w14:textId="77777777" w:rsidR="00E03DF5" w:rsidRPr="00E03DF5" w:rsidRDefault="00E03DF5" w:rsidP="00E03DF5">
      <w:pPr>
        <w:spacing w:after="0" w:line="276" w:lineRule="auto"/>
        <w:jc w:val="both"/>
        <w:rPr>
          <w:rFonts w:ascii="Arial" w:eastAsia="Arial" w:hAnsi="Arial" w:cs="Arial"/>
          <w:sz w:val="22"/>
          <w:szCs w:val="22"/>
        </w:rPr>
      </w:pPr>
    </w:p>
    <w:p w14:paraId="20DBF60D" w14:textId="77777777" w:rsidR="00E03DF5" w:rsidRPr="00E03DF5" w:rsidRDefault="00E03DF5" w:rsidP="00E03DF5">
      <w:pPr>
        <w:numPr>
          <w:ilvl w:val="0"/>
          <w:numId w:val="9"/>
        </w:numPr>
        <w:spacing w:after="0" w:line="276" w:lineRule="auto"/>
        <w:jc w:val="both"/>
        <w:rPr>
          <w:rFonts w:ascii="Arial" w:eastAsia="Arial" w:hAnsi="Arial" w:cs="Arial"/>
          <w:sz w:val="22"/>
          <w:szCs w:val="22"/>
        </w:rPr>
      </w:pPr>
      <w:r w:rsidRPr="00E03DF5">
        <w:rPr>
          <w:rFonts w:ascii="Arial" w:eastAsia="Arial" w:hAnsi="Arial" w:cs="Arial"/>
          <w:sz w:val="22"/>
          <w:szCs w:val="22"/>
        </w:rPr>
        <w:t>A site notice displayed near the site</w:t>
      </w:r>
      <w:r>
        <w:rPr>
          <w:rFonts w:ascii="Arial" w:eastAsia="Arial" w:hAnsi="Arial" w:cs="Arial"/>
          <w:color w:val="000000" w:themeColor="text1"/>
          <w:sz w:val="22"/>
          <w:szCs w:val="22"/>
        </w:rPr>
        <w:t>;</w:t>
      </w:r>
    </w:p>
    <w:p w14:paraId="317B033A" w14:textId="77777777" w:rsidR="00E03DF5" w:rsidRPr="00E03DF5" w:rsidRDefault="00E03DF5" w:rsidP="00E03DF5">
      <w:pPr>
        <w:numPr>
          <w:ilvl w:val="0"/>
          <w:numId w:val="9"/>
        </w:numPr>
        <w:spacing w:after="0" w:line="276" w:lineRule="auto"/>
        <w:jc w:val="both"/>
        <w:rPr>
          <w:rFonts w:ascii="Arial" w:eastAsia="Arial" w:hAnsi="Arial" w:cs="Arial"/>
          <w:color w:val="ED0000"/>
          <w:sz w:val="22"/>
          <w:szCs w:val="22"/>
        </w:rPr>
      </w:pPr>
      <w:r w:rsidRPr="00E03DF5">
        <w:rPr>
          <w:rFonts w:ascii="Arial" w:eastAsia="Arial" w:hAnsi="Arial" w:cs="Arial"/>
          <w:sz w:val="22"/>
          <w:szCs w:val="22"/>
        </w:rPr>
        <w:t>An advertisement placed in the local press</w:t>
      </w:r>
      <w:r w:rsidR="00970D26">
        <w:rPr>
          <w:rFonts w:ascii="Arial" w:eastAsia="Arial" w:hAnsi="Arial" w:cs="Arial"/>
          <w:sz w:val="22"/>
          <w:szCs w:val="22"/>
        </w:rPr>
        <w:t>.</w:t>
      </w:r>
    </w:p>
    <w:p w14:paraId="57378BE1" w14:textId="77777777" w:rsidR="00E03DF5" w:rsidRDefault="00E03DF5" w:rsidP="00E03DF5">
      <w:pPr>
        <w:spacing w:after="0" w:line="276" w:lineRule="auto"/>
        <w:jc w:val="both"/>
        <w:rPr>
          <w:rFonts w:ascii="Arial" w:eastAsia="Arial" w:hAnsi="Arial" w:cs="Arial"/>
          <w:sz w:val="22"/>
          <w:szCs w:val="22"/>
        </w:rPr>
      </w:pPr>
    </w:p>
    <w:p w14:paraId="08FE1F58" w14:textId="77777777" w:rsidR="00E03DF5" w:rsidRPr="00E03DF5" w:rsidRDefault="00E03DF5" w:rsidP="00E03DF5">
      <w:pPr>
        <w:spacing w:after="0" w:line="276" w:lineRule="auto"/>
        <w:jc w:val="both"/>
        <w:rPr>
          <w:rFonts w:ascii="Arial" w:eastAsia="Arial" w:hAnsi="Arial" w:cs="Arial"/>
          <w:sz w:val="22"/>
          <w:szCs w:val="22"/>
        </w:rPr>
      </w:pPr>
      <w:r w:rsidRPr="00E03DF5">
        <w:rPr>
          <w:rFonts w:ascii="Arial" w:eastAsia="Arial" w:hAnsi="Arial" w:cs="Arial"/>
          <w:sz w:val="22"/>
          <w:szCs w:val="22"/>
        </w:rPr>
        <w:t xml:space="preserve">These methods were used to inform interested parties and to allow a statutory consultation period of </w:t>
      </w:r>
      <w:r w:rsidRPr="00E03DF5">
        <w:rPr>
          <w:rFonts w:ascii="Arial" w:eastAsia="Arial" w:hAnsi="Arial" w:cs="Arial"/>
          <w:b/>
          <w:bCs/>
          <w:sz w:val="22"/>
          <w:szCs w:val="22"/>
        </w:rPr>
        <w:t>21 days</w:t>
      </w:r>
      <w:r w:rsidRPr="00E03DF5">
        <w:rPr>
          <w:rFonts w:ascii="Arial" w:eastAsia="Arial" w:hAnsi="Arial" w:cs="Arial"/>
          <w:sz w:val="22"/>
          <w:szCs w:val="22"/>
        </w:rPr>
        <w:t xml:space="preserve"> for representations to be submitted.</w:t>
      </w:r>
    </w:p>
    <w:p w14:paraId="180515F7" w14:textId="77777777" w:rsidR="00D902FA" w:rsidRDefault="00D902FA" w:rsidP="77C81A16">
      <w:pPr>
        <w:spacing w:after="0" w:line="276" w:lineRule="auto"/>
        <w:jc w:val="both"/>
      </w:pPr>
    </w:p>
    <w:p w14:paraId="1628518A" w14:textId="77777777" w:rsidR="00475AA8" w:rsidRDefault="00513E22" w:rsidP="00D902FA">
      <w:pPr>
        <w:spacing w:after="0" w:line="276" w:lineRule="auto"/>
        <w:jc w:val="both"/>
        <w:rPr>
          <w:rFonts w:ascii="Arial" w:eastAsia="Arial" w:hAnsi="Arial" w:cs="Arial"/>
          <w:sz w:val="22"/>
          <w:szCs w:val="22"/>
        </w:rPr>
      </w:pPr>
      <w:r w:rsidRPr="00513E22">
        <w:rPr>
          <w:rFonts w:ascii="Arial" w:eastAsia="Arial" w:hAnsi="Arial" w:cs="Arial"/>
          <w:sz w:val="22"/>
          <w:szCs w:val="22"/>
        </w:rPr>
        <w:t xml:space="preserve">Below is a summary of the representations received during the consultation period. In accordance with the provisions of the </w:t>
      </w:r>
      <w:r w:rsidRPr="00513E22">
        <w:rPr>
          <w:rFonts w:ascii="Arial" w:eastAsia="Arial" w:hAnsi="Arial" w:cs="Arial"/>
          <w:i/>
          <w:iCs/>
          <w:sz w:val="22"/>
          <w:szCs w:val="22"/>
        </w:rPr>
        <w:t>Planning (Listed Buildings and Conservation Areas) Act 1990</w:t>
      </w:r>
      <w:r w:rsidRPr="00513E22">
        <w:rPr>
          <w:rFonts w:ascii="Arial" w:eastAsia="Arial" w:hAnsi="Arial" w:cs="Arial"/>
          <w:sz w:val="22"/>
          <w:szCs w:val="22"/>
        </w:rPr>
        <w:t xml:space="preserve">, only matters relevant to the consideration of the building’s special architectural or historic interest have been </w:t>
      </w:r>
      <w:proofErr w:type="gramStart"/>
      <w:r w:rsidRPr="00513E22">
        <w:rPr>
          <w:rFonts w:ascii="Arial" w:eastAsia="Arial" w:hAnsi="Arial" w:cs="Arial"/>
          <w:sz w:val="22"/>
          <w:szCs w:val="22"/>
        </w:rPr>
        <w:t>taken into account</w:t>
      </w:r>
      <w:proofErr w:type="gramEnd"/>
      <w:r w:rsidRPr="00513E22">
        <w:rPr>
          <w:rFonts w:ascii="Arial" w:eastAsia="Arial" w:hAnsi="Arial" w:cs="Arial"/>
          <w:sz w:val="22"/>
          <w:szCs w:val="22"/>
        </w:rPr>
        <w:t xml:space="preserve"> in the assessment of this Listed Building Consent application.</w:t>
      </w:r>
    </w:p>
    <w:p w14:paraId="76475101" w14:textId="77777777" w:rsidR="00334D73" w:rsidRDefault="00334D73" w:rsidP="00D902FA">
      <w:pPr>
        <w:spacing w:after="0" w:line="276" w:lineRule="auto"/>
        <w:jc w:val="both"/>
        <w:rPr>
          <w:rFonts w:ascii="Arial" w:eastAsia="Arial" w:hAnsi="Arial" w:cs="Arial"/>
          <w:sz w:val="22"/>
          <w:szCs w:val="22"/>
        </w:rPr>
      </w:pPr>
    </w:p>
    <w:p w14:paraId="540BAE02" w14:textId="5576348C" w:rsidR="00334D73" w:rsidRDefault="00334D73" w:rsidP="00D902FA">
      <w:pPr>
        <w:spacing w:after="0" w:line="276" w:lineRule="auto"/>
        <w:jc w:val="both"/>
        <w:rPr>
          <w:rFonts w:ascii="Arial" w:eastAsia="Arial" w:hAnsi="Arial" w:cs="Arial"/>
          <w:sz w:val="22"/>
          <w:szCs w:val="22"/>
        </w:rPr>
      </w:pPr>
      <w:r>
        <w:rPr>
          <w:rFonts w:ascii="Arial" w:eastAsia="Arial" w:hAnsi="Arial" w:cs="Arial"/>
          <w:sz w:val="22"/>
          <w:szCs w:val="22"/>
        </w:rPr>
        <w:t xml:space="preserve">One letter received from The Trust for Devizes raising no objections. </w:t>
      </w:r>
    </w:p>
    <w:p w14:paraId="23CCE670" w14:textId="77777777" w:rsidR="00513E22" w:rsidRDefault="00513E22" w:rsidP="00D902FA">
      <w:pPr>
        <w:spacing w:after="0" w:line="276" w:lineRule="auto"/>
        <w:jc w:val="both"/>
        <w:rPr>
          <w:rFonts w:ascii="Arial" w:eastAsia="Times New Roman" w:hAnsi="Arial" w:cs="Arial"/>
          <w:b/>
          <w:bCs/>
          <w:color w:val="FF0000"/>
          <w:kern w:val="0"/>
          <w:sz w:val="22"/>
          <w:szCs w:val="22"/>
          <w:lang w:eastAsia="en-GB"/>
          <w14:ligatures w14:val="none"/>
        </w:rPr>
      </w:pPr>
    </w:p>
    <w:p w14:paraId="06B11F39" w14:textId="77777777" w:rsidR="00475AA8" w:rsidRDefault="00475AA8" w:rsidP="0007377C">
      <w:pPr>
        <w:spacing w:after="0" w:line="276" w:lineRule="auto"/>
        <w:jc w:val="both"/>
        <w:rPr>
          <w:rFonts w:ascii="Arial" w:eastAsia="Times New Roman" w:hAnsi="Arial" w:cs="Arial"/>
          <w:b/>
          <w:bCs/>
          <w:kern w:val="0"/>
          <w:sz w:val="22"/>
          <w:szCs w:val="22"/>
          <w:lang w:eastAsia="en-GB"/>
          <w14:ligatures w14:val="none"/>
        </w:rPr>
      </w:pPr>
    </w:p>
    <w:p w14:paraId="54077A97" w14:textId="77777777" w:rsidR="0007377C" w:rsidRDefault="00F7609E" w:rsidP="0007377C">
      <w:pPr>
        <w:spacing w:after="0"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ASSESSMENT</w:t>
      </w:r>
    </w:p>
    <w:p w14:paraId="3DF6C521" w14:textId="77777777" w:rsidR="00044293" w:rsidRPr="00044293" w:rsidRDefault="00044293" w:rsidP="00044293">
      <w:pPr>
        <w:spacing w:after="0" w:line="276" w:lineRule="auto"/>
        <w:jc w:val="both"/>
        <w:rPr>
          <w:rFonts w:ascii="Arial" w:eastAsia="Times New Roman" w:hAnsi="Arial" w:cs="Arial"/>
          <w:color w:val="000000" w:themeColor="text1"/>
          <w:kern w:val="0"/>
          <w:sz w:val="22"/>
          <w:szCs w:val="22"/>
          <w:lang w:eastAsia="en-GB"/>
          <w14:ligatures w14:val="none"/>
        </w:rPr>
      </w:pPr>
      <w:r w:rsidRPr="00044293">
        <w:rPr>
          <w:rFonts w:ascii="Arial" w:eastAsia="Times New Roman" w:hAnsi="Arial" w:cs="Arial"/>
          <w:color w:val="000000" w:themeColor="text1"/>
          <w:kern w:val="0"/>
          <w:sz w:val="22"/>
          <w:szCs w:val="22"/>
          <w:lang w:eastAsia="en-GB"/>
          <w14:ligatures w14:val="none"/>
        </w:rPr>
        <w:t xml:space="preserve">In accordance with Section 16(2) of the Planning (Listed Buildings and Conservation Areas) Act 1990, special regard has been given to the significance of the listed building, including its architectural and historic interest, and the desirability of preserving both the building and its setting. Relevant policies within the National Planning Policy Framework (NPPF), particularly Section 16: Conserving and Enhancing the Historic Environment, have also been </w:t>
      </w:r>
      <w:proofErr w:type="gramStart"/>
      <w:r w:rsidRPr="00044293">
        <w:rPr>
          <w:rFonts w:ascii="Arial" w:eastAsia="Times New Roman" w:hAnsi="Arial" w:cs="Arial"/>
          <w:color w:val="000000" w:themeColor="text1"/>
          <w:kern w:val="0"/>
          <w:sz w:val="22"/>
          <w:szCs w:val="22"/>
          <w:lang w:eastAsia="en-GB"/>
          <w14:ligatures w14:val="none"/>
        </w:rPr>
        <w:t>taken into account</w:t>
      </w:r>
      <w:proofErr w:type="gramEnd"/>
      <w:r w:rsidRPr="00044293">
        <w:rPr>
          <w:rFonts w:ascii="Arial" w:eastAsia="Times New Roman" w:hAnsi="Arial" w:cs="Arial"/>
          <w:color w:val="000000" w:themeColor="text1"/>
          <w:kern w:val="0"/>
          <w:sz w:val="22"/>
          <w:szCs w:val="22"/>
          <w:lang w:eastAsia="en-GB"/>
          <w14:ligatures w14:val="none"/>
        </w:rPr>
        <w:t>. These policies require that any harm to the significance of a designated heritage asset must be clearly justified and weighed against the public benefits of the proposal.</w:t>
      </w:r>
    </w:p>
    <w:p w14:paraId="3EF54766" w14:textId="77777777" w:rsidR="0007377C" w:rsidRDefault="0007377C" w:rsidP="0007377C">
      <w:pPr>
        <w:spacing w:after="0" w:line="276" w:lineRule="auto"/>
        <w:jc w:val="both"/>
        <w:rPr>
          <w:rFonts w:ascii="Arial" w:eastAsia="Times New Roman" w:hAnsi="Arial" w:cs="Arial"/>
          <w:b/>
          <w:bCs/>
          <w:color w:val="FF0000"/>
          <w:kern w:val="0"/>
          <w:sz w:val="22"/>
          <w:szCs w:val="22"/>
          <w:lang w:eastAsia="en-GB"/>
          <w14:ligatures w14:val="none"/>
        </w:rPr>
      </w:pPr>
    </w:p>
    <w:p w14:paraId="62C0E7AC" w14:textId="77777777" w:rsidR="00A96182" w:rsidRPr="00A96182" w:rsidRDefault="00A96182" w:rsidP="00A96182">
      <w:pPr>
        <w:spacing w:after="0" w:line="240" w:lineRule="auto"/>
        <w:jc w:val="both"/>
        <w:rPr>
          <w:rFonts w:ascii="Times New Roman" w:eastAsia="Times New Roman" w:hAnsi="Times New Roman" w:cs="Times New Roman"/>
          <w:kern w:val="0"/>
          <w:lang w:eastAsia="en-GB"/>
          <w14:ligatures w14:val="none"/>
        </w:rPr>
      </w:pPr>
      <w:proofErr w:type="gramStart"/>
      <w:r w:rsidRPr="00A96182">
        <w:rPr>
          <w:rFonts w:ascii="Arial" w:eastAsia="Times New Roman" w:hAnsi="Arial" w:cs="Arial"/>
          <w:color w:val="000000"/>
          <w:kern w:val="0"/>
          <w:sz w:val="22"/>
          <w:szCs w:val="22"/>
          <w:lang w:eastAsia="en-GB"/>
          <w14:ligatures w14:val="none"/>
        </w:rPr>
        <w:t>In order to</w:t>
      </w:r>
      <w:proofErr w:type="gramEnd"/>
      <w:r w:rsidRPr="00A96182">
        <w:rPr>
          <w:rFonts w:ascii="Arial" w:eastAsia="Times New Roman" w:hAnsi="Arial" w:cs="Arial"/>
          <w:color w:val="000000"/>
          <w:kern w:val="0"/>
          <w:sz w:val="22"/>
          <w:szCs w:val="22"/>
          <w:lang w:eastAsia="en-GB"/>
          <w14:ligatures w14:val="none"/>
        </w:rPr>
        <w:t xml:space="preserve"> be acceptable, the application needs to be assessed against the following criteria:</w:t>
      </w:r>
    </w:p>
    <w:p w14:paraId="1D84A69A" w14:textId="77777777" w:rsidR="00E25A94" w:rsidRDefault="00E25A94" w:rsidP="007D328F">
      <w:pPr>
        <w:spacing w:after="0" w:line="276" w:lineRule="auto"/>
        <w:ind w:right="-23"/>
        <w:jc w:val="both"/>
        <w:rPr>
          <w:rFonts w:ascii="Arial" w:eastAsia="Times New Roman" w:hAnsi="Arial" w:cs="Arial"/>
          <w:b/>
          <w:bCs/>
          <w:color w:val="FF0000"/>
          <w:kern w:val="0"/>
          <w:sz w:val="22"/>
          <w:szCs w:val="22"/>
          <w:lang w:eastAsia="en-GB"/>
          <w14:ligatures w14:val="none"/>
        </w:rPr>
      </w:pPr>
    </w:p>
    <w:p w14:paraId="04F811C1" w14:textId="77777777" w:rsidR="00E25A94" w:rsidRDefault="00E25A94" w:rsidP="00E25A94">
      <w:pPr>
        <w:spacing w:after="0" w:line="276" w:lineRule="auto"/>
        <w:ind w:right="-23"/>
        <w:jc w:val="both"/>
        <w:rPr>
          <w:rFonts w:ascii="Arial" w:eastAsia="Times New Roman" w:hAnsi="Arial" w:cs="Arial"/>
          <w:b/>
          <w:bCs/>
          <w:color w:val="000000" w:themeColor="text1"/>
          <w:kern w:val="0"/>
          <w:sz w:val="22"/>
          <w:szCs w:val="22"/>
          <w:lang w:eastAsia="en-GB"/>
          <w14:ligatures w14:val="none"/>
        </w:rPr>
      </w:pPr>
      <w:r w:rsidRPr="00E25A94">
        <w:rPr>
          <w:rFonts w:ascii="Arial" w:eastAsia="Times New Roman" w:hAnsi="Arial" w:cs="Arial"/>
          <w:color w:val="000000" w:themeColor="text1"/>
          <w:kern w:val="0"/>
          <w:sz w:val="22"/>
          <w:szCs w:val="22"/>
          <w:u w:val="single"/>
          <w:lang w:eastAsia="en-GB"/>
          <w14:ligatures w14:val="none"/>
        </w:rPr>
        <w:t>Information considered/submitted</w:t>
      </w:r>
    </w:p>
    <w:p w14:paraId="74F3EC5F" w14:textId="77777777" w:rsidR="00334D73" w:rsidRDefault="00334D73" w:rsidP="00334D73">
      <w:pPr>
        <w:spacing w:after="0" w:line="276" w:lineRule="auto"/>
        <w:ind w:right="-23"/>
        <w:jc w:val="both"/>
        <w:rPr>
          <w:rFonts w:ascii="Arial" w:eastAsia="Times New Roman" w:hAnsi="Arial" w:cs="Arial"/>
          <w:color w:val="000000" w:themeColor="text1"/>
          <w:kern w:val="0"/>
          <w:sz w:val="22"/>
          <w:szCs w:val="22"/>
          <w:lang w:eastAsia="en-GB"/>
          <w14:ligatures w14:val="none"/>
        </w:rPr>
      </w:pPr>
      <w:r w:rsidRPr="00334D73">
        <w:rPr>
          <w:rFonts w:ascii="Arial" w:eastAsia="Times New Roman" w:hAnsi="Arial" w:cs="Arial"/>
          <w:color w:val="000000" w:themeColor="text1"/>
          <w:kern w:val="0"/>
          <w:sz w:val="22"/>
          <w:szCs w:val="22"/>
          <w:lang w:eastAsia="en-GB"/>
          <w14:ligatures w14:val="none"/>
        </w:rPr>
        <w:t>Paragraph 207 of the NPPF requires applicants to describe the significance of any heritage assets affected, including any contribution made by their setting. This should include sufficient information to provide a clear understanding of the significance of the heritage asset and its setting and the potential impact of any proposals on that significance.</w:t>
      </w:r>
    </w:p>
    <w:p w14:paraId="6E1EA877" w14:textId="77777777" w:rsidR="00334D73" w:rsidRPr="00334D73" w:rsidRDefault="00334D73" w:rsidP="00334D73">
      <w:pPr>
        <w:spacing w:after="0" w:line="276" w:lineRule="auto"/>
        <w:ind w:right="-23"/>
        <w:jc w:val="both"/>
        <w:rPr>
          <w:rFonts w:ascii="Arial" w:eastAsia="Times New Roman" w:hAnsi="Arial" w:cs="Arial"/>
          <w:color w:val="000000" w:themeColor="text1"/>
          <w:kern w:val="0"/>
          <w:sz w:val="22"/>
          <w:szCs w:val="22"/>
          <w:lang w:eastAsia="en-GB"/>
          <w14:ligatures w14:val="none"/>
        </w:rPr>
      </w:pPr>
    </w:p>
    <w:p w14:paraId="4CBFF2CB" w14:textId="74A7AF81" w:rsidR="00334D73" w:rsidRDefault="00334D73" w:rsidP="00334D73">
      <w:pPr>
        <w:spacing w:after="0" w:line="276" w:lineRule="auto"/>
        <w:ind w:right="-23"/>
        <w:jc w:val="both"/>
        <w:rPr>
          <w:rFonts w:ascii="Arial" w:eastAsia="Times New Roman" w:hAnsi="Arial" w:cs="Arial"/>
          <w:color w:val="000000" w:themeColor="text1"/>
          <w:kern w:val="0"/>
          <w:sz w:val="22"/>
          <w:szCs w:val="22"/>
          <w:lang w:eastAsia="en-GB"/>
          <w14:ligatures w14:val="none"/>
        </w:rPr>
      </w:pPr>
      <w:r w:rsidRPr="00334D73">
        <w:rPr>
          <w:rFonts w:ascii="Arial" w:eastAsia="Times New Roman" w:hAnsi="Arial" w:cs="Arial"/>
          <w:color w:val="000000" w:themeColor="text1"/>
          <w:kern w:val="0"/>
          <w:sz w:val="22"/>
          <w:szCs w:val="22"/>
          <w:lang w:eastAsia="en-GB"/>
          <w14:ligatures w14:val="none"/>
        </w:rPr>
        <w:t xml:space="preserve">The application is supported by a Heritage Statement, application forms, existing and proposed plans, elevations, site plans and associated drawings which together describe the significance of the Grade II listed building and the nature and extent of the proposed works. The Heritage Statement identifies the principal significance of the building as deriving from its early nineteenth-century architectural character, including the principal frontage, sash windows, arched yard </w:t>
      </w:r>
      <w:r w:rsidRPr="00334D73">
        <w:rPr>
          <w:rFonts w:ascii="Arial" w:eastAsia="Times New Roman" w:hAnsi="Arial" w:cs="Arial"/>
          <w:color w:val="000000" w:themeColor="text1"/>
          <w:kern w:val="0"/>
          <w:sz w:val="22"/>
          <w:szCs w:val="22"/>
          <w:lang w:eastAsia="en-GB"/>
          <w14:ligatures w14:val="none"/>
        </w:rPr>
        <w:lastRenderedPageBreak/>
        <w:t xml:space="preserve">entrance and its contribution to the wider </w:t>
      </w:r>
      <w:proofErr w:type="spellStart"/>
      <w:r w:rsidRPr="00334D73">
        <w:rPr>
          <w:rFonts w:ascii="Arial" w:eastAsia="Times New Roman" w:hAnsi="Arial" w:cs="Arial"/>
          <w:color w:val="000000" w:themeColor="text1"/>
          <w:kern w:val="0"/>
          <w:sz w:val="22"/>
          <w:szCs w:val="22"/>
          <w:lang w:eastAsia="en-GB"/>
          <w14:ligatures w14:val="none"/>
        </w:rPr>
        <w:t>streetscene</w:t>
      </w:r>
      <w:proofErr w:type="spellEnd"/>
      <w:r w:rsidRPr="00334D73">
        <w:rPr>
          <w:rFonts w:ascii="Arial" w:eastAsia="Times New Roman" w:hAnsi="Arial" w:cs="Arial"/>
          <w:color w:val="000000" w:themeColor="text1"/>
          <w:kern w:val="0"/>
          <w:sz w:val="22"/>
          <w:szCs w:val="22"/>
          <w:lang w:eastAsia="en-GB"/>
          <w14:ligatures w14:val="none"/>
        </w:rPr>
        <w:t xml:space="preserve"> and character of the Devizes Conservation Area. It also provides an assessment of the likely impact of the proposals on the significance of the designated heritage asset. </w:t>
      </w:r>
    </w:p>
    <w:p w14:paraId="37A68195" w14:textId="77777777" w:rsidR="00334D73" w:rsidRPr="00334D73" w:rsidRDefault="00334D73" w:rsidP="00334D73">
      <w:pPr>
        <w:spacing w:after="0" w:line="276" w:lineRule="auto"/>
        <w:ind w:right="-23"/>
        <w:jc w:val="both"/>
        <w:rPr>
          <w:rFonts w:ascii="Arial" w:eastAsia="Times New Roman" w:hAnsi="Arial" w:cs="Arial"/>
          <w:color w:val="000000" w:themeColor="text1"/>
          <w:kern w:val="0"/>
          <w:sz w:val="22"/>
          <w:szCs w:val="22"/>
          <w:lang w:eastAsia="en-GB"/>
          <w14:ligatures w14:val="none"/>
        </w:rPr>
      </w:pPr>
    </w:p>
    <w:p w14:paraId="7AD2405E" w14:textId="09C5F59E" w:rsidR="00334D73" w:rsidRDefault="00334D73" w:rsidP="00334D73">
      <w:pPr>
        <w:spacing w:after="0" w:line="276" w:lineRule="auto"/>
        <w:ind w:right="-23"/>
        <w:jc w:val="both"/>
        <w:rPr>
          <w:rFonts w:ascii="Arial" w:eastAsia="Times New Roman" w:hAnsi="Arial" w:cs="Arial"/>
          <w:color w:val="000000" w:themeColor="text1"/>
          <w:kern w:val="0"/>
          <w:sz w:val="22"/>
          <w:szCs w:val="22"/>
          <w:lang w:eastAsia="en-GB"/>
          <w14:ligatures w14:val="none"/>
        </w:rPr>
      </w:pPr>
      <w:r w:rsidRPr="00334D73">
        <w:rPr>
          <w:rFonts w:ascii="Arial" w:eastAsia="Times New Roman" w:hAnsi="Arial" w:cs="Arial"/>
          <w:color w:val="000000" w:themeColor="text1"/>
          <w:kern w:val="0"/>
          <w:sz w:val="22"/>
          <w:szCs w:val="22"/>
          <w:lang w:eastAsia="en-GB"/>
          <w14:ligatures w14:val="none"/>
        </w:rPr>
        <w:t xml:space="preserve">The submitted plans clearly identify the proposed internal alterations, including the reconfiguration of rooms to provide office accommodation, consulting areas, waiting areas and supporting facilities, together with the installation of an external access ramp. The accompanying information confirms that the internal works are intended to retain historic fabric wherever possible and utilise lightweight and reversible construction for new internal partitions. </w:t>
      </w:r>
    </w:p>
    <w:p w14:paraId="7B105EC0" w14:textId="77777777" w:rsidR="00334D73" w:rsidRPr="00334D73" w:rsidRDefault="00334D73" w:rsidP="00334D73">
      <w:pPr>
        <w:spacing w:after="0" w:line="276" w:lineRule="auto"/>
        <w:ind w:right="-23"/>
        <w:jc w:val="both"/>
        <w:rPr>
          <w:rFonts w:ascii="Arial" w:eastAsia="Times New Roman" w:hAnsi="Arial" w:cs="Arial"/>
          <w:color w:val="000000" w:themeColor="text1"/>
          <w:kern w:val="0"/>
          <w:sz w:val="22"/>
          <w:szCs w:val="22"/>
          <w:lang w:eastAsia="en-GB"/>
          <w14:ligatures w14:val="none"/>
        </w:rPr>
      </w:pPr>
    </w:p>
    <w:p w14:paraId="6EFC4231" w14:textId="18D823F4" w:rsidR="00334D73" w:rsidRDefault="00334D73" w:rsidP="00334D73">
      <w:pPr>
        <w:spacing w:after="0" w:line="276" w:lineRule="auto"/>
        <w:ind w:right="-23"/>
        <w:jc w:val="both"/>
        <w:rPr>
          <w:rFonts w:ascii="Arial" w:eastAsia="Times New Roman" w:hAnsi="Arial" w:cs="Arial"/>
          <w:color w:val="000000" w:themeColor="text1"/>
          <w:kern w:val="0"/>
          <w:sz w:val="22"/>
          <w:szCs w:val="22"/>
          <w:lang w:eastAsia="en-GB"/>
          <w14:ligatures w14:val="none"/>
        </w:rPr>
      </w:pPr>
      <w:r w:rsidRPr="00334D73">
        <w:rPr>
          <w:rFonts w:ascii="Arial" w:eastAsia="Times New Roman" w:hAnsi="Arial" w:cs="Arial"/>
          <w:color w:val="000000" w:themeColor="text1"/>
          <w:kern w:val="0"/>
          <w:sz w:val="22"/>
          <w:szCs w:val="22"/>
          <w:lang w:eastAsia="en-GB"/>
          <w14:ligatures w14:val="none"/>
        </w:rPr>
        <w:t xml:space="preserve">The application has also been considered by the Council's Conservation Officer, who confirms that the Heritage Statement provides sufficient information to understand the impact of the proposals and concludes that the requirements of paragraph 207 of the NPPF have been met. The Conservation Officer further advises that the information submitted is proportionate to the scale and nature of the works proposed. </w:t>
      </w:r>
    </w:p>
    <w:p w14:paraId="7F5C9FC1" w14:textId="77777777" w:rsidR="000C4CD5" w:rsidRPr="00334D73" w:rsidRDefault="000C4CD5" w:rsidP="00334D73">
      <w:pPr>
        <w:spacing w:after="0" w:line="276" w:lineRule="auto"/>
        <w:ind w:right="-23"/>
        <w:jc w:val="both"/>
        <w:rPr>
          <w:rFonts w:ascii="Arial" w:eastAsia="Times New Roman" w:hAnsi="Arial" w:cs="Arial"/>
          <w:color w:val="000000" w:themeColor="text1"/>
          <w:kern w:val="0"/>
          <w:sz w:val="22"/>
          <w:szCs w:val="22"/>
          <w:lang w:eastAsia="en-GB"/>
          <w14:ligatures w14:val="none"/>
        </w:rPr>
      </w:pPr>
    </w:p>
    <w:p w14:paraId="5B981839" w14:textId="5E844F4E" w:rsidR="00E25A94" w:rsidRDefault="00334D73" w:rsidP="00334D73">
      <w:pPr>
        <w:spacing w:after="0" w:line="276" w:lineRule="auto"/>
        <w:ind w:right="-23"/>
        <w:jc w:val="both"/>
        <w:rPr>
          <w:rFonts w:ascii="Arial" w:eastAsia="Times New Roman" w:hAnsi="Arial" w:cs="Arial"/>
          <w:b/>
          <w:bCs/>
          <w:color w:val="FF0000"/>
          <w:kern w:val="0"/>
          <w:sz w:val="22"/>
          <w:szCs w:val="22"/>
          <w:lang w:eastAsia="en-GB"/>
          <w14:ligatures w14:val="none"/>
        </w:rPr>
      </w:pPr>
      <w:r w:rsidRPr="00334D73">
        <w:rPr>
          <w:rFonts w:ascii="Arial" w:eastAsia="Times New Roman" w:hAnsi="Arial" w:cs="Arial"/>
          <w:color w:val="000000" w:themeColor="text1"/>
          <w:kern w:val="0"/>
          <w:sz w:val="22"/>
          <w:szCs w:val="22"/>
          <w:lang w:eastAsia="en-GB"/>
          <w14:ligatures w14:val="none"/>
        </w:rPr>
        <w:t>It is therefore considered that sufficient information has been submitted to allow a clear understanding of the significance of the heritage asset, the scope of the proposed works and their likely impact on the special architectural and historic interest of the Grade II listed building.</w:t>
      </w:r>
    </w:p>
    <w:p w14:paraId="74E62A08" w14:textId="77777777" w:rsidR="00F82572" w:rsidRDefault="00F82572" w:rsidP="007D328F">
      <w:pPr>
        <w:spacing w:after="0" w:line="276" w:lineRule="auto"/>
        <w:ind w:right="-23"/>
        <w:jc w:val="both"/>
        <w:rPr>
          <w:rFonts w:ascii="Arial" w:eastAsia="Times New Roman" w:hAnsi="Arial" w:cs="Arial"/>
          <w:b/>
          <w:bCs/>
          <w:color w:val="FF0000"/>
          <w:kern w:val="0"/>
          <w:sz w:val="22"/>
          <w:szCs w:val="22"/>
          <w:lang w:eastAsia="en-GB"/>
          <w14:ligatures w14:val="none"/>
        </w:rPr>
      </w:pPr>
    </w:p>
    <w:p w14:paraId="3CE76141" w14:textId="77777777" w:rsidR="00F82572" w:rsidRPr="00F82572" w:rsidRDefault="00F82572" w:rsidP="00047400">
      <w:pPr>
        <w:spacing w:after="0" w:line="276" w:lineRule="auto"/>
        <w:ind w:right="-23"/>
        <w:jc w:val="both"/>
        <w:rPr>
          <w:rFonts w:ascii="Arial" w:eastAsia="Times New Roman" w:hAnsi="Arial" w:cs="Arial"/>
          <w:color w:val="000000" w:themeColor="text1"/>
          <w:kern w:val="0"/>
          <w:sz w:val="22"/>
          <w:szCs w:val="22"/>
          <w:u w:val="single"/>
          <w:lang w:eastAsia="en-GB"/>
          <w14:ligatures w14:val="none"/>
        </w:rPr>
      </w:pPr>
      <w:r w:rsidRPr="00F82572">
        <w:rPr>
          <w:rFonts w:ascii="Arial" w:eastAsia="Times New Roman" w:hAnsi="Arial" w:cs="Arial"/>
          <w:color w:val="000000" w:themeColor="text1"/>
          <w:kern w:val="0"/>
          <w:sz w:val="22"/>
          <w:szCs w:val="22"/>
          <w:u w:val="single"/>
          <w:lang w:eastAsia="en-GB"/>
          <w14:ligatures w14:val="none"/>
        </w:rPr>
        <w:t>Assessment of significance</w:t>
      </w:r>
      <w:r w:rsidRPr="00F82572">
        <w:rPr>
          <w:rFonts w:ascii="Arial" w:eastAsia="Times New Roman" w:hAnsi="Arial" w:cs="Arial"/>
          <w:color w:val="000000" w:themeColor="text1"/>
          <w:kern w:val="0"/>
          <w:sz w:val="22"/>
          <w:szCs w:val="22"/>
          <w:lang w:eastAsia="en-GB"/>
          <w14:ligatures w14:val="none"/>
        </w:rPr>
        <w:t>:</w:t>
      </w:r>
      <w:r w:rsidRPr="00F82572">
        <w:rPr>
          <w:rFonts w:ascii="Arial" w:eastAsia="Times New Roman" w:hAnsi="Arial" w:cs="Arial"/>
          <w:color w:val="000000" w:themeColor="text1"/>
          <w:kern w:val="0"/>
          <w:sz w:val="22"/>
          <w:szCs w:val="22"/>
          <w:u w:val="single"/>
          <w:lang w:eastAsia="en-GB"/>
          <w14:ligatures w14:val="none"/>
        </w:rPr>
        <w:t xml:space="preserve"> </w:t>
      </w:r>
    </w:p>
    <w:p w14:paraId="138AC745" w14:textId="77777777" w:rsidR="00047400" w:rsidRDefault="00047400" w:rsidP="00047400">
      <w:pPr>
        <w:spacing w:after="0" w:line="276" w:lineRule="auto"/>
        <w:ind w:right="-23"/>
        <w:jc w:val="both"/>
        <w:rPr>
          <w:rFonts w:ascii="Arial" w:eastAsia="Times New Roman" w:hAnsi="Arial" w:cs="Arial"/>
          <w:i/>
          <w:iCs/>
          <w:color w:val="000000" w:themeColor="text1"/>
          <w:kern w:val="0"/>
          <w:sz w:val="22"/>
          <w:szCs w:val="22"/>
          <w:lang w:eastAsia="en-GB"/>
          <w14:ligatures w14:val="none"/>
        </w:rPr>
      </w:pPr>
      <w:r w:rsidRPr="00047400">
        <w:rPr>
          <w:rFonts w:ascii="Arial" w:eastAsia="Times New Roman" w:hAnsi="Arial" w:cs="Arial"/>
          <w:color w:val="000000" w:themeColor="text1"/>
          <w:kern w:val="0"/>
          <w:sz w:val="22"/>
          <w:szCs w:val="22"/>
          <w:lang w:eastAsia="en-GB"/>
          <w14:ligatures w14:val="none"/>
        </w:rPr>
        <w:t>According to the National Planning Policy Framework (NPPF), significance is defined as:</w:t>
      </w:r>
      <w:r w:rsidRPr="00047400">
        <w:rPr>
          <w:rFonts w:ascii="Arial" w:eastAsia="Times New Roman" w:hAnsi="Arial" w:cs="Arial"/>
          <w:i/>
          <w:iCs/>
          <w:color w:val="000000" w:themeColor="text1"/>
          <w:kern w:val="0"/>
          <w:sz w:val="22"/>
          <w:szCs w:val="22"/>
          <w:lang w:eastAsia="en-GB"/>
          <w14:ligatures w14:val="none"/>
        </w:rPr>
        <w:t xml:space="preserve"> </w:t>
      </w:r>
    </w:p>
    <w:p w14:paraId="4E0B4E93" w14:textId="77777777" w:rsidR="00047400" w:rsidRDefault="00047400" w:rsidP="00047400">
      <w:pPr>
        <w:spacing w:after="0" w:line="276" w:lineRule="auto"/>
        <w:ind w:right="-23"/>
        <w:jc w:val="both"/>
        <w:rPr>
          <w:rFonts w:ascii="Arial" w:eastAsia="Times New Roman" w:hAnsi="Arial" w:cs="Arial"/>
          <w:i/>
          <w:iCs/>
          <w:color w:val="000000" w:themeColor="text1"/>
          <w:kern w:val="0"/>
          <w:sz w:val="22"/>
          <w:szCs w:val="22"/>
          <w:lang w:eastAsia="en-GB"/>
          <w14:ligatures w14:val="none"/>
        </w:rPr>
      </w:pPr>
    </w:p>
    <w:p w14:paraId="22D23333" w14:textId="77777777" w:rsidR="00047400" w:rsidRDefault="00F82572" w:rsidP="00047400">
      <w:pPr>
        <w:spacing w:after="0" w:line="276" w:lineRule="auto"/>
        <w:ind w:left="720" w:right="-23"/>
        <w:jc w:val="both"/>
        <w:rPr>
          <w:rFonts w:ascii="Arial" w:eastAsia="Times New Roman" w:hAnsi="Arial" w:cs="Arial"/>
          <w:color w:val="000000" w:themeColor="text1"/>
          <w:kern w:val="0"/>
          <w:sz w:val="22"/>
          <w:szCs w:val="22"/>
          <w:lang w:eastAsia="en-GB"/>
          <w14:ligatures w14:val="none"/>
        </w:rPr>
      </w:pPr>
      <w:r w:rsidRPr="00F82572">
        <w:rPr>
          <w:rFonts w:ascii="Arial" w:eastAsia="Times New Roman" w:hAnsi="Arial" w:cs="Arial"/>
          <w:i/>
          <w:iCs/>
          <w:color w:val="000000" w:themeColor="text1"/>
          <w:kern w:val="0"/>
          <w:sz w:val="22"/>
          <w:szCs w:val="22"/>
          <w:lang w:eastAsia="en-GB"/>
          <w14:ligatures w14:val="none"/>
        </w:rPr>
        <w:t>“</w:t>
      </w:r>
      <w:r w:rsidR="00047400">
        <w:rPr>
          <w:rFonts w:ascii="Arial" w:eastAsia="Times New Roman" w:hAnsi="Arial" w:cs="Arial"/>
          <w:i/>
          <w:iCs/>
          <w:color w:val="000000" w:themeColor="text1"/>
          <w:kern w:val="0"/>
          <w:sz w:val="22"/>
          <w:szCs w:val="22"/>
          <w:lang w:eastAsia="en-GB"/>
          <w14:ligatures w14:val="none"/>
        </w:rPr>
        <w:t xml:space="preserve">The </w:t>
      </w:r>
      <w:r w:rsidRPr="00F82572">
        <w:rPr>
          <w:rFonts w:ascii="Arial" w:eastAsia="Times New Roman" w:hAnsi="Arial" w:cs="Arial"/>
          <w:i/>
          <w:iCs/>
          <w:color w:val="000000" w:themeColor="text1"/>
          <w:kern w:val="0"/>
          <w:sz w:val="22"/>
          <w:szCs w:val="22"/>
          <w:lang w:eastAsia="en-GB"/>
          <w14:ligatures w14:val="none"/>
        </w:rPr>
        <w:t>value of a heritage asset to this and future generations because of its heritage interest. The interest may be archaeological, architectural, artistic or historic. Significance derives not only from a heritage asset’s physical presence, but also from its setting.”</w:t>
      </w:r>
      <w:r w:rsidRPr="00F82572">
        <w:rPr>
          <w:rFonts w:ascii="Arial" w:eastAsia="Times New Roman" w:hAnsi="Arial" w:cs="Arial"/>
          <w:color w:val="000000" w:themeColor="text1"/>
          <w:kern w:val="0"/>
          <w:sz w:val="22"/>
          <w:szCs w:val="22"/>
          <w:lang w:eastAsia="en-GB"/>
          <w14:ligatures w14:val="none"/>
        </w:rPr>
        <w:t xml:space="preserve"> </w:t>
      </w:r>
    </w:p>
    <w:p w14:paraId="7502DE2D" w14:textId="77777777" w:rsidR="00047400" w:rsidRDefault="00047400" w:rsidP="00047400">
      <w:pPr>
        <w:spacing w:after="0" w:line="276" w:lineRule="auto"/>
        <w:ind w:right="-23"/>
        <w:jc w:val="both"/>
        <w:rPr>
          <w:rFonts w:ascii="Arial" w:eastAsia="Times New Roman" w:hAnsi="Arial" w:cs="Arial"/>
          <w:color w:val="000000" w:themeColor="text1"/>
          <w:kern w:val="0"/>
          <w:sz w:val="22"/>
          <w:szCs w:val="22"/>
          <w:lang w:eastAsia="en-GB"/>
          <w14:ligatures w14:val="none"/>
        </w:rPr>
      </w:pPr>
    </w:p>
    <w:p w14:paraId="0A125C76" w14:textId="77777777" w:rsidR="005E1B00" w:rsidRDefault="005E1B00" w:rsidP="00047400">
      <w:pPr>
        <w:spacing w:after="0" w:line="276" w:lineRule="auto"/>
        <w:ind w:right="-23"/>
        <w:jc w:val="both"/>
        <w:rPr>
          <w:rFonts w:ascii="Arial" w:eastAsia="Times New Roman" w:hAnsi="Arial" w:cs="Arial"/>
          <w:color w:val="000000" w:themeColor="text1"/>
          <w:kern w:val="0"/>
          <w:sz w:val="22"/>
          <w:szCs w:val="22"/>
          <w:lang w:eastAsia="en-GB"/>
          <w14:ligatures w14:val="none"/>
        </w:rPr>
      </w:pPr>
      <w:r w:rsidRPr="005E1B00">
        <w:rPr>
          <w:rFonts w:ascii="Arial" w:eastAsia="Times New Roman" w:hAnsi="Arial" w:cs="Arial"/>
          <w:color w:val="000000" w:themeColor="text1"/>
          <w:kern w:val="0"/>
          <w:sz w:val="22"/>
          <w:szCs w:val="22"/>
          <w:lang w:eastAsia="en-GB"/>
          <w14:ligatures w14:val="none"/>
        </w:rPr>
        <w:t>Historic England further categorises significance into four key values:</w:t>
      </w:r>
    </w:p>
    <w:p w14:paraId="7D71D4EF" w14:textId="77777777" w:rsidR="00047400" w:rsidRPr="005E1B00" w:rsidRDefault="00047400" w:rsidP="00047400">
      <w:pPr>
        <w:spacing w:after="0" w:line="276" w:lineRule="auto"/>
        <w:ind w:right="-23"/>
        <w:jc w:val="both"/>
        <w:rPr>
          <w:rFonts w:ascii="Arial" w:eastAsia="Times New Roman" w:hAnsi="Arial" w:cs="Arial"/>
          <w:color w:val="000000" w:themeColor="text1"/>
          <w:kern w:val="0"/>
          <w:sz w:val="22"/>
          <w:szCs w:val="22"/>
          <w:lang w:eastAsia="en-GB"/>
          <w14:ligatures w14:val="none"/>
        </w:rPr>
      </w:pPr>
    </w:p>
    <w:p w14:paraId="1302CC43" w14:textId="77777777" w:rsidR="005E1B00" w:rsidRPr="005E1B00" w:rsidRDefault="005E1B00" w:rsidP="00047400">
      <w:pPr>
        <w:numPr>
          <w:ilvl w:val="0"/>
          <w:numId w:val="23"/>
        </w:numPr>
        <w:spacing w:after="0" w:line="276" w:lineRule="auto"/>
        <w:ind w:right="-23"/>
        <w:jc w:val="both"/>
        <w:rPr>
          <w:rFonts w:ascii="Arial" w:eastAsia="Times New Roman" w:hAnsi="Arial" w:cs="Arial"/>
          <w:color w:val="000000" w:themeColor="text1"/>
          <w:kern w:val="0"/>
          <w:sz w:val="22"/>
          <w:szCs w:val="22"/>
          <w:lang w:eastAsia="en-GB"/>
          <w14:ligatures w14:val="none"/>
        </w:rPr>
      </w:pPr>
      <w:r w:rsidRPr="005E1B00">
        <w:rPr>
          <w:rFonts w:ascii="Arial" w:eastAsia="Times New Roman" w:hAnsi="Arial" w:cs="Arial"/>
          <w:i/>
          <w:iCs/>
          <w:color w:val="000000" w:themeColor="text1"/>
          <w:kern w:val="0"/>
          <w:sz w:val="22"/>
          <w:szCs w:val="22"/>
          <w:lang w:eastAsia="en-GB"/>
          <w14:ligatures w14:val="none"/>
        </w:rPr>
        <w:t xml:space="preserve">Evidential </w:t>
      </w:r>
      <w:r w:rsidRPr="005E1B00">
        <w:rPr>
          <w:rFonts w:ascii="Arial" w:eastAsia="Times New Roman" w:hAnsi="Arial" w:cs="Arial"/>
          <w:color w:val="000000" w:themeColor="text1"/>
          <w:kern w:val="0"/>
          <w:sz w:val="22"/>
          <w:szCs w:val="22"/>
          <w:lang w:eastAsia="en-GB"/>
          <w14:ligatures w14:val="none"/>
        </w:rPr>
        <w:t>– the potential of the asset to yield evidence about past human activity.</w:t>
      </w:r>
    </w:p>
    <w:p w14:paraId="6D62EE7E" w14:textId="77777777" w:rsidR="005E1B00" w:rsidRPr="005E1B00" w:rsidRDefault="005E1B00" w:rsidP="00047400">
      <w:pPr>
        <w:numPr>
          <w:ilvl w:val="0"/>
          <w:numId w:val="23"/>
        </w:numPr>
        <w:spacing w:after="0" w:line="276" w:lineRule="auto"/>
        <w:ind w:right="-23"/>
        <w:jc w:val="both"/>
        <w:rPr>
          <w:rFonts w:ascii="Arial" w:eastAsia="Times New Roman" w:hAnsi="Arial" w:cs="Arial"/>
          <w:color w:val="000000" w:themeColor="text1"/>
          <w:kern w:val="0"/>
          <w:sz w:val="22"/>
          <w:szCs w:val="22"/>
          <w:lang w:eastAsia="en-GB"/>
          <w14:ligatures w14:val="none"/>
        </w:rPr>
      </w:pPr>
      <w:r w:rsidRPr="005E1B00">
        <w:rPr>
          <w:rFonts w:ascii="Arial" w:eastAsia="Times New Roman" w:hAnsi="Arial" w:cs="Arial"/>
          <w:i/>
          <w:iCs/>
          <w:color w:val="000000" w:themeColor="text1"/>
          <w:kern w:val="0"/>
          <w:sz w:val="22"/>
          <w:szCs w:val="22"/>
          <w:lang w:eastAsia="en-GB"/>
          <w14:ligatures w14:val="none"/>
        </w:rPr>
        <w:t>Historic</w:t>
      </w:r>
      <w:r w:rsidRPr="005E1B00">
        <w:rPr>
          <w:rFonts w:ascii="Arial" w:eastAsia="Times New Roman" w:hAnsi="Arial" w:cs="Arial"/>
          <w:color w:val="000000" w:themeColor="text1"/>
          <w:kern w:val="0"/>
          <w:sz w:val="22"/>
          <w:szCs w:val="22"/>
          <w:lang w:eastAsia="en-GB"/>
          <w14:ligatures w14:val="none"/>
        </w:rPr>
        <w:t xml:space="preserve"> – the ways in which the asset illustrates aspects of history.</w:t>
      </w:r>
    </w:p>
    <w:p w14:paraId="076454E8" w14:textId="77777777" w:rsidR="005E1B00" w:rsidRPr="005E1B00" w:rsidRDefault="005E1B00" w:rsidP="00047400">
      <w:pPr>
        <w:numPr>
          <w:ilvl w:val="0"/>
          <w:numId w:val="23"/>
        </w:numPr>
        <w:spacing w:after="0" w:line="276" w:lineRule="auto"/>
        <w:ind w:right="-23"/>
        <w:jc w:val="both"/>
        <w:rPr>
          <w:rFonts w:ascii="Arial" w:eastAsia="Times New Roman" w:hAnsi="Arial" w:cs="Arial"/>
          <w:color w:val="000000" w:themeColor="text1"/>
          <w:kern w:val="0"/>
          <w:sz w:val="22"/>
          <w:szCs w:val="22"/>
          <w:lang w:eastAsia="en-GB"/>
          <w14:ligatures w14:val="none"/>
        </w:rPr>
      </w:pPr>
      <w:r w:rsidRPr="005E1B00">
        <w:rPr>
          <w:rFonts w:ascii="Arial" w:eastAsia="Times New Roman" w:hAnsi="Arial" w:cs="Arial"/>
          <w:i/>
          <w:iCs/>
          <w:color w:val="000000" w:themeColor="text1"/>
          <w:kern w:val="0"/>
          <w:sz w:val="22"/>
          <w:szCs w:val="22"/>
          <w:lang w:eastAsia="en-GB"/>
          <w14:ligatures w14:val="none"/>
        </w:rPr>
        <w:t>Aesthetic</w:t>
      </w:r>
      <w:r w:rsidRPr="005E1B00">
        <w:rPr>
          <w:rFonts w:ascii="Arial" w:eastAsia="Times New Roman" w:hAnsi="Arial" w:cs="Arial"/>
          <w:color w:val="000000" w:themeColor="text1"/>
          <w:kern w:val="0"/>
          <w:sz w:val="22"/>
          <w:szCs w:val="22"/>
          <w:lang w:eastAsia="en-GB"/>
          <w14:ligatures w14:val="none"/>
        </w:rPr>
        <w:t xml:space="preserve"> – the sensory and design qualities of the asset.</w:t>
      </w:r>
    </w:p>
    <w:p w14:paraId="2F1A08F2" w14:textId="77777777" w:rsidR="005E1B00" w:rsidRPr="005E1B00" w:rsidRDefault="005E1B00" w:rsidP="00047400">
      <w:pPr>
        <w:numPr>
          <w:ilvl w:val="0"/>
          <w:numId w:val="23"/>
        </w:numPr>
        <w:spacing w:after="0" w:line="276" w:lineRule="auto"/>
        <w:ind w:right="-23"/>
        <w:jc w:val="both"/>
        <w:rPr>
          <w:rFonts w:ascii="Arial" w:eastAsia="Times New Roman" w:hAnsi="Arial" w:cs="Arial"/>
          <w:color w:val="000000" w:themeColor="text1"/>
          <w:kern w:val="0"/>
          <w:sz w:val="22"/>
          <w:szCs w:val="22"/>
          <w:lang w:eastAsia="en-GB"/>
          <w14:ligatures w14:val="none"/>
        </w:rPr>
      </w:pPr>
      <w:r w:rsidRPr="005E1B00">
        <w:rPr>
          <w:rFonts w:ascii="Arial" w:eastAsia="Times New Roman" w:hAnsi="Arial" w:cs="Arial"/>
          <w:i/>
          <w:iCs/>
          <w:color w:val="000000" w:themeColor="text1"/>
          <w:kern w:val="0"/>
          <w:sz w:val="22"/>
          <w:szCs w:val="22"/>
          <w:lang w:eastAsia="en-GB"/>
          <w14:ligatures w14:val="none"/>
        </w:rPr>
        <w:t>Communal</w:t>
      </w:r>
      <w:r w:rsidRPr="005E1B00">
        <w:rPr>
          <w:rFonts w:ascii="Arial" w:eastAsia="Times New Roman" w:hAnsi="Arial" w:cs="Arial"/>
          <w:color w:val="000000" w:themeColor="text1"/>
          <w:kern w:val="0"/>
          <w:sz w:val="22"/>
          <w:szCs w:val="22"/>
          <w:lang w:eastAsia="en-GB"/>
          <w14:ligatures w14:val="none"/>
        </w:rPr>
        <w:t xml:space="preserve"> – the meanings and associations attached to the asset by people.</w:t>
      </w:r>
    </w:p>
    <w:p w14:paraId="14D5FC64" w14:textId="77777777" w:rsidR="00F82572" w:rsidRDefault="00F82572" w:rsidP="007D328F">
      <w:pPr>
        <w:spacing w:after="0" w:line="276" w:lineRule="auto"/>
        <w:ind w:right="-23"/>
        <w:jc w:val="both"/>
        <w:rPr>
          <w:rFonts w:ascii="Arial" w:eastAsia="Times New Roman" w:hAnsi="Arial" w:cs="Arial"/>
          <w:b/>
          <w:bCs/>
          <w:color w:val="FF0000"/>
          <w:kern w:val="0"/>
          <w:sz w:val="22"/>
          <w:szCs w:val="22"/>
          <w:lang w:eastAsia="en-GB"/>
          <w14:ligatures w14:val="none"/>
        </w:rPr>
      </w:pPr>
    </w:p>
    <w:p w14:paraId="23FF4A05" w14:textId="00598611" w:rsidR="000C4CD5" w:rsidRPr="000C4CD5" w:rsidRDefault="000C4CD5" w:rsidP="000C4CD5">
      <w:pPr>
        <w:tabs>
          <w:tab w:val="left" w:pos="1035"/>
        </w:tabs>
        <w:spacing w:after="0" w:line="276" w:lineRule="auto"/>
        <w:ind w:right="-23"/>
        <w:jc w:val="both"/>
        <w:rPr>
          <w:rFonts w:ascii="Arial" w:eastAsia="Times New Roman" w:hAnsi="Arial" w:cs="Arial"/>
          <w:kern w:val="0"/>
          <w:sz w:val="22"/>
          <w:szCs w:val="22"/>
          <w:lang w:eastAsia="en-GB"/>
          <w14:ligatures w14:val="none"/>
        </w:rPr>
      </w:pPr>
      <w:r w:rsidRPr="000C4CD5">
        <w:rPr>
          <w:rFonts w:ascii="Arial" w:eastAsia="Times New Roman" w:hAnsi="Arial" w:cs="Arial"/>
          <w:kern w:val="0"/>
          <w:sz w:val="22"/>
          <w:szCs w:val="22"/>
          <w:lang w:eastAsia="en-GB"/>
          <w14:ligatures w14:val="none"/>
        </w:rPr>
        <w:t xml:space="preserve">In this case, the significance of the building lies primarily in its architectural and historic interest as an early nineteenth-century Grade II listed building situated within the Devizes Conservation Area. The building forms part of a cohesive historic terrace identified in the statutory list description and derives significance from its overall form, surviving historic fabric, traditional materials and architectural detailing. Of particular importance are the principal stone frontage, sash window arrangement, arched yard entrance and the building's contribution to the historic character of Estcourt Street and the wider conservation area. </w:t>
      </w:r>
    </w:p>
    <w:p w14:paraId="0B44D137" w14:textId="77777777" w:rsidR="000C4CD5" w:rsidRPr="000C4CD5" w:rsidRDefault="000C4CD5" w:rsidP="000C4CD5">
      <w:pPr>
        <w:tabs>
          <w:tab w:val="left" w:pos="1035"/>
        </w:tabs>
        <w:spacing w:after="0" w:line="276" w:lineRule="auto"/>
        <w:ind w:right="-23"/>
        <w:jc w:val="both"/>
        <w:rPr>
          <w:rFonts w:ascii="Arial" w:eastAsia="Times New Roman" w:hAnsi="Arial" w:cs="Arial"/>
          <w:kern w:val="0"/>
          <w:sz w:val="22"/>
          <w:szCs w:val="22"/>
          <w:lang w:eastAsia="en-GB"/>
          <w14:ligatures w14:val="none"/>
        </w:rPr>
      </w:pPr>
    </w:p>
    <w:p w14:paraId="13C77391" w14:textId="6A1AE841" w:rsidR="000C4CD5" w:rsidRPr="000C4CD5" w:rsidRDefault="000C4CD5" w:rsidP="000C4CD5">
      <w:pPr>
        <w:tabs>
          <w:tab w:val="left" w:pos="1035"/>
        </w:tabs>
        <w:spacing w:after="0" w:line="276" w:lineRule="auto"/>
        <w:ind w:right="-23"/>
        <w:jc w:val="both"/>
        <w:rPr>
          <w:rFonts w:ascii="Arial" w:eastAsia="Times New Roman" w:hAnsi="Arial" w:cs="Arial"/>
          <w:kern w:val="0"/>
          <w:sz w:val="22"/>
          <w:szCs w:val="22"/>
          <w:lang w:eastAsia="en-GB"/>
          <w14:ligatures w14:val="none"/>
        </w:rPr>
      </w:pPr>
      <w:r w:rsidRPr="000C4CD5">
        <w:rPr>
          <w:rFonts w:ascii="Arial" w:eastAsia="Times New Roman" w:hAnsi="Arial" w:cs="Arial"/>
          <w:kern w:val="0"/>
          <w:sz w:val="22"/>
          <w:szCs w:val="22"/>
          <w:lang w:eastAsia="en-GB"/>
          <w14:ligatures w14:val="none"/>
        </w:rPr>
        <w:t xml:space="preserve">The building also possesses evidential value through the survival of historic fabric and its historic plan form, which provides physical evidence of the building's development and historic use. Its historic value is derived from its association with the early nineteenth-century development of Devizes and its contribution to the evolution of the town's historic core. Aesthetic value is provided through its architectural composition, traditional materials and relationship with adjoining listed </w:t>
      </w:r>
      <w:r w:rsidRPr="000C4CD5">
        <w:rPr>
          <w:rFonts w:ascii="Arial" w:eastAsia="Times New Roman" w:hAnsi="Arial" w:cs="Arial"/>
          <w:kern w:val="0"/>
          <w:sz w:val="22"/>
          <w:szCs w:val="22"/>
          <w:lang w:eastAsia="en-GB"/>
          <w14:ligatures w14:val="none"/>
        </w:rPr>
        <w:lastRenderedPageBreak/>
        <w:t xml:space="preserve">properties, whilst communal value arises from its continued contribution to the character and appearance of the conservation area and its long-standing presence within the townscape. </w:t>
      </w:r>
    </w:p>
    <w:p w14:paraId="16CF6588" w14:textId="77777777" w:rsidR="000C4CD5" w:rsidRPr="000C4CD5" w:rsidRDefault="000C4CD5" w:rsidP="000C4CD5">
      <w:pPr>
        <w:tabs>
          <w:tab w:val="left" w:pos="1035"/>
        </w:tabs>
        <w:spacing w:after="0" w:line="276" w:lineRule="auto"/>
        <w:ind w:right="-23"/>
        <w:jc w:val="both"/>
        <w:rPr>
          <w:rFonts w:ascii="Arial" w:eastAsia="Times New Roman" w:hAnsi="Arial" w:cs="Arial"/>
          <w:kern w:val="0"/>
          <w:sz w:val="22"/>
          <w:szCs w:val="22"/>
          <w:lang w:eastAsia="en-GB"/>
          <w14:ligatures w14:val="none"/>
        </w:rPr>
      </w:pPr>
    </w:p>
    <w:p w14:paraId="65A9472B" w14:textId="449D1237" w:rsidR="000C4CD5" w:rsidRPr="000C4CD5" w:rsidRDefault="000C4CD5" w:rsidP="000C4CD5">
      <w:pPr>
        <w:tabs>
          <w:tab w:val="left" w:pos="1035"/>
        </w:tabs>
        <w:spacing w:after="0" w:line="276" w:lineRule="auto"/>
        <w:ind w:right="-23"/>
        <w:jc w:val="both"/>
        <w:rPr>
          <w:rFonts w:ascii="Arial" w:eastAsia="Times New Roman" w:hAnsi="Arial" w:cs="Arial"/>
          <w:kern w:val="0"/>
          <w:sz w:val="22"/>
          <w:szCs w:val="22"/>
          <w:lang w:eastAsia="en-GB"/>
          <w14:ligatures w14:val="none"/>
        </w:rPr>
      </w:pPr>
      <w:r w:rsidRPr="000C4CD5">
        <w:rPr>
          <w:rFonts w:ascii="Arial" w:eastAsia="Times New Roman" w:hAnsi="Arial" w:cs="Arial"/>
          <w:kern w:val="0"/>
          <w:sz w:val="22"/>
          <w:szCs w:val="22"/>
          <w:lang w:eastAsia="en-GB"/>
          <w14:ligatures w14:val="none"/>
        </w:rPr>
        <w:t xml:space="preserve">The submitted Heritage Statement and the Council's Conservation Officer identify that the building's significance lies largely in its historic fabric and architecture, including its form, layout, architectural expression and use of traditional materials. The principal elevation and externally visible architectural features make a particularly important contribution to the building's significance and to the character and appearance of the conservation area. </w:t>
      </w:r>
    </w:p>
    <w:p w14:paraId="58AE7202" w14:textId="77777777" w:rsidR="000C4CD5" w:rsidRPr="000C4CD5" w:rsidRDefault="000C4CD5" w:rsidP="000C4CD5">
      <w:pPr>
        <w:tabs>
          <w:tab w:val="left" w:pos="1035"/>
        </w:tabs>
        <w:spacing w:after="0" w:line="276" w:lineRule="auto"/>
        <w:ind w:right="-23"/>
        <w:jc w:val="both"/>
        <w:rPr>
          <w:rFonts w:ascii="Arial" w:eastAsia="Times New Roman" w:hAnsi="Arial" w:cs="Arial"/>
          <w:kern w:val="0"/>
          <w:sz w:val="22"/>
          <w:szCs w:val="22"/>
          <w:lang w:eastAsia="en-GB"/>
          <w14:ligatures w14:val="none"/>
        </w:rPr>
      </w:pPr>
    </w:p>
    <w:p w14:paraId="2034F762" w14:textId="2A1C3BBD" w:rsidR="00B57A45" w:rsidRPr="000C4CD5" w:rsidRDefault="000C4CD5" w:rsidP="000C4CD5">
      <w:pPr>
        <w:tabs>
          <w:tab w:val="left" w:pos="1035"/>
        </w:tabs>
        <w:spacing w:after="0" w:line="276" w:lineRule="auto"/>
        <w:ind w:right="-23"/>
        <w:jc w:val="both"/>
        <w:rPr>
          <w:rFonts w:ascii="Arial" w:eastAsia="Times New Roman" w:hAnsi="Arial" w:cs="Arial"/>
          <w:kern w:val="0"/>
          <w:sz w:val="22"/>
          <w:szCs w:val="22"/>
          <w:lang w:eastAsia="en-GB"/>
          <w14:ligatures w14:val="none"/>
        </w:rPr>
      </w:pPr>
      <w:r w:rsidRPr="000C4CD5">
        <w:rPr>
          <w:rFonts w:ascii="Arial" w:eastAsia="Times New Roman" w:hAnsi="Arial" w:cs="Arial"/>
          <w:kern w:val="0"/>
          <w:sz w:val="22"/>
          <w:szCs w:val="22"/>
          <w:lang w:eastAsia="en-GB"/>
          <w14:ligatures w14:val="none"/>
        </w:rPr>
        <w:t>The areas affected by the current proposals are principally the internal layout of parts of the building and a modest intervention to the side elevation in the form of an access ramp. Whilst the internal arrangement contributes to the significance of the building, the submitted information indicates that the proposed alterations are largely confined to relatively modern interventions and are designed to retain the building's historic fabric and overall character. The building's principal significance therefore remains closely associated with its surviving historic fabric, architectural form and contribution to the wider historic environment of Devizes.</w:t>
      </w:r>
    </w:p>
    <w:p w14:paraId="5F0D358C" w14:textId="77777777" w:rsidR="000C4CD5" w:rsidRDefault="000C4CD5" w:rsidP="000C4CD5">
      <w:pPr>
        <w:tabs>
          <w:tab w:val="left" w:pos="1035"/>
        </w:tabs>
        <w:spacing w:after="0" w:line="276" w:lineRule="auto"/>
        <w:ind w:right="-23"/>
        <w:jc w:val="both"/>
        <w:rPr>
          <w:rFonts w:ascii="Arial" w:eastAsia="Times New Roman" w:hAnsi="Arial" w:cs="Arial"/>
          <w:b/>
          <w:bCs/>
          <w:color w:val="FF0000"/>
          <w:kern w:val="0"/>
          <w:sz w:val="22"/>
          <w:szCs w:val="22"/>
          <w:lang w:eastAsia="en-GB"/>
          <w14:ligatures w14:val="none"/>
        </w:rPr>
      </w:pPr>
    </w:p>
    <w:p w14:paraId="2B033395" w14:textId="77777777" w:rsidR="00FA1351" w:rsidRPr="00FA1351" w:rsidRDefault="00FA1351" w:rsidP="00FA1351">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FA1351">
        <w:rPr>
          <w:rFonts w:ascii="Arial" w:eastAsia="Times New Roman" w:hAnsi="Arial" w:cs="Arial"/>
          <w:color w:val="000000" w:themeColor="text1"/>
          <w:kern w:val="0"/>
          <w:sz w:val="22"/>
          <w:szCs w:val="22"/>
          <w:u w:val="single"/>
          <w:lang w:eastAsia="en-GB"/>
          <w14:ligatures w14:val="none"/>
        </w:rPr>
        <w:t>Impact of proposals on the significance and setting of the building/structure:</w:t>
      </w:r>
    </w:p>
    <w:p w14:paraId="34DEB1D2" w14:textId="77777777" w:rsidR="000B5BFA" w:rsidRPr="000B5BFA" w:rsidRDefault="000B5BFA" w:rsidP="000B5BFA">
      <w:pPr>
        <w:spacing w:after="0" w:line="276" w:lineRule="auto"/>
        <w:jc w:val="both"/>
        <w:rPr>
          <w:rFonts w:ascii="Arial" w:eastAsia="Times New Roman" w:hAnsi="Arial" w:cs="Arial"/>
          <w:color w:val="000000" w:themeColor="text1"/>
          <w:kern w:val="0"/>
          <w:sz w:val="22"/>
          <w:szCs w:val="22"/>
          <w:lang w:eastAsia="en-GB"/>
          <w14:ligatures w14:val="none"/>
        </w:rPr>
      </w:pPr>
      <w:r w:rsidRPr="000B5BFA">
        <w:rPr>
          <w:rFonts w:ascii="Arial" w:eastAsia="Times New Roman" w:hAnsi="Arial" w:cs="Arial"/>
          <w:color w:val="000000" w:themeColor="text1"/>
          <w:kern w:val="0"/>
          <w:sz w:val="22"/>
          <w:szCs w:val="22"/>
          <w:lang w:eastAsia="en-GB"/>
          <w14:ligatures w14:val="none"/>
        </w:rPr>
        <w:t>Understanding the impact of proposed works on a listed building requires a careful and proportionate assessment of how those changes affect the asset’s heritage significance and its setting. This includes both the physical alterations to the building itself and any changes to its spatial or visual relationship with surrounding structures or spaces.</w:t>
      </w:r>
    </w:p>
    <w:p w14:paraId="5E58A532" w14:textId="77777777" w:rsidR="000B5BFA" w:rsidRPr="000B5BFA" w:rsidRDefault="000B5BFA" w:rsidP="000B5BFA">
      <w:pPr>
        <w:spacing w:after="0" w:line="276" w:lineRule="auto"/>
        <w:jc w:val="both"/>
        <w:rPr>
          <w:rFonts w:ascii="Arial" w:eastAsia="Times New Roman" w:hAnsi="Arial" w:cs="Arial"/>
          <w:color w:val="000000" w:themeColor="text1"/>
          <w:kern w:val="0"/>
          <w:sz w:val="22"/>
          <w:szCs w:val="22"/>
          <w:lang w:eastAsia="en-GB"/>
          <w14:ligatures w14:val="none"/>
        </w:rPr>
      </w:pPr>
    </w:p>
    <w:p w14:paraId="09C65C30" w14:textId="77777777" w:rsidR="000B5BFA" w:rsidRDefault="000B5BFA" w:rsidP="000B5BFA">
      <w:pPr>
        <w:spacing w:after="0" w:line="276" w:lineRule="auto"/>
        <w:jc w:val="both"/>
        <w:rPr>
          <w:rFonts w:ascii="Arial" w:eastAsia="Times New Roman" w:hAnsi="Arial" w:cs="Arial"/>
          <w:color w:val="000000" w:themeColor="text1"/>
          <w:kern w:val="0"/>
          <w:sz w:val="22"/>
          <w:szCs w:val="22"/>
          <w:lang w:eastAsia="en-GB"/>
          <w14:ligatures w14:val="none"/>
        </w:rPr>
      </w:pPr>
      <w:r w:rsidRPr="000B5BFA">
        <w:rPr>
          <w:rFonts w:ascii="Arial" w:eastAsia="Times New Roman" w:hAnsi="Arial" w:cs="Arial"/>
          <w:color w:val="000000" w:themeColor="text1"/>
          <w:kern w:val="0"/>
          <w:sz w:val="22"/>
          <w:szCs w:val="22"/>
          <w:lang w:eastAsia="en-GB"/>
          <w14:ligatures w14:val="none"/>
        </w:rPr>
        <w:t xml:space="preserve">The significance of a heritage asset is not static; it is shaped by its architectural, historic, and communal values, and by how these are experienced in context. Therefore, any intervention must be considered </w:t>
      </w:r>
      <w:proofErr w:type="gramStart"/>
      <w:r w:rsidRPr="000B5BFA">
        <w:rPr>
          <w:rFonts w:ascii="Arial" w:eastAsia="Times New Roman" w:hAnsi="Arial" w:cs="Arial"/>
          <w:color w:val="000000" w:themeColor="text1"/>
          <w:kern w:val="0"/>
          <w:sz w:val="22"/>
          <w:szCs w:val="22"/>
          <w:lang w:eastAsia="en-GB"/>
          <w14:ligatures w14:val="none"/>
        </w:rPr>
        <w:t>in light of</w:t>
      </w:r>
      <w:proofErr w:type="gramEnd"/>
      <w:r w:rsidRPr="000B5BFA">
        <w:rPr>
          <w:rFonts w:ascii="Arial" w:eastAsia="Times New Roman" w:hAnsi="Arial" w:cs="Arial"/>
          <w:color w:val="000000" w:themeColor="text1"/>
          <w:kern w:val="0"/>
          <w:sz w:val="22"/>
          <w:szCs w:val="22"/>
          <w:lang w:eastAsia="en-GB"/>
          <w14:ligatures w14:val="none"/>
        </w:rPr>
        <w:t xml:space="preserve"> the asset’s identified significance, with attention given to both potential harm and benefits. Benefits may include repairs that support the long-term conservation of the building, improved energy performance, or enhanced public access and understanding.</w:t>
      </w:r>
    </w:p>
    <w:p w14:paraId="19CB5BEE" w14:textId="77777777" w:rsidR="008A78F9" w:rsidRDefault="008A78F9" w:rsidP="000B5BFA">
      <w:pPr>
        <w:spacing w:after="0" w:line="276" w:lineRule="auto"/>
        <w:jc w:val="both"/>
        <w:rPr>
          <w:rFonts w:ascii="Arial" w:eastAsia="Times New Roman" w:hAnsi="Arial" w:cs="Arial"/>
          <w:color w:val="000000" w:themeColor="text1"/>
          <w:kern w:val="0"/>
          <w:sz w:val="22"/>
          <w:szCs w:val="22"/>
          <w:lang w:eastAsia="en-GB"/>
          <w14:ligatures w14:val="none"/>
        </w:rPr>
      </w:pPr>
    </w:p>
    <w:p w14:paraId="29927FAC" w14:textId="77777777" w:rsidR="008A78F9" w:rsidRPr="000B5BFA" w:rsidRDefault="008A78F9" w:rsidP="000B5BFA">
      <w:pPr>
        <w:spacing w:after="0" w:line="276" w:lineRule="auto"/>
        <w:jc w:val="both"/>
        <w:rPr>
          <w:rFonts w:ascii="Arial" w:eastAsia="Times New Roman" w:hAnsi="Arial" w:cs="Arial"/>
          <w:color w:val="000000" w:themeColor="text1"/>
          <w:kern w:val="0"/>
          <w:sz w:val="22"/>
          <w:szCs w:val="22"/>
          <w:lang w:eastAsia="en-GB"/>
          <w14:ligatures w14:val="none"/>
        </w:rPr>
      </w:pPr>
      <w:r w:rsidRPr="008A78F9">
        <w:rPr>
          <w:rFonts w:ascii="Arial" w:eastAsia="Times New Roman" w:hAnsi="Arial" w:cs="Arial"/>
          <w:color w:val="000000" w:themeColor="text1"/>
          <w:kern w:val="0"/>
          <w:sz w:val="22"/>
          <w:szCs w:val="22"/>
          <w:lang w:eastAsia="en-GB"/>
          <w14:ligatures w14:val="none"/>
        </w:rPr>
        <w:t xml:space="preserve">This assessment is grounded in the statutory duty under Section 16 of the Planning (Listed Buildings and Conservation Areas) Act 1990, which requires special regard to be given to the desirability of preserving the building and its features of special interest. It is also informed by national policy, particularly paragraphs </w:t>
      </w:r>
      <w:r w:rsidR="009949D3">
        <w:rPr>
          <w:rFonts w:ascii="Arial" w:eastAsia="Times New Roman" w:hAnsi="Arial" w:cs="Arial"/>
          <w:color w:val="000000" w:themeColor="text1"/>
          <w:kern w:val="0"/>
          <w:sz w:val="22"/>
          <w:szCs w:val="22"/>
          <w:lang w:eastAsia="en-GB"/>
          <w14:ligatures w14:val="none"/>
        </w:rPr>
        <w:t>212-221</w:t>
      </w:r>
      <w:r w:rsidRPr="008A78F9">
        <w:rPr>
          <w:rFonts w:ascii="Arial" w:eastAsia="Times New Roman" w:hAnsi="Arial" w:cs="Arial"/>
          <w:color w:val="000000" w:themeColor="text1"/>
          <w:kern w:val="0"/>
          <w:sz w:val="22"/>
          <w:szCs w:val="22"/>
          <w:lang w:eastAsia="en-GB"/>
          <w14:ligatures w14:val="none"/>
        </w:rPr>
        <w:t xml:space="preserve"> of the National Planning Policy Framework (NPPF), and relevant local heritage policies and guidance.</w:t>
      </w:r>
    </w:p>
    <w:p w14:paraId="7438A486" w14:textId="77777777" w:rsidR="008E5134" w:rsidRPr="000C4CD5" w:rsidRDefault="008E5134" w:rsidP="008A78F9">
      <w:pPr>
        <w:spacing w:after="0" w:line="276" w:lineRule="auto"/>
        <w:ind w:firstLine="720"/>
        <w:jc w:val="both"/>
        <w:rPr>
          <w:rFonts w:ascii="Arial" w:eastAsia="Times New Roman" w:hAnsi="Arial" w:cs="Arial"/>
          <w:color w:val="000000" w:themeColor="text1"/>
          <w:kern w:val="0"/>
          <w:sz w:val="22"/>
          <w:szCs w:val="22"/>
          <w:lang w:eastAsia="en-GB"/>
          <w14:ligatures w14:val="none"/>
        </w:rPr>
      </w:pPr>
    </w:p>
    <w:p w14:paraId="42D4F7C4" w14:textId="735E2208" w:rsidR="000C4CD5" w:rsidRDefault="000C4CD5" w:rsidP="000C4CD5">
      <w:pPr>
        <w:spacing w:after="0" w:line="276" w:lineRule="auto"/>
        <w:jc w:val="both"/>
        <w:rPr>
          <w:rFonts w:ascii="Arial" w:eastAsia="Times New Roman" w:hAnsi="Arial" w:cs="Arial"/>
          <w:color w:val="000000" w:themeColor="text1"/>
          <w:kern w:val="0"/>
          <w:sz w:val="22"/>
          <w:szCs w:val="22"/>
          <w:lang w:eastAsia="en-GB"/>
          <w14:ligatures w14:val="none"/>
        </w:rPr>
      </w:pPr>
      <w:r w:rsidRPr="000C4CD5">
        <w:rPr>
          <w:rFonts w:ascii="Arial" w:eastAsia="Times New Roman" w:hAnsi="Arial" w:cs="Arial"/>
          <w:color w:val="000000" w:themeColor="text1"/>
          <w:kern w:val="0"/>
          <w:sz w:val="22"/>
          <w:szCs w:val="22"/>
          <w:lang w:eastAsia="en-GB"/>
          <w14:ligatures w14:val="none"/>
        </w:rPr>
        <w:t xml:space="preserve">The proposals comprise internal alterations to reconfigure the veterinary practice together with the installation of a modest external access ramp. The submitted plans and Heritage Statement demonstrate that the works are limited in scope and have been designed to retain the building's historic fabric and overall character. New internal partitions are lightweight and reversible in </w:t>
      </w:r>
      <w:proofErr w:type="gramStart"/>
      <w:r w:rsidRPr="000C4CD5">
        <w:rPr>
          <w:rFonts w:ascii="Arial" w:eastAsia="Times New Roman" w:hAnsi="Arial" w:cs="Arial"/>
          <w:color w:val="000000" w:themeColor="text1"/>
          <w:kern w:val="0"/>
          <w:sz w:val="22"/>
          <w:szCs w:val="22"/>
          <w:lang w:eastAsia="en-GB"/>
          <w14:ligatures w14:val="none"/>
        </w:rPr>
        <w:t>nature</w:t>
      </w:r>
      <w:proofErr w:type="gramEnd"/>
      <w:r w:rsidRPr="000C4CD5">
        <w:rPr>
          <w:rFonts w:ascii="Arial" w:eastAsia="Times New Roman" w:hAnsi="Arial" w:cs="Arial"/>
          <w:color w:val="000000" w:themeColor="text1"/>
          <w:kern w:val="0"/>
          <w:sz w:val="22"/>
          <w:szCs w:val="22"/>
          <w:lang w:eastAsia="en-GB"/>
          <w14:ligatures w14:val="none"/>
        </w:rPr>
        <w:t xml:space="preserve"> and no alterations are proposed to the principal elevation, roof or other key architectural features identified within the list description. </w:t>
      </w:r>
    </w:p>
    <w:p w14:paraId="7944C594" w14:textId="77777777" w:rsidR="000C4CD5" w:rsidRPr="000C4CD5" w:rsidRDefault="000C4CD5" w:rsidP="000C4CD5">
      <w:pPr>
        <w:spacing w:after="0" w:line="276" w:lineRule="auto"/>
        <w:jc w:val="both"/>
        <w:rPr>
          <w:rFonts w:ascii="Arial" w:eastAsia="Times New Roman" w:hAnsi="Arial" w:cs="Arial"/>
          <w:color w:val="000000" w:themeColor="text1"/>
          <w:kern w:val="0"/>
          <w:sz w:val="22"/>
          <w:szCs w:val="22"/>
          <w:lang w:eastAsia="en-GB"/>
          <w14:ligatures w14:val="none"/>
        </w:rPr>
      </w:pPr>
    </w:p>
    <w:p w14:paraId="7F31EE58" w14:textId="5E5CB85F" w:rsidR="000C4CD5" w:rsidRDefault="000C4CD5" w:rsidP="000C4CD5">
      <w:pPr>
        <w:spacing w:after="0" w:line="276" w:lineRule="auto"/>
        <w:jc w:val="both"/>
        <w:rPr>
          <w:rFonts w:ascii="Arial" w:eastAsia="Times New Roman" w:hAnsi="Arial" w:cs="Arial"/>
          <w:color w:val="000000" w:themeColor="text1"/>
          <w:kern w:val="0"/>
          <w:sz w:val="22"/>
          <w:szCs w:val="22"/>
          <w:lang w:eastAsia="en-GB"/>
          <w14:ligatures w14:val="none"/>
        </w:rPr>
      </w:pPr>
      <w:r w:rsidRPr="000C4CD5">
        <w:rPr>
          <w:rFonts w:ascii="Arial" w:eastAsia="Times New Roman" w:hAnsi="Arial" w:cs="Arial"/>
          <w:color w:val="000000" w:themeColor="text1"/>
          <w:kern w:val="0"/>
          <w:sz w:val="22"/>
          <w:szCs w:val="22"/>
          <w:lang w:eastAsia="en-GB"/>
          <w14:ligatures w14:val="none"/>
        </w:rPr>
        <w:t xml:space="preserve">Whilst the building's historic layout contributes to its significance, the proposed internal alterations are relatively modest and are necessary to facilitate the continued use and operation of the veterinary practice. The works </w:t>
      </w:r>
      <w:proofErr w:type="gramStart"/>
      <w:r w:rsidRPr="000C4CD5">
        <w:rPr>
          <w:rFonts w:ascii="Arial" w:eastAsia="Times New Roman" w:hAnsi="Arial" w:cs="Arial"/>
          <w:color w:val="000000" w:themeColor="text1"/>
          <w:kern w:val="0"/>
          <w:sz w:val="22"/>
          <w:szCs w:val="22"/>
          <w:lang w:eastAsia="en-GB"/>
          <w14:ligatures w14:val="none"/>
        </w:rPr>
        <w:t>are considered to be</w:t>
      </w:r>
      <w:proofErr w:type="gramEnd"/>
      <w:r w:rsidRPr="000C4CD5">
        <w:rPr>
          <w:rFonts w:ascii="Arial" w:eastAsia="Times New Roman" w:hAnsi="Arial" w:cs="Arial"/>
          <w:color w:val="000000" w:themeColor="text1"/>
          <w:kern w:val="0"/>
          <w:sz w:val="22"/>
          <w:szCs w:val="22"/>
          <w:lang w:eastAsia="en-GB"/>
          <w14:ligatures w14:val="none"/>
        </w:rPr>
        <w:t xml:space="preserve"> proportionate and would preserve the building's special architectural and historic interest.</w:t>
      </w:r>
    </w:p>
    <w:p w14:paraId="507A0F16" w14:textId="77777777" w:rsidR="000C4CD5" w:rsidRPr="000C4CD5" w:rsidRDefault="000C4CD5" w:rsidP="000C4CD5">
      <w:pPr>
        <w:spacing w:after="0" w:line="276" w:lineRule="auto"/>
        <w:jc w:val="both"/>
        <w:rPr>
          <w:rFonts w:ascii="Arial" w:eastAsia="Times New Roman" w:hAnsi="Arial" w:cs="Arial"/>
          <w:color w:val="000000" w:themeColor="text1"/>
          <w:kern w:val="0"/>
          <w:sz w:val="22"/>
          <w:szCs w:val="22"/>
          <w:lang w:eastAsia="en-GB"/>
          <w14:ligatures w14:val="none"/>
        </w:rPr>
      </w:pPr>
    </w:p>
    <w:p w14:paraId="3991B0F6" w14:textId="3D80B833" w:rsidR="000C4CD5" w:rsidRDefault="000C4CD5" w:rsidP="000C4CD5">
      <w:pPr>
        <w:spacing w:after="0" w:line="276" w:lineRule="auto"/>
        <w:jc w:val="both"/>
        <w:rPr>
          <w:rFonts w:ascii="Arial" w:eastAsia="Times New Roman" w:hAnsi="Arial" w:cs="Arial"/>
          <w:color w:val="000000" w:themeColor="text1"/>
          <w:kern w:val="0"/>
          <w:sz w:val="22"/>
          <w:szCs w:val="22"/>
          <w:lang w:eastAsia="en-GB"/>
          <w14:ligatures w14:val="none"/>
        </w:rPr>
      </w:pPr>
      <w:r w:rsidRPr="000C4CD5">
        <w:rPr>
          <w:rFonts w:ascii="Arial" w:eastAsia="Times New Roman" w:hAnsi="Arial" w:cs="Arial"/>
          <w:color w:val="000000" w:themeColor="text1"/>
          <w:kern w:val="0"/>
          <w:sz w:val="22"/>
          <w:szCs w:val="22"/>
          <w:lang w:eastAsia="en-GB"/>
          <w14:ligatures w14:val="none"/>
        </w:rPr>
        <w:lastRenderedPageBreak/>
        <w:t>The proposed access ramp is confined to the side elevation and, by virtue of its scale, design and location, would not detract from the significance of the listed building, its setting or its contribution to the character and appearance of the Devizes Conservation Area.</w:t>
      </w:r>
    </w:p>
    <w:p w14:paraId="182BAEAC" w14:textId="77777777" w:rsidR="000C4CD5" w:rsidRPr="000C4CD5" w:rsidRDefault="000C4CD5" w:rsidP="000C4CD5">
      <w:pPr>
        <w:spacing w:after="0" w:line="276" w:lineRule="auto"/>
        <w:jc w:val="both"/>
        <w:rPr>
          <w:rFonts w:ascii="Arial" w:eastAsia="Times New Roman" w:hAnsi="Arial" w:cs="Arial"/>
          <w:color w:val="000000" w:themeColor="text1"/>
          <w:kern w:val="0"/>
          <w:sz w:val="22"/>
          <w:szCs w:val="22"/>
          <w:lang w:eastAsia="en-GB"/>
          <w14:ligatures w14:val="none"/>
        </w:rPr>
      </w:pPr>
    </w:p>
    <w:p w14:paraId="253EA51C" w14:textId="5ED8CD1B" w:rsidR="000C4CD5" w:rsidRDefault="000C4CD5" w:rsidP="000C4CD5">
      <w:pPr>
        <w:spacing w:after="0" w:line="276" w:lineRule="auto"/>
        <w:jc w:val="both"/>
        <w:rPr>
          <w:rFonts w:ascii="Arial" w:eastAsia="Times New Roman" w:hAnsi="Arial" w:cs="Arial"/>
          <w:color w:val="000000" w:themeColor="text1"/>
          <w:kern w:val="0"/>
          <w:sz w:val="22"/>
          <w:szCs w:val="22"/>
          <w:lang w:eastAsia="en-GB"/>
          <w14:ligatures w14:val="none"/>
        </w:rPr>
      </w:pPr>
      <w:r w:rsidRPr="000C4CD5">
        <w:rPr>
          <w:rFonts w:ascii="Arial" w:eastAsia="Times New Roman" w:hAnsi="Arial" w:cs="Arial"/>
          <w:color w:val="000000" w:themeColor="text1"/>
          <w:kern w:val="0"/>
          <w:sz w:val="22"/>
          <w:szCs w:val="22"/>
          <w:lang w:eastAsia="en-GB"/>
          <w14:ligatures w14:val="none"/>
        </w:rPr>
        <w:t xml:space="preserve">The Council's Conservation Officer raises no objection and concludes that the proposals preserve the special architectural and historic interest of the listed building and the character and appearance of the conservation area. Significant weight is afforded to this specialist advice. </w:t>
      </w:r>
    </w:p>
    <w:p w14:paraId="6F683A7D" w14:textId="77777777" w:rsidR="000C4CD5" w:rsidRPr="000C4CD5" w:rsidRDefault="000C4CD5" w:rsidP="000C4CD5">
      <w:pPr>
        <w:spacing w:after="0" w:line="276" w:lineRule="auto"/>
        <w:jc w:val="both"/>
        <w:rPr>
          <w:rFonts w:ascii="Arial" w:eastAsia="Times New Roman" w:hAnsi="Arial" w:cs="Arial"/>
          <w:color w:val="000000" w:themeColor="text1"/>
          <w:kern w:val="0"/>
          <w:sz w:val="22"/>
          <w:szCs w:val="22"/>
          <w:lang w:eastAsia="en-GB"/>
          <w14:ligatures w14:val="none"/>
        </w:rPr>
      </w:pPr>
    </w:p>
    <w:p w14:paraId="71BB16DC" w14:textId="6F50F18B" w:rsidR="00A92438" w:rsidRDefault="000C4CD5" w:rsidP="000C4CD5">
      <w:pPr>
        <w:spacing w:after="0" w:line="276" w:lineRule="auto"/>
        <w:jc w:val="both"/>
        <w:rPr>
          <w:rFonts w:ascii="Arial" w:eastAsia="Times New Roman" w:hAnsi="Arial" w:cs="Arial"/>
          <w:color w:val="000000" w:themeColor="text1"/>
          <w:kern w:val="0"/>
          <w:sz w:val="22"/>
          <w:szCs w:val="22"/>
          <w:lang w:eastAsia="en-GB"/>
          <w14:ligatures w14:val="none"/>
        </w:rPr>
      </w:pPr>
      <w:r w:rsidRPr="000C4CD5">
        <w:rPr>
          <w:rFonts w:ascii="Arial" w:eastAsia="Times New Roman" w:hAnsi="Arial" w:cs="Arial"/>
          <w:color w:val="000000" w:themeColor="text1"/>
          <w:kern w:val="0"/>
          <w:sz w:val="22"/>
          <w:szCs w:val="22"/>
          <w:lang w:eastAsia="en-GB"/>
          <w14:ligatures w14:val="none"/>
        </w:rPr>
        <w:t>It is therefore considered that the proposals would result in a neutral impact on the significance and setting of the Grade II listed building. No harm has been identified for the purposes of the NPPF.</w:t>
      </w:r>
    </w:p>
    <w:p w14:paraId="5A2F3326" w14:textId="77777777" w:rsidR="000C4CD5" w:rsidRPr="000C4CD5" w:rsidRDefault="000C4CD5" w:rsidP="000C4CD5">
      <w:pPr>
        <w:spacing w:after="0" w:line="276" w:lineRule="auto"/>
        <w:jc w:val="both"/>
        <w:rPr>
          <w:rFonts w:ascii="Arial" w:eastAsia="Times New Roman" w:hAnsi="Arial" w:cs="Arial"/>
          <w:color w:val="FF0000"/>
          <w:kern w:val="0"/>
          <w:sz w:val="22"/>
          <w:szCs w:val="22"/>
          <w:lang w:eastAsia="en-GB"/>
          <w14:ligatures w14:val="none"/>
        </w:rPr>
      </w:pPr>
    </w:p>
    <w:p w14:paraId="3168E198" w14:textId="77777777" w:rsidR="00202DE0" w:rsidRPr="00202DE0" w:rsidRDefault="00202DE0" w:rsidP="00F1263F">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202DE0">
        <w:rPr>
          <w:rFonts w:ascii="Arial" w:eastAsia="Times New Roman" w:hAnsi="Arial" w:cs="Arial"/>
          <w:color w:val="000000" w:themeColor="text1"/>
          <w:kern w:val="0"/>
          <w:sz w:val="22"/>
          <w:szCs w:val="22"/>
          <w:u w:val="single"/>
          <w:lang w:eastAsia="en-GB"/>
          <w14:ligatures w14:val="none"/>
        </w:rPr>
        <w:t xml:space="preserve">Impact on Ecology </w:t>
      </w:r>
    </w:p>
    <w:p w14:paraId="1FA35ECF" w14:textId="77777777" w:rsidR="009C3A14" w:rsidRPr="007E2693" w:rsidRDefault="007E2693" w:rsidP="007D328F">
      <w:pPr>
        <w:spacing w:after="0" w:line="276" w:lineRule="auto"/>
        <w:ind w:right="-23"/>
        <w:jc w:val="both"/>
        <w:rPr>
          <w:rFonts w:ascii="Arial" w:eastAsia="Times New Roman" w:hAnsi="Arial" w:cs="Arial"/>
          <w:color w:val="000000" w:themeColor="text1"/>
          <w:kern w:val="0"/>
          <w:sz w:val="22"/>
          <w:szCs w:val="22"/>
          <w:lang w:eastAsia="en-GB"/>
          <w14:ligatures w14:val="none"/>
        </w:rPr>
      </w:pPr>
      <w:r w:rsidRPr="007E2693">
        <w:rPr>
          <w:rFonts w:ascii="Arial" w:eastAsia="Times New Roman" w:hAnsi="Arial" w:cs="Arial"/>
          <w:color w:val="000000" w:themeColor="text1"/>
          <w:kern w:val="0"/>
          <w:sz w:val="22"/>
          <w:szCs w:val="22"/>
          <w:lang w:eastAsia="en-GB"/>
          <w14:ligatures w14:val="none"/>
        </w:rPr>
        <w:t xml:space="preserve">While Sections 16 and </w:t>
      </w:r>
      <w:r w:rsidR="00C95D87">
        <w:rPr>
          <w:rFonts w:ascii="Arial" w:eastAsia="Times New Roman" w:hAnsi="Arial" w:cs="Arial"/>
          <w:color w:val="000000" w:themeColor="text1"/>
          <w:kern w:val="0"/>
          <w:sz w:val="22"/>
          <w:szCs w:val="22"/>
          <w:lang w:eastAsia="en-GB"/>
          <w14:ligatures w14:val="none"/>
        </w:rPr>
        <w:t>72</w:t>
      </w:r>
      <w:r w:rsidRPr="007E2693">
        <w:rPr>
          <w:rFonts w:ascii="Arial" w:eastAsia="Times New Roman" w:hAnsi="Arial" w:cs="Arial"/>
          <w:color w:val="000000" w:themeColor="text1"/>
          <w:kern w:val="0"/>
          <w:sz w:val="22"/>
          <w:szCs w:val="22"/>
          <w:lang w:eastAsia="en-GB"/>
          <w14:ligatures w14:val="none"/>
        </w:rPr>
        <w:t xml:space="preserve"> of the Planning (Listed Buildings and Conservation Areas) Act 1990 do not explicitly reference protected species, Local Planning Authorities have a statutory duty to consider potential impacts on protected species when determining applications. This responsibility arises from broader environmental legislation and national planning </w:t>
      </w:r>
      <w:proofErr w:type="gramStart"/>
      <w:r w:rsidRPr="007E2693">
        <w:rPr>
          <w:rFonts w:ascii="Arial" w:eastAsia="Times New Roman" w:hAnsi="Arial" w:cs="Arial"/>
          <w:color w:val="000000" w:themeColor="text1"/>
          <w:kern w:val="0"/>
          <w:sz w:val="22"/>
          <w:szCs w:val="22"/>
          <w:lang w:eastAsia="en-GB"/>
          <w14:ligatures w14:val="none"/>
        </w:rPr>
        <w:t>policy, and</w:t>
      </w:r>
      <w:proofErr w:type="gramEnd"/>
      <w:r w:rsidRPr="007E2693">
        <w:rPr>
          <w:rFonts w:ascii="Arial" w:eastAsia="Times New Roman" w:hAnsi="Arial" w:cs="Arial"/>
          <w:color w:val="000000" w:themeColor="text1"/>
          <w:kern w:val="0"/>
          <w:sz w:val="22"/>
          <w:szCs w:val="22"/>
          <w:lang w:eastAsia="en-GB"/>
          <w14:ligatures w14:val="none"/>
        </w:rPr>
        <w:t xml:space="preserve"> must be </w:t>
      </w:r>
      <w:proofErr w:type="gramStart"/>
      <w:r w:rsidRPr="007E2693">
        <w:rPr>
          <w:rFonts w:ascii="Arial" w:eastAsia="Times New Roman" w:hAnsi="Arial" w:cs="Arial"/>
          <w:color w:val="000000" w:themeColor="text1"/>
          <w:kern w:val="0"/>
          <w:sz w:val="22"/>
          <w:szCs w:val="22"/>
          <w:lang w:eastAsia="en-GB"/>
          <w14:ligatures w14:val="none"/>
        </w:rPr>
        <w:t>taken into account</w:t>
      </w:r>
      <w:proofErr w:type="gramEnd"/>
      <w:r w:rsidRPr="007E2693">
        <w:rPr>
          <w:rFonts w:ascii="Arial" w:eastAsia="Times New Roman" w:hAnsi="Arial" w:cs="Arial"/>
          <w:color w:val="000000" w:themeColor="text1"/>
          <w:kern w:val="0"/>
          <w:sz w:val="22"/>
          <w:szCs w:val="22"/>
          <w:lang w:eastAsia="en-GB"/>
          <w14:ligatures w14:val="none"/>
        </w:rPr>
        <w:t xml:space="preserve"> where relevant.</w:t>
      </w:r>
    </w:p>
    <w:p w14:paraId="5978F5D4" w14:textId="77777777" w:rsidR="00202DE0" w:rsidRDefault="00202DE0" w:rsidP="00F1263F">
      <w:pPr>
        <w:spacing w:after="0" w:line="276" w:lineRule="auto"/>
        <w:jc w:val="both"/>
        <w:rPr>
          <w:rFonts w:ascii="Arial" w:eastAsia="Times New Roman" w:hAnsi="Arial" w:cs="Arial"/>
          <w:color w:val="FF0000"/>
          <w:kern w:val="0"/>
          <w:sz w:val="22"/>
          <w:szCs w:val="22"/>
          <w:lang w:eastAsia="en-GB"/>
          <w14:ligatures w14:val="none"/>
        </w:rPr>
      </w:pPr>
    </w:p>
    <w:tbl>
      <w:tblPr>
        <w:tblStyle w:val="TableGrid"/>
        <w:tblW w:w="9356" w:type="dxa"/>
        <w:tblLook w:val="04A0" w:firstRow="1" w:lastRow="0" w:firstColumn="1" w:lastColumn="0" w:noHBand="0" w:noVBand="1"/>
      </w:tblPr>
      <w:tblGrid>
        <w:gridCol w:w="704"/>
        <w:gridCol w:w="7513"/>
        <w:gridCol w:w="1139"/>
      </w:tblGrid>
      <w:tr w:rsidR="008914EE" w14:paraId="31DDAA08" w14:textId="77777777" w:rsidTr="004036FE">
        <w:trPr>
          <w:trHeight w:hRule="exact" w:val="20"/>
        </w:trPr>
        <w:tc>
          <w:tcPr>
            <w:tcW w:w="704" w:type="dxa"/>
            <w:tcBorders>
              <w:top w:val="nil"/>
              <w:left w:val="nil"/>
              <w:bottom w:val="nil"/>
              <w:right w:val="nil"/>
            </w:tcBorders>
          </w:tcPr>
          <w:p w14:paraId="107B9C90" w14:textId="77777777" w:rsidR="008914EE" w:rsidRPr="008914EE" w:rsidRDefault="008914EE">
            <w:pPr>
              <w:rPr>
                <w:color w:val="000000" w:themeColor="text1"/>
                <w:sz w:val="2"/>
              </w:rPr>
            </w:pPr>
            <w:bookmarkStart w:id="1" w:name="_eca03b1d_d44b_4219_86b2_4f942b1775ec"/>
            <w:bookmarkStart w:id="2" w:name="_3da55a7a_6ec5_447d_ba42_52c23e1884e6"/>
            <w:bookmarkEnd w:id="1"/>
            <w:r w:rsidRPr="008914EE">
              <w:rPr>
                <w:sz w:val="2"/>
              </w:rPr>
              <w:t xml:space="preserve">Does the site or proposed development possess/impact on any of the features </w:t>
            </w:r>
            <w:proofErr w:type="gramStart"/>
            <w:r w:rsidRPr="008914EE">
              <w:rPr>
                <w:sz w:val="2"/>
              </w:rPr>
              <w:t>where</w:t>
            </w:r>
            <w:proofErr w:type="gramEnd"/>
            <w:r w:rsidRPr="008914EE">
              <w:rPr>
                <w:sz w:val="2"/>
              </w:rPr>
              <w:cr/>
              <w:t>protected species are likely to be present (assessed against Natural England’s standing</w:t>
            </w:r>
            <w:r w:rsidRPr="008914EE">
              <w:rPr>
                <w:sz w:val="2"/>
              </w:rPr>
              <w:cr/>
              <w:t>advice) and where species are likely to be found?</w:t>
            </w:r>
          </w:p>
        </w:tc>
        <w:tc>
          <w:tcPr>
            <w:tcW w:w="7513" w:type="dxa"/>
            <w:tcBorders>
              <w:top w:val="nil"/>
              <w:left w:val="nil"/>
              <w:bottom w:val="nil"/>
              <w:right w:val="nil"/>
            </w:tcBorders>
          </w:tcPr>
          <w:p w14:paraId="7131EBEB" w14:textId="77777777" w:rsidR="008914EE" w:rsidRDefault="008914EE">
            <w:pPr>
              <w:rPr>
                <w:sz w:val="2"/>
              </w:rPr>
            </w:pPr>
          </w:p>
        </w:tc>
        <w:tc>
          <w:tcPr>
            <w:tcW w:w="1139" w:type="dxa"/>
            <w:tcBorders>
              <w:top w:val="nil"/>
              <w:left w:val="nil"/>
              <w:bottom w:val="nil"/>
              <w:right w:val="nil"/>
            </w:tcBorders>
          </w:tcPr>
          <w:p w14:paraId="23348BA3" w14:textId="77777777" w:rsidR="008914EE" w:rsidRDefault="008914EE">
            <w:pPr>
              <w:rPr>
                <w:sz w:val="2"/>
              </w:rPr>
            </w:pPr>
          </w:p>
        </w:tc>
      </w:tr>
      <w:tr w:rsidR="00FC0D4D" w14:paraId="2649DE0A" w14:textId="77777777" w:rsidTr="00FC0D4D">
        <w:tc>
          <w:tcPr>
            <w:tcW w:w="8217" w:type="dxa"/>
            <w:gridSpan w:val="2"/>
            <w:shd w:val="clear" w:color="auto" w:fill="D9D9D9" w:themeFill="background1" w:themeFillShade="D9"/>
          </w:tcPr>
          <w:p w14:paraId="1FD0C921" w14:textId="77777777" w:rsidR="00FC0D4D" w:rsidRPr="008914EE" w:rsidRDefault="00FC0D4D" w:rsidP="008914EE">
            <w:pPr>
              <w:rPr>
                <w:rFonts w:ascii="Arial" w:eastAsia="Times New Roman" w:hAnsi="Arial" w:cs="Arial"/>
                <w:color w:val="000000" w:themeColor="text1"/>
                <w:kern w:val="0"/>
                <w:sz w:val="22"/>
                <w:szCs w:val="22"/>
                <w:lang w:eastAsia="en-GB"/>
                <w14:ligatures w14:val="none"/>
              </w:rPr>
            </w:pPr>
          </w:p>
        </w:tc>
        <w:tc>
          <w:tcPr>
            <w:tcW w:w="1139" w:type="dxa"/>
            <w:shd w:val="clear" w:color="auto" w:fill="D9D9D9" w:themeFill="background1" w:themeFillShade="D9"/>
          </w:tcPr>
          <w:p w14:paraId="27C0B0C3" w14:textId="77777777" w:rsidR="00FC0D4D" w:rsidRPr="00210121" w:rsidRDefault="00FC0D4D" w:rsidP="008B5AAB">
            <w:pPr>
              <w:spacing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Y / N / NA</w:t>
            </w:r>
          </w:p>
        </w:tc>
      </w:tr>
      <w:tr w:rsidR="008914EE" w14:paraId="7D591D4F" w14:textId="77777777" w:rsidTr="004036FE">
        <w:tc>
          <w:tcPr>
            <w:tcW w:w="704" w:type="dxa"/>
          </w:tcPr>
          <w:p w14:paraId="7AD7FE1F" w14:textId="77777777" w:rsidR="008914EE" w:rsidRPr="00210121" w:rsidRDefault="008914EE" w:rsidP="008B5AAB">
            <w:pPr>
              <w:spacing w:line="276" w:lineRule="auto"/>
              <w:jc w:val="both"/>
              <w:rPr>
                <w:rFonts w:ascii="Arial" w:eastAsia="Times New Roman" w:hAnsi="Arial" w:cs="Arial"/>
                <w:color w:val="000000" w:themeColor="text1"/>
                <w:kern w:val="0"/>
                <w:sz w:val="22"/>
                <w:szCs w:val="22"/>
                <w:lang w:eastAsia="en-GB"/>
                <w14:ligatures w14:val="none"/>
              </w:rPr>
            </w:pPr>
            <w:r w:rsidRPr="00210121">
              <w:rPr>
                <w:rFonts w:ascii="Arial" w:eastAsia="Times New Roman" w:hAnsi="Arial" w:cs="Arial"/>
                <w:color w:val="000000" w:themeColor="text1"/>
                <w:kern w:val="0"/>
                <w:sz w:val="22"/>
                <w:szCs w:val="22"/>
                <w:lang w:eastAsia="en-GB"/>
                <w14:ligatures w14:val="none"/>
              </w:rPr>
              <w:t>(a)</w:t>
            </w:r>
          </w:p>
        </w:tc>
        <w:tc>
          <w:tcPr>
            <w:tcW w:w="7513" w:type="dxa"/>
          </w:tcPr>
          <w:p w14:paraId="4B3CD8F5" w14:textId="77777777" w:rsidR="008914EE" w:rsidRPr="00E92EE6" w:rsidRDefault="008914EE" w:rsidP="0009569C">
            <w:pPr>
              <w:spacing w:line="276" w:lineRule="auto"/>
              <w:rPr>
                <w:rFonts w:ascii="Arial" w:eastAsia="Times New Roman" w:hAnsi="Arial" w:cs="Arial"/>
                <w:color w:val="000000" w:themeColor="text1"/>
                <w:kern w:val="0"/>
                <w:sz w:val="22"/>
                <w:szCs w:val="22"/>
                <w:lang w:eastAsia="en-GB"/>
                <w14:ligatures w14:val="none"/>
              </w:rPr>
            </w:pPr>
            <w:r w:rsidRPr="008914EE">
              <w:rPr>
                <w:rFonts w:ascii="Arial" w:eastAsia="Times New Roman" w:hAnsi="Arial" w:cs="Arial"/>
                <w:color w:val="000000" w:themeColor="text1"/>
                <w:kern w:val="0"/>
                <w:sz w:val="22"/>
                <w:szCs w:val="22"/>
                <w:lang w:eastAsia="en-GB"/>
                <w14:ligatures w14:val="none"/>
              </w:rPr>
              <w:t xml:space="preserve">Does the site or proposed development possess/impact on any of the </w:t>
            </w:r>
            <w:proofErr w:type="gramStart"/>
            <w:r w:rsidRPr="008914EE">
              <w:rPr>
                <w:rFonts w:ascii="Arial" w:eastAsia="Times New Roman" w:hAnsi="Arial" w:cs="Arial"/>
                <w:color w:val="000000" w:themeColor="text1"/>
                <w:kern w:val="0"/>
                <w:sz w:val="22"/>
                <w:szCs w:val="22"/>
                <w:lang w:eastAsia="en-GB"/>
                <w14:ligatures w14:val="none"/>
              </w:rPr>
              <w:t>features</w:t>
            </w:r>
            <w:proofErr w:type="gramEnd"/>
            <w:r w:rsidRPr="008914EE">
              <w:rPr>
                <w:rFonts w:ascii="Arial" w:eastAsia="Times New Roman" w:hAnsi="Arial" w:cs="Arial"/>
                <w:color w:val="000000" w:themeColor="text1"/>
                <w:kern w:val="0"/>
                <w:sz w:val="22"/>
                <w:szCs w:val="22"/>
                <w:lang w:eastAsia="en-GB"/>
                <w14:ligatures w14:val="none"/>
              </w:rPr>
              <w:t xml:space="preserve"> where</w:t>
            </w:r>
            <w:r>
              <w:rPr>
                <w:rFonts w:ascii="Arial" w:eastAsia="Times New Roman" w:hAnsi="Arial" w:cs="Arial"/>
                <w:color w:val="000000" w:themeColor="text1"/>
                <w:kern w:val="0"/>
                <w:sz w:val="22"/>
                <w:szCs w:val="22"/>
                <w:lang w:eastAsia="en-GB"/>
                <w14:ligatures w14:val="none"/>
              </w:rPr>
              <w:t xml:space="preserve"> </w:t>
            </w:r>
            <w:r w:rsidRPr="008914EE">
              <w:rPr>
                <w:rFonts w:ascii="Arial" w:eastAsia="Times New Roman" w:hAnsi="Arial" w:cs="Arial"/>
                <w:color w:val="000000" w:themeColor="text1"/>
                <w:kern w:val="0"/>
                <w:sz w:val="22"/>
                <w:szCs w:val="22"/>
                <w:lang w:eastAsia="en-GB"/>
                <w14:ligatures w14:val="none"/>
              </w:rPr>
              <w:t>protected species are likely to be present (assessed against Natural England’s standing</w:t>
            </w:r>
            <w:r>
              <w:rPr>
                <w:rFonts w:ascii="Arial" w:eastAsia="Times New Roman" w:hAnsi="Arial" w:cs="Arial"/>
                <w:color w:val="000000" w:themeColor="text1"/>
                <w:kern w:val="0"/>
                <w:sz w:val="22"/>
                <w:szCs w:val="22"/>
                <w:lang w:eastAsia="en-GB"/>
                <w14:ligatures w14:val="none"/>
              </w:rPr>
              <w:t xml:space="preserve"> </w:t>
            </w:r>
            <w:r w:rsidRPr="008914EE">
              <w:rPr>
                <w:rFonts w:ascii="Arial" w:eastAsia="Times New Roman" w:hAnsi="Arial" w:cs="Arial"/>
                <w:color w:val="000000" w:themeColor="text1"/>
                <w:kern w:val="0"/>
                <w:sz w:val="22"/>
                <w:szCs w:val="22"/>
                <w:lang w:eastAsia="en-GB"/>
                <w14:ligatures w14:val="none"/>
              </w:rPr>
              <w:t>advice) and where species are likely to be found?</w:t>
            </w:r>
          </w:p>
        </w:tc>
        <w:tc>
          <w:tcPr>
            <w:tcW w:w="1139" w:type="dxa"/>
          </w:tcPr>
          <w:p w14:paraId="785C05D8" w14:textId="1F699E89" w:rsidR="008914EE" w:rsidRPr="00210121" w:rsidRDefault="000C4CD5" w:rsidP="008B5AAB">
            <w:pPr>
              <w:spacing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N</w:t>
            </w:r>
          </w:p>
        </w:tc>
      </w:tr>
      <w:tr w:rsidR="008914EE" w14:paraId="60C35B29" w14:textId="77777777" w:rsidTr="004036FE">
        <w:tc>
          <w:tcPr>
            <w:tcW w:w="704" w:type="dxa"/>
          </w:tcPr>
          <w:p w14:paraId="5EC66AFD" w14:textId="77777777" w:rsidR="008914EE" w:rsidRPr="00210121" w:rsidRDefault="008914EE" w:rsidP="008B5AAB">
            <w:pPr>
              <w:spacing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(b)</w:t>
            </w:r>
          </w:p>
        </w:tc>
        <w:tc>
          <w:tcPr>
            <w:tcW w:w="7513" w:type="dxa"/>
          </w:tcPr>
          <w:p w14:paraId="7D035F85" w14:textId="77777777" w:rsidR="008914EE" w:rsidRPr="00E92EE6" w:rsidRDefault="00A92438" w:rsidP="0009569C">
            <w:pPr>
              <w:spacing w:line="276" w:lineRule="auto"/>
              <w:jc w:val="both"/>
              <w:rPr>
                <w:rFonts w:ascii="Arial" w:eastAsia="Times New Roman" w:hAnsi="Arial" w:cs="Arial"/>
                <w:color w:val="000000" w:themeColor="text1"/>
                <w:kern w:val="0"/>
                <w:sz w:val="22"/>
                <w:szCs w:val="22"/>
                <w:lang w:eastAsia="en-GB"/>
                <w14:ligatures w14:val="none"/>
              </w:rPr>
            </w:pPr>
            <w:r w:rsidRPr="00A92438">
              <w:rPr>
                <w:rFonts w:ascii="Arial" w:eastAsia="Times New Roman" w:hAnsi="Arial" w:cs="Arial"/>
                <w:color w:val="000000" w:themeColor="text1"/>
                <w:kern w:val="0"/>
                <w:sz w:val="22"/>
                <w:szCs w:val="22"/>
                <w:lang w:eastAsia="en-GB"/>
                <w14:ligatures w14:val="none"/>
              </w:rPr>
              <w:t xml:space="preserve">If </w:t>
            </w:r>
            <w:r>
              <w:rPr>
                <w:rFonts w:ascii="Arial" w:eastAsia="Times New Roman" w:hAnsi="Arial" w:cs="Arial"/>
                <w:color w:val="000000" w:themeColor="text1"/>
                <w:kern w:val="0"/>
                <w:sz w:val="22"/>
                <w:szCs w:val="22"/>
                <w:lang w:eastAsia="en-GB"/>
                <w14:ligatures w14:val="none"/>
              </w:rPr>
              <w:t>yes</w:t>
            </w:r>
            <w:r w:rsidRPr="00A92438">
              <w:rPr>
                <w:rFonts w:ascii="Arial" w:eastAsia="Times New Roman" w:hAnsi="Arial" w:cs="Arial"/>
                <w:color w:val="000000" w:themeColor="text1"/>
                <w:kern w:val="0"/>
                <w:sz w:val="22"/>
                <w:szCs w:val="22"/>
                <w:lang w:eastAsia="en-GB"/>
                <w14:ligatures w14:val="none"/>
              </w:rPr>
              <w:t>, has a protected species survey been submitted?</w:t>
            </w:r>
          </w:p>
        </w:tc>
        <w:tc>
          <w:tcPr>
            <w:tcW w:w="1139" w:type="dxa"/>
          </w:tcPr>
          <w:p w14:paraId="05747BF0" w14:textId="5B782CA7" w:rsidR="008914EE" w:rsidRPr="00210121" w:rsidRDefault="000C4CD5" w:rsidP="008B5AAB">
            <w:pPr>
              <w:spacing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N/A</w:t>
            </w:r>
          </w:p>
        </w:tc>
      </w:tr>
      <w:tr w:rsidR="008914EE" w14:paraId="37B4BBDE" w14:textId="77777777" w:rsidTr="004036FE">
        <w:tc>
          <w:tcPr>
            <w:tcW w:w="704" w:type="dxa"/>
          </w:tcPr>
          <w:p w14:paraId="418D1DD8" w14:textId="77777777" w:rsidR="008914EE" w:rsidRPr="00210121" w:rsidRDefault="008914EE" w:rsidP="008B5AAB">
            <w:pPr>
              <w:spacing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(c)</w:t>
            </w:r>
          </w:p>
        </w:tc>
        <w:tc>
          <w:tcPr>
            <w:tcW w:w="7513" w:type="dxa"/>
          </w:tcPr>
          <w:p w14:paraId="5DBEBB2A" w14:textId="77777777" w:rsidR="008914EE" w:rsidRPr="00E92EE6" w:rsidRDefault="00A92438" w:rsidP="0009569C">
            <w:pPr>
              <w:spacing w:line="276" w:lineRule="auto"/>
              <w:rPr>
                <w:rFonts w:ascii="Arial" w:eastAsia="Times New Roman" w:hAnsi="Arial" w:cs="Arial"/>
                <w:color w:val="000000" w:themeColor="text1"/>
                <w:kern w:val="0"/>
                <w:sz w:val="22"/>
                <w:szCs w:val="22"/>
                <w:lang w:eastAsia="en-GB"/>
                <w14:ligatures w14:val="none"/>
              </w:rPr>
            </w:pPr>
            <w:r w:rsidRPr="00A92438">
              <w:rPr>
                <w:rFonts w:ascii="Arial" w:eastAsia="Times New Roman" w:hAnsi="Arial" w:cs="Arial"/>
                <w:color w:val="000000" w:themeColor="text1"/>
                <w:kern w:val="0"/>
                <w:sz w:val="22"/>
                <w:szCs w:val="22"/>
                <w:lang w:eastAsia="en-GB"/>
                <w14:ligatures w14:val="none"/>
              </w:rPr>
              <w:t xml:space="preserve">If </w:t>
            </w:r>
            <w:r>
              <w:rPr>
                <w:rFonts w:ascii="Arial" w:eastAsia="Times New Roman" w:hAnsi="Arial" w:cs="Arial"/>
                <w:color w:val="000000" w:themeColor="text1"/>
                <w:kern w:val="0"/>
                <w:sz w:val="22"/>
                <w:szCs w:val="22"/>
                <w:lang w:eastAsia="en-GB"/>
                <w14:ligatures w14:val="none"/>
              </w:rPr>
              <w:t>yes</w:t>
            </w:r>
            <w:r w:rsidRPr="00A92438">
              <w:rPr>
                <w:rFonts w:ascii="Arial" w:eastAsia="Times New Roman" w:hAnsi="Arial" w:cs="Arial"/>
                <w:color w:val="000000" w:themeColor="text1"/>
                <w:kern w:val="0"/>
                <w:sz w:val="22"/>
                <w:szCs w:val="22"/>
                <w:lang w:eastAsia="en-GB"/>
                <w14:ligatures w14:val="none"/>
              </w:rPr>
              <w:t xml:space="preserve">, </w:t>
            </w:r>
            <w:r w:rsidR="006C73D7">
              <w:rPr>
                <w:rFonts w:ascii="Arial" w:eastAsia="Times New Roman" w:hAnsi="Arial" w:cs="Arial"/>
                <w:color w:val="000000" w:themeColor="text1"/>
                <w:kern w:val="0"/>
                <w:sz w:val="22"/>
                <w:szCs w:val="22"/>
                <w:lang w:eastAsia="en-GB"/>
                <w14:ligatures w14:val="none"/>
              </w:rPr>
              <w:t>d</w:t>
            </w:r>
            <w:r w:rsidRPr="00A92438">
              <w:rPr>
                <w:rFonts w:ascii="Arial" w:eastAsia="Times New Roman" w:hAnsi="Arial" w:cs="Arial"/>
                <w:color w:val="000000" w:themeColor="text1"/>
                <w:kern w:val="0"/>
                <w:sz w:val="22"/>
                <w:szCs w:val="22"/>
                <w:lang w:eastAsia="en-GB"/>
                <w14:ligatures w14:val="none"/>
              </w:rPr>
              <w:t>oes the survey show a detailed consideration of ecological impacts, wildlife</w:t>
            </w:r>
            <w:r>
              <w:rPr>
                <w:rFonts w:ascii="Arial" w:eastAsia="Times New Roman" w:hAnsi="Arial" w:cs="Arial"/>
                <w:color w:val="000000" w:themeColor="text1"/>
                <w:kern w:val="0"/>
                <w:sz w:val="22"/>
                <w:szCs w:val="22"/>
                <w:lang w:eastAsia="en-GB"/>
                <w14:ligatures w14:val="none"/>
              </w:rPr>
              <w:t xml:space="preserve"> </w:t>
            </w:r>
            <w:r w:rsidRPr="00A92438">
              <w:rPr>
                <w:rFonts w:ascii="Arial" w:eastAsia="Times New Roman" w:hAnsi="Arial" w:cs="Arial"/>
                <w:color w:val="000000" w:themeColor="text1"/>
                <w:kern w:val="0"/>
                <w:sz w:val="22"/>
                <w:szCs w:val="22"/>
                <w:lang w:eastAsia="en-GB"/>
                <w14:ligatures w14:val="none"/>
              </w:rPr>
              <w:t>mitigation and the creation, restoration and enhancement of wildlife corridors</w:t>
            </w:r>
            <w:r>
              <w:rPr>
                <w:rFonts w:ascii="Arial" w:eastAsia="Times New Roman" w:hAnsi="Arial" w:cs="Arial"/>
                <w:color w:val="000000" w:themeColor="text1"/>
                <w:kern w:val="0"/>
                <w:sz w:val="22"/>
                <w:szCs w:val="22"/>
                <w:lang w:eastAsia="en-GB"/>
                <w14:ligatures w14:val="none"/>
              </w:rPr>
              <w:t xml:space="preserve"> </w:t>
            </w:r>
            <w:r w:rsidRPr="00A92438">
              <w:rPr>
                <w:rFonts w:ascii="Arial" w:eastAsia="Times New Roman" w:hAnsi="Arial" w:cs="Arial"/>
                <w:color w:val="000000" w:themeColor="text1"/>
                <w:kern w:val="0"/>
                <w:sz w:val="22"/>
                <w:szCs w:val="22"/>
                <w:lang w:eastAsia="en-GB"/>
                <w14:ligatures w14:val="none"/>
              </w:rPr>
              <w:t>to</w:t>
            </w:r>
            <w:r>
              <w:rPr>
                <w:rFonts w:ascii="Arial" w:eastAsia="Times New Roman" w:hAnsi="Arial" w:cs="Arial"/>
                <w:color w:val="000000" w:themeColor="text1"/>
                <w:kern w:val="0"/>
                <w:sz w:val="22"/>
                <w:szCs w:val="22"/>
                <w:lang w:eastAsia="en-GB"/>
                <w14:ligatures w14:val="none"/>
              </w:rPr>
              <w:t xml:space="preserve"> </w:t>
            </w:r>
            <w:r w:rsidRPr="00A92438">
              <w:rPr>
                <w:rFonts w:ascii="Arial" w:eastAsia="Times New Roman" w:hAnsi="Arial" w:cs="Arial"/>
                <w:color w:val="000000" w:themeColor="text1"/>
                <w:kern w:val="0"/>
                <w:sz w:val="22"/>
                <w:szCs w:val="22"/>
                <w:lang w:eastAsia="en-GB"/>
                <w14:ligatures w14:val="none"/>
              </w:rPr>
              <w:t>preserve and enhance biodiversity in accordance with the standing advice?</w:t>
            </w:r>
          </w:p>
        </w:tc>
        <w:tc>
          <w:tcPr>
            <w:tcW w:w="1139" w:type="dxa"/>
          </w:tcPr>
          <w:p w14:paraId="791F0FF9" w14:textId="7CDF4FB4" w:rsidR="008914EE" w:rsidRPr="00210121" w:rsidRDefault="000C4CD5" w:rsidP="008B5AAB">
            <w:pPr>
              <w:spacing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N/A </w:t>
            </w:r>
          </w:p>
        </w:tc>
      </w:tr>
      <w:bookmarkEnd w:id="2"/>
    </w:tbl>
    <w:p w14:paraId="6D21EAB4" w14:textId="77777777" w:rsidR="00A92438" w:rsidRDefault="00A92438" w:rsidP="00F1263F">
      <w:pPr>
        <w:spacing w:after="0" w:line="276" w:lineRule="auto"/>
        <w:jc w:val="both"/>
        <w:rPr>
          <w:rFonts w:ascii="Arial" w:eastAsia="Times New Roman" w:hAnsi="Arial" w:cs="Arial"/>
          <w:color w:val="FF0000"/>
          <w:kern w:val="0"/>
          <w:sz w:val="22"/>
          <w:szCs w:val="22"/>
          <w:lang w:eastAsia="en-GB"/>
          <w14:ligatures w14:val="none"/>
        </w:rPr>
      </w:pPr>
    </w:p>
    <w:p w14:paraId="4935DC80" w14:textId="77777777" w:rsidR="00A92438" w:rsidRDefault="00A92438" w:rsidP="00F1263F">
      <w:pPr>
        <w:spacing w:after="0" w:line="276" w:lineRule="auto"/>
        <w:jc w:val="both"/>
        <w:rPr>
          <w:rFonts w:ascii="Arial" w:eastAsia="Times New Roman" w:hAnsi="Arial" w:cs="Arial"/>
          <w:color w:val="FF0000"/>
          <w:kern w:val="0"/>
          <w:sz w:val="22"/>
          <w:szCs w:val="22"/>
          <w:lang w:eastAsia="en-GB"/>
          <w14:ligatures w14:val="none"/>
        </w:rPr>
      </w:pPr>
    </w:p>
    <w:p w14:paraId="3258F4A4" w14:textId="77777777" w:rsidR="00F7609E" w:rsidRDefault="00F7609E" w:rsidP="00F1263F">
      <w:pPr>
        <w:spacing w:after="0"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CONCLUSION</w:t>
      </w:r>
    </w:p>
    <w:p w14:paraId="19ADFEC3" w14:textId="77777777" w:rsidR="00F1263F" w:rsidRDefault="00F1263F" w:rsidP="00F1263F">
      <w:pPr>
        <w:spacing w:after="0" w:line="276" w:lineRule="auto"/>
        <w:jc w:val="both"/>
        <w:rPr>
          <w:rFonts w:ascii="Arial" w:eastAsia="Times New Roman" w:hAnsi="Arial" w:cs="Arial"/>
          <w:i/>
          <w:iCs/>
          <w:color w:val="FF0000"/>
          <w:sz w:val="22"/>
          <w:szCs w:val="22"/>
          <w:lang w:eastAsia="en-GB"/>
        </w:rPr>
      </w:pPr>
    </w:p>
    <w:p w14:paraId="34978DE7" w14:textId="77777777" w:rsidR="000C4CD5" w:rsidRPr="000C4CD5" w:rsidRDefault="000C4CD5" w:rsidP="000C4CD5">
      <w:pPr>
        <w:spacing w:after="0" w:line="276" w:lineRule="auto"/>
        <w:jc w:val="both"/>
        <w:rPr>
          <w:rFonts w:ascii="Arial" w:eastAsia="Times New Roman" w:hAnsi="Arial" w:cs="Arial"/>
          <w:kern w:val="0"/>
          <w:sz w:val="22"/>
          <w:szCs w:val="22"/>
          <w:lang w:eastAsia="en-GB"/>
          <w14:ligatures w14:val="none"/>
        </w:rPr>
      </w:pPr>
      <w:r w:rsidRPr="000C4CD5">
        <w:rPr>
          <w:rFonts w:ascii="Arial" w:eastAsia="Times New Roman" w:hAnsi="Arial" w:cs="Arial"/>
          <w:kern w:val="0"/>
          <w:sz w:val="22"/>
          <w:szCs w:val="22"/>
          <w:lang w:eastAsia="en-GB"/>
          <w14:ligatures w14:val="none"/>
        </w:rPr>
        <w:t>The NPPF confirms that when considering the impact of a proposed development on the significance of a designated heritage asset, great weight should be given to the asset's conservation. It further advises that any harm to the significance of a designated heritage asset requires clear and convincing justification.</w:t>
      </w:r>
    </w:p>
    <w:p w14:paraId="16A5654C" w14:textId="77777777" w:rsidR="000C4CD5" w:rsidRPr="000C4CD5" w:rsidRDefault="000C4CD5" w:rsidP="000C4CD5">
      <w:pPr>
        <w:spacing w:after="0" w:line="276" w:lineRule="auto"/>
        <w:jc w:val="both"/>
        <w:rPr>
          <w:rFonts w:ascii="Arial" w:eastAsia="Times New Roman" w:hAnsi="Arial" w:cs="Arial"/>
          <w:kern w:val="0"/>
          <w:sz w:val="22"/>
          <w:szCs w:val="22"/>
          <w:lang w:eastAsia="en-GB"/>
          <w14:ligatures w14:val="none"/>
        </w:rPr>
      </w:pPr>
    </w:p>
    <w:p w14:paraId="352BA332" w14:textId="77777777" w:rsidR="000C4CD5" w:rsidRPr="000C4CD5" w:rsidRDefault="000C4CD5" w:rsidP="000C4CD5">
      <w:pPr>
        <w:spacing w:after="0" w:line="276" w:lineRule="auto"/>
        <w:jc w:val="both"/>
        <w:rPr>
          <w:rFonts w:ascii="Arial" w:eastAsia="Times New Roman" w:hAnsi="Arial" w:cs="Arial"/>
          <w:kern w:val="0"/>
          <w:sz w:val="22"/>
          <w:szCs w:val="22"/>
          <w:lang w:eastAsia="en-GB"/>
          <w14:ligatures w14:val="none"/>
        </w:rPr>
      </w:pPr>
      <w:r w:rsidRPr="000C4CD5">
        <w:rPr>
          <w:rFonts w:ascii="Arial" w:eastAsia="Times New Roman" w:hAnsi="Arial" w:cs="Arial"/>
          <w:kern w:val="0"/>
          <w:sz w:val="22"/>
          <w:szCs w:val="22"/>
          <w:lang w:eastAsia="en-GB"/>
          <w14:ligatures w14:val="none"/>
        </w:rPr>
        <w:t>In this case, having had special regard to the desirability of preserving the listed building, its setting and those features which contribute to its special architectural and historic interest, in accordance with Section 16(2) of the Planning (Listed Buildings and Conservation Areas) Act 1990, it is considered that the proposed works would preserve the significance of the Grade II listed building. Furthermore, the proposals would preserve the character and appearance of the Devizes Conservation Area.</w:t>
      </w:r>
    </w:p>
    <w:p w14:paraId="43D8CEFA" w14:textId="77777777" w:rsidR="000C4CD5" w:rsidRPr="000C4CD5" w:rsidRDefault="000C4CD5" w:rsidP="000C4CD5">
      <w:pPr>
        <w:spacing w:after="0" w:line="276" w:lineRule="auto"/>
        <w:jc w:val="both"/>
        <w:rPr>
          <w:rFonts w:ascii="Arial" w:eastAsia="Times New Roman" w:hAnsi="Arial" w:cs="Arial"/>
          <w:kern w:val="0"/>
          <w:sz w:val="22"/>
          <w:szCs w:val="22"/>
          <w:lang w:eastAsia="en-GB"/>
          <w14:ligatures w14:val="none"/>
        </w:rPr>
      </w:pPr>
    </w:p>
    <w:p w14:paraId="66208B8E" w14:textId="77777777" w:rsidR="000C4CD5" w:rsidRPr="000C4CD5" w:rsidRDefault="000C4CD5" w:rsidP="000C4CD5">
      <w:pPr>
        <w:spacing w:after="0" w:line="276" w:lineRule="auto"/>
        <w:jc w:val="both"/>
        <w:rPr>
          <w:rFonts w:ascii="Arial" w:eastAsia="Times New Roman" w:hAnsi="Arial" w:cs="Arial"/>
          <w:kern w:val="0"/>
          <w:sz w:val="22"/>
          <w:szCs w:val="22"/>
          <w:lang w:eastAsia="en-GB"/>
          <w14:ligatures w14:val="none"/>
        </w:rPr>
      </w:pPr>
      <w:r w:rsidRPr="000C4CD5">
        <w:rPr>
          <w:rFonts w:ascii="Arial" w:eastAsia="Times New Roman" w:hAnsi="Arial" w:cs="Arial"/>
          <w:kern w:val="0"/>
          <w:sz w:val="22"/>
          <w:szCs w:val="22"/>
          <w:lang w:eastAsia="en-GB"/>
          <w14:ligatures w14:val="none"/>
        </w:rPr>
        <w:t xml:space="preserve">The overall impact of the proposals on the heritage asset </w:t>
      </w:r>
      <w:proofErr w:type="gramStart"/>
      <w:r w:rsidRPr="000C4CD5">
        <w:rPr>
          <w:rFonts w:ascii="Arial" w:eastAsia="Times New Roman" w:hAnsi="Arial" w:cs="Arial"/>
          <w:kern w:val="0"/>
          <w:sz w:val="22"/>
          <w:szCs w:val="22"/>
          <w:lang w:eastAsia="en-GB"/>
          <w14:ligatures w14:val="none"/>
        </w:rPr>
        <w:t>is considered to be</w:t>
      </w:r>
      <w:proofErr w:type="gramEnd"/>
      <w:r w:rsidRPr="000C4CD5">
        <w:rPr>
          <w:rFonts w:ascii="Arial" w:eastAsia="Times New Roman" w:hAnsi="Arial" w:cs="Arial"/>
          <w:kern w:val="0"/>
          <w:sz w:val="22"/>
          <w:szCs w:val="22"/>
          <w:lang w:eastAsia="en-GB"/>
          <w14:ligatures w14:val="none"/>
        </w:rPr>
        <w:t xml:space="preserve"> neutral, with no harm arising to its significance. As no harm has been identified, no heritage balancing exercise </w:t>
      </w:r>
      <w:r w:rsidRPr="000C4CD5">
        <w:rPr>
          <w:rFonts w:ascii="Arial" w:eastAsia="Times New Roman" w:hAnsi="Arial" w:cs="Arial"/>
          <w:kern w:val="0"/>
          <w:sz w:val="22"/>
          <w:szCs w:val="22"/>
          <w:lang w:eastAsia="en-GB"/>
          <w14:ligatures w14:val="none"/>
        </w:rPr>
        <w:lastRenderedPageBreak/>
        <w:t>is required under the NPPF. Nevertheless, it is recognised that the proposals would facilitate the continued and viable use of the building, supporting its ongoing maintenance and long-term conservation.</w:t>
      </w:r>
    </w:p>
    <w:p w14:paraId="7A04C56D" w14:textId="77777777" w:rsidR="000C4CD5" w:rsidRPr="000C4CD5" w:rsidRDefault="000C4CD5" w:rsidP="000C4CD5">
      <w:pPr>
        <w:spacing w:after="0" w:line="276" w:lineRule="auto"/>
        <w:jc w:val="both"/>
        <w:rPr>
          <w:rFonts w:ascii="Arial" w:eastAsia="Times New Roman" w:hAnsi="Arial" w:cs="Arial"/>
          <w:kern w:val="0"/>
          <w:sz w:val="22"/>
          <w:szCs w:val="22"/>
          <w:lang w:eastAsia="en-GB"/>
          <w14:ligatures w14:val="none"/>
        </w:rPr>
      </w:pPr>
    </w:p>
    <w:p w14:paraId="02D1BEA6" w14:textId="0996B0FD" w:rsidR="00080B8E" w:rsidRPr="000C4CD5" w:rsidRDefault="000C4CD5" w:rsidP="000C4CD5">
      <w:pPr>
        <w:spacing w:after="0" w:line="276" w:lineRule="auto"/>
        <w:jc w:val="both"/>
        <w:rPr>
          <w:rFonts w:ascii="Arial" w:eastAsia="Times New Roman" w:hAnsi="Arial" w:cs="Arial"/>
          <w:kern w:val="0"/>
          <w:sz w:val="22"/>
          <w:szCs w:val="22"/>
          <w:lang w:eastAsia="en-GB"/>
          <w14:ligatures w14:val="none"/>
        </w:rPr>
      </w:pPr>
      <w:r w:rsidRPr="000C4CD5">
        <w:rPr>
          <w:rFonts w:ascii="Arial" w:eastAsia="Times New Roman" w:hAnsi="Arial" w:cs="Arial"/>
          <w:kern w:val="0"/>
          <w:sz w:val="22"/>
          <w:szCs w:val="22"/>
          <w:lang w:eastAsia="en-GB"/>
          <w14:ligatures w14:val="none"/>
        </w:rPr>
        <w:t>Accordingly, the proposals are considered to accord with the statutory duties set out within the Planning (Listed Buildings and Conservation Areas) Act 1990, the heritage objectives of the NPPF, and the aims of Core Policies 57 and 58 of the Wiltshire Core Strategy, which seek to secure high quality design and the conservation of heritage assets in a manner appropriate to their significance.</w:t>
      </w:r>
    </w:p>
    <w:p w14:paraId="3A500974" w14:textId="77777777" w:rsidR="00080B8E" w:rsidRDefault="00080B8E" w:rsidP="00D3708F">
      <w:pPr>
        <w:spacing w:after="0" w:line="276" w:lineRule="auto"/>
        <w:jc w:val="both"/>
        <w:rPr>
          <w:rFonts w:ascii="Arial" w:eastAsia="Times New Roman" w:hAnsi="Arial" w:cs="Arial"/>
          <w:b/>
          <w:bCs/>
          <w:kern w:val="0"/>
          <w:sz w:val="22"/>
          <w:szCs w:val="22"/>
          <w:lang w:eastAsia="en-GB"/>
          <w14:ligatures w14:val="none"/>
        </w:rPr>
      </w:pPr>
    </w:p>
    <w:p w14:paraId="2B877C1C" w14:textId="77777777" w:rsidR="00D3708F" w:rsidRDefault="00F7609E" w:rsidP="00D3708F">
      <w:pPr>
        <w:spacing w:after="0"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RECOMMENDATION:</w:t>
      </w:r>
    </w:p>
    <w:p w14:paraId="49177B53" w14:textId="3C43A014" w:rsidR="000C4CD5" w:rsidRPr="004F6C1C" w:rsidRDefault="00EA5C93" w:rsidP="000C4CD5">
      <w:pPr>
        <w:spacing w:after="0" w:line="276" w:lineRule="auto"/>
        <w:jc w:val="both"/>
        <w:rPr>
          <w:rFonts w:ascii="Arial" w:eastAsia="Times New Roman" w:hAnsi="Arial" w:cs="Arial"/>
          <w:i/>
          <w:iCs/>
          <w:color w:val="ED0000"/>
          <w:kern w:val="0"/>
          <w:sz w:val="22"/>
          <w:szCs w:val="22"/>
          <w:lang w:eastAsia="en-GB"/>
          <w14:ligatures w14:val="none"/>
        </w:rPr>
      </w:pPr>
      <w:r w:rsidRPr="00EA5C93">
        <w:rPr>
          <w:rFonts w:ascii="Arial" w:eastAsia="Times New Roman" w:hAnsi="Arial" w:cs="Arial"/>
          <w:b/>
          <w:bCs/>
          <w:kern w:val="0"/>
          <w:sz w:val="22"/>
          <w:szCs w:val="22"/>
          <w:lang w:eastAsia="en-GB"/>
          <w14:ligatures w14:val="none"/>
        </w:rPr>
        <w:t xml:space="preserve">That Listed Building Consent be GRANTED, subject to </w:t>
      </w:r>
      <w:r w:rsidR="000C4CD5">
        <w:rPr>
          <w:rFonts w:ascii="Arial" w:eastAsia="Times New Roman" w:hAnsi="Arial" w:cs="Arial"/>
          <w:b/>
          <w:bCs/>
          <w:kern w:val="0"/>
          <w:sz w:val="22"/>
          <w:szCs w:val="22"/>
          <w:lang w:eastAsia="en-GB"/>
          <w14:ligatures w14:val="none"/>
        </w:rPr>
        <w:t>conditions.</w:t>
      </w:r>
    </w:p>
    <w:p w14:paraId="72C9A79C" w14:textId="6901E9D0" w:rsidR="00EA5C93" w:rsidRPr="004F6C1C" w:rsidRDefault="00EA5C93" w:rsidP="000C4CD5">
      <w:pPr>
        <w:spacing w:before="100" w:beforeAutospacing="1" w:after="100" w:afterAutospacing="1" w:line="276" w:lineRule="auto"/>
        <w:jc w:val="both"/>
        <w:rPr>
          <w:rFonts w:ascii="Arial" w:eastAsia="Times New Roman" w:hAnsi="Arial" w:cs="Arial"/>
          <w:i/>
          <w:iCs/>
          <w:color w:val="ED0000"/>
          <w:kern w:val="0"/>
          <w:sz w:val="22"/>
          <w:szCs w:val="22"/>
          <w:lang w:eastAsia="en-GB"/>
          <w14:ligatures w14:val="none"/>
        </w:rPr>
      </w:pPr>
    </w:p>
    <w:sectPr w:rsidR="00EA5C93" w:rsidRPr="004F6C1C" w:rsidSect="007D328F">
      <w:pgSz w:w="11906" w:h="16838"/>
      <w:pgMar w:top="1440" w:right="1133"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B30B7"/>
    <w:multiLevelType w:val="multilevel"/>
    <w:tmpl w:val="4000CE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504239E"/>
    <w:multiLevelType w:val="multilevel"/>
    <w:tmpl w:val="59BE50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3334AE"/>
    <w:multiLevelType w:val="hybridMultilevel"/>
    <w:tmpl w:val="650025AA"/>
    <w:lvl w:ilvl="0" w:tplc="3D10F1A0">
      <w:start w:val="1"/>
      <w:numFmt w:val="bullet"/>
      <w:lvlText w:val=""/>
      <w:lvlJc w:val="left"/>
      <w:pPr>
        <w:ind w:left="720" w:hanging="360"/>
      </w:pPr>
      <w:rPr>
        <w:rFonts w:ascii="Symbol" w:hAnsi="Symbol" w:hint="default"/>
      </w:rPr>
    </w:lvl>
    <w:lvl w:ilvl="1" w:tplc="1E30821E">
      <w:start w:val="1"/>
      <w:numFmt w:val="bullet"/>
      <w:lvlText w:val="o"/>
      <w:lvlJc w:val="left"/>
      <w:pPr>
        <w:ind w:left="1440" w:hanging="360"/>
      </w:pPr>
      <w:rPr>
        <w:rFonts w:ascii="Courier New" w:hAnsi="Courier New" w:hint="default"/>
      </w:rPr>
    </w:lvl>
    <w:lvl w:ilvl="2" w:tplc="56C08CBC">
      <w:start w:val="1"/>
      <w:numFmt w:val="bullet"/>
      <w:lvlText w:val=""/>
      <w:lvlJc w:val="left"/>
      <w:pPr>
        <w:ind w:left="2160" w:hanging="360"/>
      </w:pPr>
      <w:rPr>
        <w:rFonts w:ascii="Wingdings" w:hAnsi="Wingdings" w:hint="default"/>
      </w:rPr>
    </w:lvl>
    <w:lvl w:ilvl="3" w:tplc="83DC357C">
      <w:start w:val="1"/>
      <w:numFmt w:val="bullet"/>
      <w:lvlText w:val=""/>
      <w:lvlJc w:val="left"/>
      <w:pPr>
        <w:ind w:left="2880" w:hanging="360"/>
      </w:pPr>
      <w:rPr>
        <w:rFonts w:ascii="Symbol" w:hAnsi="Symbol" w:hint="default"/>
      </w:rPr>
    </w:lvl>
    <w:lvl w:ilvl="4" w:tplc="29946F16">
      <w:start w:val="1"/>
      <w:numFmt w:val="bullet"/>
      <w:lvlText w:val="o"/>
      <w:lvlJc w:val="left"/>
      <w:pPr>
        <w:ind w:left="3600" w:hanging="360"/>
      </w:pPr>
      <w:rPr>
        <w:rFonts w:ascii="Courier New" w:hAnsi="Courier New" w:hint="default"/>
      </w:rPr>
    </w:lvl>
    <w:lvl w:ilvl="5" w:tplc="12C0B83A">
      <w:start w:val="1"/>
      <w:numFmt w:val="bullet"/>
      <w:lvlText w:val=""/>
      <w:lvlJc w:val="left"/>
      <w:pPr>
        <w:ind w:left="4320" w:hanging="360"/>
      </w:pPr>
      <w:rPr>
        <w:rFonts w:ascii="Wingdings" w:hAnsi="Wingdings" w:hint="default"/>
      </w:rPr>
    </w:lvl>
    <w:lvl w:ilvl="6" w:tplc="360CC494">
      <w:start w:val="1"/>
      <w:numFmt w:val="bullet"/>
      <w:lvlText w:val=""/>
      <w:lvlJc w:val="left"/>
      <w:pPr>
        <w:ind w:left="5040" w:hanging="360"/>
      </w:pPr>
      <w:rPr>
        <w:rFonts w:ascii="Symbol" w:hAnsi="Symbol" w:hint="default"/>
      </w:rPr>
    </w:lvl>
    <w:lvl w:ilvl="7" w:tplc="059ED0B2">
      <w:start w:val="1"/>
      <w:numFmt w:val="bullet"/>
      <w:lvlText w:val="o"/>
      <w:lvlJc w:val="left"/>
      <w:pPr>
        <w:ind w:left="5760" w:hanging="360"/>
      </w:pPr>
      <w:rPr>
        <w:rFonts w:ascii="Courier New" w:hAnsi="Courier New" w:hint="default"/>
      </w:rPr>
    </w:lvl>
    <w:lvl w:ilvl="8" w:tplc="D820EA28">
      <w:start w:val="1"/>
      <w:numFmt w:val="bullet"/>
      <w:lvlText w:val=""/>
      <w:lvlJc w:val="left"/>
      <w:pPr>
        <w:ind w:left="6480" w:hanging="360"/>
      </w:pPr>
      <w:rPr>
        <w:rFonts w:ascii="Wingdings" w:hAnsi="Wingdings" w:hint="default"/>
      </w:rPr>
    </w:lvl>
  </w:abstractNum>
  <w:abstractNum w:abstractNumId="3" w15:restartNumberingAfterBreak="0">
    <w:nsid w:val="105D0157"/>
    <w:multiLevelType w:val="multilevel"/>
    <w:tmpl w:val="11BA6B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05D6E29"/>
    <w:multiLevelType w:val="multilevel"/>
    <w:tmpl w:val="2374662C"/>
    <w:lvl w:ilvl="0">
      <w:start w:val="1"/>
      <w:numFmt w:val="bullet"/>
      <w:lvlText w:val=""/>
      <w:lvlJc w:val="left"/>
      <w:pPr>
        <w:tabs>
          <w:tab w:val="num" w:pos="720"/>
        </w:tabs>
        <w:ind w:left="720" w:hanging="360"/>
      </w:pPr>
      <w:rPr>
        <w:rFonts w:ascii="Symbol" w:hAnsi="Symbol" w:hint="default"/>
        <w:color w:val="000000" w:themeColor="text1"/>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6A2691E"/>
    <w:multiLevelType w:val="multilevel"/>
    <w:tmpl w:val="DE945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4A0536A"/>
    <w:multiLevelType w:val="hybridMultilevel"/>
    <w:tmpl w:val="B6B86A1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6AE1AC7"/>
    <w:multiLevelType w:val="multilevel"/>
    <w:tmpl w:val="F856C8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2C626085"/>
    <w:multiLevelType w:val="multilevel"/>
    <w:tmpl w:val="37AE5B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35146DB2"/>
    <w:multiLevelType w:val="multilevel"/>
    <w:tmpl w:val="498A85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56638D8"/>
    <w:multiLevelType w:val="multilevel"/>
    <w:tmpl w:val="D0F4D3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876574A"/>
    <w:multiLevelType w:val="multilevel"/>
    <w:tmpl w:val="F2D0A8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41ED5215"/>
    <w:multiLevelType w:val="hybridMultilevel"/>
    <w:tmpl w:val="8E3AF4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3AE2FC8"/>
    <w:multiLevelType w:val="multilevel"/>
    <w:tmpl w:val="B45830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45783EE2"/>
    <w:multiLevelType w:val="hybridMultilevel"/>
    <w:tmpl w:val="4F9EE9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57C7169"/>
    <w:multiLevelType w:val="hybridMultilevel"/>
    <w:tmpl w:val="4538E07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468A6BBE"/>
    <w:multiLevelType w:val="multilevel"/>
    <w:tmpl w:val="64322F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505052D6"/>
    <w:multiLevelType w:val="hybridMultilevel"/>
    <w:tmpl w:val="6840003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8" w15:restartNumberingAfterBreak="0">
    <w:nsid w:val="637F5AAC"/>
    <w:multiLevelType w:val="multilevel"/>
    <w:tmpl w:val="72E88E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6A451722"/>
    <w:multiLevelType w:val="hybridMultilevel"/>
    <w:tmpl w:val="542808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ACC5F75"/>
    <w:multiLevelType w:val="hybridMultilevel"/>
    <w:tmpl w:val="9F7E28F2"/>
    <w:lvl w:ilvl="0" w:tplc="F6D85910">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16A4730"/>
    <w:multiLevelType w:val="hybridMultilevel"/>
    <w:tmpl w:val="853E14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A3A6344"/>
    <w:multiLevelType w:val="hybridMultilevel"/>
    <w:tmpl w:val="06C4DF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551727514">
    <w:abstractNumId w:val="2"/>
  </w:num>
  <w:num w:numId="2" w16cid:durableId="892273552">
    <w:abstractNumId w:val="5"/>
  </w:num>
  <w:num w:numId="3" w16cid:durableId="1181357059">
    <w:abstractNumId w:val="18"/>
  </w:num>
  <w:num w:numId="4" w16cid:durableId="1650787556">
    <w:abstractNumId w:val="12"/>
  </w:num>
  <w:num w:numId="5" w16cid:durableId="466094426">
    <w:abstractNumId w:val="20"/>
  </w:num>
  <w:num w:numId="6" w16cid:durableId="1542328013">
    <w:abstractNumId w:val="21"/>
  </w:num>
  <w:num w:numId="7" w16cid:durableId="1793137108">
    <w:abstractNumId w:val="11"/>
  </w:num>
  <w:num w:numId="8" w16cid:durableId="894196061">
    <w:abstractNumId w:val="22"/>
  </w:num>
  <w:num w:numId="9" w16cid:durableId="1582301330">
    <w:abstractNumId w:val="4"/>
  </w:num>
  <w:num w:numId="10" w16cid:durableId="1377897276">
    <w:abstractNumId w:val="9"/>
  </w:num>
  <w:num w:numId="11" w16cid:durableId="696538521">
    <w:abstractNumId w:val="10"/>
  </w:num>
  <w:num w:numId="12" w16cid:durableId="544147084">
    <w:abstractNumId w:val="13"/>
  </w:num>
  <w:num w:numId="13" w16cid:durableId="146017676">
    <w:abstractNumId w:val="7"/>
  </w:num>
  <w:num w:numId="14" w16cid:durableId="95908985">
    <w:abstractNumId w:val="8"/>
  </w:num>
  <w:num w:numId="15" w16cid:durableId="1105422663">
    <w:abstractNumId w:val="16"/>
  </w:num>
  <w:num w:numId="16" w16cid:durableId="1087536106">
    <w:abstractNumId w:val="0"/>
  </w:num>
  <w:num w:numId="17" w16cid:durableId="2005745548">
    <w:abstractNumId w:val="1"/>
  </w:num>
  <w:num w:numId="18" w16cid:durableId="650603492">
    <w:abstractNumId w:val="17"/>
  </w:num>
  <w:num w:numId="19" w16cid:durableId="654184100">
    <w:abstractNumId w:val="19"/>
  </w:num>
  <w:num w:numId="20" w16cid:durableId="591665408">
    <w:abstractNumId w:val="14"/>
  </w:num>
  <w:num w:numId="21" w16cid:durableId="1739472710">
    <w:abstractNumId w:val="6"/>
  </w:num>
  <w:num w:numId="22" w16cid:durableId="534393309">
    <w:abstractNumId w:val="15"/>
  </w:num>
  <w:num w:numId="23" w16cid:durableId="64142123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09E"/>
    <w:rsid w:val="000075CD"/>
    <w:rsid w:val="00011D98"/>
    <w:rsid w:val="0001669C"/>
    <w:rsid w:val="0004188C"/>
    <w:rsid w:val="00041F5B"/>
    <w:rsid w:val="00044293"/>
    <w:rsid w:val="00047400"/>
    <w:rsid w:val="0007377C"/>
    <w:rsid w:val="00080B8E"/>
    <w:rsid w:val="000904C8"/>
    <w:rsid w:val="0009569C"/>
    <w:rsid w:val="00097010"/>
    <w:rsid w:val="000B05B0"/>
    <w:rsid w:val="000B12E1"/>
    <w:rsid w:val="000B5BFA"/>
    <w:rsid w:val="000C0E31"/>
    <w:rsid w:val="000C4CA7"/>
    <w:rsid w:val="000C4CD5"/>
    <w:rsid w:val="000D0858"/>
    <w:rsid w:val="000E6B9B"/>
    <w:rsid w:val="000E7C90"/>
    <w:rsid w:val="001018D6"/>
    <w:rsid w:val="00114781"/>
    <w:rsid w:val="00150B21"/>
    <w:rsid w:val="0017436B"/>
    <w:rsid w:val="00174771"/>
    <w:rsid w:val="00176847"/>
    <w:rsid w:val="001975A7"/>
    <w:rsid w:val="001C6BB1"/>
    <w:rsid w:val="001C7ED3"/>
    <w:rsid w:val="001D1B59"/>
    <w:rsid w:val="001D2B00"/>
    <w:rsid w:val="001E3936"/>
    <w:rsid w:val="001E3C8D"/>
    <w:rsid w:val="001F0E86"/>
    <w:rsid w:val="001F793E"/>
    <w:rsid w:val="00202DE0"/>
    <w:rsid w:val="002073DA"/>
    <w:rsid w:val="00210121"/>
    <w:rsid w:val="0021435E"/>
    <w:rsid w:val="00232D93"/>
    <w:rsid w:val="00283A5E"/>
    <w:rsid w:val="002860A6"/>
    <w:rsid w:val="00290898"/>
    <w:rsid w:val="0029205E"/>
    <w:rsid w:val="002941BD"/>
    <w:rsid w:val="002B5AD0"/>
    <w:rsid w:val="002B6649"/>
    <w:rsid w:val="002E16E5"/>
    <w:rsid w:val="002F7C6B"/>
    <w:rsid w:val="00312C7F"/>
    <w:rsid w:val="00334D73"/>
    <w:rsid w:val="0034607F"/>
    <w:rsid w:val="00354D90"/>
    <w:rsid w:val="00384CE5"/>
    <w:rsid w:val="0038563A"/>
    <w:rsid w:val="00387A45"/>
    <w:rsid w:val="003B32DD"/>
    <w:rsid w:val="003E2176"/>
    <w:rsid w:val="003E3806"/>
    <w:rsid w:val="003F0EB1"/>
    <w:rsid w:val="004036FE"/>
    <w:rsid w:val="00405341"/>
    <w:rsid w:val="00414164"/>
    <w:rsid w:val="00424DA4"/>
    <w:rsid w:val="004268CE"/>
    <w:rsid w:val="00465B83"/>
    <w:rsid w:val="00475AA8"/>
    <w:rsid w:val="00496BFD"/>
    <w:rsid w:val="004C35D8"/>
    <w:rsid w:val="004D23ED"/>
    <w:rsid w:val="004E6EDB"/>
    <w:rsid w:val="004F6C1C"/>
    <w:rsid w:val="00501911"/>
    <w:rsid w:val="0050216E"/>
    <w:rsid w:val="00506262"/>
    <w:rsid w:val="00507FCF"/>
    <w:rsid w:val="005100B4"/>
    <w:rsid w:val="00513E22"/>
    <w:rsid w:val="0052282C"/>
    <w:rsid w:val="0054068B"/>
    <w:rsid w:val="00554987"/>
    <w:rsid w:val="005607D8"/>
    <w:rsid w:val="0059577B"/>
    <w:rsid w:val="005A13E7"/>
    <w:rsid w:val="005A287E"/>
    <w:rsid w:val="005D148E"/>
    <w:rsid w:val="005E1B00"/>
    <w:rsid w:val="005F4DDB"/>
    <w:rsid w:val="006030C2"/>
    <w:rsid w:val="0062089F"/>
    <w:rsid w:val="00630588"/>
    <w:rsid w:val="00643C57"/>
    <w:rsid w:val="00646DA3"/>
    <w:rsid w:val="00652C05"/>
    <w:rsid w:val="00680DA9"/>
    <w:rsid w:val="00683266"/>
    <w:rsid w:val="00683C17"/>
    <w:rsid w:val="00686A50"/>
    <w:rsid w:val="0069695D"/>
    <w:rsid w:val="006B23D0"/>
    <w:rsid w:val="006B438E"/>
    <w:rsid w:val="006C4BFD"/>
    <w:rsid w:val="006C73D7"/>
    <w:rsid w:val="00705E25"/>
    <w:rsid w:val="00707756"/>
    <w:rsid w:val="00732F3A"/>
    <w:rsid w:val="00793F8E"/>
    <w:rsid w:val="007A5F42"/>
    <w:rsid w:val="007D328F"/>
    <w:rsid w:val="007E2693"/>
    <w:rsid w:val="007E32BF"/>
    <w:rsid w:val="007F46D6"/>
    <w:rsid w:val="00802AEC"/>
    <w:rsid w:val="0080787A"/>
    <w:rsid w:val="00832A35"/>
    <w:rsid w:val="00840A49"/>
    <w:rsid w:val="0085751B"/>
    <w:rsid w:val="0086069A"/>
    <w:rsid w:val="00887AC7"/>
    <w:rsid w:val="008914EE"/>
    <w:rsid w:val="008A78F9"/>
    <w:rsid w:val="008B44B6"/>
    <w:rsid w:val="008D0226"/>
    <w:rsid w:val="008E400E"/>
    <w:rsid w:val="008E5134"/>
    <w:rsid w:val="008E7079"/>
    <w:rsid w:val="00907CF6"/>
    <w:rsid w:val="00920F0F"/>
    <w:rsid w:val="0092586B"/>
    <w:rsid w:val="009316BB"/>
    <w:rsid w:val="00946613"/>
    <w:rsid w:val="009468C7"/>
    <w:rsid w:val="00970A8A"/>
    <w:rsid w:val="00970D26"/>
    <w:rsid w:val="00970F6B"/>
    <w:rsid w:val="00987651"/>
    <w:rsid w:val="009949D3"/>
    <w:rsid w:val="009A5EEC"/>
    <w:rsid w:val="009C3071"/>
    <w:rsid w:val="009C3A14"/>
    <w:rsid w:val="009C3CE7"/>
    <w:rsid w:val="009D1ACE"/>
    <w:rsid w:val="009D2C79"/>
    <w:rsid w:val="009D4867"/>
    <w:rsid w:val="009E1642"/>
    <w:rsid w:val="00A03FD0"/>
    <w:rsid w:val="00A147C7"/>
    <w:rsid w:val="00A247B5"/>
    <w:rsid w:val="00A3747E"/>
    <w:rsid w:val="00A43311"/>
    <w:rsid w:val="00A47462"/>
    <w:rsid w:val="00A6406E"/>
    <w:rsid w:val="00A91DB8"/>
    <w:rsid w:val="00A92438"/>
    <w:rsid w:val="00A96182"/>
    <w:rsid w:val="00AA7925"/>
    <w:rsid w:val="00AB535C"/>
    <w:rsid w:val="00AB6CA9"/>
    <w:rsid w:val="00AE1C41"/>
    <w:rsid w:val="00B030C6"/>
    <w:rsid w:val="00B034C2"/>
    <w:rsid w:val="00B04EAD"/>
    <w:rsid w:val="00B06969"/>
    <w:rsid w:val="00B107C5"/>
    <w:rsid w:val="00B24270"/>
    <w:rsid w:val="00B57A45"/>
    <w:rsid w:val="00B725C9"/>
    <w:rsid w:val="00B967BC"/>
    <w:rsid w:val="00BA7F09"/>
    <w:rsid w:val="00BB1A61"/>
    <w:rsid w:val="00BD555F"/>
    <w:rsid w:val="00BE0D93"/>
    <w:rsid w:val="00BF6DBD"/>
    <w:rsid w:val="00C03935"/>
    <w:rsid w:val="00C5188C"/>
    <w:rsid w:val="00C760C4"/>
    <w:rsid w:val="00C84F43"/>
    <w:rsid w:val="00C95D87"/>
    <w:rsid w:val="00CA0A0F"/>
    <w:rsid w:val="00CA5343"/>
    <w:rsid w:val="00CB7792"/>
    <w:rsid w:val="00CD3444"/>
    <w:rsid w:val="00CE04E4"/>
    <w:rsid w:val="00CF161D"/>
    <w:rsid w:val="00D05A60"/>
    <w:rsid w:val="00D14841"/>
    <w:rsid w:val="00D27102"/>
    <w:rsid w:val="00D3708F"/>
    <w:rsid w:val="00D56315"/>
    <w:rsid w:val="00D64502"/>
    <w:rsid w:val="00D767DF"/>
    <w:rsid w:val="00D82D3F"/>
    <w:rsid w:val="00D87765"/>
    <w:rsid w:val="00D902FA"/>
    <w:rsid w:val="00D951CA"/>
    <w:rsid w:val="00DC00C1"/>
    <w:rsid w:val="00DC365D"/>
    <w:rsid w:val="00DF3F20"/>
    <w:rsid w:val="00E03DF5"/>
    <w:rsid w:val="00E25A94"/>
    <w:rsid w:val="00E26776"/>
    <w:rsid w:val="00E2785E"/>
    <w:rsid w:val="00E339FC"/>
    <w:rsid w:val="00E638F1"/>
    <w:rsid w:val="00E70D98"/>
    <w:rsid w:val="00E74E27"/>
    <w:rsid w:val="00E77C72"/>
    <w:rsid w:val="00E85545"/>
    <w:rsid w:val="00E92EE6"/>
    <w:rsid w:val="00E933AC"/>
    <w:rsid w:val="00EA5C93"/>
    <w:rsid w:val="00EC156A"/>
    <w:rsid w:val="00EC1FE1"/>
    <w:rsid w:val="00EC2E4E"/>
    <w:rsid w:val="00ED781A"/>
    <w:rsid w:val="00EE21A2"/>
    <w:rsid w:val="00EE5C03"/>
    <w:rsid w:val="00EF14E3"/>
    <w:rsid w:val="00EF6260"/>
    <w:rsid w:val="00F00562"/>
    <w:rsid w:val="00F005A4"/>
    <w:rsid w:val="00F1263F"/>
    <w:rsid w:val="00F2477F"/>
    <w:rsid w:val="00F64398"/>
    <w:rsid w:val="00F7017C"/>
    <w:rsid w:val="00F7609E"/>
    <w:rsid w:val="00F82572"/>
    <w:rsid w:val="00F86303"/>
    <w:rsid w:val="00F87A22"/>
    <w:rsid w:val="00F9161E"/>
    <w:rsid w:val="00FA1351"/>
    <w:rsid w:val="00FA4285"/>
    <w:rsid w:val="00FC0D4D"/>
    <w:rsid w:val="00FC44D1"/>
    <w:rsid w:val="0C384711"/>
    <w:rsid w:val="0EAF6199"/>
    <w:rsid w:val="17BC5914"/>
    <w:rsid w:val="1D62C60B"/>
    <w:rsid w:val="1E278E6F"/>
    <w:rsid w:val="2172EF29"/>
    <w:rsid w:val="271E3E81"/>
    <w:rsid w:val="3B6B2D09"/>
    <w:rsid w:val="3C231C34"/>
    <w:rsid w:val="4523FFF4"/>
    <w:rsid w:val="54F4D759"/>
    <w:rsid w:val="55F69212"/>
    <w:rsid w:val="67C36027"/>
    <w:rsid w:val="6E8248F3"/>
    <w:rsid w:val="77C81A16"/>
    <w:rsid w:val="77D4521D"/>
    <w:rsid w:val="7D05AD97"/>
    <w:rsid w:val="7DE3C288"/>
    <w:rsid w:val="7F41776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B5F467"/>
  <w15:chartTrackingRefBased/>
  <w15:docId w15:val="{8CCA16E1-DBE3-4E2C-9A5A-12CB64822A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760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0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60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0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09E"/>
    <w:rPr>
      <w:rFonts w:eastAsiaTheme="majorEastAsia" w:cstheme="majorBidi"/>
      <w:color w:val="272727" w:themeColor="text1" w:themeTint="D8"/>
    </w:rPr>
  </w:style>
  <w:style w:type="paragraph" w:styleId="Title">
    <w:name w:val="Title"/>
    <w:basedOn w:val="Normal"/>
    <w:next w:val="Normal"/>
    <w:link w:val="TitleChar"/>
    <w:uiPriority w:val="10"/>
    <w:qFormat/>
    <w:rsid w:val="00F760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basedOn w:val="DefaultParagraphFont"/>
    <w:rsid w:val="002B5AD0"/>
    <w:rPr>
      <w:rFonts w:ascii="Arial" w:hAnsi="Arial" w:cs="Arial" w:hint="default"/>
      <w:b w:val="0"/>
      <w:bCs w:val="0"/>
      <w:i w:val="0"/>
      <w:iCs w:val="0"/>
      <w:color w:val="000000"/>
      <w:sz w:val="22"/>
      <w:szCs w:val="22"/>
    </w:rPr>
  </w:style>
  <w:style w:type="character" w:customStyle="1" w:styleId="fontstyle21">
    <w:name w:val="fontstyle21"/>
    <w:basedOn w:val="DefaultParagraphFont"/>
    <w:rsid w:val="002B5AD0"/>
    <w:rPr>
      <w:rFonts w:ascii="Arial" w:hAnsi="Arial" w:cs="Arial" w:hint="default"/>
      <w:b/>
      <w:bCs/>
      <w:i w:val="0"/>
      <w:iCs w:val="0"/>
      <w:color w:val="000000"/>
      <w:sz w:val="22"/>
      <w:szCs w:val="22"/>
    </w:rPr>
  </w:style>
  <w:style w:type="character" w:styleId="CommentReference">
    <w:name w:val="annotation reference"/>
    <w:basedOn w:val="DefaultParagraphFont"/>
    <w:uiPriority w:val="99"/>
    <w:semiHidden/>
    <w:unhideWhenUsed/>
    <w:rsid w:val="00387A45"/>
    <w:rPr>
      <w:sz w:val="16"/>
      <w:szCs w:val="16"/>
    </w:rPr>
  </w:style>
  <w:style w:type="paragraph" w:styleId="CommentText">
    <w:name w:val="annotation text"/>
    <w:basedOn w:val="Normal"/>
    <w:link w:val="CommentTextChar"/>
    <w:uiPriority w:val="99"/>
    <w:unhideWhenUsed/>
    <w:rsid w:val="00387A45"/>
    <w:pPr>
      <w:spacing w:after="0" w:line="240" w:lineRule="auto"/>
    </w:pPr>
    <w:rPr>
      <w:rFonts w:ascii="Aptos" w:hAnsi="Aptos" w:cs="Aptos"/>
      <w:kern w:val="0"/>
      <w:sz w:val="20"/>
      <w:szCs w:val="20"/>
      <w14:ligatures w14:val="none"/>
    </w:rPr>
  </w:style>
  <w:style w:type="character" w:customStyle="1" w:styleId="CommentTextChar">
    <w:name w:val="Comment Text Char"/>
    <w:basedOn w:val="DefaultParagraphFont"/>
    <w:link w:val="CommentText"/>
    <w:uiPriority w:val="99"/>
    <w:rsid w:val="00387A45"/>
    <w:rPr>
      <w:rFonts w:ascii="Aptos" w:hAnsi="Aptos" w:cs="Aptos"/>
      <w:kern w:val="0"/>
      <w:sz w:val="20"/>
      <w:szCs w:val="20"/>
      <w14:ligatures w14:val="none"/>
    </w:rPr>
  </w:style>
  <w:style w:type="paragraph" w:styleId="NormalWeb">
    <w:name w:val="Normal (Web)"/>
    <w:basedOn w:val="Normal"/>
    <w:uiPriority w:val="99"/>
    <w:semiHidden/>
    <w:unhideWhenUsed/>
    <w:rsid w:val="005E1B00"/>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221360">
      <w:bodyDiv w:val="1"/>
      <w:marLeft w:val="0"/>
      <w:marRight w:val="0"/>
      <w:marTop w:val="0"/>
      <w:marBottom w:val="0"/>
      <w:divBdr>
        <w:top w:val="none" w:sz="0" w:space="0" w:color="auto"/>
        <w:left w:val="none" w:sz="0" w:space="0" w:color="auto"/>
        <w:bottom w:val="none" w:sz="0" w:space="0" w:color="auto"/>
        <w:right w:val="none" w:sz="0" w:space="0" w:color="auto"/>
      </w:divBdr>
    </w:div>
    <w:div w:id="85461998">
      <w:bodyDiv w:val="1"/>
      <w:marLeft w:val="0"/>
      <w:marRight w:val="0"/>
      <w:marTop w:val="0"/>
      <w:marBottom w:val="0"/>
      <w:divBdr>
        <w:top w:val="none" w:sz="0" w:space="0" w:color="auto"/>
        <w:left w:val="none" w:sz="0" w:space="0" w:color="auto"/>
        <w:bottom w:val="none" w:sz="0" w:space="0" w:color="auto"/>
        <w:right w:val="none" w:sz="0" w:space="0" w:color="auto"/>
      </w:divBdr>
    </w:div>
    <w:div w:id="344017898">
      <w:bodyDiv w:val="1"/>
      <w:marLeft w:val="0"/>
      <w:marRight w:val="0"/>
      <w:marTop w:val="0"/>
      <w:marBottom w:val="0"/>
      <w:divBdr>
        <w:top w:val="none" w:sz="0" w:space="0" w:color="auto"/>
        <w:left w:val="none" w:sz="0" w:space="0" w:color="auto"/>
        <w:bottom w:val="none" w:sz="0" w:space="0" w:color="auto"/>
        <w:right w:val="none" w:sz="0" w:space="0" w:color="auto"/>
      </w:divBdr>
    </w:div>
    <w:div w:id="365762627">
      <w:bodyDiv w:val="1"/>
      <w:marLeft w:val="0"/>
      <w:marRight w:val="0"/>
      <w:marTop w:val="0"/>
      <w:marBottom w:val="0"/>
      <w:divBdr>
        <w:top w:val="none" w:sz="0" w:space="0" w:color="auto"/>
        <w:left w:val="none" w:sz="0" w:space="0" w:color="auto"/>
        <w:bottom w:val="none" w:sz="0" w:space="0" w:color="auto"/>
        <w:right w:val="none" w:sz="0" w:space="0" w:color="auto"/>
      </w:divBdr>
    </w:div>
    <w:div w:id="457576711">
      <w:bodyDiv w:val="1"/>
      <w:marLeft w:val="0"/>
      <w:marRight w:val="0"/>
      <w:marTop w:val="0"/>
      <w:marBottom w:val="0"/>
      <w:divBdr>
        <w:top w:val="none" w:sz="0" w:space="0" w:color="auto"/>
        <w:left w:val="none" w:sz="0" w:space="0" w:color="auto"/>
        <w:bottom w:val="none" w:sz="0" w:space="0" w:color="auto"/>
        <w:right w:val="none" w:sz="0" w:space="0" w:color="auto"/>
      </w:divBdr>
    </w:div>
    <w:div w:id="476722211">
      <w:bodyDiv w:val="1"/>
      <w:marLeft w:val="0"/>
      <w:marRight w:val="0"/>
      <w:marTop w:val="0"/>
      <w:marBottom w:val="0"/>
      <w:divBdr>
        <w:top w:val="none" w:sz="0" w:space="0" w:color="auto"/>
        <w:left w:val="none" w:sz="0" w:space="0" w:color="auto"/>
        <w:bottom w:val="none" w:sz="0" w:space="0" w:color="auto"/>
        <w:right w:val="none" w:sz="0" w:space="0" w:color="auto"/>
      </w:divBdr>
    </w:div>
    <w:div w:id="566261799">
      <w:bodyDiv w:val="1"/>
      <w:marLeft w:val="0"/>
      <w:marRight w:val="0"/>
      <w:marTop w:val="0"/>
      <w:marBottom w:val="0"/>
      <w:divBdr>
        <w:top w:val="none" w:sz="0" w:space="0" w:color="auto"/>
        <w:left w:val="none" w:sz="0" w:space="0" w:color="auto"/>
        <w:bottom w:val="none" w:sz="0" w:space="0" w:color="auto"/>
        <w:right w:val="none" w:sz="0" w:space="0" w:color="auto"/>
      </w:divBdr>
    </w:div>
    <w:div w:id="632323949">
      <w:bodyDiv w:val="1"/>
      <w:marLeft w:val="0"/>
      <w:marRight w:val="0"/>
      <w:marTop w:val="0"/>
      <w:marBottom w:val="0"/>
      <w:divBdr>
        <w:top w:val="none" w:sz="0" w:space="0" w:color="auto"/>
        <w:left w:val="none" w:sz="0" w:space="0" w:color="auto"/>
        <w:bottom w:val="none" w:sz="0" w:space="0" w:color="auto"/>
        <w:right w:val="none" w:sz="0" w:space="0" w:color="auto"/>
      </w:divBdr>
    </w:div>
    <w:div w:id="700017408">
      <w:bodyDiv w:val="1"/>
      <w:marLeft w:val="0"/>
      <w:marRight w:val="0"/>
      <w:marTop w:val="0"/>
      <w:marBottom w:val="0"/>
      <w:divBdr>
        <w:top w:val="none" w:sz="0" w:space="0" w:color="auto"/>
        <w:left w:val="none" w:sz="0" w:space="0" w:color="auto"/>
        <w:bottom w:val="none" w:sz="0" w:space="0" w:color="auto"/>
        <w:right w:val="none" w:sz="0" w:space="0" w:color="auto"/>
      </w:divBdr>
    </w:div>
    <w:div w:id="773287976">
      <w:bodyDiv w:val="1"/>
      <w:marLeft w:val="0"/>
      <w:marRight w:val="0"/>
      <w:marTop w:val="0"/>
      <w:marBottom w:val="0"/>
      <w:divBdr>
        <w:top w:val="none" w:sz="0" w:space="0" w:color="auto"/>
        <w:left w:val="none" w:sz="0" w:space="0" w:color="auto"/>
        <w:bottom w:val="none" w:sz="0" w:space="0" w:color="auto"/>
        <w:right w:val="none" w:sz="0" w:space="0" w:color="auto"/>
      </w:divBdr>
    </w:div>
    <w:div w:id="986662999">
      <w:bodyDiv w:val="1"/>
      <w:marLeft w:val="0"/>
      <w:marRight w:val="0"/>
      <w:marTop w:val="0"/>
      <w:marBottom w:val="0"/>
      <w:divBdr>
        <w:top w:val="none" w:sz="0" w:space="0" w:color="auto"/>
        <w:left w:val="none" w:sz="0" w:space="0" w:color="auto"/>
        <w:bottom w:val="none" w:sz="0" w:space="0" w:color="auto"/>
        <w:right w:val="none" w:sz="0" w:space="0" w:color="auto"/>
      </w:divBdr>
    </w:div>
    <w:div w:id="1065295172">
      <w:bodyDiv w:val="1"/>
      <w:marLeft w:val="0"/>
      <w:marRight w:val="0"/>
      <w:marTop w:val="0"/>
      <w:marBottom w:val="0"/>
      <w:divBdr>
        <w:top w:val="none" w:sz="0" w:space="0" w:color="auto"/>
        <w:left w:val="none" w:sz="0" w:space="0" w:color="auto"/>
        <w:bottom w:val="none" w:sz="0" w:space="0" w:color="auto"/>
        <w:right w:val="none" w:sz="0" w:space="0" w:color="auto"/>
      </w:divBdr>
    </w:div>
    <w:div w:id="1084450178">
      <w:bodyDiv w:val="1"/>
      <w:marLeft w:val="0"/>
      <w:marRight w:val="0"/>
      <w:marTop w:val="0"/>
      <w:marBottom w:val="0"/>
      <w:divBdr>
        <w:top w:val="none" w:sz="0" w:space="0" w:color="auto"/>
        <w:left w:val="none" w:sz="0" w:space="0" w:color="auto"/>
        <w:bottom w:val="none" w:sz="0" w:space="0" w:color="auto"/>
        <w:right w:val="none" w:sz="0" w:space="0" w:color="auto"/>
      </w:divBdr>
      <w:divsChild>
        <w:div w:id="185876266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62938805">
      <w:bodyDiv w:val="1"/>
      <w:marLeft w:val="0"/>
      <w:marRight w:val="0"/>
      <w:marTop w:val="0"/>
      <w:marBottom w:val="0"/>
      <w:divBdr>
        <w:top w:val="none" w:sz="0" w:space="0" w:color="auto"/>
        <w:left w:val="none" w:sz="0" w:space="0" w:color="auto"/>
        <w:bottom w:val="none" w:sz="0" w:space="0" w:color="auto"/>
        <w:right w:val="none" w:sz="0" w:space="0" w:color="auto"/>
      </w:divBdr>
    </w:div>
    <w:div w:id="1179009184">
      <w:bodyDiv w:val="1"/>
      <w:marLeft w:val="0"/>
      <w:marRight w:val="0"/>
      <w:marTop w:val="0"/>
      <w:marBottom w:val="0"/>
      <w:divBdr>
        <w:top w:val="none" w:sz="0" w:space="0" w:color="auto"/>
        <w:left w:val="none" w:sz="0" w:space="0" w:color="auto"/>
        <w:bottom w:val="none" w:sz="0" w:space="0" w:color="auto"/>
        <w:right w:val="none" w:sz="0" w:space="0" w:color="auto"/>
      </w:divBdr>
    </w:div>
    <w:div w:id="1195536555">
      <w:bodyDiv w:val="1"/>
      <w:marLeft w:val="0"/>
      <w:marRight w:val="0"/>
      <w:marTop w:val="0"/>
      <w:marBottom w:val="0"/>
      <w:divBdr>
        <w:top w:val="none" w:sz="0" w:space="0" w:color="auto"/>
        <w:left w:val="none" w:sz="0" w:space="0" w:color="auto"/>
        <w:bottom w:val="none" w:sz="0" w:space="0" w:color="auto"/>
        <w:right w:val="none" w:sz="0" w:space="0" w:color="auto"/>
      </w:divBdr>
    </w:div>
    <w:div w:id="1233346087">
      <w:bodyDiv w:val="1"/>
      <w:marLeft w:val="0"/>
      <w:marRight w:val="0"/>
      <w:marTop w:val="0"/>
      <w:marBottom w:val="0"/>
      <w:divBdr>
        <w:top w:val="none" w:sz="0" w:space="0" w:color="auto"/>
        <w:left w:val="none" w:sz="0" w:space="0" w:color="auto"/>
        <w:bottom w:val="none" w:sz="0" w:space="0" w:color="auto"/>
        <w:right w:val="none" w:sz="0" w:space="0" w:color="auto"/>
      </w:divBdr>
      <w:divsChild>
        <w:div w:id="569771286">
          <w:blockQuote w:val="1"/>
          <w:marLeft w:val="720"/>
          <w:marRight w:val="720"/>
          <w:marTop w:val="100"/>
          <w:marBottom w:val="100"/>
          <w:divBdr>
            <w:top w:val="none" w:sz="0" w:space="0" w:color="auto"/>
            <w:left w:val="none" w:sz="0" w:space="0" w:color="auto"/>
            <w:bottom w:val="none" w:sz="0" w:space="0" w:color="auto"/>
            <w:right w:val="none" w:sz="0" w:space="0" w:color="auto"/>
          </w:divBdr>
        </w:div>
        <w:div w:id="22329743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99217099">
      <w:bodyDiv w:val="1"/>
      <w:marLeft w:val="0"/>
      <w:marRight w:val="0"/>
      <w:marTop w:val="0"/>
      <w:marBottom w:val="0"/>
      <w:divBdr>
        <w:top w:val="none" w:sz="0" w:space="0" w:color="auto"/>
        <w:left w:val="none" w:sz="0" w:space="0" w:color="auto"/>
        <w:bottom w:val="none" w:sz="0" w:space="0" w:color="auto"/>
        <w:right w:val="none" w:sz="0" w:space="0" w:color="auto"/>
      </w:divBdr>
    </w:div>
    <w:div w:id="1309826967">
      <w:bodyDiv w:val="1"/>
      <w:marLeft w:val="0"/>
      <w:marRight w:val="0"/>
      <w:marTop w:val="0"/>
      <w:marBottom w:val="0"/>
      <w:divBdr>
        <w:top w:val="none" w:sz="0" w:space="0" w:color="auto"/>
        <w:left w:val="none" w:sz="0" w:space="0" w:color="auto"/>
        <w:bottom w:val="none" w:sz="0" w:space="0" w:color="auto"/>
        <w:right w:val="none" w:sz="0" w:space="0" w:color="auto"/>
      </w:divBdr>
    </w:div>
    <w:div w:id="1426457099">
      <w:bodyDiv w:val="1"/>
      <w:marLeft w:val="0"/>
      <w:marRight w:val="0"/>
      <w:marTop w:val="0"/>
      <w:marBottom w:val="0"/>
      <w:divBdr>
        <w:top w:val="none" w:sz="0" w:space="0" w:color="auto"/>
        <w:left w:val="none" w:sz="0" w:space="0" w:color="auto"/>
        <w:bottom w:val="none" w:sz="0" w:space="0" w:color="auto"/>
        <w:right w:val="none" w:sz="0" w:space="0" w:color="auto"/>
      </w:divBdr>
    </w:div>
    <w:div w:id="1936015560">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1999267088">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 w:id="2130777165">
      <w:bodyDiv w:val="1"/>
      <w:marLeft w:val="0"/>
      <w:marRight w:val="0"/>
      <w:marTop w:val="0"/>
      <w:marBottom w:val="0"/>
      <w:divBdr>
        <w:top w:val="none" w:sz="0" w:space="0" w:color="auto"/>
        <w:left w:val="none" w:sz="0" w:space="0" w:color="auto"/>
        <w:bottom w:val="none" w:sz="0" w:space="0" w:color="auto"/>
        <w:right w:val="none" w:sz="0" w:space="0" w:color="auto"/>
      </w:divBdr>
    </w:div>
    <w:div w:id="21471619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9fb40b5fa6bb587d5f46d1df572c590f">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77d792f8387fedf71cb6789ba2205cb3"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ma:readOnly="false">
      <xsd:simpleType>
        <xsd:restriction base="dms:Choice">
          <xsd:enumeration value="Single Sided"/>
          <xsd:enumeration value="Double Sided"/>
          <xsd:enumeration value="Site Notice"/>
          <xsd:enumeration value="Committee Letter"/>
          <xsd:enumeration value="Site Notice  - SS 2pg"/>
        </xsd:restrict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C1F0B18-42CB-4E71-BC0D-FDC66A46874B}">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customXml/itemProps2.xml><?xml version="1.0" encoding="utf-8"?>
<ds:datastoreItem xmlns:ds="http://schemas.openxmlformats.org/officeDocument/2006/customXml" ds:itemID="{78FF6ADC-634A-4CB0-B5FC-7A08958E0E6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AF4447B-744E-4F61-8D94-6D8C92F78363}">
  <ds:schemaRefs>
    <ds:schemaRef ds:uri="http://schemas.openxmlformats.org/officeDocument/2006/bibliography"/>
  </ds:schemaRefs>
</ds:datastoreItem>
</file>

<file path=customXml/itemProps4.xml><?xml version="1.0" encoding="utf-8"?>
<ds:datastoreItem xmlns:ds="http://schemas.openxmlformats.org/officeDocument/2006/customXml" ds:itemID="{8C91C849-38AB-49CB-B859-D14A6BC1882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8</Pages>
  <Words>3260</Words>
  <Characters>18584</Characters>
  <Application>Microsoft Office Word</Application>
  <DocSecurity>0</DocSecurity>
  <Lines>154</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21801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salesforceId:e9363909-337c-4edd-8ac0-2bf3f3b7cb25</dc:subject>
  <dc:creator>O'Donoghue, Ruaridh</dc:creator>
  <cp:keywords/>
  <dc:description/>
  <cp:lastModifiedBy>Rutter-Dowd, Lucy</cp:lastModifiedBy>
  <cp:revision>3</cp:revision>
  <dcterms:created xsi:type="dcterms:W3CDTF">2026-07-22T09:56:00Z</dcterms:created>
  <dcterms:modified xsi:type="dcterms:W3CDTF">2026-07-22T09:58:00Z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069Q300000RpQKIIA3</vt:lpwstr>
  </property>
</Properties>
</file>