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B89F0" w14:textId="10331A99" w:rsidR="00171802" w:rsidRPr="009C560D" w:rsidRDefault="00171802" w:rsidP="00171802">
      <w:pPr>
        <w:rPr>
          <w:rFonts w:cs="Arial"/>
          <w:color w:val="181818"/>
          <w:shd w:val="clear" w:color="auto" w:fill="FFFFFF"/>
        </w:rPr>
      </w:pPr>
      <w:r>
        <w:rPr>
          <w:rFonts w:cs="Arial"/>
          <w:color w:val="181818"/>
          <w:shd w:val="clear" w:color="auto" w:fill="FFFFFF"/>
        </w:rPr>
        <w:t>202</w:t>
      </w:r>
      <w:r>
        <w:rPr>
          <w:rFonts w:cs="Arial"/>
          <w:color w:val="181818"/>
          <w:shd w:val="clear" w:color="auto" w:fill="FFFFFF"/>
        </w:rPr>
        <w:t>6</w:t>
      </w:r>
      <w:r>
        <w:rPr>
          <w:rFonts w:cs="Arial"/>
          <w:color w:val="181818"/>
          <w:shd w:val="clear" w:color="auto" w:fill="FFFFFF"/>
        </w:rPr>
        <w:t>/0</w:t>
      </w:r>
      <w:r>
        <w:rPr>
          <w:rFonts w:cs="Arial"/>
          <w:color w:val="181818"/>
          <w:shd w:val="clear" w:color="auto" w:fill="FFFFFF"/>
        </w:rPr>
        <w:t>3735</w:t>
      </w:r>
      <w:r>
        <w:rPr>
          <w:rFonts w:cs="Arial"/>
          <w:color w:val="181818"/>
          <w:shd w:val="clear" w:color="auto" w:fill="FFFFFF"/>
        </w:rPr>
        <w:t xml:space="preserve"> Permission in Principle</w:t>
      </w:r>
    </w:p>
    <w:p w14:paraId="38E793DB" w14:textId="77777777" w:rsidR="00171802" w:rsidRPr="008A7D1C" w:rsidRDefault="00171802" w:rsidP="00171802">
      <w:pPr>
        <w:rPr>
          <w:rFonts w:cs="Arial"/>
        </w:rPr>
      </w:pPr>
      <w:r w:rsidRPr="009C560D">
        <w:rPr>
          <w:rFonts w:cs="Arial"/>
        </w:rPr>
        <w:t xml:space="preserve">Site: </w:t>
      </w:r>
      <w:r w:rsidRPr="008A7D1C">
        <w:rPr>
          <w:rFonts w:cs="Arial"/>
          <w:color w:val="181818"/>
          <w:shd w:val="clear" w:color="auto" w:fill="FFFFFF"/>
        </w:rPr>
        <w:t>Praters Farm, Easton Town, Sherston, Malmesbury, SN16 0PS</w:t>
      </w:r>
    </w:p>
    <w:p w14:paraId="271FFFF8" w14:textId="1A2EC6B6" w:rsidR="00171802" w:rsidRPr="007354B0" w:rsidRDefault="00171802" w:rsidP="00171802">
      <w:pPr>
        <w:rPr>
          <w:rFonts w:cs="Arial"/>
        </w:rPr>
      </w:pPr>
      <w:r w:rsidRPr="00F02411">
        <w:rPr>
          <w:rFonts w:cs="Arial"/>
        </w:rPr>
        <w:t>Proposal</w:t>
      </w:r>
      <w:r w:rsidRPr="009C560D">
        <w:rPr>
          <w:rFonts w:cs="Arial"/>
        </w:rPr>
        <w:t xml:space="preserve">: </w:t>
      </w:r>
      <w:r>
        <w:rPr>
          <w:rFonts w:cs="Arial"/>
          <w:color w:val="181818"/>
          <w:shd w:val="clear" w:color="auto" w:fill="FFFFFF"/>
        </w:rPr>
        <w:t xml:space="preserve">Permission in Principle (PIP) for the Proposed Erection of Up to </w:t>
      </w:r>
      <w:r>
        <w:rPr>
          <w:rFonts w:cs="Arial"/>
          <w:color w:val="181818"/>
          <w:shd w:val="clear" w:color="auto" w:fill="FFFFFF"/>
        </w:rPr>
        <w:t xml:space="preserve">Two (2) </w:t>
      </w:r>
      <w:r>
        <w:rPr>
          <w:rFonts w:cs="Arial"/>
          <w:color w:val="181818"/>
          <w:shd w:val="clear" w:color="auto" w:fill="FFFFFF"/>
        </w:rPr>
        <w:t>Dwellings</w:t>
      </w:r>
    </w:p>
    <w:p w14:paraId="11AB848B" w14:textId="77777777" w:rsidR="00171802" w:rsidRDefault="00171802" w:rsidP="00171802">
      <w:pPr>
        <w:rPr>
          <w:rFonts w:cs="Arial"/>
        </w:rPr>
      </w:pPr>
      <w:r>
        <w:rPr>
          <w:rFonts w:cs="Arial"/>
        </w:rPr>
        <w:t>________________________________________________________________________</w:t>
      </w:r>
    </w:p>
    <w:p w14:paraId="7C088BDA" w14:textId="77777777" w:rsidR="00171802" w:rsidRDefault="00171802" w:rsidP="00171802">
      <w:pPr>
        <w:rPr>
          <w:rFonts w:cs="Arial"/>
        </w:rPr>
      </w:pPr>
    </w:p>
    <w:p w14:paraId="6EEA35B6" w14:textId="77777777" w:rsidR="00171802" w:rsidRPr="000E07EE" w:rsidRDefault="00171802" w:rsidP="00171802">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2A1B695A" w14:textId="77777777" w:rsidR="00171802" w:rsidRPr="000E07EE" w:rsidRDefault="00171802" w:rsidP="00171802">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171802" w:rsidRPr="000E07EE" w14:paraId="520E0923" w14:textId="77777777" w:rsidTr="00E731E3">
        <w:trPr>
          <w:trHeight w:val="252"/>
        </w:trPr>
        <w:tc>
          <w:tcPr>
            <w:tcW w:w="750" w:type="dxa"/>
            <w:tcBorders>
              <w:top w:val="single" w:sz="4" w:space="0" w:color="auto"/>
              <w:left w:val="single" w:sz="4" w:space="0" w:color="auto"/>
              <w:bottom w:val="single" w:sz="4" w:space="0" w:color="auto"/>
              <w:right w:val="single" w:sz="4" w:space="0" w:color="auto"/>
            </w:tcBorders>
          </w:tcPr>
          <w:p w14:paraId="78A55A43" w14:textId="188B7FE2" w:rsidR="00171802" w:rsidRPr="000E07EE" w:rsidRDefault="00171802" w:rsidP="00E731E3">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7A84C1DC" w14:textId="77777777" w:rsidR="00171802" w:rsidRPr="000E07EE" w:rsidRDefault="00171802" w:rsidP="00E731E3">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171802" w:rsidRPr="000E07EE" w14:paraId="38E8EED3" w14:textId="77777777" w:rsidTr="00E731E3">
        <w:trPr>
          <w:trHeight w:val="252"/>
        </w:trPr>
        <w:tc>
          <w:tcPr>
            <w:tcW w:w="750" w:type="dxa"/>
            <w:tcBorders>
              <w:top w:val="single" w:sz="4" w:space="0" w:color="auto"/>
              <w:left w:val="single" w:sz="4" w:space="0" w:color="auto"/>
              <w:bottom w:val="single" w:sz="4" w:space="0" w:color="auto"/>
              <w:right w:val="single" w:sz="4" w:space="0" w:color="auto"/>
            </w:tcBorders>
          </w:tcPr>
          <w:p w14:paraId="7F81530F" w14:textId="77777777" w:rsidR="00171802" w:rsidRPr="000E07EE" w:rsidRDefault="00171802" w:rsidP="00E731E3">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F5C745E" w14:textId="77777777" w:rsidR="00171802" w:rsidRPr="000E07EE" w:rsidRDefault="00171802" w:rsidP="00E731E3">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171802" w:rsidRPr="000E07EE" w14:paraId="7C03E2F7" w14:textId="77777777" w:rsidTr="00E731E3">
        <w:trPr>
          <w:trHeight w:val="252"/>
        </w:trPr>
        <w:tc>
          <w:tcPr>
            <w:tcW w:w="750" w:type="dxa"/>
            <w:tcBorders>
              <w:top w:val="single" w:sz="4" w:space="0" w:color="auto"/>
              <w:left w:val="single" w:sz="4" w:space="0" w:color="auto"/>
              <w:bottom w:val="single" w:sz="4" w:space="0" w:color="auto"/>
              <w:right w:val="single" w:sz="4" w:space="0" w:color="auto"/>
            </w:tcBorders>
          </w:tcPr>
          <w:p w14:paraId="5B1EE2BA" w14:textId="77777777" w:rsidR="00171802" w:rsidRPr="000E07EE" w:rsidRDefault="00171802" w:rsidP="00E731E3">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AECDDC0" w14:textId="77777777" w:rsidR="00171802" w:rsidRPr="000E07EE" w:rsidRDefault="00171802" w:rsidP="00E731E3">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171802" w:rsidRPr="000E07EE" w14:paraId="21131F37" w14:textId="77777777" w:rsidTr="00E731E3">
        <w:trPr>
          <w:trHeight w:val="252"/>
        </w:trPr>
        <w:tc>
          <w:tcPr>
            <w:tcW w:w="750" w:type="dxa"/>
            <w:tcBorders>
              <w:top w:val="single" w:sz="4" w:space="0" w:color="auto"/>
              <w:left w:val="single" w:sz="4" w:space="0" w:color="auto"/>
              <w:bottom w:val="single" w:sz="4" w:space="0" w:color="auto"/>
              <w:right w:val="single" w:sz="4" w:space="0" w:color="auto"/>
            </w:tcBorders>
          </w:tcPr>
          <w:p w14:paraId="3C27243A" w14:textId="13900E91" w:rsidR="00171802" w:rsidRPr="000E07EE" w:rsidRDefault="00171802" w:rsidP="00E731E3">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4A5A0B5" w14:textId="77777777" w:rsidR="00171802" w:rsidRPr="000E07EE" w:rsidRDefault="00171802" w:rsidP="00E731E3">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171802" w:rsidRPr="000E07EE" w14:paraId="172EFAC7" w14:textId="77777777" w:rsidTr="00E731E3">
        <w:trPr>
          <w:trHeight w:val="252"/>
        </w:trPr>
        <w:tc>
          <w:tcPr>
            <w:tcW w:w="750" w:type="dxa"/>
            <w:tcBorders>
              <w:top w:val="single" w:sz="4" w:space="0" w:color="auto"/>
              <w:left w:val="single" w:sz="4" w:space="0" w:color="auto"/>
              <w:bottom w:val="single" w:sz="4" w:space="0" w:color="auto"/>
              <w:right w:val="single" w:sz="4" w:space="0" w:color="auto"/>
            </w:tcBorders>
          </w:tcPr>
          <w:p w14:paraId="75A14430" w14:textId="77777777" w:rsidR="00171802" w:rsidRPr="000E07EE" w:rsidRDefault="00171802" w:rsidP="00E731E3">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46C1E304" w14:textId="77777777" w:rsidR="00171802" w:rsidRPr="000E07EE" w:rsidRDefault="00171802" w:rsidP="00E731E3">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00577478" w14:textId="77777777" w:rsidR="00171802" w:rsidRDefault="00171802" w:rsidP="00171802">
      <w:pPr>
        <w:jc w:val="both"/>
        <w:rPr>
          <w:rFonts w:cs="Arial"/>
          <w:b/>
        </w:rPr>
      </w:pPr>
    </w:p>
    <w:p w14:paraId="361BE0B5" w14:textId="77777777" w:rsidR="00171802" w:rsidRDefault="00171802" w:rsidP="00171802">
      <w:pPr>
        <w:rPr>
          <w:rFonts w:cs="Arial"/>
        </w:rPr>
      </w:pPr>
    </w:p>
    <w:p w14:paraId="668853AC" w14:textId="77777777" w:rsidR="00171802" w:rsidRDefault="00171802" w:rsidP="00171802">
      <w:pPr>
        <w:jc w:val="both"/>
        <w:rPr>
          <w:rFonts w:cs="Arial"/>
        </w:rPr>
      </w:pPr>
      <w:r>
        <w:rPr>
          <w:rFonts w:cs="Arial"/>
          <w:b/>
        </w:rPr>
        <w:t>Scope of comments</w:t>
      </w:r>
      <w:r>
        <w:rPr>
          <w:rFonts w:cs="Arial"/>
        </w:rPr>
        <w:t xml:space="preserve">: the following comments relate to the built historic environment.  </w:t>
      </w:r>
    </w:p>
    <w:p w14:paraId="16FEE67F" w14:textId="77777777" w:rsidR="00171802" w:rsidRDefault="00171802" w:rsidP="00171802">
      <w:pPr>
        <w:jc w:val="both"/>
        <w:rPr>
          <w:rFonts w:cs="Arial"/>
        </w:rPr>
      </w:pPr>
    </w:p>
    <w:p w14:paraId="4BDD5706" w14:textId="77777777" w:rsidR="00171802" w:rsidRDefault="00171802" w:rsidP="00171802">
      <w:pPr>
        <w:jc w:val="both"/>
        <w:rPr>
          <w:rFonts w:cs="Arial"/>
          <w:b/>
        </w:rPr>
      </w:pPr>
      <w:r>
        <w:rPr>
          <w:rFonts w:cs="Arial"/>
          <w:b/>
        </w:rPr>
        <w:t xml:space="preserve">Site Description:  </w:t>
      </w:r>
    </w:p>
    <w:p w14:paraId="05606690" w14:textId="77777777" w:rsidR="00171802" w:rsidRDefault="00171802" w:rsidP="00171802">
      <w:pPr>
        <w:tabs>
          <w:tab w:val="left" w:pos="3820"/>
        </w:tabs>
        <w:jc w:val="both"/>
        <w:rPr>
          <w:rFonts w:cs="Arial"/>
          <w:b/>
        </w:rPr>
      </w:pPr>
    </w:p>
    <w:p w14:paraId="5E4B4C92" w14:textId="46B9A3D5" w:rsidR="00171802" w:rsidRDefault="00171802" w:rsidP="00171802">
      <w:pPr>
        <w:tabs>
          <w:tab w:val="left" w:pos="3820"/>
        </w:tabs>
        <w:jc w:val="both"/>
      </w:pPr>
      <w:r>
        <w:t xml:space="preserve">Praters is a former farmhouse now country house dating </w:t>
      </w:r>
      <w:r w:rsidR="00A91FA4">
        <w:t>from</w:t>
      </w:r>
      <w:r>
        <w:t xml:space="preserve"> the early 17</w:t>
      </w:r>
      <w:r w:rsidRPr="008A7D1C">
        <w:rPr>
          <w:vertAlign w:val="superscript"/>
        </w:rPr>
        <w:t>th</w:t>
      </w:r>
      <w:r>
        <w:t xml:space="preserve"> century with later 17</w:t>
      </w:r>
      <w:r w:rsidRPr="008A7D1C">
        <w:rPr>
          <w:vertAlign w:val="superscript"/>
        </w:rPr>
        <w:t>th</w:t>
      </w:r>
      <w:r>
        <w:t xml:space="preserve"> century west wing addition. It is a </w:t>
      </w:r>
      <w:r w:rsidR="00A91FA4">
        <w:t>two-storey</w:t>
      </w:r>
      <w:r>
        <w:t xml:space="preserve"> property with L shaped plan after later 17</w:t>
      </w:r>
      <w:r w:rsidRPr="008A7D1C">
        <w:rPr>
          <w:vertAlign w:val="superscript"/>
        </w:rPr>
        <w:t>th</w:t>
      </w:r>
      <w:r>
        <w:t xml:space="preserve"> century addition. </w:t>
      </w:r>
    </w:p>
    <w:p w14:paraId="09C567F7" w14:textId="77777777" w:rsidR="00171802" w:rsidRDefault="00171802" w:rsidP="00171802">
      <w:pPr>
        <w:tabs>
          <w:tab w:val="left" w:pos="3820"/>
        </w:tabs>
        <w:jc w:val="both"/>
      </w:pPr>
    </w:p>
    <w:p w14:paraId="753229EC" w14:textId="77777777" w:rsidR="00171802" w:rsidRDefault="00171802" w:rsidP="00171802">
      <w:pPr>
        <w:tabs>
          <w:tab w:val="left" w:pos="3820"/>
        </w:tabs>
        <w:jc w:val="both"/>
      </w:pPr>
      <w:r>
        <w:t xml:space="preserve">The curtilage includes a separately listed former Threshing </w:t>
      </w:r>
      <w:r w:rsidRPr="00143184">
        <w:t>Barn</w:t>
      </w:r>
      <w:r>
        <w:t xml:space="preserve"> located 15 m south west of the house. It has 17</w:t>
      </w:r>
      <w:r w:rsidRPr="00143184">
        <w:rPr>
          <w:vertAlign w:val="superscript"/>
        </w:rPr>
        <w:t>th</w:t>
      </w:r>
      <w:r>
        <w:t xml:space="preserve"> century origins and was extensively restored from a ruinous state in the 1970’s to a photographic studio. It is constructed in rubble stone with flush rusticated dressed stone quoins. The roof was replaced in the 1970’s and is clad in concrete tiles. The barn has a cruciform plan with east and west midstreys.</w:t>
      </w:r>
    </w:p>
    <w:p w14:paraId="207F2F9C" w14:textId="77777777" w:rsidR="00171802" w:rsidRDefault="00171802" w:rsidP="00171802">
      <w:pPr>
        <w:tabs>
          <w:tab w:val="left" w:pos="3820"/>
        </w:tabs>
        <w:jc w:val="both"/>
      </w:pPr>
    </w:p>
    <w:p w14:paraId="4A52244D" w14:textId="77777777" w:rsidR="00171802" w:rsidRDefault="00171802" w:rsidP="00171802">
      <w:pPr>
        <w:tabs>
          <w:tab w:val="left" w:pos="3820"/>
        </w:tabs>
        <w:jc w:val="both"/>
      </w:pPr>
      <w:r>
        <w:t xml:space="preserve">Praters Farmhouse is in Easton Town which is at the eastern edge of Sherston and situated along a rural lane 50m south of the B4040 east-west road that forms the spine of Sherston. </w:t>
      </w:r>
    </w:p>
    <w:p w14:paraId="4C477364" w14:textId="77777777" w:rsidR="00171802" w:rsidRDefault="00171802" w:rsidP="00171802">
      <w:pPr>
        <w:tabs>
          <w:tab w:val="left" w:pos="3820"/>
        </w:tabs>
        <w:jc w:val="both"/>
      </w:pPr>
    </w:p>
    <w:p w14:paraId="6C229FDD" w14:textId="77777777" w:rsidR="00171802" w:rsidRDefault="00171802" w:rsidP="00171802">
      <w:pPr>
        <w:tabs>
          <w:tab w:val="left" w:pos="3820"/>
        </w:tabs>
        <w:jc w:val="both"/>
      </w:pPr>
      <w:r>
        <w:t>The farmhouse is positioned outside the development boundary and Sherston Conservation Area; however, it is located within the Cotswolds AONB.</w:t>
      </w:r>
    </w:p>
    <w:p w14:paraId="075BC7A4" w14:textId="77777777" w:rsidR="00171802" w:rsidRDefault="00171802" w:rsidP="00171802">
      <w:pPr>
        <w:tabs>
          <w:tab w:val="left" w:pos="3820"/>
        </w:tabs>
        <w:jc w:val="both"/>
      </w:pPr>
    </w:p>
    <w:p w14:paraId="670696D9" w14:textId="77777777" w:rsidR="00171802" w:rsidRDefault="00171802" w:rsidP="00171802">
      <w:pPr>
        <w:tabs>
          <w:tab w:val="left" w:pos="3820"/>
        </w:tabs>
        <w:jc w:val="both"/>
      </w:pPr>
      <w:r>
        <w:t>The PIP application site is the agricultural field 0.28 h immediately adjacent, west of the farmhouse and farm buildings including the Threshing Barn and formed part of the larger Praters farm.</w:t>
      </w:r>
    </w:p>
    <w:p w14:paraId="02D5EC7C" w14:textId="77777777" w:rsidR="00171802" w:rsidRDefault="00171802" w:rsidP="00171802">
      <w:pPr>
        <w:tabs>
          <w:tab w:val="left" w:pos="3820"/>
        </w:tabs>
        <w:jc w:val="both"/>
      </w:pPr>
    </w:p>
    <w:p w14:paraId="63DE08DE" w14:textId="77777777" w:rsidR="00171802" w:rsidRDefault="00171802" w:rsidP="00171802">
      <w:pPr>
        <w:tabs>
          <w:tab w:val="left" w:pos="3820"/>
        </w:tabs>
        <w:jc w:val="both"/>
        <w:rPr>
          <w:rFonts w:cs="Arial"/>
          <w:bCs/>
        </w:rPr>
      </w:pPr>
      <w:r>
        <w:t>The field has a street frontage to the north onto the B4040 behind a traditional dry-stone retaining wall. The field is about 1m above the pavement level. It includes some established hedgerow and trees. The other boundaries are heavily established trees to a hedgerow with post and rail fence to the west and to the east boundary with Praters Farmyard a 2m dry stone walling that returns halfway across the south boundary. The rest of the south and east boundary is post and rail with established hedgerow and trees.</w:t>
      </w:r>
    </w:p>
    <w:p w14:paraId="580712DA" w14:textId="77777777" w:rsidR="00171802" w:rsidRPr="00B36E10" w:rsidRDefault="00171802" w:rsidP="00171802">
      <w:pPr>
        <w:tabs>
          <w:tab w:val="left" w:pos="3820"/>
        </w:tabs>
        <w:jc w:val="both"/>
        <w:rPr>
          <w:rFonts w:cs="Arial"/>
          <w:bCs/>
        </w:rPr>
      </w:pPr>
      <w:r w:rsidRPr="00B36E10">
        <w:rPr>
          <w:rFonts w:cs="Arial"/>
          <w:bCs/>
        </w:rPr>
        <w:t xml:space="preserve"> </w:t>
      </w:r>
    </w:p>
    <w:p w14:paraId="226B1CC0" w14:textId="77777777" w:rsidR="00171802" w:rsidRDefault="00171802" w:rsidP="00171802">
      <w:pPr>
        <w:tabs>
          <w:tab w:val="left" w:pos="3820"/>
        </w:tabs>
        <w:jc w:val="both"/>
        <w:rPr>
          <w:rFonts w:cs="Arial"/>
        </w:rPr>
      </w:pPr>
      <w:r>
        <w:rPr>
          <w:rFonts w:cs="Arial"/>
          <w:b/>
        </w:rPr>
        <w:t>Heritage Assets</w:t>
      </w:r>
      <w:r>
        <w:rPr>
          <w:rFonts w:cs="Arial"/>
        </w:rPr>
        <w:t xml:space="preserve">: </w:t>
      </w:r>
    </w:p>
    <w:p w14:paraId="023AA647" w14:textId="77777777" w:rsidR="00171802" w:rsidRDefault="00171802" w:rsidP="00171802">
      <w:pPr>
        <w:jc w:val="both"/>
        <w:rPr>
          <w:rFonts w:cs="Arial"/>
        </w:rPr>
      </w:pPr>
      <w:r>
        <w:rPr>
          <w:rFonts w:cs="Arial"/>
        </w:rPr>
        <w:t xml:space="preserve">Praters Farmhouse Easton Town Sherston grade II </w:t>
      </w:r>
    </w:p>
    <w:p w14:paraId="1F09B1EF" w14:textId="77777777" w:rsidR="00171802" w:rsidRDefault="00171802" w:rsidP="00171802">
      <w:pPr>
        <w:jc w:val="both"/>
        <w:rPr>
          <w:rFonts w:cs="Arial"/>
        </w:rPr>
      </w:pPr>
      <w:r>
        <w:rPr>
          <w:rFonts w:cs="Arial"/>
        </w:rPr>
        <w:t>Barn to SW of Praters Farmhouse Easton Sherston grade II</w:t>
      </w:r>
    </w:p>
    <w:p w14:paraId="51FBE3E2" w14:textId="77777777" w:rsidR="00171802" w:rsidRDefault="00171802" w:rsidP="00171802">
      <w:pPr>
        <w:jc w:val="both"/>
        <w:rPr>
          <w:rFonts w:cs="Arial"/>
        </w:rPr>
      </w:pPr>
      <w:r>
        <w:rPr>
          <w:rFonts w:cs="Arial"/>
        </w:rPr>
        <w:t xml:space="preserve">Home Farmhouse Easton Sherston grade II </w:t>
      </w:r>
    </w:p>
    <w:p w14:paraId="47623F93" w14:textId="77777777" w:rsidR="00171802" w:rsidRDefault="00171802" w:rsidP="00171802">
      <w:pPr>
        <w:jc w:val="both"/>
        <w:rPr>
          <w:rFonts w:cs="Arial"/>
        </w:rPr>
      </w:pPr>
      <w:r>
        <w:rPr>
          <w:rFonts w:cs="Arial"/>
        </w:rPr>
        <w:t xml:space="preserve">Outbuilding to the North of Home Farmhouse grade II </w:t>
      </w:r>
    </w:p>
    <w:p w14:paraId="1F2DC884" w14:textId="77777777" w:rsidR="00171802" w:rsidRPr="001833E3" w:rsidRDefault="00171802" w:rsidP="00171802">
      <w:pPr>
        <w:jc w:val="both"/>
        <w:rPr>
          <w:rFonts w:cs="Arial"/>
        </w:rPr>
      </w:pPr>
    </w:p>
    <w:p w14:paraId="3A7228D3" w14:textId="77777777" w:rsidR="00171802" w:rsidRDefault="00171802" w:rsidP="00171802">
      <w:pPr>
        <w:jc w:val="both"/>
        <w:rPr>
          <w:rFonts w:cs="Arial"/>
        </w:rPr>
      </w:pPr>
      <w:r>
        <w:rPr>
          <w:rFonts w:cs="Arial"/>
          <w:b/>
          <w:bCs/>
        </w:rPr>
        <w:t>Relevant planning History</w:t>
      </w:r>
      <w:r>
        <w:rPr>
          <w:rFonts w:cs="Arial"/>
        </w:rPr>
        <w:t>:</w:t>
      </w:r>
    </w:p>
    <w:p w14:paraId="4894FB52" w14:textId="77777777" w:rsidR="00171802" w:rsidRDefault="00171802" w:rsidP="00171802">
      <w:pPr>
        <w:jc w:val="both"/>
        <w:rPr>
          <w:rFonts w:cs="Arial"/>
          <w:bCs/>
        </w:rPr>
      </w:pPr>
      <w:r>
        <w:rPr>
          <w:rFonts w:cs="Arial"/>
          <w:bCs/>
        </w:rPr>
        <w:t>2025/02862 Householder and 2025/03134 LBC Conversio of Existing Studio</w:t>
      </w:r>
    </w:p>
    <w:p w14:paraId="167A5C5F" w14:textId="77777777" w:rsidR="00171802" w:rsidRDefault="00171802" w:rsidP="00171802">
      <w:pPr>
        <w:jc w:val="both"/>
        <w:rPr>
          <w:rFonts w:cs="Arial"/>
          <w:bCs/>
        </w:rPr>
      </w:pPr>
      <w:r>
        <w:rPr>
          <w:rFonts w:cs="Arial"/>
          <w:bCs/>
        </w:rPr>
        <w:t>2024/11612 Householder and 2025/00178 Extension and alterations to Praters Farmhouse</w:t>
      </w:r>
    </w:p>
    <w:p w14:paraId="0F0E2699" w14:textId="56E15276" w:rsidR="00FF2F60" w:rsidRPr="007354B0" w:rsidRDefault="00FF2F60" w:rsidP="00FF2F60">
      <w:pPr>
        <w:rPr>
          <w:rFonts w:cs="Arial"/>
        </w:rPr>
      </w:pPr>
      <w:r>
        <w:rPr>
          <w:rFonts w:cs="Arial"/>
          <w:color w:val="181818"/>
          <w:shd w:val="clear" w:color="auto" w:fill="FFFFFF"/>
        </w:rPr>
        <w:lastRenderedPageBreak/>
        <w:t xml:space="preserve">2025/08695 Permission in </w:t>
      </w:r>
      <w:r>
        <w:rPr>
          <w:rFonts w:cs="Arial"/>
          <w:color w:val="181818"/>
          <w:shd w:val="clear" w:color="auto" w:fill="FFFFFF"/>
        </w:rPr>
        <w:t xml:space="preserve">Principle </w:t>
      </w:r>
      <w:r>
        <w:rPr>
          <w:rFonts w:cs="Arial"/>
          <w:color w:val="181818"/>
          <w:shd w:val="clear" w:color="auto" w:fill="FFFFFF"/>
        </w:rPr>
        <w:t>(PIP) for the Proposed Erection of Up to Five Dwellings</w:t>
      </w:r>
      <w:r>
        <w:rPr>
          <w:rFonts w:cs="Arial"/>
          <w:color w:val="181818"/>
          <w:shd w:val="clear" w:color="auto" w:fill="FFFFFF"/>
        </w:rPr>
        <w:t xml:space="preserve"> - Refused</w:t>
      </w:r>
    </w:p>
    <w:p w14:paraId="6F366B58" w14:textId="77777777" w:rsidR="00171802" w:rsidRDefault="00171802" w:rsidP="00171802">
      <w:pPr>
        <w:jc w:val="both"/>
        <w:rPr>
          <w:rFonts w:cs="Arial"/>
          <w:bCs/>
        </w:rPr>
      </w:pPr>
    </w:p>
    <w:p w14:paraId="15C11013" w14:textId="25186170" w:rsidR="00171802" w:rsidRPr="00C35322" w:rsidRDefault="00171802" w:rsidP="00171802">
      <w:pPr>
        <w:jc w:val="both"/>
        <w:rPr>
          <w:rFonts w:cs="Arial"/>
          <w:bCs/>
        </w:rPr>
      </w:pPr>
      <w:r>
        <w:rPr>
          <w:rFonts w:cs="Arial"/>
          <w:b/>
        </w:rPr>
        <w:t>The Proposal</w:t>
      </w:r>
      <w:r>
        <w:rPr>
          <w:rFonts w:cs="Arial"/>
        </w:rPr>
        <w:t>:</w:t>
      </w:r>
      <w:r>
        <w:rPr>
          <w:rFonts w:cs="Arial"/>
          <w:color w:val="181818"/>
          <w:shd w:val="clear" w:color="auto" w:fill="FFFFFF"/>
        </w:rPr>
        <w:t xml:space="preserve"> Permission in Principle (PIP) for the Proposed Erection of Up to </w:t>
      </w:r>
      <w:r w:rsidR="00FF2F60">
        <w:rPr>
          <w:rFonts w:cs="Arial"/>
          <w:color w:val="181818"/>
          <w:shd w:val="clear" w:color="auto" w:fill="FFFFFF"/>
        </w:rPr>
        <w:t>Two (2)</w:t>
      </w:r>
      <w:r>
        <w:rPr>
          <w:rFonts w:cs="Arial"/>
          <w:color w:val="181818"/>
          <w:shd w:val="clear" w:color="auto" w:fill="FFFFFF"/>
        </w:rPr>
        <w:t xml:space="preserve"> Dwellings</w:t>
      </w:r>
    </w:p>
    <w:p w14:paraId="2A925B2E" w14:textId="77777777" w:rsidR="00171802" w:rsidRDefault="00171802" w:rsidP="00171802">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4BC0C8FB" w14:textId="675D089B" w:rsidR="00171802" w:rsidRDefault="00171802" w:rsidP="00171802">
      <w:pPr>
        <w:pStyle w:val="Letterbody"/>
        <w:rPr>
          <w:rFonts w:cs="Arial"/>
          <w:sz w:val="22"/>
          <w:szCs w:val="22"/>
        </w:rPr>
      </w:pPr>
    </w:p>
    <w:p w14:paraId="3DEB13C9" w14:textId="77777777" w:rsidR="00171802" w:rsidRDefault="00171802" w:rsidP="00171802">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E62CE3F" w14:textId="77777777" w:rsidR="00171802" w:rsidRDefault="00171802" w:rsidP="00171802">
      <w:pPr>
        <w:autoSpaceDE w:val="0"/>
        <w:autoSpaceDN w:val="0"/>
        <w:adjustRightInd w:val="0"/>
        <w:spacing w:after="0"/>
        <w:contextualSpacing w:val="0"/>
        <w:jc w:val="both"/>
        <w:rPr>
          <w:rFonts w:eastAsia="Times New Roman" w:cs="Arial"/>
          <w:color w:val="000000"/>
          <w:lang w:eastAsia="en-GB"/>
        </w:rPr>
      </w:pPr>
    </w:p>
    <w:p w14:paraId="2F8F4AFD" w14:textId="77777777" w:rsidR="00171802" w:rsidRDefault="00171802" w:rsidP="00171802">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273C8861" w14:textId="77777777" w:rsidR="00171802" w:rsidRDefault="00171802" w:rsidP="00171802">
      <w:pPr>
        <w:autoSpaceDE w:val="0"/>
        <w:autoSpaceDN w:val="0"/>
        <w:adjustRightInd w:val="0"/>
        <w:spacing w:after="0"/>
        <w:contextualSpacing w:val="0"/>
        <w:jc w:val="both"/>
        <w:rPr>
          <w:rFonts w:eastAsia="Times New Roman" w:cs="Arial"/>
          <w:color w:val="000000"/>
          <w:lang w:eastAsia="en-GB"/>
        </w:rPr>
      </w:pPr>
    </w:p>
    <w:p w14:paraId="5848BB1E" w14:textId="77777777" w:rsidR="00171802" w:rsidRPr="0075110A" w:rsidRDefault="00171802" w:rsidP="00171802">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793F4B7B" w14:textId="77777777" w:rsidR="00171802" w:rsidRDefault="00171802" w:rsidP="00171802">
      <w:pPr>
        <w:autoSpaceDE w:val="0"/>
        <w:autoSpaceDN w:val="0"/>
        <w:adjustRightInd w:val="0"/>
        <w:jc w:val="both"/>
        <w:rPr>
          <w:rFonts w:cs="Arial"/>
        </w:rPr>
      </w:pPr>
    </w:p>
    <w:p w14:paraId="0C3FA8DF" w14:textId="77777777" w:rsidR="00171802" w:rsidRDefault="00171802" w:rsidP="00171802">
      <w:pPr>
        <w:jc w:val="both"/>
        <w:rPr>
          <w:rFonts w:cs="Arial"/>
        </w:rPr>
      </w:pPr>
      <w:r>
        <w:rPr>
          <w:rFonts w:cs="Arial"/>
        </w:rPr>
        <w:t>National Planning Practice Guidance provides guidance on interpreting the NPPF.</w:t>
      </w:r>
    </w:p>
    <w:p w14:paraId="013E17CE" w14:textId="77777777" w:rsidR="00171802" w:rsidRDefault="00171802" w:rsidP="00171802">
      <w:pPr>
        <w:jc w:val="both"/>
        <w:rPr>
          <w:rFonts w:cs="Arial"/>
        </w:rPr>
      </w:pPr>
    </w:p>
    <w:p w14:paraId="4623F46E" w14:textId="77777777" w:rsidR="00171802" w:rsidRDefault="00171802" w:rsidP="00171802">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6C64FB72" w14:textId="77777777" w:rsidR="00171802" w:rsidRDefault="00171802" w:rsidP="00171802">
      <w:pPr>
        <w:jc w:val="both"/>
        <w:rPr>
          <w:rFonts w:cs="Arial"/>
        </w:rPr>
      </w:pPr>
    </w:p>
    <w:p w14:paraId="790F47C3" w14:textId="77777777" w:rsidR="00171802" w:rsidRDefault="00171802" w:rsidP="00171802">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5A40EDB6" w14:textId="77777777" w:rsidR="00171802" w:rsidRDefault="00171802" w:rsidP="00171802">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07EC5249" w14:textId="77777777" w:rsidR="00171802" w:rsidRDefault="00171802" w:rsidP="00171802">
      <w:pPr>
        <w:pStyle w:val="Letterbody"/>
        <w:rPr>
          <w:rFonts w:cs="Arial"/>
          <w:b/>
          <w:sz w:val="22"/>
          <w:szCs w:val="22"/>
        </w:rPr>
      </w:pPr>
    </w:p>
    <w:p w14:paraId="101D74F8" w14:textId="77777777" w:rsidR="00171802" w:rsidRDefault="00171802" w:rsidP="00171802">
      <w:pPr>
        <w:pStyle w:val="Letterbody"/>
        <w:rPr>
          <w:rFonts w:cs="Arial"/>
          <w:bCs/>
          <w:sz w:val="22"/>
          <w:szCs w:val="22"/>
        </w:rPr>
      </w:pPr>
      <w:r>
        <w:rPr>
          <w:rFonts w:cs="Arial"/>
          <w:b/>
          <w:sz w:val="22"/>
          <w:szCs w:val="22"/>
        </w:rPr>
        <w:t>Issues</w:t>
      </w:r>
      <w:r>
        <w:rPr>
          <w:rFonts w:cs="Arial"/>
          <w:bCs/>
          <w:sz w:val="22"/>
          <w:szCs w:val="22"/>
        </w:rPr>
        <w:t xml:space="preserve">: Impact on the setting of the Listed Buildings. </w:t>
      </w:r>
    </w:p>
    <w:p w14:paraId="551CF548" w14:textId="77777777" w:rsidR="00171802" w:rsidRPr="00310502" w:rsidRDefault="00171802" w:rsidP="00171802">
      <w:pPr>
        <w:tabs>
          <w:tab w:val="left" w:pos="1701"/>
        </w:tabs>
        <w:spacing w:after="0"/>
        <w:contextualSpacing w:val="0"/>
        <w:jc w:val="both"/>
        <w:rPr>
          <w:rFonts w:eastAsia="Times New Roman" w:cs="Arial"/>
          <w:u w:val="single"/>
          <w:lang w:eastAsia="en-GB"/>
        </w:rPr>
      </w:pPr>
    </w:p>
    <w:p w14:paraId="52FAA4EB" w14:textId="77777777" w:rsidR="00171802" w:rsidRPr="00310502" w:rsidRDefault="00171802" w:rsidP="00171802">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7495BC6F" w14:textId="77777777" w:rsidR="00171802" w:rsidRPr="00310502" w:rsidRDefault="00171802" w:rsidP="00171802">
      <w:pPr>
        <w:tabs>
          <w:tab w:val="left" w:pos="1701"/>
        </w:tabs>
        <w:spacing w:after="0"/>
        <w:contextualSpacing w:val="0"/>
        <w:jc w:val="both"/>
        <w:rPr>
          <w:rFonts w:eastAsia="Times New Roman" w:cs="Arial"/>
          <w:lang w:eastAsia="en-GB"/>
        </w:rPr>
      </w:pPr>
    </w:p>
    <w:p w14:paraId="2F6AF233" w14:textId="77777777" w:rsidR="00171802" w:rsidRPr="00310502" w:rsidRDefault="00171802" w:rsidP="00171802">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34DA5C61" w14:textId="77777777" w:rsidR="00171802" w:rsidRDefault="00171802" w:rsidP="00171802">
      <w:pPr>
        <w:pStyle w:val="Letterbody"/>
        <w:rPr>
          <w:rFonts w:cs="Arial"/>
          <w:sz w:val="22"/>
          <w:szCs w:val="22"/>
          <w:u w:val="single"/>
        </w:rPr>
      </w:pPr>
    </w:p>
    <w:p w14:paraId="3816C483" w14:textId="77777777" w:rsidR="00171802" w:rsidRDefault="00171802" w:rsidP="00171802">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5C7DB62C" w14:textId="77777777" w:rsidR="00171802" w:rsidRDefault="00171802" w:rsidP="00171802">
      <w:pPr>
        <w:pStyle w:val="Letterbody"/>
        <w:rPr>
          <w:rFonts w:cs="Arial"/>
          <w:sz w:val="22"/>
          <w:szCs w:val="22"/>
        </w:rPr>
      </w:pPr>
    </w:p>
    <w:p w14:paraId="5DC294FE" w14:textId="595D09AC" w:rsidR="00171802" w:rsidRDefault="00171802" w:rsidP="00171802">
      <w:pPr>
        <w:pStyle w:val="Letterbody"/>
        <w:rPr>
          <w:rFonts w:cs="Arial"/>
          <w:sz w:val="22"/>
          <w:szCs w:val="22"/>
        </w:rPr>
      </w:pPr>
      <w:r w:rsidRPr="00B128F9">
        <w:rPr>
          <w:rFonts w:cs="Arial"/>
          <w:sz w:val="22"/>
          <w:szCs w:val="22"/>
        </w:rPr>
        <w:t xml:space="preserve">In this case the significance of the </w:t>
      </w:r>
      <w:r>
        <w:rPr>
          <w:rFonts w:cs="Arial"/>
          <w:sz w:val="22"/>
          <w:szCs w:val="22"/>
        </w:rPr>
        <w:t xml:space="preserve">listed </w:t>
      </w:r>
      <w:r w:rsidRPr="00B128F9">
        <w:rPr>
          <w:rFonts w:cs="Arial"/>
          <w:sz w:val="22"/>
          <w:szCs w:val="22"/>
        </w:rPr>
        <w:t>building</w:t>
      </w:r>
      <w:r>
        <w:rPr>
          <w:rFonts w:cs="Arial"/>
          <w:sz w:val="22"/>
          <w:szCs w:val="22"/>
        </w:rPr>
        <w:t>s comes from</w:t>
      </w:r>
      <w:r w:rsidRPr="00B128F9">
        <w:rPr>
          <w:rFonts w:cs="Arial"/>
          <w:sz w:val="22"/>
          <w:szCs w:val="22"/>
        </w:rPr>
        <w:t xml:space="preserve"> </w:t>
      </w:r>
      <w:r w:rsidR="00FF2F60">
        <w:rPr>
          <w:rFonts w:cs="Arial"/>
          <w:sz w:val="22"/>
          <w:szCs w:val="22"/>
        </w:rPr>
        <w:t>their</w:t>
      </w:r>
      <w:r w:rsidRPr="00B128F9">
        <w:rPr>
          <w:rFonts w:cs="Arial"/>
          <w:sz w:val="22"/>
          <w:szCs w:val="22"/>
        </w:rPr>
        <w:t xml:space="preserve"> historic</w:t>
      </w:r>
      <w:r w:rsidR="00FF2F60">
        <w:rPr>
          <w:rFonts w:cs="Arial"/>
          <w:sz w:val="22"/>
          <w:szCs w:val="22"/>
        </w:rPr>
        <w:t xml:space="preserve"> </w:t>
      </w:r>
      <w:r w:rsidRPr="00B128F9">
        <w:rPr>
          <w:rFonts w:cs="Arial"/>
          <w:sz w:val="22"/>
          <w:szCs w:val="22"/>
        </w:rPr>
        <w:t xml:space="preserve">fabric and </w:t>
      </w:r>
      <w:r>
        <w:rPr>
          <w:rFonts w:cs="Arial"/>
          <w:sz w:val="22"/>
          <w:szCs w:val="22"/>
        </w:rPr>
        <w:t xml:space="preserve">vernacular </w:t>
      </w:r>
      <w:r w:rsidRPr="00B128F9">
        <w:rPr>
          <w:rFonts w:cs="Arial"/>
          <w:sz w:val="22"/>
          <w:szCs w:val="22"/>
        </w:rPr>
        <w:t xml:space="preserve">architecture - its form, layout and architectural expression/detailing and use of </w:t>
      </w:r>
      <w:r>
        <w:rPr>
          <w:rFonts w:cs="Arial"/>
          <w:sz w:val="22"/>
          <w:szCs w:val="22"/>
        </w:rPr>
        <w:t xml:space="preserve">local </w:t>
      </w:r>
      <w:r w:rsidRPr="00B128F9">
        <w:rPr>
          <w:rFonts w:cs="Arial"/>
          <w:sz w:val="22"/>
          <w:szCs w:val="22"/>
        </w:rPr>
        <w:lastRenderedPageBreak/>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w:t>
      </w:r>
    </w:p>
    <w:p w14:paraId="5FC5F748" w14:textId="77777777" w:rsidR="00FF2F60" w:rsidRDefault="00FF2F60" w:rsidP="00171802">
      <w:pPr>
        <w:pStyle w:val="Letterbody"/>
        <w:rPr>
          <w:rFonts w:cs="Arial"/>
          <w:sz w:val="22"/>
          <w:szCs w:val="22"/>
        </w:rPr>
      </w:pPr>
    </w:p>
    <w:p w14:paraId="19F894F7" w14:textId="48106A9B" w:rsidR="00FF2F60" w:rsidRDefault="00FF2F60" w:rsidP="00171802">
      <w:pPr>
        <w:pStyle w:val="Letterbody"/>
        <w:rPr>
          <w:rFonts w:cs="Arial"/>
          <w:sz w:val="22"/>
          <w:szCs w:val="22"/>
        </w:rPr>
      </w:pPr>
      <w:r>
        <w:rPr>
          <w:rFonts w:cs="Arial"/>
          <w:sz w:val="22"/>
          <w:szCs w:val="22"/>
        </w:rPr>
        <w:t xml:space="preserve">The dry-stone boundary walling to site frontage onto street whilst not curtilage listed is of significance as historic and architectural feature that connects with adjoining dry stone walls and forms part of character of entrance to village and Conservation Area  from Easton Town and are considered to be Non Designated Heritage Assets. </w:t>
      </w:r>
    </w:p>
    <w:p w14:paraId="0CDABA67" w14:textId="77777777" w:rsidR="00171802" w:rsidRDefault="00171802" w:rsidP="00171802">
      <w:pPr>
        <w:pStyle w:val="Letterbody"/>
        <w:rPr>
          <w:rFonts w:cs="Arial"/>
          <w:sz w:val="22"/>
          <w:szCs w:val="22"/>
        </w:rPr>
      </w:pPr>
    </w:p>
    <w:p w14:paraId="3E2DCAFF" w14:textId="77777777" w:rsidR="00171802" w:rsidRPr="00AD197F" w:rsidRDefault="00171802" w:rsidP="00171802">
      <w:r>
        <w:t xml:space="preserve">Praters Farmhouse is significant, and the Barn was listed for its contribution to the group with the Farmhouse. </w:t>
      </w:r>
    </w:p>
    <w:p w14:paraId="7DD180B5" w14:textId="77777777" w:rsidR="00171802" w:rsidRPr="00551478" w:rsidRDefault="00171802" w:rsidP="00171802">
      <w:pPr>
        <w:pStyle w:val="Letterbody"/>
        <w:rPr>
          <w:rFonts w:cs="Arial"/>
          <w:bCs/>
          <w:sz w:val="22"/>
          <w:szCs w:val="22"/>
        </w:rPr>
      </w:pPr>
      <w:r>
        <w:rPr>
          <w:rFonts w:cs="Arial"/>
          <w:b/>
          <w:sz w:val="22"/>
          <w:szCs w:val="22"/>
        </w:rPr>
        <w:t>Assessment</w:t>
      </w:r>
      <w:r>
        <w:rPr>
          <w:rFonts w:cs="Arial"/>
          <w:bCs/>
          <w:sz w:val="22"/>
          <w:szCs w:val="22"/>
        </w:rPr>
        <w:t xml:space="preserve">: </w:t>
      </w:r>
    </w:p>
    <w:p w14:paraId="6943AB6B" w14:textId="4A385C27" w:rsidR="00171802" w:rsidRDefault="00FF2F60" w:rsidP="00171802">
      <w:pPr>
        <w:tabs>
          <w:tab w:val="left" w:pos="1701"/>
        </w:tabs>
        <w:spacing w:after="0"/>
        <w:contextualSpacing w:val="0"/>
        <w:jc w:val="both"/>
      </w:pPr>
      <w:r>
        <w:rPr>
          <w:rFonts w:eastAsia="Times New Roman" w:cs="Arial"/>
          <w:lang w:eastAsia="en-GB"/>
        </w:rPr>
        <w:t xml:space="preserve">Following a refusal of the previous application for Permission in Principle </w:t>
      </w:r>
      <w:r w:rsidR="00195C72">
        <w:rPr>
          <w:rFonts w:eastAsia="Times New Roman" w:cs="Arial"/>
          <w:lang w:eastAsia="en-GB"/>
        </w:rPr>
        <w:t>for</w:t>
      </w:r>
      <w:r>
        <w:rPr>
          <w:rFonts w:eastAsia="Times New Roman" w:cs="Arial"/>
          <w:lang w:eastAsia="en-GB"/>
        </w:rPr>
        <w:t xml:space="preserve"> 5 (five) dwellings </w:t>
      </w:r>
      <w:r w:rsidR="00A91FA4">
        <w:rPr>
          <w:rFonts w:eastAsia="Times New Roman" w:cs="Arial"/>
          <w:lang w:eastAsia="en-GB"/>
        </w:rPr>
        <w:t>the proposal</w:t>
      </w:r>
      <w:r>
        <w:rPr>
          <w:rFonts w:eastAsia="Times New Roman" w:cs="Arial"/>
          <w:lang w:eastAsia="en-GB"/>
        </w:rPr>
        <w:t xml:space="preserve"> under PIP has been amended during the application form 3 (three) to 2 (two) dwellings sited </w:t>
      </w:r>
      <w:r w:rsidR="00195C72">
        <w:rPr>
          <w:rFonts w:eastAsia="Times New Roman" w:cs="Arial"/>
          <w:lang w:eastAsia="en-GB"/>
        </w:rPr>
        <w:t>at the north end of the side either side of the new central access integrated into the dry stone walling.</w:t>
      </w:r>
      <w:r w:rsidR="00171802">
        <w:t xml:space="preserve"> </w:t>
      </w:r>
    </w:p>
    <w:p w14:paraId="641417E3" w14:textId="77777777" w:rsidR="00171802" w:rsidRDefault="00171802" w:rsidP="00171802">
      <w:pPr>
        <w:tabs>
          <w:tab w:val="left" w:pos="1701"/>
        </w:tabs>
        <w:spacing w:after="0"/>
        <w:contextualSpacing w:val="0"/>
        <w:jc w:val="both"/>
      </w:pPr>
    </w:p>
    <w:p w14:paraId="71E54E81" w14:textId="77777777" w:rsidR="00171802" w:rsidRDefault="00171802" w:rsidP="00171802">
      <w:pPr>
        <w:tabs>
          <w:tab w:val="left" w:pos="1701"/>
        </w:tabs>
        <w:spacing w:after="0"/>
        <w:contextualSpacing w:val="0"/>
        <w:jc w:val="both"/>
        <w:rPr>
          <w:i/>
          <w:iCs/>
        </w:rPr>
      </w:pPr>
      <w:r w:rsidRPr="004F6F4D">
        <w:rPr>
          <w:i/>
          <w:iCs/>
        </w:rPr>
        <w:t>‘The permission in principle consent route is an alternative way of obtaining planning permission for housing-led development which separates the consideration of matters of principle for proposed development from the technical detail of the development. The permission in principle consent route has 2 stages: the first stage (or permission in principle stage) establishes whether a site is suitable in-principle and the second (‘technical details consent’) stage is when the detailed development proposals are assessed.’</w:t>
      </w:r>
    </w:p>
    <w:p w14:paraId="2D15D361" w14:textId="77777777" w:rsidR="00171802" w:rsidRDefault="00171802" w:rsidP="00171802">
      <w:pPr>
        <w:tabs>
          <w:tab w:val="left" w:pos="1701"/>
        </w:tabs>
        <w:spacing w:after="0"/>
        <w:contextualSpacing w:val="0"/>
        <w:jc w:val="both"/>
        <w:rPr>
          <w:i/>
          <w:iCs/>
        </w:rPr>
      </w:pPr>
    </w:p>
    <w:p w14:paraId="395AF8B2" w14:textId="3C203403" w:rsidR="00171802" w:rsidRDefault="00195C72" w:rsidP="00171802">
      <w:pPr>
        <w:tabs>
          <w:tab w:val="left" w:pos="1701"/>
        </w:tabs>
        <w:spacing w:after="0"/>
        <w:contextualSpacing w:val="0"/>
        <w:jc w:val="both"/>
        <w:rPr>
          <w:rFonts w:cs="Arial"/>
        </w:rPr>
      </w:pPr>
      <w:r>
        <w:t>T</w:t>
      </w:r>
      <w:r w:rsidR="00171802">
        <w:t xml:space="preserve">he </w:t>
      </w:r>
      <w:r w:rsidR="00171802">
        <w:rPr>
          <w:rFonts w:cs="Arial"/>
        </w:rPr>
        <w:t xml:space="preserve">Planning (Listed Building and Conservation Areas) Act 1990. Sections 16 (LBC) and 66 (PP) require that </w:t>
      </w:r>
      <w:r w:rsidR="00171802">
        <w:rPr>
          <w:rFonts w:cs="Arial"/>
          <w:b/>
        </w:rPr>
        <w:t>special regard</w:t>
      </w:r>
      <w:r w:rsidR="00171802">
        <w:rPr>
          <w:rFonts w:cs="Arial"/>
        </w:rPr>
        <w:t xml:space="preserve"> be given to the desirability of preserving listed buildings, their settings or any features of special architectural or historic interest which they possess. </w:t>
      </w:r>
    </w:p>
    <w:p w14:paraId="720390F0" w14:textId="77777777" w:rsidR="00171802" w:rsidRDefault="00171802" w:rsidP="00171802">
      <w:pPr>
        <w:tabs>
          <w:tab w:val="left" w:pos="1701"/>
        </w:tabs>
        <w:spacing w:after="0"/>
        <w:contextualSpacing w:val="0"/>
        <w:jc w:val="both"/>
        <w:rPr>
          <w:rFonts w:cs="Arial"/>
        </w:rPr>
      </w:pPr>
    </w:p>
    <w:p w14:paraId="2C9E72CD" w14:textId="77777777" w:rsidR="00195C72" w:rsidRDefault="00171802" w:rsidP="00171802">
      <w:pPr>
        <w:tabs>
          <w:tab w:val="left" w:pos="1701"/>
        </w:tabs>
        <w:spacing w:after="0"/>
        <w:contextualSpacing w:val="0"/>
        <w:jc w:val="both"/>
        <w:rPr>
          <w:rFonts w:cs="Arial"/>
        </w:rPr>
      </w:pPr>
      <w:r>
        <w:rPr>
          <w:rFonts w:cs="Arial"/>
        </w:rPr>
        <w:t xml:space="preserve">This ‘special regard’ obligation requires a Local Planning Authority to consider the setting of listed buildings. This means the standard assessment for a PIP is overridden by this legal duty to protect the heritage assets affected. </w:t>
      </w:r>
    </w:p>
    <w:p w14:paraId="506C6961" w14:textId="77777777" w:rsidR="007B190D" w:rsidRDefault="007B190D" w:rsidP="00171802">
      <w:pPr>
        <w:tabs>
          <w:tab w:val="left" w:pos="1701"/>
        </w:tabs>
        <w:spacing w:after="0"/>
        <w:contextualSpacing w:val="0"/>
        <w:jc w:val="both"/>
        <w:rPr>
          <w:rFonts w:cs="Arial"/>
        </w:rPr>
      </w:pPr>
    </w:p>
    <w:p w14:paraId="6475D4A6" w14:textId="77777777" w:rsidR="007B190D" w:rsidRDefault="007B190D" w:rsidP="007B190D">
      <w:pPr>
        <w:rPr>
          <w:rFonts w:cs="Arial"/>
        </w:rPr>
      </w:pPr>
      <w:r>
        <w:rPr>
          <w:rFonts w:cs="Arial"/>
        </w:rPr>
        <w:t xml:space="preserve">The application has been amended during the consideration of the application to 2 (two) dwellings sited to the north end of the field site adjoin the street and dry stone walling. </w:t>
      </w:r>
    </w:p>
    <w:p w14:paraId="176BCFFB" w14:textId="77777777" w:rsidR="007B190D" w:rsidRDefault="007B190D" w:rsidP="007B190D">
      <w:r>
        <w:t xml:space="preserve">The removal of the third dwelling deeper into the site has significantly reduced the harm to the setting of the heritage assets Praters Farmhouse and Praters Threshing Barn and boundary dry stone walls. </w:t>
      </w:r>
    </w:p>
    <w:p w14:paraId="1E168456" w14:textId="77777777" w:rsidR="007B190D" w:rsidRDefault="007B190D" w:rsidP="007B190D"/>
    <w:p w14:paraId="60DF9AE7" w14:textId="77777777" w:rsidR="007B190D" w:rsidRPr="00195C72" w:rsidRDefault="007B190D" w:rsidP="007B190D">
      <w:pPr>
        <w:tabs>
          <w:tab w:val="left" w:pos="1701"/>
        </w:tabs>
        <w:spacing w:after="0"/>
        <w:contextualSpacing w:val="0"/>
        <w:jc w:val="both"/>
      </w:pPr>
      <w:r>
        <w:t xml:space="preserve">It is considered that the revised proposal to two dwellings sited to road frontage behind existing dry-stone wall, will have more limited setting impact on the Heritage Assets and on balance may now be acceptable to progress to the </w:t>
      </w:r>
      <w:r w:rsidRPr="00195C72">
        <w:t xml:space="preserve">second (‘technical details consent’) stage </w:t>
      </w:r>
      <w:r>
        <w:t xml:space="preserve">where </w:t>
      </w:r>
      <w:r w:rsidRPr="00195C72">
        <w:t>the detailed development proposals</w:t>
      </w:r>
      <w:r>
        <w:t xml:space="preserve"> including detailed design of dwellings, layout and access </w:t>
      </w:r>
      <w:r w:rsidRPr="00195C72">
        <w:t>are assessed.</w:t>
      </w:r>
    </w:p>
    <w:p w14:paraId="7D466A94" w14:textId="77777777" w:rsidR="007B190D" w:rsidRPr="00195C72" w:rsidRDefault="007B190D" w:rsidP="007B190D"/>
    <w:p w14:paraId="1173A7BB" w14:textId="77777777" w:rsidR="007B190D" w:rsidRDefault="007B190D" w:rsidP="007B190D">
      <w:r>
        <w:t xml:space="preserve">During the detailed design phase specific care is required to design dwellings that would integrate with the local architectural distinctiveness, including materials and streetscape and character and appearance of Sherston/ Easton Town. This should not necessarily mean following traditional designs and can be contemporary architectural design, but it must respond and reflect the local distinctiveness and materials. </w:t>
      </w:r>
    </w:p>
    <w:p w14:paraId="1CF65D12" w14:textId="77777777" w:rsidR="007B190D" w:rsidRDefault="007B190D" w:rsidP="007B190D"/>
    <w:p w14:paraId="325D2E7E" w14:textId="77777777" w:rsidR="007B190D" w:rsidRDefault="007B190D" w:rsidP="007B190D">
      <w:r>
        <w:t>Specific care is also required in the design and layout to integrate the site access with the existing dry-stone walls to maintain the consistency of this NDHA that contributes positively to the local character and appearance fronting the road at the entrance of the Conservation Area and village.</w:t>
      </w:r>
    </w:p>
    <w:p w14:paraId="3BCD5F08" w14:textId="77777777" w:rsidR="007B190D" w:rsidRDefault="007B190D" w:rsidP="007B190D"/>
    <w:p w14:paraId="50C385C7" w14:textId="428BD542" w:rsidR="007B190D" w:rsidRDefault="007B190D" w:rsidP="007B190D">
      <w:r>
        <w:lastRenderedPageBreak/>
        <w:t xml:space="preserve">In </w:t>
      </w:r>
      <w:r>
        <w:t>addition,</w:t>
      </w:r>
      <w:r>
        <w:t xml:space="preserve"> the half the application site field (south half) to the west of Praters Farmhouse a</w:t>
      </w:r>
      <w:r>
        <w:t>n</w:t>
      </w:r>
      <w:r>
        <w:t xml:space="preserve">d Barn should be left for Biodiversity Net Gain or an </w:t>
      </w:r>
      <w:r>
        <w:t>O</w:t>
      </w:r>
      <w:r>
        <w:t xml:space="preserve">rchard extension to assist in </w:t>
      </w:r>
      <w:r>
        <w:t>enhancing and better revealing</w:t>
      </w:r>
      <w:r>
        <w:t xml:space="preserve"> the setting of the heritage assets.</w:t>
      </w:r>
    </w:p>
    <w:p w14:paraId="02C873A0" w14:textId="77777777" w:rsidR="00195C72" w:rsidRDefault="00195C72" w:rsidP="00171802">
      <w:pPr>
        <w:tabs>
          <w:tab w:val="left" w:pos="1701"/>
        </w:tabs>
        <w:spacing w:after="0"/>
        <w:contextualSpacing w:val="0"/>
        <w:jc w:val="both"/>
        <w:rPr>
          <w:rFonts w:cs="Arial"/>
        </w:rPr>
      </w:pPr>
    </w:p>
    <w:p w14:paraId="113CC11F" w14:textId="77777777" w:rsidR="00171802" w:rsidRDefault="00171802" w:rsidP="00171802">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62C97091" w14:textId="77777777" w:rsidR="00171802" w:rsidRDefault="00171802" w:rsidP="00171802">
      <w:pPr>
        <w:tabs>
          <w:tab w:val="left" w:pos="1701"/>
        </w:tabs>
        <w:spacing w:after="0"/>
        <w:contextualSpacing w:val="0"/>
        <w:jc w:val="both"/>
        <w:rPr>
          <w:rFonts w:cs="Arial"/>
        </w:rPr>
      </w:pPr>
      <w:r>
        <w:rPr>
          <w:rFonts w:cs="Arial"/>
        </w:rPr>
        <w:t xml:space="preserve">The ‘special regard’ under Town and Country Planning (Listed Building and Conservation Areas) Act 1990. S 16 and S.66 (PP) require that </w:t>
      </w:r>
      <w:r>
        <w:rPr>
          <w:rFonts w:cs="Arial"/>
          <w:b/>
        </w:rPr>
        <w:t>special regard</w:t>
      </w:r>
      <w:r>
        <w:rPr>
          <w:rFonts w:cs="Arial"/>
        </w:rPr>
        <w:t xml:space="preserve"> be given to the desirability of preserving listed buildings, their settings or any features of special architectural or historic interest which they possess. </w:t>
      </w:r>
    </w:p>
    <w:p w14:paraId="64F04E41" w14:textId="77777777" w:rsidR="00171802" w:rsidRDefault="00171802" w:rsidP="00171802">
      <w:pPr>
        <w:tabs>
          <w:tab w:val="left" w:pos="1701"/>
        </w:tabs>
        <w:spacing w:after="0"/>
        <w:contextualSpacing w:val="0"/>
        <w:jc w:val="both"/>
        <w:rPr>
          <w:rFonts w:cs="Arial"/>
        </w:rPr>
      </w:pPr>
    </w:p>
    <w:p w14:paraId="71F6FCCF" w14:textId="5BBAD84F" w:rsidR="00171802" w:rsidRDefault="00171802" w:rsidP="00171802">
      <w:pPr>
        <w:tabs>
          <w:tab w:val="left" w:pos="1701"/>
        </w:tabs>
        <w:spacing w:after="0"/>
        <w:contextualSpacing w:val="0"/>
        <w:jc w:val="both"/>
        <w:rPr>
          <w:rFonts w:cs="Arial"/>
        </w:rPr>
      </w:pPr>
      <w:r>
        <w:rPr>
          <w:rFonts w:cs="Arial"/>
        </w:rPr>
        <w:t xml:space="preserve">This obligation requires a Local Planning Authority to consider the setting of listed buildings and to protect the heritage assets affected. </w:t>
      </w:r>
    </w:p>
    <w:p w14:paraId="377C6B49" w14:textId="77777777" w:rsidR="00195C72" w:rsidRDefault="00195C72" w:rsidP="00195C72"/>
    <w:p w14:paraId="0A08B6F0" w14:textId="7FAF9415" w:rsidR="00171802" w:rsidRPr="004F6F4D" w:rsidRDefault="00171802" w:rsidP="00171802">
      <w:pPr>
        <w:tabs>
          <w:tab w:val="left" w:pos="1701"/>
        </w:tabs>
        <w:spacing w:after="0"/>
        <w:contextualSpacing w:val="0"/>
        <w:jc w:val="both"/>
        <w:rPr>
          <w:rFonts w:eastAsia="Times New Roman" w:cs="Arial"/>
          <w:lang w:eastAsia="en-GB"/>
        </w:rPr>
      </w:pPr>
      <w:r>
        <w:rPr>
          <w:rFonts w:cs="Arial"/>
        </w:rPr>
        <w:t xml:space="preserve">This </w:t>
      </w:r>
      <w:r w:rsidR="00C21969">
        <w:rPr>
          <w:rFonts w:cs="Arial"/>
        </w:rPr>
        <w:t xml:space="preserve">revised </w:t>
      </w:r>
      <w:r>
        <w:rPr>
          <w:rFonts w:cs="Arial"/>
        </w:rPr>
        <w:t xml:space="preserve">PIP </w:t>
      </w:r>
      <w:r w:rsidR="00C21969">
        <w:rPr>
          <w:rFonts w:cs="Arial"/>
        </w:rPr>
        <w:t>could</w:t>
      </w:r>
      <w:r>
        <w:rPr>
          <w:rFonts w:cs="Arial"/>
        </w:rPr>
        <w:t xml:space="preserve"> progress beyond stage one </w:t>
      </w:r>
      <w:r>
        <w:t xml:space="preserve">as </w:t>
      </w:r>
      <w:r w:rsidR="00C21969">
        <w:t>the harm to heritage assets has sufficiently reduced and the asse</w:t>
      </w:r>
      <w:r w:rsidR="007B190D">
        <w:t>t</w:t>
      </w:r>
      <w:r w:rsidR="00C21969">
        <w:t xml:space="preserve">s </w:t>
      </w:r>
      <w:r w:rsidR="007B190D">
        <w:t xml:space="preserve">settings should be enhanced and better </w:t>
      </w:r>
      <w:r w:rsidR="00C21969">
        <w:t>revealed through landscape</w:t>
      </w:r>
      <w:r w:rsidR="007B190D">
        <w:t>/BNG</w:t>
      </w:r>
      <w:r w:rsidR="00C21969">
        <w:t xml:space="preserve"> and </w:t>
      </w:r>
      <w:r w:rsidR="007B190D">
        <w:t xml:space="preserve">architectural </w:t>
      </w:r>
      <w:r w:rsidR="00C21969">
        <w:t xml:space="preserve">design as part </w:t>
      </w:r>
      <w:r w:rsidR="007B190D">
        <w:t>of</w:t>
      </w:r>
      <w:r w:rsidR="00C21969">
        <w:t xml:space="preserve"> the Second stage of the process. </w:t>
      </w:r>
    </w:p>
    <w:p w14:paraId="0B5EDD6C" w14:textId="77777777" w:rsidR="00171802" w:rsidRDefault="00171802" w:rsidP="00171802"/>
    <w:p w14:paraId="696052BB" w14:textId="77777777" w:rsidR="00171802" w:rsidRDefault="00171802"/>
    <w:p w14:paraId="15F0CCEF" w14:textId="77777777" w:rsidR="00171802" w:rsidRDefault="00171802"/>
    <w:p w14:paraId="6655409D" w14:textId="77777777" w:rsidR="00171802" w:rsidRDefault="00171802"/>
    <w:p w14:paraId="69EAFF7B" w14:textId="77777777" w:rsidR="00171802" w:rsidRDefault="00171802"/>
    <w:p w14:paraId="0588679C" w14:textId="77777777" w:rsidR="00171802" w:rsidRDefault="00171802"/>
    <w:sectPr w:rsidR="001718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802"/>
    <w:rsid w:val="000337AB"/>
    <w:rsid w:val="00171802"/>
    <w:rsid w:val="00195C72"/>
    <w:rsid w:val="00525214"/>
    <w:rsid w:val="00614A53"/>
    <w:rsid w:val="007B190D"/>
    <w:rsid w:val="00A91FA4"/>
    <w:rsid w:val="00C21969"/>
    <w:rsid w:val="00FF2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AF82"/>
  <w15:chartTrackingRefBased/>
  <w15:docId w15:val="{825DCBCB-76B7-48D0-A100-FC320FC9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802"/>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171802"/>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71802"/>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71802"/>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71802"/>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71802"/>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71802"/>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71802"/>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71802"/>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71802"/>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802"/>
    <w:rPr>
      <w:rFonts w:eastAsiaTheme="majorEastAsia" w:cstheme="majorBidi"/>
      <w:color w:val="272727" w:themeColor="text1" w:themeTint="D8"/>
    </w:rPr>
  </w:style>
  <w:style w:type="paragraph" w:styleId="Title">
    <w:name w:val="Title"/>
    <w:basedOn w:val="Normal"/>
    <w:next w:val="Normal"/>
    <w:link w:val="TitleChar"/>
    <w:uiPriority w:val="10"/>
    <w:qFormat/>
    <w:rsid w:val="00171802"/>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71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802"/>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71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802"/>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71802"/>
    <w:rPr>
      <w:i/>
      <w:iCs/>
      <w:color w:val="404040" w:themeColor="text1" w:themeTint="BF"/>
    </w:rPr>
  </w:style>
  <w:style w:type="paragraph" w:styleId="ListParagraph">
    <w:name w:val="List Paragraph"/>
    <w:basedOn w:val="Normal"/>
    <w:uiPriority w:val="34"/>
    <w:qFormat/>
    <w:rsid w:val="00171802"/>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71802"/>
    <w:rPr>
      <w:i/>
      <w:iCs/>
      <w:color w:val="0F4761" w:themeColor="accent1" w:themeShade="BF"/>
    </w:rPr>
  </w:style>
  <w:style w:type="paragraph" w:styleId="IntenseQuote">
    <w:name w:val="Intense Quote"/>
    <w:basedOn w:val="Normal"/>
    <w:next w:val="Normal"/>
    <w:link w:val="IntenseQuoteChar"/>
    <w:uiPriority w:val="30"/>
    <w:qFormat/>
    <w:rsid w:val="00171802"/>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71802"/>
    <w:rPr>
      <w:i/>
      <w:iCs/>
      <w:color w:val="0F4761" w:themeColor="accent1" w:themeShade="BF"/>
    </w:rPr>
  </w:style>
  <w:style w:type="character" w:styleId="IntenseReference">
    <w:name w:val="Intense Reference"/>
    <w:basedOn w:val="DefaultParagraphFont"/>
    <w:uiPriority w:val="32"/>
    <w:qFormat/>
    <w:rsid w:val="00171802"/>
    <w:rPr>
      <w:b/>
      <w:bCs/>
      <w:smallCaps/>
      <w:color w:val="0F4761" w:themeColor="accent1" w:themeShade="BF"/>
      <w:spacing w:val="5"/>
    </w:rPr>
  </w:style>
  <w:style w:type="paragraph" w:customStyle="1" w:styleId="Letterbody">
    <w:name w:val="Letter body"/>
    <w:basedOn w:val="Normal"/>
    <w:rsid w:val="00171802"/>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2026-07-22T09:33:00Z</dcterms:created>
  <dcterms:modified xsi:type="dcterms:W3CDTF">2026-07-22T10:19:00Z</dcterms:modified>
</cp:coreProperties>
</file>