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0B182" w14:textId="77777777"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C5188C">
        <w:rPr>
          <w:rFonts w:ascii="Arial" w:eastAsia="Times New Roman" w:hAnsi="Arial" w:cs="Arial"/>
          <w:b/>
          <w:bCs/>
          <w:kern w:val="0"/>
          <w:sz w:val="28"/>
          <w:szCs w:val="28"/>
          <w:lang w:eastAsia="en-GB"/>
          <w14:ligatures w14:val="none"/>
        </w:rPr>
        <w:t xml:space="preserve">LISTED BUILDING CONSENT </w:t>
      </w:r>
    </w:p>
    <w:p w14:paraId="6DB6C534" w14:textId="77777777" w:rsid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OFFICER DELGATED REPORT</w:t>
      </w:r>
    </w:p>
    <w:p w14:paraId="17B85B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85751B" w14:paraId="23346F87" w14:textId="77777777" w:rsidTr="00E474A3">
        <w:tc>
          <w:tcPr>
            <w:tcW w:w="3681" w:type="dxa"/>
          </w:tcPr>
          <w:p w14:paraId="168F5805" w14:textId="77777777" w:rsidR="0085751B" w:rsidRDefault="0085751B" w:rsidP="00E474A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14307CE7" w14:textId="77777777" w:rsidR="0085751B" w:rsidRPr="002F7C6B" w:rsidRDefault="0085751B" w:rsidP="00E474A3">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PL/2026/03721</w:t>
            </w:r>
          </w:p>
        </w:tc>
      </w:tr>
      <w:tr w:rsidR="0085751B" w14:paraId="438CC7A4" w14:textId="77777777" w:rsidTr="00E474A3">
        <w:tc>
          <w:tcPr>
            <w:tcW w:w="3681" w:type="dxa"/>
          </w:tcPr>
          <w:p w14:paraId="2DA75E11" w14:textId="77777777" w:rsidR="0085751B" w:rsidRDefault="0085751B" w:rsidP="00E474A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08D08BB8" w14:textId="77777777" w:rsidR="0085751B" w:rsidRPr="009F2ED4" w:rsidRDefault="0085751B" w:rsidP="00E474A3">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Listed building consent (Alt/Ext)</w:t>
            </w:r>
          </w:p>
        </w:tc>
      </w:tr>
      <w:tr w:rsidR="0085751B" w14:paraId="02E8DC7E" w14:textId="77777777" w:rsidTr="00E474A3">
        <w:tc>
          <w:tcPr>
            <w:tcW w:w="3681" w:type="dxa"/>
          </w:tcPr>
          <w:p w14:paraId="0AD3C875" w14:textId="77777777" w:rsidR="0085751B" w:rsidRDefault="0085751B" w:rsidP="00E474A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79BDD6DD" w14:textId="77777777" w:rsidR="0085751B" w:rsidRPr="009F2ED4" w:rsidRDefault="0085751B" w:rsidP="00E474A3">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Tottenham House and Estate, Grand Avenue, Savernake, SN8 3BE</w:t>
            </w:r>
          </w:p>
        </w:tc>
      </w:tr>
      <w:tr w:rsidR="0085751B" w14:paraId="5648B2EF" w14:textId="77777777" w:rsidTr="00E474A3">
        <w:tc>
          <w:tcPr>
            <w:tcW w:w="3681" w:type="dxa"/>
          </w:tcPr>
          <w:p w14:paraId="3A5F7928" w14:textId="77777777" w:rsidR="0085751B" w:rsidRDefault="0085751B" w:rsidP="00E474A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DESCRIPTION OF WORKS</w:t>
            </w:r>
            <w:r w:rsidRPr="00F7609E">
              <w:rPr>
                <w:rFonts w:ascii="Arial" w:eastAsia="Times New Roman" w:hAnsi="Arial" w:cs="Arial"/>
                <w:b/>
                <w:bCs/>
                <w:kern w:val="0"/>
                <w:sz w:val="22"/>
                <w:szCs w:val="22"/>
                <w:lang w:eastAsia="en-GB"/>
                <w14:ligatures w14:val="none"/>
              </w:rPr>
              <w:t>:</w:t>
            </w:r>
          </w:p>
        </w:tc>
        <w:tc>
          <w:tcPr>
            <w:tcW w:w="5335" w:type="dxa"/>
          </w:tcPr>
          <w:p w14:paraId="7BB7D3E3" w14:textId="77777777" w:rsidR="0085751B" w:rsidRPr="009F2ED4" w:rsidRDefault="0085751B" w:rsidP="00E474A3">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To Building 16/16A: Installation of a plant enclosure; and associated works</w:t>
            </w:r>
          </w:p>
        </w:tc>
      </w:tr>
      <w:tr w:rsidR="0085751B" w14:paraId="0D91919D" w14:textId="77777777" w:rsidTr="00E474A3">
        <w:tc>
          <w:tcPr>
            <w:tcW w:w="3681" w:type="dxa"/>
          </w:tcPr>
          <w:p w14:paraId="3E056440" w14:textId="77777777" w:rsidR="0085751B" w:rsidRDefault="0085751B" w:rsidP="00E474A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6FE3B487" w14:textId="77777777" w:rsidR="0085751B" w:rsidRPr="009F2ED4" w:rsidRDefault="0085751B" w:rsidP="00E474A3">
            <w:pPr>
              <w:spacing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Approve with Conditions</w:t>
            </w:r>
          </w:p>
        </w:tc>
      </w:tr>
    </w:tbl>
    <w:p w14:paraId="248BDD2C"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24B0B01C" w14:textId="77777777" w:rsidR="00683C17" w:rsidRPr="00F7609E"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p>
    <w:p w14:paraId="1AE66C75" w14:textId="5C4A49F0" w:rsidR="003D1536" w:rsidRPr="00D11291" w:rsidRDefault="003D1536" w:rsidP="003D1536">
      <w:pPr>
        <w:spacing w:after="200"/>
        <w:ind w:right="-666"/>
        <w:contextualSpacing/>
        <w:jc w:val="both"/>
        <w:rPr>
          <w:rFonts w:ascii="Arial" w:hAnsi="Arial" w:cs="Arial"/>
          <w:sz w:val="22"/>
          <w:szCs w:val="22"/>
        </w:rPr>
      </w:pPr>
      <w:r w:rsidRPr="00D11291">
        <w:rPr>
          <w:rFonts w:ascii="Arial" w:hAnsi="Arial" w:cs="Arial"/>
          <w:sz w:val="22"/>
          <w:szCs w:val="22"/>
        </w:rPr>
        <w:t xml:space="preserve">Tottenham House is a substantial country house, listed at Grade I. The current version of the house dates from 1825 to the designs of Thomas Cundy II for Charles Brudenell Bruce, Marquess of </w:t>
      </w:r>
      <w:proofErr w:type="spellStart"/>
      <w:r w:rsidRPr="00D11291">
        <w:rPr>
          <w:rFonts w:ascii="Arial" w:hAnsi="Arial" w:cs="Arial"/>
          <w:sz w:val="22"/>
          <w:szCs w:val="22"/>
        </w:rPr>
        <w:t>Ailesbury</w:t>
      </w:r>
      <w:proofErr w:type="spellEnd"/>
      <w:r w:rsidRPr="00D11291">
        <w:rPr>
          <w:rFonts w:ascii="Arial" w:hAnsi="Arial" w:cs="Arial"/>
          <w:sz w:val="22"/>
          <w:szCs w:val="22"/>
        </w:rPr>
        <w:t xml:space="preserve">. It comprises a remodelling of earlier versions of the house and incorporates part of the previous C18 house by Lord Burlington. </w:t>
      </w:r>
      <w:r w:rsidR="00B2504F">
        <w:rPr>
          <w:rFonts w:ascii="Arial" w:hAnsi="Arial" w:cs="Arial"/>
          <w:sz w:val="22"/>
          <w:szCs w:val="22"/>
        </w:rPr>
        <w:t>A</w:t>
      </w:r>
      <w:r w:rsidRPr="00D11291">
        <w:rPr>
          <w:rFonts w:ascii="Arial" w:hAnsi="Arial" w:cs="Arial"/>
          <w:sz w:val="22"/>
          <w:szCs w:val="22"/>
        </w:rPr>
        <w:t xml:space="preserve"> substantial stable block is located adjacent to the house and is listed at Grade II*. It was constructed to designs by Tho</w:t>
      </w:r>
      <w:r w:rsidR="00B2504F">
        <w:rPr>
          <w:rFonts w:ascii="Arial" w:hAnsi="Arial" w:cs="Arial"/>
          <w:sz w:val="22"/>
          <w:szCs w:val="22"/>
        </w:rPr>
        <w:t>mas</w:t>
      </w:r>
      <w:r w:rsidRPr="00D11291">
        <w:rPr>
          <w:rFonts w:ascii="Arial" w:hAnsi="Arial" w:cs="Arial"/>
          <w:sz w:val="22"/>
          <w:szCs w:val="22"/>
        </w:rPr>
        <w:t xml:space="preserve"> Cundy the Elder c. 1818.   The property </w:t>
      </w:r>
      <w:proofErr w:type="gramStart"/>
      <w:r w:rsidRPr="00D11291">
        <w:rPr>
          <w:rFonts w:ascii="Arial" w:hAnsi="Arial" w:cs="Arial"/>
          <w:sz w:val="22"/>
          <w:szCs w:val="22"/>
        </w:rPr>
        <w:t>as a whole is</w:t>
      </w:r>
      <w:proofErr w:type="gramEnd"/>
      <w:r w:rsidRPr="00D11291">
        <w:rPr>
          <w:rFonts w:ascii="Arial" w:hAnsi="Arial" w:cs="Arial"/>
          <w:sz w:val="22"/>
          <w:szCs w:val="22"/>
        </w:rPr>
        <w:t xml:space="preserve"> set within substantial grounds laid out within the C17, C18 and C19 and included on the National Heritage List as a </w:t>
      </w:r>
      <w:r w:rsidR="00B2504F">
        <w:rPr>
          <w:rFonts w:ascii="Arial" w:hAnsi="Arial" w:cs="Arial"/>
          <w:sz w:val="22"/>
          <w:szCs w:val="22"/>
        </w:rPr>
        <w:t>R</w:t>
      </w:r>
      <w:r w:rsidRPr="00D11291">
        <w:rPr>
          <w:rFonts w:ascii="Arial" w:hAnsi="Arial" w:cs="Arial"/>
          <w:sz w:val="22"/>
          <w:szCs w:val="22"/>
        </w:rPr>
        <w:t xml:space="preserve">egistered Park at Grade II*. </w:t>
      </w:r>
      <w:r w:rsidR="00B2504F">
        <w:rPr>
          <w:rFonts w:ascii="Arial" w:hAnsi="Arial" w:cs="Arial"/>
          <w:sz w:val="22"/>
          <w:szCs w:val="22"/>
        </w:rPr>
        <w:t xml:space="preserve">The walled garden was relocated to the former site of the Home Farm, to the north of the stable block and away from </w:t>
      </w:r>
      <w:proofErr w:type="gramStart"/>
      <w:r w:rsidR="00B2504F">
        <w:rPr>
          <w:rFonts w:ascii="Arial" w:hAnsi="Arial" w:cs="Arial"/>
          <w:sz w:val="22"/>
          <w:szCs w:val="22"/>
        </w:rPr>
        <w:t>principle</w:t>
      </w:r>
      <w:proofErr w:type="gramEnd"/>
      <w:r w:rsidR="00B2504F">
        <w:rPr>
          <w:rFonts w:ascii="Arial" w:hAnsi="Arial" w:cs="Arial"/>
          <w:sz w:val="22"/>
          <w:szCs w:val="22"/>
        </w:rPr>
        <w:t xml:space="preserve"> views in and out of the house, as part of C18 landscape remodelling on the advice of Lancelot ‘Capability’ Brown.</w:t>
      </w:r>
      <w:r w:rsidR="00146A3E">
        <w:rPr>
          <w:rFonts w:ascii="Arial" w:hAnsi="Arial" w:cs="Arial"/>
          <w:sz w:val="22"/>
          <w:szCs w:val="22"/>
        </w:rPr>
        <w:t xml:space="preserve"> The outbuilding in question was a modest ancillary structure in brick, constructed against the roughly central spine wall which subdivided the garden. </w:t>
      </w:r>
    </w:p>
    <w:p w14:paraId="14DB9401" w14:textId="77777777" w:rsidR="003D1536" w:rsidRPr="00D11291" w:rsidRDefault="003D1536" w:rsidP="003D1536">
      <w:pPr>
        <w:spacing w:after="200"/>
        <w:ind w:right="-666"/>
        <w:contextualSpacing/>
        <w:jc w:val="both"/>
        <w:rPr>
          <w:rFonts w:ascii="Arial" w:hAnsi="Arial" w:cs="Arial"/>
          <w:sz w:val="22"/>
          <w:szCs w:val="22"/>
        </w:rPr>
      </w:pPr>
    </w:p>
    <w:p w14:paraId="46C9B97D" w14:textId="77777777" w:rsidR="003D1536" w:rsidRPr="00D11291" w:rsidRDefault="003D1536" w:rsidP="003D1536">
      <w:pPr>
        <w:spacing w:after="0" w:line="276" w:lineRule="auto"/>
        <w:jc w:val="both"/>
        <w:rPr>
          <w:rFonts w:ascii="Arial" w:eastAsia="Times New Roman" w:hAnsi="Arial" w:cs="Arial"/>
          <w:color w:val="000000" w:themeColor="text1"/>
          <w:kern w:val="0"/>
          <w:sz w:val="22"/>
          <w:szCs w:val="22"/>
          <w:lang w:eastAsia="en-GB"/>
          <w14:ligatures w14:val="none"/>
        </w:rPr>
      </w:pPr>
      <w:r w:rsidRPr="00D11291">
        <w:rPr>
          <w:rFonts w:ascii="Arial" w:eastAsia="Times New Roman" w:hAnsi="Arial" w:cs="Arial"/>
          <w:color w:val="000000" w:themeColor="text1"/>
          <w:kern w:val="0"/>
          <w:sz w:val="22"/>
          <w:szCs w:val="22"/>
          <w:lang w:eastAsia="en-GB"/>
          <w14:ligatures w14:val="none"/>
        </w:rPr>
        <w:t>The list entry, for means of identification purposes only, provides the following description:</w:t>
      </w:r>
    </w:p>
    <w:p w14:paraId="43DDC30E" w14:textId="77777777" w:rsidR="003D1536" w:rsidRPr="00D11291" w:rsidRDefault="003D1536" w:rsidP="003D1536">
      <w:pPr>
        <w:spacing w:after="0" w:line="276" w:lineRule="auto"/>
        <w:jc w:val="both"/>
        <w:rPr>
          <w:rFonts w:ascii="Arial" w:eastAsia="Times New Roman" w:hAnsi="Arial" w:cs="Arial"/>
          <w:i/>
          <w:iCs/>
          <w:color w:val="FF0000"/>
          <w:kern w:val="0"/>
          <w:sz w:val="22"/>
          <w:szCs w:val="22"/>
          <w:lang w:eastAsia="en-GB"/>
          <w14:ligatures w14:val="none"/>
        </w:rPr>
      </w:pPr>
    </w:p>
    <w:p w14:paraId="2D90D757" w14:textId="77777777" w:rsidR="003D1536" w:rsidRPr="00D11291" w:rsidRDefault="003D1536" w:rsidP="003D1536">
      <w:pPr>
        <w:spacing w:after="0" w:line="276" w:lineRule="auto"/>
        <w:ind w:right="-306"/>
        <w:rPr>
          <w:rFonts w:ascii="Arial" w:eastAsia="Times New Roman" w:hAnsi="Arial" w:cs="Arial"/>
          <w:i/>
          <w:iCs/>
          <w:kern w:val="0"/>
          <w:sz w:val="22"/>
          <w:szCs w:val="22"/>
          <w:lang w:eastAsia="en-GB"/>
          <w14:ligatures w14:val="none"/>
        </w:rPr>
      </w:pPr>
      <w:r w:rsidRPr="00D11291">
        <w:rPr>
          <w:rFonts w:ascii="Arial" w:eastAsia="Times New Roman" w:hAnsi="Arial" w:cs="Arial"/>
          <w:i/>
          <w:iCs/>
          <w:kern w:val="0"/>
          <w:sz w:val="22"/>
          <w:szCs w:val="22"/>
          <w:lang w:eastAsia="en-GB"/>
          <w14:ligatures w14:val="none"/>
        </w:rPr>
        <w:t>GREAT BEDWYN,</w:t>
      </w:r>
      <w:r w:rsidRPr="00D11291">
        <w:rPr>
          <w:rFonts w:ascii="Arial" w:eastAsia="Times New Roman" w:hAnsi="Arial" w:cs="Arial"/>
          <w:i/>
          <w:iCs/>
          <w:kern w:val="0"/>
          <w:sz w:val="22"/>
          <w:szCs w:val="22"/>
          <w:lang w:eastAsia="en-GB"/>
          <w14:ligatures w14:val="none"/>
        </w:rPr>
        <w:br/>
        <w:t>Tottenham House</w:t>
      </w:r>
      <w:r w:rsidRPr="00D11291">
        <w:rPr>
          <w:rFonts w:ascii="Arial" w:eastAsia="Times New Roman" w:hAnsi="Arial" w:cs="Arial"/>
          <w:i/>
          <w:iCs/>
          <w:kern w:val="0"/>
          <w:sz w:val="22"/>
          <w:szCs w:val="22"/>
          <w:lang w:eastAsia="en-GB"/>
          <w14:ligatures w14:val="none"/>
        </w:rPr>
        <w:br/>
      </w:r>
      <w:r w:rsidRPr="00D11291">
        <w:rPr>
          <w:rFonts w:ascii="Arial" w:eastAsia="Times New Roman" w:hAnsi="Arial" w:cs="Arial"/>
          <w:i/>
          <w:iCs/>
          <w:kern w:val="0"/>
          <w:sz w:val="22"/>
          <w:szCs w:val="22"/>
          <w:lang w:eastAsia="en-GB"/>
          <w14:ligatures w14:val="none"/>
        </w:rPr>
        <w:br/>
        <w:t xml:space="preserve">(formerly listed as Tottenham House, </w:t>
      </w:r>
      <w:proofErr w:type="spellStart"/>
      <w:r w:rsidRPr="00D11291">
        <w:rPr>
          <w:rFonts w:ascii="Arial" w:eastAsia="Times New Roman" w:hAnsi="Arial" w:cs="Arial"/>
          <w:i/>
          <w:iCs/>
          <w:kern w:val="0"/>
          <w:sz w:val="22"/>
          <w:szCs w:val="22"/>
          <w:lang w:eastAsia="en-GB"/>
          <w14:ligatures w14:val="none"/>
        </w:rPr>
        <w:t>Hawtreys</w:t>
      </w:r>
      <w:proofErr w:type="spellEnd"/>
      <w:r w:rsidRPr="00D11291">
        <w:rPr>
          <w:rFonts w:ascii="Arial" w:eastAsia="Times New Roman" w:hAnsi="Arial" w:cs="Arial"/>
          <w:i/>
          <w:iCs/>
          <w:kern w:val="0"/>
          <w:sz w:val="22"/>
          <w:szCs w:val="22"/>
          <w:lang w:eastAsia="en-GB"/>
          <w14:ligatures w14:val="none"/>
        </w:rPr>
        <w:t xml:space="preserve"> School)</w:t>
      </w:r>
      <w:r w:rsidRPr="00D11291">
        <w:rPr>
          <w:rFonts w:ascii="Arial" w:eastAsia="Times New Roman" w:hAnsi="Arial" w:cs="Arial"/>
          <w:i/>
          <w:iCs/>
          <w:kern w:val="0"/>
          <w:sz w:val="22"/>
          <w:szCs w:val="22"/>
          <w:lang w:eastAsia="en-GB"/>
          <w14:ligatures w14:val="none"/>
        </w:rPr>
        <w:br/>
      </w:r>
      <w:r w:rsidRPr="00D11291">
        <w:rPr>
          <w:rFonts w:ascii="Arial" w:eastAsia="Times New Roman" w:hAnsi="Arial" w:cs="Arial"/>
          <w:i/>
          <w:iCs/>
          <w:kern w:val="0"/>
          <w:sz w:val="22"/>
          <w:szCs w:val="22"/>
          <w:lang w:eastAsia="en-GB"/>
          <w14:ligatures w14:val="none"/>
        </w:rPr>
        <w:br/>
        <w:t>22.08.66</w:t>
      </w:r>
      <w:r w:rsidRPr="00D11291">
        <w:rPr>
          <w:rFonts w:ascii="Arial" w:eastAsia="Times New Roman" w:hAnsi="Arial" w:cs="Arial"/>
          <w:i/>
          <w:iCs/>
          <w:kern w:val="0"/>
          <w:sz w:val="22"/>
          <w:szCs w:val="22"/>
          <w:lang w:eastAsia="en-GB"/>
          <w14:ligatures w14:val="none"/>
        </w:rPr>
        <w:br/>
      </w:r>
      <w:r w:rsidRPr="00D11291">
        <w:rPr>
          <w:rFonts w:ascii="Arial" w:eastAsia="Times New Roman" w:hAnsi="Arial" w:cs="Arial"/>
          <w:i/>
          <w:iCs/>
          <w:kern w:val="0"/>
          <w:sz w:val="22"/>
          <w:szCs w:val="22"/>
          <w:lang w:eastAsia="en-GB"/>
          <w14:ligatures w14:val="none"/>
        </w:rPr>
        <w:br/>
        <w:t>I</w:t>
      </w:r>
      <w:r w:rsidRPr="00D11291">
        <w:rPr>
          <w:rFonts w:ascii="Arial" w:eastAsia="Times New Roman" w:hAnsi="Arial" w:cs="Arial"/>
          <w:i/>
          <w:iCs/>
          <w:kern w:val="0"/>
          <w:sz w:val="22"/>
          <w:szCs w:val="22"/>
          <w:lang w:eastAsia="en-GB"/>
          <w14:ligatures w14:val="none"/>
        </w:rPr>
        <w:br/>
      </w:r>
      <w:r w:rsidRPr="00D11291">
        <w:rPr>
          <w:rFonts w:ascii="Arial" w:eastAsia="Times New Roman" w:hAnsi="Arial" w:cs="Arial"/>
          <w:i/>
          <w:iCs/>
          <w:kern w:val="0"/>
          <w:sz w:val="22"/>
          <w:szCs w:val="22"/>
          <w:lang w:eastAsia="en-GB"/>
          <w14:ligatures w14:val="none"/>
        </w:rPr>
        <w:br/>
        <w:t xml:space="preserve">Great house, now </w:t>
      </w:r>
      <w:proofErr w:type="gramStart"/>
      <w:r w:rsidRPr="00D11291">
        <w:rPr>
          <w:rFonts w:ascii="Arial" w:eastAsia="Times New Roman" w:hAnsi="Arial" w:cs="Arial"/>
          <w:i/>
          <w:iCs/>
          <w:kern w:val="0"/>
          <w:sz w:val="22"/>
          <w:szCs w:val="22"/>
          <w:lang w:eastAsia="en-GB"/>
          <w14:ligatures w14:val="none"/>
        </w:rPr>
        <w:t>boys</w:t>
      </w:r>
      <w:proofErr w:type="gramEnd"/>
      <w:r w:rsidRPr="00D11291">
        <w:rPr>
          <w:rFonts w:ascii="Arial" w:eastAsia="Times New Roman" w:hAnsi="Arial" w:cs="Arial"/>
          <w:i/>
          <w:iCs/>
          <w:kern w:val="0"/>
          <w:sz w:val="22"/>
          <w:szCs w:val="22"/>
          <w:lang w:eastAsia="en-GB"/>
          <w14:ligatures w14:val="none"/>
        </w:rPr>
        <w:t xml:space="preserve"> preparatory school. 1825, by Thomas Cundy II for Charles Brudenell Bruce, Marquess of </w:t>
      </w:r>
      <w:proofErr w:type="spellStart"/>
      <w:r w:rsidRPr="00D11291">
        <w:rPr>
          <w:rFonts w:ascii="Arial" w:eastAsia="Times New Roman" w:hAnsi="Arial" w:cs="Arial"/>
          <w:i/>
          <w:iCs/>
          <w:kern w:val="0"/>
          <w:sz w:val="22"/>
          <w:szCs w:val="22"/>
          <w:lang w:eastAsia="en-GB"/>
          <w14:ligatures w14:val="none"/>
        </w:rPr>
        <w:t>Ailesbury</w:t>
      </w:r>
      <w:proofErr w:type="spellEnd"/>
      <w:r w:rsidRPr="00D11291">
        <w:rPr>
          <w:rFonts w:ascii="Arial" w:eastAsia="Times New Roman" w:hAnsi="Arial" w:cs="Arial"/>
          <w:i/>
          <w:iCs/>
          <w:kern w:val="0"/>
          <w:sz w:val="22"/>
          <w:szCs w:val="22"/>
          <w:lang w:eastAsia="en-GB"/>
          <w14:ligatures w14:val="none"/>
        </w:rPr>
        <w:t>. Ashlar limestone. Slate roofs. Two-storey, semi-basement and attic</w:t>
      </w:r>
      <w:r w:rsidRPr="00D11291">
        <w:rPr>
          <w:rFonts w:ascii="Arial" w:eastAsia="Times New Roman" w:hAnsi="Arial" w:cs="Arial"/>
          <w:i/>
          <w:iCs/>
          <w:kern w:val="0"/>
          <w:sz w:val="22"/>
          <w:szCs w:val="22"/>
          <w:lang w:eastAsia="en-GB"/>
          <w14:ligatures w14:val="none"/>
        </w:rPr>
        <w:br/>
        <w:t>storey to centre block. Giant tetrastyle Ionic portico up 10 steps. Five-bay centre block and 3 window bay linking blocks to 3 x 3 bay wings with gable stacks. Attached half Tuscan column</w:t>
      </w:r>
      <w:r w:rsidRPr="00D11291">
        <w:rPr>
          <w:rFonts w:ascii="Arial" w:eastAsia="Times New Roman" w:hAnsi="Arial" w:cs="Arial"/>
          <w:i/>
          <w:iCs/>
          <w:kern w:val="0"/>
          <w:sz w:val="22"/>
          <w:szCs w:val="22"/>
          <w:lang w:eastAsia="en-GB"/>
          <w14:ligatures w14:val="none"/>
        </w:rPr>
        <w:br/>
        <w:t>quadrant arms to 1 x 5 bay terminal pavilions, all with roof balustrade. Main block and linking blocks have 6-pane casement windows, triangular pediments and apron balustrade. Cornice above</w:t>
      </w:r>
      <w:r w:rsidRPr="00D11291">
        <w:rPr>
          <w:rFonts w:ascii="Arial" w:eastAsia="Times New Roman" w:hAnsi="Arial" w:cs="Arial"/>
          <w:i/>
          <w:iCs/>
          <w:kern w:val="0"/>
          <w:sz w:val="22"/>
          <w:szCs w:val="22"/>
          <w:lang w:eastAsia="en-GB"/>
          <w14:ligatures w14:val="none"/>
        </w:rPr>
        <w:br/>
        <w:t>second storey. Quadrant arms altered 1870, niches between columns and central arch with freestanding lion cresting. Rear elevation of main block similar but portico with paired Ionic columns.</w:t>
      </w:r>
      <w:r w:rsidRPr="00D11291">
        <w:rPr>
          <w:rFonts w:ascii="Arial" w:eastAsia="Times New Roman" w:hAnsi="Arial" w:cs="Arial"/>
          <w:i/>
          <w:iCs/>
          <w:kern w:val="0"/>
          <w:sz w:val="22"/>
          <w:szCs w:val="22"/>
          <w:lang w:eastAsia="en-GB"/>
          <w14:ligatures w14:val="none"/>
        </w:rPr>
        <w:br/>
      </w:r>
      <w:r w:rsidRPr="00D11291">
        <w:rPr>
          <w:rFonts w:ascii="Arial" w:eastAsia="Times New Roman" w:hAnsi="Arial" w:cs="Arial"/>
          <w:i/>
          <w:iCs/>
          <w:kern w:val="0"/>
          <w:sz w:val="22"/>
          <w:szCs w:val="22"/>
          <w:lang w:eastAsia="en-GB"/>
          <w14:ligatures w14:val="none"/>
        </w:rPr>
        <w:br/>
        <w:t xml:space="preserve">INTERIOR: </w:t>
      </w:r>
      <w:proofErr w:type="gramStart"/>
      <w:r w:rsidRPr="00D11291">
        <w:rPr>
          <w:rFonts w:ascii="Arial" w:eastAsia="Times New Roman" w:hAnsi="Arial" w:cs="Arial"/>
          <w:i/>
          <w:iCs/>
          <w:kern w:val="0"/>
          <w:sz w:val="22"/>
          <w:szCs w:val="22"/>
          <w:lang w:eastAsia="en-GB"/>
          <w14:ligatures w14:val="none"/>
        </w:rPr>
        <w:t>Entrance hall</w:t>
      </w:r>
      <w:proofErr w:type="gramEnd"/>
      <w:r w:rsidRPr="00D11291">
        <w:rPr>
          <w:rFonts w:ascii="Arial" w:eastAsia="Times New Roman" w:hAnsi="Arial" w:cs="Arial"/>
          <w:i/>
          <w:iCs/>
          <w:kern w:val="0"/>
          <w:sz w:val="22"/>
          <w:szCs w:val="22"/>
          <w:lang w:eastAsia="en-GB"/>
          <w14:ligatures w14:val="none"/>
        </w:rPr>
        <w:t xml:space="preserve"> with paired Ionic pilasters and dentil cornice. End bracketed fireplaces </w:t>
      </w:r>
      <w:r w:rsidRPr="00D11291">
        <w:rPr>
          <w:rFonts w:ascii="Arial" w:eastAsia="Times New Roman" w:hAnsi="Arial" w:cs="Arial"/>
          <w:i/>
          <w:iCs/>
          <w:kern w:val="0"/>
          <w:sz w:val="22"/>
          <w:szCs w:val="22"/>
          <w:lang w:eastAsia="en-GB"/>
          <w14:ligatures w14:val="none"/>
        </w:rPr>
        <w:lastRenderedPageBreak/>
        <w:t xml:space="preserve">and garlanded panel over with marble figure and child. </w:t>
      </w:r>
      <w:proofErr w:type="spellStart"/>
      <w:r w:rsidRPr="00D11291">
        <w:rPr>
          <w:rFonts w:ascii="Arial" w:eastAsia="Times New Roman" w:hAnsi="Arial" w:cs="Arial"/>
          <w:i/>
          <w:iCs/>
          <w:kern w:val="0"/>
          <w:sz w:val="22"/>
          <w:szCs w:val="22"/>
          <w:lang w:eastAsia="en-GB"/>
          <w14:ligatures w14:val="none"/>
        </w:rPr>
        <w:t>Ailesbury</w:t>
      </w:r>
      <w:proofErr w:type="spellEnd"/>
      <w:r w:rsidRPr="00D11291">
        <w:rPr>
          <w:rFonts w:ascii="Arial" w:eastAsia="Times New Roman" w:hAnsi="Arial" w:cs="Arial"/>
          <w:i/>
          <w:iCs/>
          <w:kern w:val="0"/>
          <w:sz w:val="22"/>
          <w:szCs w:val="22"/>
          <w:lang w:eastAsia="en-GB"/>
          <w14:ligatures w14:val="none"/>
        </w:rPr>
        <w:t xml:space="preserve"> motto FULMUS. Doors to main</w:t>
      </w:r>
      <w:r w:rsidRPr="00D11291">
        <w:rPr>
          <w:rFonts w:ascii="Arial" w:eastAsia="Times New Roman" w:hAnsi="Arial" w:cs="Arial"/>
          <w:i/>
          <w:iCs/>
          <w:kern w:val="0"/>
          <w:sz w:val="22"/>
          <w:szCs w:val="22"/>
          <w:lang w:eastAsia="en-GB"/>
          <w14:ligatures w14:val="none"/>
        </w:rPr>
        <w:br/>
        <w:t>stair hall, 3 storeys high under roof light. Flying stair and galleries with cast iron balustrade and mahogany wreathed and carved rail. To right, the Grey Parlour, c1720-30 by Lord</w:t>
      </w:r>
      <w:r w:rsidRPr="00D11291">
        <w:rPr>
          <w:rFonts w:ascii="Arial" w:eastAsia="Times New Roman" w:hAnsi="Arial" w:cs="Arial"/>
          <w:i/>
          <w:iCs/>
          <w:kern w:val="0"/>
          <w:sz w:val="22"/>
          <w:szCs w:val="22"/>
          <w:lang w:eastAsia="en-GB"/>
          <w14:ligatures w14:val="none"/>
        </w:rPr>
        <w:br/>
        <w:t xml:space="preserve">Burlington. Chaste, with marble fireplace and wood overmantel. Doors with pulvinated frieze and </w:t>
      </w:r>
      <w:proofErr w:type="spellStart"/>
      <w:r w:rsidRPr="00D11291">
        <w:rPr>
          <w:rFonts w:ascii="Arial" w:eastAsia="Times New Roman" w:hAnsi="Arial" w:cs="Arial"/>
          <w:i/>
          <w:iCs/>
          <w:kern w:val="0"/>
          <w:sz w:val="22"/>
          <w:szCs w:val="22"/>
          <w:lang w:eastAsia="en-GB"/>
          <w14:ligatures w14:val="none"/>
        </w:rPr>
        <w:t>dentilled</w:t>
      </w:r>
      <w:proofErr w:type="spellEnd"/>
      <w:r w:rsidRPr="00D11291">
        <w:rPr>
          <w:rFonts w:ascii="Arial" w:eastAsia="Times New Roman" w:hAnsi="Arial" w:cs="Arial"/>
          <w:i/>
          <w:iCs/>
          <w:kern w:val="0"/>
          <w:sz w:val="22"/>
          <w:szCs w:val="22"/>
          <w:lang w:eastAsia="en-GB"/>
          <w14:ligatures w14:val="none"/>
        </w:rPr>
        <w:t xml:space="preserve"> cornice. Two pairs oak doors between rooms. Dining Hall of 4 bays. Marble chimneypiece.  Heavy moulded plaster ceiling with star centre. Billiard Room, now</w:t>
      </w:r>
      <w:r w:rsidRPr="00D11291">
        <w:rPr>
          <w:rFonts w:ascii="Arial" w:eastAsia="Times New Roman" w:hAnsi="Arial" w:cs="Arial"/>
          <w:i/>
          <w:iCs/>
          <w:kern w:val="0"/>
          <w:sz w:val="22"/>
          <w:szCs w:val="22"/>
          <w:lang w:eastAsia="en-GB"/>
          <w14:ligatures w14:val="none"/>
        </w:rPr>
        <w:br/>
        <w:t>library, with very rich ceiling, baroque chimneypiece and parquet floor. Marble Room in right wing. Paired Corinthian pilasters in mottled grey marble on background of yellow marble. Grisaille</w:t>
      </w:r>
      <w:r w:rsidRPr="00D11291">
        <w:rPr>
          <w:rFonts w:ascii="Arial" w:eastAsia="Times New Roman" w:hAnsi="Arial" w:cs="Arial"/>
          <w:i/>
          <w:iCs/>
          <w:kern w:val="0"/>
          <w:sz w:val="22"/>
          <w:szCs w:val="22"/>
          <w:lang w:eastAsia="en-GB"/>
          <w14:ligatures w14:val="none"/>
        </w:rPr>
        <w:br/>
        <w:t xml:space="preserve">trompe l'oeil panels. Marble fireplace and parquet floor. Rear of right quadrant wing is former conservatory, cast iron columns and </w:t>
      </w:r>
      <w:proofErr w:type="gramStart"/>
      <w:r w:rsidRPr="00D11291">
        <w:rPr>
          <w:rFonts w:ascii="Arial" w:eastAsia="Times New Roman" w:hAnsi="Arial" w:cs="Arial"/>
          <w:i/>
          <w:iCs/>
          <w:kern w:val="0"/>
          <w:sz w:val="22"/>
          <w:szCs w:val="22"/>
          <w:lang w:eastAsia="en-GB"/>
          <w14:ligatures w14:val="none"/>
        </w:rPr>
        <w:t>barrel vaulted</w:t>
      </w:r>
      <w:proofErr w:type="gramEnd"/>
      <w:r w:rsidRPr="00D11291">
        <w:rPr>
          <w:rFonts w:ascii="Arial" w:eastAsia="Times New Roman" w:hAnsi="Arial" w:cs="Arial"/>
          <w:i/>
          <w:iCs/>
          <w:kern w:val="0"/>
          <w:sz w:val="22"/>
          <w:szCs w:val="22"/>
          <w:lang w:eastAsia="en-GB"/>
          <w14:ligatures w14:val="none"/>
        </w:rPr>
        <w:t xml:space="preserve"> roof by Richard and Jones. Heating plant by Henry Stothart. Tottenham House was built on the site of 2 earlier houses, first, of 1573-5 probably erected with advice of Sir John Thynne, and second a brick mansion by Richard Boyle, Lord</w:t>
      </w:r>
      <w:r w:rsidRPr="00D11291">
        <w:rPr>
          <w:rFonts w:ascii="Arial" w:eastAsia="Times New Roman" w:hAnsi="Arial" w:cs="Arial"/>
          <w:i/>
          <w:iCs/>
          <w:kern w:val="0"/>
          <w:sz w:val="22"/>
          <w:szCs w:val="22"/>
          <w:lang w:eastAsia="en-GB"/>
          <w14:ligatures w14:val="none"/>
        </w:rPr>
        <w:br/>
        <w:t xml:space="preserve">Burlington, for his </w:t>
      </w:r>
      <w:proofErr w:type="gramStart"/>
      <w:r w:rsidRPr="00D11291">
        <w:rPr>
          <w:rFonts w:ascii="Arial" w:eastAsia="Times New Roman" w:hAnsi="Arial" w:cs="Arial"/>
          <w:i/>
          <w:iCs/>
          <w:kern w:val="0"/>
          <w:sz w:val="22"/>
          <w:szCs w:val="22"/>
          <w:lang w:eastAsia="en-GB"/>
          <w14:ligatures w14:val="none"/>
        </w:rPr>
        <w:t>brother in law</w:t>
      </w:r>
      <w:proofErr w:type="gramEnd"/>
      <w:r w:rsidRPr="00D11291">
        <w:rPr>
          <w:rFonts w:ascii="Arial" w:eastAsia="Times New Roman" w:hAnsi="Arial" w:cs="Arial"/>
          <w:i/>
          <w:iCs/>
          <w:kern w:val="0"/>
          <w:sz w:val="22"/>
          <w:szCs w:val="22"/>
          <w:lang w:eastAsia="en-GB"/>
          <w14:ligatures w14:val="none"/>
        </w:rPr>
        <w:t>, Charles Bruce, part of which house is incorporated in the present building. Venetian windows flanking the portico recall Burlington's scheme drawn by Flitcroft,</w:t>
      </w:r>
      <w:r w:rsidRPr="00D11291">
        <w:rPr>
          <w:rFonts w:ascii="Arial" w:eastAsia="Times New Roman" w:hAnsi="Arial" w:cs="Arial"/>
          <w:i/>
          <w:iCs/>
          <w:kern w:val="0"/>
          <w:sz w:val="22"/>
          <w:szCs w:val="22"/>
          <w:lang w:eastAsia="en-GB"/>
          <w14:ligatures w14:val="none"/>
        </w:rPr>
        <w:br/>
        <w:t>a direct reference to Jones's Wilton. Grounds landscaped by Launcelot Brown, 1764 for Lord Bruce, some prospects surviving.</w:t>
      </w:r>
      <w:r w:rsidRPr="00D11291">
        <w:rPr>
          <w:rFonts w:ascii="Arial" w:eastAsia="Times New Roman" w:hAnsi="Arial" w:cs="Arial"/>
          <w:i/>
          <w:iCs/>
          <w:kern w:val="0"/>
          <w:sz w:val="22"/>
          <w:szCs w:val="22"/>
          <w:lang w:eastAsia="en-GB"/>
          <w14:ligatures w14:val="none"/>
        </w:rPr>
        <w:br/>
      </w:r>
      <w:r w:rsidRPr="00D11291">
        <w:rPr>
          <w:rFonts w:ascii="Arial" w:eastAsia="Times New Roman" w:hAnsi="Arial" w:cs="Arial"/>
          <w:i/>
          <w:iCs/>
          <w:kern w:val="0"/>
          <w:sz w:val="22"/>
          <w:szCs w:val="22"/>
          <w:lang w:eastAsia="en-GB"/>
          <w14:ligatures w14:val="none"/>
        </w:rPr>
        <w:br/>
        <w:t xml:space="preserve">(References: Wittkower, R., Palladio and English Palladianism,1983 </w:t>
      </w:r>
    </w:p>
    <w:p w14:paraId="28A1E39F" w14:textId="77777777" w:rsidR="003D1536" w:rsidRPr="00D11291" w:rsidRDefault="003D1536" w:rsidP="003D1536">
      <w:pPr>
        <w:spacing w:after="0" w:line="276" w:lineRule="auto"/>
        <w:ind w:right="-306"/>
        <w:rPr>
          <w:rFonts w:ascii="Arial" w:eastAsia="Times New Roman" w:hAnsi="Arial" w:cs="Arial"/>
          <w:i/>
          <w:iCs/>
          <w:kern w:val="0"/>
          <w:sz w:val="22"/>
          <w:szCs w:val="22"/>
          <w:lang w:eastAsia="en-GB"/>
          <w14:ligatures w14:val="none"/>
        </w:rPr>
      </w:pPr>
      <w:r w:rsidRPr="00D11291">
        <w:rPr>
          <w:rFonts w:ascii="Arial" w:eastAsia="Times New Roman" w:hAnsi="Arial" w:cs="Arial"/>
          <w:i/>
          <w:iCs/>
          <w:kern w:val="0"/>
          <w:sz w:val="22"/>
          <w:szCs w:val="22"/>
          <w:lang w:eastAsia="en-GB"/>
          <w14:ligatures w14:val="none"/>
        </w:rPr>
        <w:t>119f and plan and elevations 118 and 119. Landscape: Stroud, D.</w:t>
      </w:r>
      <w:r w:rsidRPr="00D11291">
        <w:rPr>
          <w:rFonts w:ascii="Arial" w:eastAsia="Times New Roman" w:hAnsi="Arial" w:cs="Arial"/>
          <w:i/>
          <w:iCs/>
          <w:kern w:val="0"/>
          <w:sz w:val="22"/>
          <w:szCs w:val="22"/>
          <w:lang w:eastAsia="en-GB"/>
          <w14:ligatures w14:val="none"/>
        </w:rPr>
        <w:br/>
        <w:t>Capability Brown; Hyams, E. Capability Brown and Humphrey Repton</w:t>
      </w:r>
      <w:r w:rsidRPr="00D11291">
        <w:rPr>
          <w:rFonts w:ascii="Arial" w:eastAsia="Times New Roman" w:hAnsi="Arial" w:cs="Arial"/>
          <w:i/>
          <w:iCs/>
          <w:kern w:val="0"/>
          <w:sz w:val="22"/>
          <w:szCs w:val="22"/>
          <w:lang w:eastAsia="en-GB"/>
          <w14:ligatures w14:val="none"/>
        </w:rPr>
        <w:br/>
        <w:t>1971, 229.)</w:t>
      </w:r>
      <w:r w:rsidRPr="00D11291">
        <w:rPr>
          <w:rFonts w:ascii="Arial" w:eastAsia="Times New Roman" w:hAnsi="Arial" w:cs="Arial"/>
          <w:i/>
          <w:iCs/>
          <w:kern w:val="0"/>
          <w:sz w:val="22"/>
          <w:szCs w:val="22"/>
          <w:lang w:eastAsia="en-GB"/>
          <w14:ligatures w14:val="none"/>
        </w:rPr>
        <w:br/>
      </w:r>
      <w:r w:rsidRPr="00D11291">
        <w:rPr>
          <w:rFonts w:ascii="Arial" w:eastAsia="Times New Roman" w:hAnsi="Arial" w:cs="Arial"/>
          <w:i/>
          <w:iCs/>
          <w:kern w:val="0"/>
          <w:sz w:val="22"/>
          <w:szCs w:val="22"/>
          <w:lang w:eastAsia="en-GB"/>
          <w14:ligatures w14:val="none"/>
        </w:rPr>
        <w:br/>
        <w:t>Listing NGR: SU2498563926</w:t>
      </w:r>
    </w:p>
    <w:p w14:paraId="65A61B62" w14:textId="77777777" w:rsidR="003D1536" w:rsidRPr="00D11291" w:rsidRDefault="003D1536" w:rsidP="003D1536">
      <w:pPr>
        <w:spacing w:after="0" w:line="276" w:lineRule="auto"/>
        <w:jc w:val="both"/>
        <w:outlineLvl w:val="2"/>
        <w:rPr>
          <w:rFonts w:ascii="Arial" w:eastAsia="Times New Roman" w:hAnsi="Arial" w:cs="Arial"/>
          <w:b/>
          <w:bCs/>
          <w:kern w:val="0"/>
          <w:sz w:val="22"/>
          <w:szCs w:val="22"/>
          <w:lang w:eastAsia="en-GB"/>
          <w14:ligatures w14:val="none"/>
        </w:rPr>
      </w:pPr>
    </w:p>
    <w:p w14:paraId="30756987" w14:textId="77777777" w:rsidR="003D1536" w:rsidRPr="00D11291" w:rsidRDefault="003D1536" w:rsidP="003D1536">
      <w:pPr>
        <w:spacing w:after="0" w:line="276" w:lineRule="auto"/>
        <w:jc w:val="both"/>
        <w:outlineLvl w:val="2"/>
        <w:rPr>
          <w:rFonts w:ascii="Arial" w:eastAsia="Times New Roman" w:hAnsi="Arial" w:cs="Arial"/>
          <w:b/>
          <w:bCs/>
          <w:kern w:val="0"/>
          <w:sz w:val="22"/>
          <w:szCs w:val="22"/>
          <w:lang w:eastAsia="en-GB"/>
          <w14:ligatures w14:val="none"/>
        </w:rPr>
      </w:pPr>
      <w:r w:rsidRPr="00D11291">
        <w:rPr>
          <w:rFonts w:ascii="Arial" w:eastAsia="Times New Roman" w:hAnsi="Arial" w:cs="Arial"/>
          <w:b/>
          <w:bCs/>
          <w:kern w:val="0"/>
          <w:sz w:val="22"/>
          <w:szCs w:val="22"/>
          <w:lang w:eastAsia="en-GB"/>
          <w14:ligatures w14:val="none"/>
        </w:rPr>
        <w:t>PROPOSAL</w:t>
      </w:r>
    </w:p>
    <w:p w14:paraId="16AAAC0A" w14:textId="2C057C20" w:rsidR="003D1536" w:rsidRDefault="003D1536" w:rsidP="003D1536">
      <w:pPr>
        <w:tabs>
          <w:tab w:val="left" w:pos="1701"/>
        </w:tabs>
        <w:ind w:right="-666"/>
        <w:jc w:val="both"/>
        <w:rPr>
          <w:rFonts w:ascii="Arial" w:hAnsi="Arial" w:cs="Arial"/>
          <w:sz w:val="22"/>
          <w:szCs w:val="22"/>
        </w:rPr>
      </w:pPr>
      <w:r w:rsidRPr="00D11291">
        <w:rPr>
          <w:rFonts w:ascii="Arial" w:hAnsi="Arial" w:cs="Arial"/>
          <w:sz w:val="22"/>
          <w:szCs w:val="22"/>
        </w:rPr>
        <w:t>The application proposes amendments to</w:t>
      </w:r>
      <w:r>
        <w:rPr>
          <w:rFonts w:ascii="Arial" w:hAnsi="Arial" w:cs="Arial"/>
          <w:sz w:val="22"/>
          <w:szCs w:val="22"/>
        </w:rPr>
        <w:t xml:space="preserve"> details granted consent in 2024/5 for the demolition of the remnants of the historic outbuilding and its reconstruction to serve as a plant room. </w:t>
      </w:r>
      <w:r w:rsidRPr="00D11291">
        <w:rPr>
          <w:rFonts w:ascii="Arial" w:hAnsi="Arial" w:cs="Arial"/>
          <w:sz w:val="22"/>
          <w:szCs w:val="22"/>
        </w:rPr>
        <w:t xml:space="preserve"> </w:t>
      </w:r>
      <w:r>
        <w:rPr>
          <w:rFonts w:ascii="Arial" w:hAnsi="Arial" w:cs="Arial"/>
          <w:sz w:val="22"/>
          <w:szCs w:val="22"/>
        </w:rPr>
        <w:t>The building granted consent is a traditional brick</w:t>
      </w:r>
      <w:r w:rsidR="00146A3E">
        <w:rPr>
          <w:rFonts w:ascii="Arial" w:hAnsi="Arial" w:cs="Arial"/>
          <w:sz w:val="22"/>
          <w:szCs w:val="22"/>
        </w:rPr>
        <w:t>-</w:t>
      </w:r>
      <w:r>
        <w:rPr>
          <w:rFonts w:ascii="Arial" w:hAnsi="Arial" w:cs="Arial"/>
          <w:sz w:val="22"/>
          <w:szCs w:val="22"/>
        </w:rPr>
        <w:t>built outbuilding which is built against the central spine wall of the walled garden</w:t>
      </w:r>
      <w:r w:rsidR="00146A3E">
        <w:rPr>
          <w:rFonts w:ascii="Arial" w:hAnsi="Arial" w:cs="Arial"/>
          <w:sz w:val="22"/>
          <w:szCs w:val="22"/>
        </w:rPr>
        <w:t xml:space="preserve"> to match the historic structure</w:t>
      </w:r>
      <w:r>
        <w:rPr>
          <w:rFonts w:ascii="Arial" w:hAnsi="Arial" w:cs="Arial"/>
          <w:sz w:val="22"/>
          <w:szCs w:val="22"/>
        </w:rPr>
        <w:t xml:space="preserve">. The current proposals allow for an enclosure to be constructed </w:t>
      </w:r>
      <w:r w:rsidR="00146A3E">
        <w:rPr>
          <w:rFonts w:ascii="Arial" w:hAnsi="Arial" w:cs="Arial"/>
          <w:sz w:val="22"/>
          <w:szCs w:val="22"/>
        </w:rPr>
        <w:t xml:space="preserve">as </w:t>
      </w:r>
      <w:r>
        <w:rPr>
          <w:rFonts w:ascii="Arial" w:hAnsi="Arial" w:cs="Arial"/>
          <w:sz w:val="22"/>
          <w:szCs w:val="22"/>
        </w:rPr>
        <w:t xml:space="preserve">an extension </w:t>
      </w:r>
      <w:r w:rsidR="00146A3E">
        <w:rPr>
          <w:rFonts w:ascii="Arial" w:hAnsi="Arial" w:cs="Arial"/>
          <w:sz w:val="22"/>
          <w:szCs w:val="22"/>
        </w:rPr>
        <w:t xml:space="preserve">to this building </w:t>
      </w:r>
      <w:r>
        <w:rPr>
          <w:rFonts w:ascii="Arial" w:hAnsi="Arial" w:cs="Arial"/>
          <w:sz w:val="22"/>
          <w:szCs w:val="22"/>
        </w:rPr>
        <w:t>to house additional plant (condensers for co</w:t>
      </w:r>
      <w:r w:rsidR="00146A3E">
        <w:rPr>
          <w:rFonts w:ascii="Arial" w:hAnsi="Arial" w:cs="Arial"/>
          <w:sz w:val="22"/>
          <w:szCs w:val="22"/>
        </w:rPr>
        <w:t>o</w:t>
      </w:r>
      <w:r>
        <w:rPr>
          <w:rFonts w:ascii="Arial" w:hAnsi="Arial" w:cs="Arial"/>
          <w:sz w:val="22"/>
          <w:szCs w:val="22"/>
        </w:rPr>
        <w:t xml:space="preserve">ling) to facilitate the </w:t>
      </w:r>
      <w:r w:rsidR="00146A3E">
        <w:rPr>
          <w:rFonts w:ascii="Arial" w:hAnsi="Arial" w:cs="Arial"/>
          <w:sz w:val="22"/>
          <w:szCs w:val="22"/>
        </w:rPr>
        <w:t xml:space="preserve">service fit out for the </w:t>
      </w:r>
      <w:r>
        <w:rPr>
          <w:rFonts w:ascii="Arial" w:hAnsi="Arial" w:cs="Arial"/>
          <w:sz w:val="22"/>
          <w:szCs w:val="22"/>
        </w:rPr>
        <w:t xml:space="preserve">approved pool house and spa. </w:t>
      </w:r>
    </w:p>
    <w:p w14:paraId="2C96CA16" w14:textId="77777777" w:rsidR="003D1536" w:rsidRPr="00D11291" w:rsidRDefault="003D1536" w:rsidP="003D1536">
      <w:pPr>
        <w:spacing w:after="0" w:line="276" w:lineRule="auto"/>
        <w:jc w:val="both"/>
        <w:outlineLvl w:val="2"/>
        <w:rPr>
          <w:rFonts w:ascii="Arial" w:eastAsia="Times New Roman" w:hAnsi="Arial" w:cs="Arial"/>
          <w:b/>
          <w:bCs/>
          <w:kern w:val="0"/>
          <w:sz w:val="22"/>
          <w:szCs w:val="22"/>
          <w:lang w:eastAsia="en-GB"/>
          <w14:ligatures w14:val="none"/>
        </w:rPr>
      </w:pPr>
      <w:r w:rsidRPr="00D11291">
        <w:rPr>
          <w:rFonts w:ascii="Arial" w:eastAsia="Times New Roman" w:hAnsi="Arial" w:cs="Arial"/>
          <w:b/>
          <w:bCs/>
          <w:kern w:val="0"/>
          <w:sz w:val="22"/>
          <w:szCs w:val="22"/>
          <w:lang w:eastAsia="en-GB"/>
          <w14:ligatures w14:val="none"/>
        </w:rPr>
        <w:t>RELEVANT PLANNING HISTORY</w:t>
      </w:r>
    </w:p>
    <w:p w14:paraId="2FD3684A" w14:textId="4A578C21" w:rsidR="003D1536" w:rsidRPr="00D11291" w:rsidRDefault="003D1536" w:rsidP="003D1536">
      <w:pPr>
        <w:spacing w:after="200"/>
        <w:ind w:right="-666"/>
        <w:contextualSpacing/>
        <w:jc w:val="both"/>
        <w:rPr>
          <w:rFonts w:ascii="Arial" w:hAnsi="Arial" w:cs="Arial"/>
          <w:sz w:val="22"/>
          <w:szCs w:val="22"/>
        </w:rPr>
      </w:pPr>
      <w:r w:rsidRPr="00D11291">
        <w:rPr>
          <w:rFonts w:ascii="Arial" w:hAnsi="Arial" w:cs="Arial"/>
          <w:sz w:val="22"/>
          <w:szCs w:val="22"/>
        </w:rPr>
        <w:t xml:space="preserve">This application for listed building consent should be read in conjunction with the original planning and listed building consent applications for this site – 18/00195/LBC and 17/12461/OUT. The latter is a hybrid proposal for the change of use and some extension/alteration of Tottenham House and grounds, to residential use (from residential institution) and ancillary leisure development, related staff accommodation and associated landscape works; and outlying related family houses and further related staff accommodation. The original scheme </w:t>
      </w:r>
      <w:r>
        <w:rPr>
          <w:rFonts w:ascii="Arial" w:hAnsi="Arial" w:cs="Arial"/>
          <w:sz w:val="22"/>
          <w:szCs w:val="22"/>
        </w:rPr>
        <w:t xml:space="preserve">has been varied on </w:t>
      </w:r>
      <w:proofErr w:type="gramStart"/>
      <w:r>
        <w:rPr>
          <w:rFonts w:ascii="Arial" w:hAnsi="Arial" w:cs="Arial"/>
          <w:sz w:val="22"/>
          <w:szCs w:val="22"/>
        </w:rPr>
        <w:t>a number of</w:t>
      </w:r>
      <w:proofErr w:type="gramEnd"/>
      <w:r>
        <w:rPr>
          <w:rFonts w:ascii="Arial" w:hAnsi="Arial" w:cs="Arial"/>
          <w:sz w:val="22"/>
          <w:szCs w:val="22"/>
        </w:rPr>
        <w:t xml:space="preserve"> occasions and, most recently in 2024/5 when amendments to the scheme and overall masterplan (including the construction of the pool house and spa) were approved under PL/2024/09312 and PL/2024/09243. The current listed building consent application relates </w:t>
      </w:r>
      <w:r w:rsidR="00146A3E">
        <w:rPr>
          <w:rFonts w:ascii="Arial" w:hAnsi="Arial" w:cs="Arial"/>
          <w:sz w:val="22"/>
          <w:szCs w:val="22"/>
        </w:rPr>
        <w:t xml:space="preserve">only </w:t>
      </w:r>
      <w:r>
        <w:rPr>
          <w:rFonts w:ascii="Arial" w:hAnsi="Arial" w:cs="Arial"/>
          <w:sz w:val="22"/>
          <w:szCs w:val="22"/>
        </w:rPr>
        <w:t xml:space="preserve">to the extension of Building 16A which was an existing historic building. An NMA has been submitted </w:t>
      </w:r>
      <w:proofErr w:type="gramStart"/>
      <w:r>
        <w:rPr>
          <w:rFonts w:ascii="Arial" w:hAnsi="Arial" w:cs="Arial"/>
          <w:sz w:val="22"/>
          <w:szCs w:val="22"/>
        </w:rPr>
        <w:t>alongside</w:t>
      </w:r>
      <w:proofErr w:type="gramEnd"/>
      <w:r>
        <w:rPr>
          <w:rFonts w:ascii="Arial" w:hAnsi="Arial" w:cs="Arial"/>
          <w:sz w:val="22"/>
          <w:szCs w:val="22"/>
        </w:rPr>
        <w:t xml:space="preserve"> and this also covers minor changes to the design of the </w:t>
      </w:r>
      <w:r w:rsidR="00146A3E">
        <w:rPr>
          <w:rFonts w:ascii="Arial" w:hAnsi="Arial" w:cs="Arial"/>
          <w:sz w:val="22"/>
          <w:szCs w:val="22"/>
        </w:rPr>
        <w:t xml:space="preserve">free-standing new </w:t>
      </w:r>
      <w:r>
        <w:rPr>
          <w:rFonts w:ascii="Arial" w:hAnsi="Arial" w:cs="Arial"/>
          <w:sz w:val="22"/>
          <w:szCs w:val="22"/>
        </w:rPr>
        <w:t xml:space="preserve">pool house and spa buildings themselves. </w:t>
      </w:r>
    </w:p>
    <w:p w14:paraId="5C549E7F" w14:textId="77777777" w:rsidR="003D1536" w:rsidRPr="00D11291" w:rsidRDefault="003D1536" w:rsidP="003D1536">
      <w:pPr>
        <w:spacing w:after="200"/>
        <w:ind w:right="-666"/>
        <w:contextualSpacing/>
        <w:jc w:val="both"/>
        <w:rPr>
          <w:rFonts w:ascii="Arial" w:hAnsi="Arial" w:cs="Arial"/>
          <w:sz w:val="22"/>
          <w:szCs w:val="22"/>
        </w:rPr>
      </w:pPr>
    </w:p>
    <w:p w14:paraId="35515025" w14:textId="77777777" w:rsidR="003D1536" w:rsidRPr="00D11291" w:rsidRDefault="003D1536" w:rsidP="003D1536">
      <w:pPr>
        <w:spacing w:after="200"/>
        <w:ind w:right="-666"/>
        <w:contextualSpacing/>
        <w:jc w:val="both"/>
        <w:rPr>
          <w:rFonts w:ascii="Arial" w:hAnsi="Arial" w:cs="Arial"/>
          <w:b/>
          <w:sz w:val="22"/>
          <w:szCs w:val="22"/>
        </w:rPr>
      </w:pPr>
      <w:r w:rsidRPr="00D11291">
        <w:rPr>
          <w:rFonts w:ascii="Arial" w:hAnsi="Arial" w:cs="Arial"/>
          <w:sz w:val="22"/>
          <w:szCs w:val="22"/>
        </w:rPr>
        <w:t>Historically, permissions were granted for significant alterations to the buildings and landscape to facilitate use as a golf and country club.</w:t>
      </w:r>
    </w:p>
    <w:p w14:paraId="0B7C6566" w14:textId="77777777" w:rsidR="003D1536" w:rsidRPr="00D11291" w:rsidRDefault="003D1536" w:rsidP="003D1536">
      <w:pPr>
        <w:spacing w:after="0" w:line="276" w:lineRule="auto"/>
        <w:jc w:val="both"/>
        <w:outlineLvl w:val="2"/>
        <w:rPr>
          <w:rFonts w:ascii="Arial" w:eastAsia="Times New Roman" w:hAnsi="Arial" w:cs="Arial"/>
          <w:b/>
          <w:bCs/>
          <w:kern w:val="0"/>
          <w:sz w:val="22"/>
          <w:szCs w:val="22"/>
          <w:lang w:eastAsia="en-GB"/>
          <w14:ligatures w14:val="none"/>
        </w:rPr>
      </w:pPr>
    </w:p>
    <w:p w14:paraId="7A1EC162" w14:textId="77777777" w:rsidR="00F7609E" w:rsidRPr="00F7609E" w:rsidRDefault="0034607F" w:rsidP="00683C17">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lastRenderedPageBreak/>
        <w:t xml:space="preserve">RELEVANT </w:t>
      </w:r>
      <w:r w:rsidR="00F7609E" w:rsidRPr="00F7609E">
        <w:rPr>
          <w:rFonts w:ascii="Arial" w:eastAsia="Times New Roman" w:hAnsi="Arial" w:cs="Arial"/>
          <w:b/>
          <w:bCs/>
          <w:kern w:val="0"/>
          <w:sz w:val="22"/>
          <w:szCs w:val="22"/>
          <w:lang w:eastAsia="en-GB"/>
          <w14:ligatures w14:val="none"/>
        </w:rPr>
        <w:t>PLANNING HISTORY</w:t>
      </w:r>
    </w:p>
    <w:p w14:paraId="08EDB67B"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85751B" w:rsidRPr="003E74F7" w14:paraId="5E7C0D11" w14:textId="77777777" w:rsidTr="00E474A3">
        <w:trPr>
          <w:trHeight w:hRule="exact" w:val="20"/>
        </w:trPr>
        <w:tc>
          <w:tcPr>
            <w:tcW w:w="8921" w:type="dxa"/>
            <w:tcBorders>
              <w:bottom w:val="single" w:sz="6" w:space="0" w:color="auto"/>
            </w:tcBorders>
            <w:vAlign w:val="center"/>
            <w:hideMark/>
          </w:tcPr>
          <w:p w14:paraId="227E3320" w14:textId="77777777" w:rsidR="0085751B" w:rsidRPr="00D6500C" w:rsidRDefault="0085751B" w:rsidP="00E474A3">
            <w:pPr>
              <w:rPr>
                <w:rFonts w:ascii="Arial" w:hAnsi="Arial" w:cs="Arial"/>
                <w:sz w:val="22"/>
                <w:szCs w:val="22"/>
              </w:rPr>
            </w:pPr>
            <w:bookmarkStart w:id="0" w:name="_bc9eaa23_7b84_4e11_8860_67eb8bbe0c9e"/>
          </w:p>
        </w:tc>
      </w:tr>
      <w:tr w:rsidR="0085751B" w:rsidRPr="003E74F7" w14:paraId="34B1011F" w14:textId="77777777" w:rsidTr="00E474A3">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580E3917" w14:textId="77777777" w:rsidR="0085751B" w:rsidRPr="00D6500C" w:rsidRDefault="0085751B" w:rsidP="00E474A3">
            <w:pPr>
              <w:spacing w:after="0"/>
              <w:rPr>
                <w:rFonts w:ascii="Arial" w:hAnsi="Arial" w:cs="Arial"/>
                <w:b/>
                <w:bCs/>
                <w:sz w:val="22"/>
                <w:szCs w:val="22"/>
              </w:rPr>
            </w:pPr>
            <w:r w:rsidRPr="00D6500C">
              <w:rPr>
                <w:rFonts w:ascii="Arial" w:hAnsi="Arial" w:cs="Arial"/>
                <w:b/>
                <w:bCs/>
                <w:sz w:val="22"/>
                <w:szCs w:val="22"/>
              </w:rPr>
              <w:t>Proposal / Summary</w:t>
            </w:r>
          </w:p>
        </w:tc>
      </w:tr>
      <w:tr w:rsidR="0085751B" w:rsidRPr="003E74F7" w14:paraId="6C731AA8" w14:textId="77777777" w:rsidTr="00E474A3">
        <w:tc>
          <w:tcPr>
            <w:tcW w:w="8921" w:type="dxa"/>
            <w:tcBorders>
              <w:left w:val="single" w:sz="12" w:space="0" w:color="auto"/>
              <w:bottom w:val="single" w:sz="12" w:space="0" w:color="auto"/>
              <w:right w:val="single" w:sz="12" w:space="0" w:color="auto"/>
            </w:tcBorders>
            <w:vAlign w:val="center"/>
          </w:tcPr>
          <w:p w14:paraId="4DD48159"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17/12461/OUT - Outline Planning Decision - Approve with Conditions Date: 7/12/2018 – Hybrid planning application:  'full application' for change of use and some extension/alteration of Tottenham House and grounds to residential use (C3 use) from educational use (C2 residential institution) and ancillary leisure development, related staff</w:t>
            </w:r>
          </w:p>
        </w:tc>
      </w:tr>
      <w:tr w:rsidR="0085751B" w:rsidRPr="003E74F7" w14:paraId="2639D4E4" w14:textId="77777777" w:rsidTr="00E474A3">
        <w:tc>
          <w:tcPr>
            <w:tcW w:w="8921" w:type="dxa"/>
            <w:tcBorders>
              <w:left w:val="single" w:sz="12" w:space="0" w:color="auto"/>
              <w:bottom w:val="single" w:sz="12" w:space="0" w:color="auto"/>
              <w:right w:val="single" w:sz="12" w:space="0" w:color="auto"/>
            </w:tcBorders>
            <w:vAlign w:val="center"/>
          </w:tcPr>
          <w:p w14:paraId="16D28B61"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18/00195/LBC - Listed building consent Decision - Approve with Conditions Date: 14/6/2018 – Repairs and some extension/alteration to Tottenham House, The Old Stables, the Octagonal Pavilion and other outbuildings and garden walls within the curtilage of Tottenham House, to facilitate re-use as a country house and estate</w:t>
            </w:r>
          </w:p>
        </w:tc>
      </w:tr>
      <w:tr w:rsidR="0085751B" w:rsidRPr="003E74F7" w14:paraId="06AEC267" w14:textId="77777777" w:rsidTr="00E474A3">
        <w:tc>
          <w:tcPr>
            <w:tcW w:w="8921" w:type="dxa"/>
            <w:tcBorders>
              <w:left w:val="single" w:sz="12" w:space="0" w:color="auto"/>
              <w:bottom w:val="single" w:sz="12" w:space="0" w:color="auto"/>
              <w:right w:val="single" w:sz="12" w:space="0" w:color="auto"/>
            </w:tcBorders>
            <w:vAlign w:val="center"/>
          </w:tcPr>
          <w:p w14:paraId="61A15E62"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 xml:space="preserve">PL/2024/05601 - Listed building consent (Alt/Ext) Decision - Approve with Conditions Date: 16/7/2025 – Deconstruction and rebuilding of Buildings 5 (The Studio), 14 (Gardener’s Facilities), 16 (Glass House A), 16A (Plant Room), 17 (Glass House B), 18 (Glass House C) and 19 (Potting Shed) including toothing and bonding of the new masonry to specified </w:t>
            </w:r>
            <w:proofErr w:type="spellStart"/>
            <w:r w:rsidRPr="00D6500C">
              <w:rPr>
                <w:rFonts w:ascii="Arial" w:hAnsi="Arial" w:cs="Arial"/>
                <w:sz w:val="22"/>
                <w:szCs w:val="22"/>
              </w:rPr>
              <w:t>locati</w:t>
            </w:r>
            <w:proofErr w:type="spellEnd"/>
          </w:p>
        </w:tc>
      </w:tr>
      <w:tr w:rsidR="0085751B" w:rsidRPr="003E74F7" w14:paraId="22685FF0" w14:textId="77777777" w:rsidTr="00E474A3">
        <w:tc>
          <w:tcPr>
            <w:tcW w:w="8921" w:type="dxa"/>
            <w:tcBorders>
              <w:left w:val="single" w:sz="12" w:space="0" w:color="auto"/>
              <w:bottom w:val="single" w:sz="12" w:space="0" w:color="auto"/>
              <w:right w:val="single" w:sz="12" w:space="0" w:color="auto"/>
            </w:tcBorders>
            <w:vAlign w:val="center"/>
          </w:tcPr>
          <w:p w14:paraId="79649300"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PL/2024/05651 - Removal/variation of conditions Decision - Approve with Conditions Date: 16/7/2025 – Variation of Condition 5 (Annex 1 - approved drawings) of 17/12461/OUT in so far as this relates to Buildings 5 (Studio), 14 (Gardener’s Facilities), 16A (Plant Room) and 19 (Potting Shed); rebuilding of Buildings 16 (Glass House A), 17 (Glass House B) an</w:t>
            </w:r>
          </w:p>
        </w:tc>
      </w:tr>
      <w:tr w:rsidR="0085751B" w:rsidRPr="003E74F7" w14:paraId="2E9E2624" w14:textId="77777777" w:rsidTr="00E474A3">
        <w:tc>
          <w:tcPr>
            <w:tcW w:w="8921" w:type="dxa"/>
            <w:tcBorders>
              <w:left w:val="single" w:sz="12" w:space="0" w:color="auto"/>
              <w:bottom w:val="single" w:sz="12" w:space="0" w:color="auto"/>
              <w:right w:val="single" w:sz="12" w:space="0" w:color="auto"/>
            </w:tcBorders>
            <w:vAlign w:val="center"/>
          </w:tcPr>
          <w:p w14:paraId="36D543FE"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 xml:space="preserve">PL/2024/09312 - Removal/variation of conditions Decision - Approve with Conditions Date: 29/1/2026 – Variation of conditions 2-6, 8-10, 17-19, 21-23 &amp; 25 of 17/12461/OUT - To enable revised ancillary accommodation proposals including the erection of new buildings comprising an Estate Office, Grand Avenue Lodge, Maintenance Barn, Irrigation Plant and </w:t>
            </w:r>
            <w:proofErr w:type="spellStart"/>
            <w:r w:rsidRPr="00D6500C">
              <w:rPr>
                <w:rFonts w:ascii="Arial" w:hAnsi="Arial" w:cs="Arial"/>
                <w:sz w:val="22"/>
                <w:szCs w:val="22"/>
              </w:rPr>
              <w:t>Stor</w:t>
            </w:r>
            <w:proofErr w:type="spellEnd"/>
          </w:p>
        </w:tc>
      </w:tr>
      <w:tr w:rsidR="00F35443" w:rsidRPr="003E74F7" w14:paraId="1877E357" w14:textId="77777777" w:rsidTr="00E474A3">
        <w:tc>
          <w:tcPr>
            <w:tcW w:w="8921" w:type="dxa"/>
            <w:tcBorders>
              <w:left w:val="single" w:sz="12" w:space="0" w:color="auto"/>
              <w:bottom w:val="single" w:sz="12" w:space="0" w:color="auto"/>
              <w:right w:val="single" w:sz="12" w:space="0" w:color="auto"/>
            </w:tcBorders>
            <w:vAlign w:val="center"/>
          </w:tcPr>
          <w:p w14:paraId="3A66E54F" w14:textId="238E8FD6" w:rsidR="00F35443" w:rsidRPr="00D6500C" w:rsidRDefault="00F35443" w:rsidP="00E474A3">
            <w:pPr>
              <w:spacing w:after="0"/>
              <w:rPr>
                <w:rFonts w:ascii="Arial" w:hAnsi="Arial" w:cs="Arial"/>
                <w:sz w:val="22"/>
                <w:szCs w:val="22"/>
              </w:rPr>
            </w:pPr>
            <w:r>
              <w:rPr>
                <w:rFonts w:ascii="Arial" w:hAnsi="Arial" w:cs="Arial"/>
                <w:sz w:val="22"/>
                <w:szCs w:val="22"/>
              </w:rPr>
              <w:t xml:space="preserve">PL/2024/09243 – Listed building consent – Approve with Conditions Date: 15/09/2025 </w:t>
            </w:r>
            <w:r w:rsidRPr="00F35443">
              <w:rPr>
                <w:rFonts w:ascii="Arial" w:hAnsi="Arial" w:cs="Arial"/>
                <w:sz w:val="22"/>
                <w:szCs w:val="22"/>
              </w:rPr>
              <w:t>Repairs and extension/alteration to Tottenham House (including the erection of a Picture Gallery extension), the Old Stables, the Octagon Pavilion and other outbuildings and garden walls within Tottenham House and Estate to facilitate re-use as a Country House and Estate.</w:t>
            </w:r>
          </w:p>
        </w:tc>
      </w:tr>
      <w:tr w:rsidR="0085751B" w:rsidRPr="003E74F7" w14:paraId="74E215FB" w14:textId="77777777" w:rsidTr="00E474A3">
        <w:tc>
          <w:tcPr>
            <w:tcW w:w="8921" w:type="dxa"/>
            <w:tcBorders>
              <w:top w:val="single" w:sz="12" w:space="0" w:color="auto"/>
            </w:tcBorders>
            <w:vAlign w:val="center"/>
            <w:hideMark/>
          </w:tcPr>
          <w:p w14:paraId="7D099D3D" w14:textId="77777777" w:rsidR="0085751B" w:rsidRPr="003E74F7" w:rsidRDefault="0085751B" w:rsidP="00E474A3">
            <w:pPr>
              <w:rPr>
                <w:rFonts w:cs="Arial"/>
                <w:szCs w:val="22"/>
              </w:rPr>
            </w:pPr>
          </w:p>
        </w:tc>
      </w:tr>
      <w:tr w:rsidR="0085751B" w:rsidRPr="003E74F7" w14:paraId="5A7CA5F3" w14:textId="77777777" w:rsidTr="00E474A3">
        <w:tc>
          <w:tcPr>
            <w:tcW w:w="8921" w:type="dxa"/>
            <w:vAlign w:val="center"/>
            <w:hideMark/>
          </w:tcPr>
          <w:p w14:paraId="207242E2" w14:textId="77777777" w:rsidR="0085751B" w:rsidRPr="003E74F7" w:rsidRDefault="0085751B" w:rsidP="00E474A3">
            <w:pPr>
              <w:rPr>
                <w:rFonts w:cs="Arial"/>
                <w:szCs w:val="22"/>
              </w:rPr>
            </w:pPr>
          </w:p>
        </w:tc>
      </w:tr>
      <w:bookmarkEnd w:id="0"/>
    </w:tbl>
    <w:p w14:paraId="7AF750E9" w14:textId="77777777" w:rsidR="002941BD" w:rsidRDefault="002941BD" w:rsidP="00683C17">
      <w:pPr>
        <w:spacing w:after="0" w:line="276" w:lineRule="auto"/>
        <w:jc w:val="both"/>
        <w:rPr>
          <w:rFonts w:ascii="Arial" w:eastAsia="Times New Roman" w:hAnsi="Arial" w:cs="Arial"/>
          <w:color w:val="FF0000"/>
          <w:kern w:val="0"/>
          <w:sz w:val="22"/>
          <w:szCs w:val="22"/>
          <w:lang w:eastAsia="en-GB"/>
          <w14:ligatures w14:val="none"/>
        </w:rPr>
      </w:pPr>
    </w:p>
    <w:p w14:paraId="7CE80196"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6B91DCF0" w14:textId="7DA18E5A" w:rsidR="00683C17" w:rsidRDefault="00F7609E" w:rsidP="00683C17">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 POLICIES AND GUIDANCE</w:t>
      </w:r>
    </w:p>
    <w:p w14:paraId="008715DE" w14:textId="77777777" w:rsidR="00F35443" w:rsidRPr="00D11291" w:rsidRDefault="00F35443" w:rsidP="00F35443">
      <w:pPr>
        <w:jc w:val="both"/>
        <w:rPr>
          <w:rFonts w:ascii="Arial" w:hAnsi="Arial" w:cs="Arial"/>
          <w:sz w:val="22"/>
          <w:szCs w:val="22"/>
          <w:u w:val="single"/>
        </w:rPr>
      </w:pPr>
      <w:r w:rsidRPr="00D11291">
        <w:rPr>
          <w:rFonts w:ascii="Arial" w:hAnsi="Arial" w:cs="Arial"/>
          <w:sz w:val="22"/>
          <w:szCs w:val="22"/>
          <w:u w:val="single"/>
        </w:rPr>
        <w:t>Legislation</w:t>
      </w:r>
    </w:p>
    <w:p w14:paraId="595E8EEF" w14:textId="77777777" w:rsidR="00F35443" w:rsidRPr="00D11291" w:rsidRDefault="00F35443" w:rsidP="00F35443">
      <w:pPr>
        <w:jc w:val="both"/>
        <w:rPr>
          <w:rFonts w:ascii="Arial" w:hAnsi="Arial" w:cs="Arial"/>
          <w:sz w:val="22"/>
          <w:szCs w:val="22"/>
          <w:lang w:eastAsia="en-GB"/>
        </w:rPr>
      </w:pPr>
      <w:r w:rsidRPr="00D11291">
        <w:rPr>
          <w:rFonts w:ascii="Arial" w:hAnsi="Arial" w:cs="Arial"/>
          <w:sz w:val="22"/>
          <w:szCs w:val="22"/>
        </w:rPr>
        <w:t>From the point</w:t>
      </w:r>
      <w:r w:rsidRPr="00D11291">
        <w:rPr>
          <w:rFonts w:ascii="Arial" w:hAnsi="Arial" w:cs="Arial"/>
          <w:sz w:val="22"/>
          <w:szCs w:val="22"/>
          <w:lang w:eastAsia="en-GB"/>
        </w:rPr>
        <w:t xml:space="preserve"> of view of the historic environment the main statutory tests are set out within the Planning (Listed Building and Conservation Areas) Act 1990.  Section 16 requires that </w:t>
      </w:r>
      <w:r w:rsidRPr="00D11291">
        <w:rPr>
          <w:rFonts w:ascii="Arial" w:hAnsi="Arial" w:cs="Arial"/>
          <w:b/>
          <w:bCs/>
          <w:sz w:val="22"/>
          <w:szCs w:val="22"/>
          <w:lang w:eastAsia="en-GB"/>
        </w:rPr>
        <w:t>special regard</w:t>
      </w:r>
      <w:r w:rsidRPr="00D11291">
        <w:rPr>
          <w:rFonts w:ascii="Arial" w:hAnsi="Arial" w:cs="Arial"/>
          <w:sz w:val="22"/>
          <w:szCs w:val="22"/>
          <w:lang w:eastAsia="en-GB"/>
        </w:rPr>
        <w:t xml:space="preserve"> be given to the desirability of preserving listed buildings, their settings or any features of special architectural or historic interest which they possess.  </w:t>
      </w:r>
    </w:p>
    <w:p w14:paraId="1B9E43E4" w14:textId="77777777" w:rsidR="00F35443" w:rsidRPr="00D11291" w:rsidRDefault="00F35443" w:rsidP="00F35443">
      <w:pPr>
        <w:autoSpaceDE w:val="0"/>
        <w:autoSpaceDN w:val="0"/>
        <w:jc w:val="both"/>
        <w:rPr>
          <w:rFonts w:ascii="Arial" w:hAnsi="Arial" w:cs="Arial"/>
          <w:sz w:val="22"/>
          <w:szCs w:val="22"/>
          <w:u w:val="single"/>
          <w:lang w:eastAsia="en-GB"/>
        </w:rPr>
      </w:pPr>
      <w:r w:rsidRPr="00D11291">
        <w:rPr>
          <w:rFonts w:ascii="Arial" w:hAnsi="Arial" w:cs="Arial"/>
          <w:sz w:val="22"/>
          <w:szCs w:val="22"/>
          <w:u w:val="single"/>
          <w:lang w:eastAsia="en-GB"/>
        </w:rPr>
        <w:t>National Policy and Guidance</w:t>
      </w:r>
    </w:p>
    <w:p w14:paraId="219F3156" w14:textId="77777777" w:rsidR="00F35443" w:rsidRPr="00D11291" w:rsidRDefault="00F35443" w:rsidP="00F35443">
      <w:pPr>
        <w:autoSpaceDE w:val="0"/>
        <w:autoSpaceDN w:val="0"/>
        <w:jc w:val="both"/>
        <w:rPr>
          <w:rFonts w:ascii="Arial" w:hAnsi="Arial" w:cs="Arial"/>
          <w:sz w:val="22"/>
          <w:szCs w:val="22"/>
        </w:rPr>
      </w:pPr>
      <w:r w:rsidRPr="00D11291">
        <w:rPr>
          <w:rFonts w:ascii="Arial" w:hAnsi="Arial" w:cs="Arial"/>
          <w:sz w:val="22"/>
          <w:szCs w:val="22"/>
        </w:rPr>
        <w:t>The National Planning Policy Framework (NPPF) sets out government policy, including in respect of the historic environment.  </w:t>
      </w:r>
    </w:p>
    <w:p w14:paraId="733469DC" w14:textId="77777777" w:rsidR="00F35443" w:rsidRPr="00D11291" w:rsidRDefault="00F35443" w:rsidP="00F35443">
      <w:pPr>
        <w:autoSpaceDE w:val="0"/>
        <w:autoSpaceDN w:val="0"/>
        <w:jc w:val="both"/>
        <w:rPr>
          <w:rFonts w:ascii="Arial" w:hAnsi="Arial" w:cs="Arial"/>
          <w:sz w:val="22"/>
          <w:szCs w:val="22"/>
        </w:rPr>
      </w:pPr>
      <w:r w:rsidRPr="00D11291">
        <w:rPr>
          <w:rFonts w:ascii="Arial" w:hAnsi="Arial" w:cs="Arial"/>
          <w:sz w:val="22"/>
          <w:szCs w:val="22"/>
        </w:rPr>
        <w:t xml:space="preserve">Section 16 of the NPPF ('Conserving and enhancing the historic environment') sets out the Government's high-level policies concerning heritage and sustainable development. </w:t>
      </w:r>
    </w:p>
    <w:p w14:paraId="3CCE10E9" w14:textId="77777777" w:rsidR="00F35443" w:rsidRPr="00D11291" w:rsidRDefault="00F35443" w:rsidP="00F35443">
      <w:pPr>
        <w:autoSpaceDE w:val="0"/>
        <w:autoSpaceDN w:val="0"/>
        <w:jc w:val="both"/>
        <w:rPr>
          <w:rFonts w:ascii="Arial" w:hAnsi="Arial" w:cs="Arial"/>
          <w:color w:val="000000"/>
          <w:sz w:val="22"/>
          <w:szCs w:val="22"/>
          <w:lang w:eastAsia="en-GB"/>
        </w:rPr>
      </w:pPr>
      <w:r w:rsidRPr="00D11291">
        <w:rPr>
          <w:rFonts w:ascii="Arial" w:hAnsi="Arial" w:cs="Arial"/>
          <w:color w:val="000000"/>
          <w:sz w:val="22"/>
          <w:szCs w:val="22"/>
          <w:lang w:eastAsia="en-GB"/>
        </w:rPr>
        <w:lastRenderedPageBreak/>
        <w:t>Paragraphs 213-215 of the NPPF require a balanced approach with any harm which would be caused being weighed against the potential public benefits which might be achieved. Paragraph 210 requires local planning authorities to take account of the desirability of sustaining and enhancing the significance of heritage assets and of new development making a positive contribution to local character and distinctiveness.</w:t>
      </w:r>
    </w:p>
    <w:p w14:paraId="486B9B60" w14:textId="77777777" w:rsidR="00F35443" w:rsidRPr="00D11291" w:rsidRDefault="00F35443" w:rsidP="00F35443">
      <w:pPr>
        <w:jc w:val="both"/>
        <w:rPr>
          <w:rFonts w:ascii="Arial" w:hAnsi="Arial" w:cs="Arial"/>
          <w:sz w:val="22"/>
          <w:szCs w:val="22"/>
        </w:rPr>
      </w:pPr>
      <w:r w:rsidRPr="00D11291">
        <w:rPr>
          <w:rFonts w:ascii="Arial" w:hAnsi="Arial" w:cs="Arial"/>
          <w:sz w:val="22"/>
          <w:szCs w:val="22"/>
        </w:rPr>
        <w:t>National Planning Practice Guidance provides guidance on interpreting the NPPF.</w:t>
      </w:r>
    </w:p>
    <w:p w14:paraId="63349ED2" w14:textId="77777777" w:rsidR="00F35443" w:rsidRPr="00D11291" w:rsidRDefault="00F35443" w:rsidP="00F35443">
      <w:pPr>
        <w:jc w:val="both"/>
        <w:rPr>
          <w:rFonts w:ascii="Arial" w:hAnsi="Arial" w:cs="Arial"/>
          <w:sz w:val="22"/>
          <w:szCs w:val="22"/>
          <w:lang w:eastAsia="en-GB"/>
        </w:rPr>
      </w:pPr>
      <w:r w:rsidRPr="00D11291">
        <w:rPr>
          <w:rFonts w:ascii="Arial" w:hAnsi="Arial" w:cs="Arial"/>
          <w:sz w:val="22"/>
          <w:szCs w:val="22"/>
          <w:lang w:eastAsia="en-GB"/>
        </w:rPr>
        <w:t>Historic England Advice Note 2 (Making changes to Heritage Assets) illustrates the application of policies set out in the NPPF in determining applications for LBC (and planning permission).</w:t>
      </w:r>
    </w:p>
    <w:p w14:paraId="74BDBC2C" w14:textId="77777777" w:rsidR="00F35443" w:rsidRPr="00D11291" w:rsidRDefault="00F35443" w:rsidP="00F35443">
      <w:pPr>
        <w:jc w:val="both"/>
        <w:rPr>
          <w:rFonts w:ascii="Arial" w:hAnsi="Arial" w:cs="Arial"/>
          <w:sz w:val="22"/>
          <w:szCs w:val="22"/>
          <w:u w:val="single"/>
          <w:lang w:eastAsia="en-GB"/>
        </w:rPr>
      </w:pPr>
      <w:r w:rsidRPr="00D11291">
        <w:rPr>
          <w:rFonts w:ascii="Arial" w:hAnsi="Arial" w:cs="Arial"/>
          <w:sz w:val="22"/>
          <w:szCs w:val="22"/>
          <w:u w:val="single"/>
          <w:lang w:eastAsia="en-GB"/>
        </w:rPr>
        <w:t>Local Policy</w:t>
      </w:r>
    </w:p>
    <w:p w14:paraId="2DE8D4AE" w14:textId="77777777" w:rsidR="00F35443" w:rsidRPr="00D11291" w:rsidRDefault="00F35443" w:rsidP="00F35443">
      <w:pPr>
        <w:spacing w:line="276" w:lineRule="auto"/>
        <w:jc w:val="both"/>
        <w:rPr>
          <w:rFonts w:ascii="Arial" w:hAnsi="Arial" w:cs="Arial"/>
          <w:iCs/>
          <w:sz w:val="22"/>
          <w:szCs w:val="22"/>
        </w:rPr>
      </w:pPr>
      <w:r w:rsidRPr="00D11291">
        <w:rPr>
          <w:rFonts w:ascii="Arial" w:hAnsi="Arial" w:cs="Arial"/>
          <w:sz w:val="22"/>
          <w:szCs w:val="22"/>
          <w:lang w:eastAsia="en-GB"/>
        </w:rPr>
        <w:t xml:space="preserve">Whilst not directly relevant to listed building consent applications, the Council’s </w:t>
      </w:r>
      <w:r w:rsidRPr="00D11291">
        <w:rPr>
          <w:rFonts w:ascii="Arial" w:hAnsi="Arial" w:cs="Arial"/>
          <w:iCs/>
          <w:sz w:val="22"/>
          <w:szCs w:val="22"/>
        </w:rPr>
        <w:t>Core Policy 58 ‘Ensuring the conservation of the historic environment’ gives an indication of the Council’s aspirations in respect of heritage assets and requires that “designated heritage assets and their settings will be conserved, and where appropriate enhanced, in a manner appropriate to their significance.”</w:t>
      </w:r>
    </w:p>
    <w:p w14:paraId="5833D1E1" w14:textId="77777777" w:rsidR="00F35443" w:rsidRPr="00D11291" w:rsidRDefault="00F35443" w:rsidP="00F35443">
      <w:pPr>
        <w:spacing w:after="0" w:line="276" w:lineRule="auto"/>
        <w:jc w:val="both"/>
        <w:rPr>
          <w:rFonts w:ascii="Arial" w:eastAsia="Times New Roman" w:hAnsi="Arial" w:cs="Arial"/>
          <w:b/>
          <w:bCs/>
          <w:kern w:val="0"/>
          <w:sz w:val="22"/>
          <w:szCs w:val="22"/>
          <w:lang w:eastAsia="en-GB"/>
          <w14:ligatures w14:val="none"/>
        </w:rPr>
      </w:pPr>
      <w:r w:rsidRPr="00D11291">
        <w:rPr>
          <w:rFonts w:ascii="Arial" w:eastAsia="Times New Roman" w:hAnsi="Arial" w:cs="Arial"/>
          <w:b/>
          <w:bCs/>
          <w:kern w:val="0"/>
          <w:sz w:val="22"/>
          <w:szCs w:val="22"/>
          <w:lang w:eastAsia="en-GB"/>
          <w14:ligatures w14:val="none"/>
        </w:rPr>
        <w:t>ISSUES</w:t>
      </w:r>
    </w:p>
    <w:p w14:paraId="57078731" w14:textId="77777777" w:rsidR="00F35443" w:rsidRPr="00D11291" w:rsidRDefault="00F35443" w:rsidP="00F35443">
      <w:pPr>
        <w:spacing w:after="0" w:line="276" w:lineRule="auto"/>
        <w:jc w:val="both"/>
        <w:rPr>
          <w:rFonts w:ascii="Arial" w:eastAsia="Times New Roman" w:hAnsi="Arial" w:cs="Arial"/>
          <w:b/>
          <w:bCs/>
          <w:kern w:val="0"/>
          <w:sz w:val="22"/>
          <w:szCs w:val="22"/>
          <w:lang w:eastAsia="en-GB"/>
          <w14:ligatures w14:val="none"/>
        </w:rPr>
      </w:pPr>
      <w:r w:rsidRPr="00D11291">
        <w:rPr>
          <w:rFonts w:ascii="Arial" w:hAnsi="Arial" w:cs="Arial"/>
          <w:bCs/>
          <w:color w:val="000000"/>
          <w:sz w:val="22"/>
          <w:szCs w:val="22"/>
        </w:rPr>
        <w:t>Impact upon the preservation of the listed building</w:t>
      </w:r>
      <w:r>
        <w:rPr>
          <w:rFonts w:ascii="Arial" w:hAnsi="Arial" w:cs="Arial"/>
          <w:bCs/>
          <w:color w:val="000000"/>
          <w:sz w:val="22"/>
          <w:szCs w:val="22"/>
        </w:rPr>
        <w:t>,</w:t>
      </w:r>
      <w:r w:rsidRPr="00D11291">
        <w:rPr>
          <w:rFonts w:ascii="Arial" w:hAnsi="Arial" w:cs="Arial"/>
          <w:bCs/>
          <w:color w:val="000000"/>
          <w:sz w:val="22"/>
          <w:szCs w:val="22"/>
        </w:rPr>
        <w:t xml:space="preserve"> its setting </w:t>
      </w:r>
      <w:r>
        <w:rPr>
          <w:rFonts w:ascii="Arial" w:hAnsi="Arial" w:cs="Arial"/>
          <w:bCs/>
          <w:color w:val="000000"/>
          <w:sz w:val="22"/>
          <w:szCs w:val="22"/>
        </w:rPr>
        <w:t>and</w:t>
      </w:r>
      <w:r w:rsidRPr="00D11291">
        <w:rPr>
          <w:rFonts w:ascii="Arial" w:hAnsi="Arial" w:cs="Arial"/>
          <w:bCs/>
          <w:color w:val="000000"/>
          <w:sz w:val="22"/>
          <w:szCs w:val="22"/>
        </w:rPr>
        <w:t xml:space="preserve"> features of special architectural and/or historic interest.</w:t>
      </w:r>
    </w:p>
    <w:p w14:paraId="56DA5690" w14:textId="77777777" w:rsidR="00F35443" w:rsidRPr="00D11291" w:rsidRDefault="00F35443" w:rsidP="00F35443">
      <w:pPr>
        <w:spacing w:after="0" w:line="276" w:lineRule="auto"/>
        <w:jc w:val="both"/>
        <w:rPr>
          <w:rFonts w:ascii="Arial" w:eastAsia="Times New Roman" w:hAnsi="Arial" w:cs="Arial"/>
          <w:b/>
          <w:bCs/>
          <w:color w:val="FF0000"/>
          <w:kern w:val="0"/>
          <w:sz w:val="22"/>
          <w:szCs w:val="22"/>
          <w:lang w:eastAsia="en-GB"/>
          <w14:ligatures w14:val="none"/>
        </w:rPr>
      </w:pPr>
    </w:p>
    <w:p w14:paraId="2820F0F6" w14:textId="3DD9FE37" w:rsidR="00F35443" w:rsidRDefault="00F35443" w:rsidP="00F35443">
      <w:pPr>
        <w:spacing w:after="0" w:line="276" w:lineRule="auto"/>
        <w:jc w:val="both"/>
        <w:rPr>
          <w:rFonts w:ascii="Arial" w:eastAsia="Times New Roman" w:hAnsi="Arial" w:cs="Arial"/>
          <w:b/>
          <w:bCs/>
          <w:kern w:val="0"/>
          <w:sz w:val="22"/>
          <w:szCs w:val="22"/>
          <w:lang w:eastAsia="en-GB"/>
          <w14:ligatures w14:val="none"/>
        </w:rPr>
      </w:pPr>
      <w:r w:rsidRPr="00D11291">
        <w:rPr>
          <w:rFonts w:ascii="Arial" w:eastAsia="Times New Roman" w:hAnsi="Arial" w:cs="Arial"/>
          <w:b/>
          <w:bCs/>
          <w:kern w:val="0"/>
          <w:sz w:val="22"/>
          <w:szCs w:val="22"/>
          <w:lang w:eastAsia="en-GB"/>
          <w14:ligatures w14:val="none"/>
        </w:rPr>
        <w:t>CONSULTATION RESPONSES</w:t>
      </w:r>
    </w:p>
    <w:p w14:paraId="14CE9FE5" w14:textId="77777777" w:rsidR="00F35443" w:rsidRDefault="00F35443" w:rsidP="00F35443">
      <w:pPr>
        <w:spacing w:after="0" w:line="276" w:lineRule="auto"/>
        <w:jc w:val="both"/>
        <w:rPr>
          <w:rFonts w:ascii="Arial" w:eastAsia="Times New Roman" w:hAnsi="Arial" w:cs="Arial"/>
          <w:b/>
          <w:bCs/>
          <w:kern w:val="0"/>
          <w:sz w:val="22"/>
          <w:szCs w:val="22"/>
          <w:lang w:eastAsia="en-GB"/>
          <w14:ligatures w14:val="none"/>
        </w:rPr>
      </w:pPr>
    </w:p>
    <w:p w14:paraId="7CA98C2A" w14:textId="4241227A" w:rsidR="00F35443" w:rsidRDefault="00F35443" w:rsidP="00F35443">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Great Bedwyn PC – no comment</w:t>
      </w:r>
    </w:p>
    <w:p w14:paraId="0B8F9AE2" w14:textId="69271B6A" w:rsidR="00F35443" w:rsidRPr="00F35443" w:rsidRDefault="00F35443" w:rsidP="00F35443">
      <w:pPr>
        <w:spacing w:after="0" w:line="276" w:lineRule="auto"/>
        <w:jc w:val="both"/>
        <w:rPr>
          <w:rFonts w:ascii="Arial" w:eastAsia="Times New Roman" w:hAnsi="Arial" w:cs="Arial"/>
          <w:i/>
          <w:iCs/>
          <w:color w:val="FF0000"/>
          <w:kern w:val="0"/>
          <w:sz w:val="22"/>
          <w:szCs w:val="22"/>
          <w:lang w:eastAsia="en-GB"/>
          <w14:ligatures w14:val="none"/>
        </w:rPr>
      </w:pPr>
      <w:r>
        <w:rPr>
          <w:rFonts w:ascii="Arial" w:eastAsia="Times New Roman" w:hAnsi="Arial" w:cs="Arial"/>
          <w:kern w:val="0"/>
          <w:sz w:val="22"/>
          <w:szCs w:val="22"/>
          <w:lang w:eastAsia="en-GB"/>
          <w14:ligatures w14:val="none"/>
        </w:rPr>
        <w:t>Historic England – no comment</w:t>
      </w:r>
    </w:p>
    <w:p w14:paraId="12C8E244" w14:textId="77777777" w:rsidR="00F35443" w:rsidRPr="00D11291" w:rsidRDefault="00F35443" w:rsidP="00F35443">
      <w:pPr>
        <w:spacing w:after="0" w:line="276" w:lineRule="auto"/>
        <w:jc w:val="both"/>
        <w:rPr>
          <w:rFonts w:ascii="Arial" w:eastAsia="Times New Roman" w:hAnsi="Arial" w:cs="Arial"/>
          <w:b/>
          <w:bCs/>
          <w:color w:val="FF0000"/>
          <w:kern w:val="0"/>
          <w:sz w:val="22"/>
          <w:szCs w:val="22"/>
          <w:lang w:eastAsia="en-GB"/>
          <w14:ligatures w14:val="none"/>
        </w:rPr>
      </w:pPr>
    </w:p>
    <w:p w14:paraId="3F9CF676" w14:textId="77777777" w:rsidR="00F35443" w:rsidRPr="00D11291" w:rsidRDefault="00F35443" w:rsidP="00F35443">
      <w:pPr>
        <w:spacing w:after="0" w:line="276" w:lineRule="auto"/>
        <w:jc w:val="both"/>
        <w:rPr>
          <w:rFonts w:ascii="Arial" w:eastAsia="Times New Roman" w:hAnsi="Arial" w:cs="Arial"/>
          <w:color w:val="FF0000"/>
          <w:kern w:val="0"/>
          <w:sz w:val="22"/>
          <w:szCs w:val="22"/>
          <w:lang w:eastAsia="en-GB"/>
          <w14:ligatures w14:val="none"/>
        </w:rPr>
      </w:pPr>
      <w:r w:rsidRPr="00D11291">
        <w:rPr>
          <w:rFonts w:ascii="Arial" w:eastAsia="Times New Roman" w:hAnsi="Arial" w:cs="Arial"/>
          <w:b/>
          <w:bCs/>
          <w:kern w:val="0"/>
          <w:sz w:val="22"/>
          <w:szCs w:val="22"/>
          <w:lang w:eastAsia="en-GB"/>
          <w14:ligatures w14:val="none"/>
        </w:rPr>
        <w:t>REPRESENTATIONS</w:t>
      </w:r>
    </w:p>
    <w:p w14:paraId="03A7E9B5" w14:textId="77777777" w:rsidR="00F35443" w:rsidRPr="00D11291" w:rsidRDefault="00F35443" w:rsidP="00F35443">
      <w:pPr>
        <w:spacing w:after="0" w:line="276" w:lineRule="auto"/>
        <w:jc w:val="both"/>
        <w:rPr>
          <w:rFonts w:ascii="Arial" w:eastAsia="Times New Roman" w:hAnsi="Arial" w:cs="Arial"/>
          <w:b/>
          <w:bCs/>
          <w:color w:val="FF0000"/>
          <w:kern w:val="0"/>
          <w:sz w:val="22"/>
          <w:szCs w:val="22"/>
          <w:lang w:eastAsia="en-GB"/>
          <w14:ligatures w14:val="none"/>
        </w:rPr>
      </w:pPr>
    </w:p>
    <w:p w14:paraId="5BBD7A40" w14:textId="77777777" w:rsidR="00F35443" w:rsidRPr="00D11291" w:rsidRDefault="00F35443" w:rsidP="00F35443">
      <w:pPr>
        <w:spacing w:after="0" w:line="276" w:lineRule="auto"/>
        <w:jc w:val="both"/>
        <w:rPr>
          <w:rFonts w:ascii="Arial" w:eastAsia="Arial" w:hAnsi="Arial" w:cs="Arial"/>
          <w:sz w:val="22"/>
          <w:szCs w:val="22"/>
        </w:rPr>
      </w:pPr>
      <w:r w:rsidRPr="00D11291">
        <w:rPr>
          <w:rFonts w:ascii="Arial" w:eastAsia="Arial" w:hAnsi="Arial" w:cs="Arial"/>
          <w:sz w:val="22"/>
          <w:szCs w:val="22"/>
        </w:rPr>
        <w:t>In accordance with the requirements of Section 5(1) of the Planning (Listed Buildings and Conservation Areas) Regulations 1990 (as amended) the application for listed building consent was publicised by way of:</w:t>
      </w:r>
    </w:p>
    <w:p w14:paraId="0F07DD9E" w14:textId="77777777" w:rsidR="00F35443" w:rsidRPr="00D11291" w:rsidRDefault="00F35443" w:rsidP="00F35443">
      <w:pPr>
        <w:spacing w:after="0" w:line="276" w:lineRule="auto"/>
        <w:jc w:val="both"/>
        <w:rPr>
          <w:rFonts w:ascii="Arial" w:eastAsia="Arial" w:hAnsi="Arial" w:cs="Arial"/>
          <w:sz w:val="22"/>
          <w:szCs w:val="22"/>
        </w:rPr>
      </w:pPr>
    </w:p>
    <w:p w14:paraId="3BCDAD3F" w14:textId="77777777" w:rsidR="00F35443" w:rsidRPr="00D11291" w:rsidRDefault="00F35443" w:rsidP="00F35443">
      <w:pPr>
        <w:numPr>
          <w:ilvl w:val="0"/>
          <w:numId w:val="9"/>
        </w:numPr>
        <w:spacing w:after="0" w:line="276" w:lineRule="auto"/>
        <w:jc w:val="both"/>
        <w:rPr>
          <w:rFonts w:ascii="Arial" w:eastAsia="Arial" w:hAnsi="Arial" w:cs="Arial"/>
          <w:sz w:val="22"/>
          <w:szCs w:val="22"/>
        </w:rPr>
      </w:pPr>
      <w:r w:rsidRPr="00D11291">
        <w:rPr>
          <w:rFonts w:ascii="Arial" w:eastAsia="Arial" w:hAnsi="Arial" w:cs="Arial"/>
          <w:sz w:val="22"/>
          <w:szCs w:val="22"/>
        </w:rPr>
        <w:t>A site notice displayed near the site</w:t>
      </w:r>
      <w:r w:rsidRPr="00D11291">
        <w:rPr>
          <w:rFonts w:ascii="Arial" w:eastAsia="Arial" w:hAnsi="Arial" w:cs="Arial"/>
          <w:color w:val="000000" w:themeColor="text1"/>
          <w:sz w:val="22"/>
          <w:szCs w:val="22"/>
        </w:rPr>
        <w:t>;</w:t>
      </w:r>
    </w:p>
    <w:p w14:paraId="5C7C223A" w14:textId="77777777" w:rsidR="00F35443" w:rsidRPr="00D11291" w:rsidRDefault="00F35443" w:rsidP="00F35443">
      <w:pPr>
        <w:numPr>
          <w:ilvl w:val="0"/>
          <w:numId w:val="9"/>
        </w:numPr>
        <w:spacing w:after="0" w:line="276" w:lineRule="auto"/>
        <w:jc w:val="both"/>
        <w:rPr>
          <w:rFonts w:ascii="Arial" w:eastAsia="Arial" w:hAnsi="Arial" w:cs="Arial"/>
          <w:color w:val="ED0000"/>
          <w:sz w:val="22"/>
          <w:szCs w:val="22"/>
        </w:rPr>
      </w:pPr>
      <w:r w:rsidRPr="00D11291">
        <w:rPr>
          <w:rFonts w:ascii="Arial" w:eastAsia="Arial" w:hAnsi="Arial" w:cs="Arial"/>
          <w:sz w:val="22"/>
          <w:szCs w:val="22"/>
        </w:rPr>
        <w:t>An advertisement placed in the local press.</w:t>
      </w:r>
    </w:p>
    <w:p w14:paraId="2139EAD5" w14:textId="77777777" w:rsidR="00F35443" w:rsidRPr="00D11291" w:rsidRDefault="00F35443" w:rsidP="00F35443">
      <w:pPr>
        <w:spacing w:after="0" w:line="276" w:lineRule="auto"/>
        <w:jc w:val="both"/>
        <w:rPr>
          <w:rFonts w:ascii="Arial" w:eastAsia="Arial" w:hAnsi="Arial" w:cs="Arial"/>
          <w:sz w:val="22"/>
          <w:szCs w:val="22"/>
        </w:rPr>
      </w:pPr>
    </w:p>
    <w:p w14:paraId="45F2A619" w14:textId="77777777" w:rsidR="00F35443" w:rsidRPr="00D11291" w:rsidRDefault="00F35443" w:rsidP="00F35443">
      <w:pPr>
        <w:spacing w:after="0" w:line="276" w:lineRule="auto"/>
        <w:jc w:val="both"/>
        <w:rPr>
          <w:rFonts w:ascii="Arial" w:eastAsia="Arial" w:hAnsi="Arial" w:cs="Arial"/>
          <w:sz w:val="22"/>
          <w:szCs w:val="22"/>
        </w:rPr>
      </w:pPr>
      <w:r w:rsidRPr="00D11291">
        <w:rPr>
          <w:rFonts w:ascii="Arial" w:eastAsia="Arial" w:hAnsi="Arial" w:cs="Arial"/>
          <w:sz w:val="22"/>
          <w:szCs w:val="22"/>
        </w:rPr>
        <w:t xml:space="preserve">These methods were used to inform interested parties and to allow a statutory consultation period of </w:t>
      </w:r>
      <w:r w:rsidRPr="00D11291">
        <w:rPr>
          <w:rFonts w:ascii="Arial" w:eastAsia="Arial" w:hAnsi="Arial" w:cs="Arial"/>
          <w:b/>
          <w:bCs/>
          <w:sz w:val="22"/>
          <w:szCs w:val="22"/>
        </w:rPr>
        <w:t>21 days</w:t>
      </w:r>
      <w:r w:rsidRPr="00D11291">
        <w:rPr>
          <w:rFonts w:ascii="Arial" w:eastAsia="Arial" w:hAnsi="Arial" w:cs="Arial"/>
          <w:sz w:val="22"/>
          <w:szCs w:val="22"/>
        </w:rPr>
        <w:t xml:space="preserve"> for representations to be submitted.</w:t>
      </w:r>
    </w:p>
    <w:p w14:paraId="08DAFA2E" w14:textId="77777777" w:rsidR="00F35443" w:rsidRPr="00D11291" w:rsidRDefault="00F35443" w:rsidP="00F35443">
      <w:pPr>
        <w:spacing w:after="0" w:line="276" w:lineRule="auto"/>
        <w:jc w:val="both"/>
        <w:rPr>
          <w:rFonts w:ascii="Arial" w:hAnsi="Arial" w:cs="Arial"/>
          <w:sz w:val="22"/>
          <w:szCs w:val="22"/>
        </w:rPr>
      </w:pPr>
    </w:p>
    <w:p w14:paraId="53BC7C2B" w14:textId="77777777" w:rsidR="00F35443" w:rsidRPr="00D11291" w:rsidRDefault="00F35443" w:rsidP="00F35443">
      <w:pPr>
        <w:spacing w:after="0" w:line="276" w:lineRule="auto"/>
        <w:jc w:val="both"/>
        <w:rPr>
          <w:rFonts w:ascii="Arial" w:eastAsia="Arial" w:hAnsi="Arial" w:cs="Arial"/>
          <w:sz w:val="22"/>
          <w:szCs w:val="22"/>
        </w:rPr>
      </w:pPr>
      <w:r w:rsidRPr="00D11291">
        <w:rPr>
          <w:rFonts w:ascii="Arial" w:eastAsia="Arial" w:hAnsi="Arial" w:cs="Arial"/>
          <w:sz w:val="22"/>
          <w:szCs w:val="22"/>
        </w:rPr>
        <w:t xml:space="preserve">No representations were received during the consultation period. </w:t>
      </w:r>
    </w:p>
    <w:p w14:paraId="75404668" w14:textId="77777777" w:rsidR="00F35443" w:rsidRDefault="00F35443" w:rsidP="0007377C">
      <w:pPr>
        <w:spacing w:after="0" w:line="276" w:lineRule="auto"/>
        <w:jc w:val="both"/>
        <w:rPr>
          <w:rFonts w:ascii="Arial" w:eastAsia="Times New Roman" w:hAnsi="Arial" w:cs="Arial"/>
          <w:b/>
          <w:bCs/>
          <w:kern w:val="0"/>
          <w:sz w:val="22"/>
          <w:szCs w:val="22"/>
          <w:lang w:eastAsia="en-GB"/>
          <w14:ligatures w14:val="none"/>
        </w:rPr>
      </w:pPr>
    </w:p>
    <w:p w14:paraId="58E1DABD" w14:textId="5F810F99" w:rsidR="0007377C" w:rsidRDefault="00F7609E" w:rsidP="0007377C">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ASSESSMENT</w:t>
      </w:r>
    </w:p>
    <w:p w14:paraId="5F97FE68" w14:textId="77777777" w:rsidR="00F35443" w:rsidRPr="00D11291" w:rsidRDefault="00F35443" w:rsidP="00F35443">
      <w:pPr>
        <w:spacing w:after="0" w:line="276" w:lineRule="auto"/>
        <w:jc w:val="both"/>
        <w:rPr>
          <w:rFonts w:ascii="Arial" w:eastAsia="Times New Roman" w:hAnsi="Arial" w:cs="Arial"/>
          <w:color w:val="000000" w:themeColor="text1"/>
          <w:kern w:val="0"/>
          <w:sz w:val="22"/>
          <w:szCs w:val="22"/>
          <w:lang w:eastAsia="en-GB"/>
          <w14:ligatures w14:val="none"/>
        </w:rPr>
      </w:pPr>
      <w:r w:rsidRPr="00D11291">
        <w:rPr>
          <w:rFonts w:ascii="Arial" w:eastAsia="Times New Roman" w:hAnsi="Arial" w:cs="Arial"/>
          <w:color w:val="000000" w:themeColor="text1"/>
          <w:kern w:val="0"/>
          <w:sz w:val="22"/>
          <w:szCs w:val="22"/>
          <w:lang w:eastAsia="en-GB"/>
          <w14:ligatures w14:val="none"/>
        </w:rPr>
        <w:t xml:space="preserve">In accordance with Section 16(2) of the Planning (Listed Buildings and Conservation Areas) Act 1990, special regard has been given to the significance of the listed building, including its architectural and historic interest, and the desirability of preserving both the building and its setting. Relevant policies within the National Planning Policy Framework (NPPF), particularly Section 16: Conserving and Enhancing the Historic Environment, have also been </w:t>
      </w:r>
      <w:proofErr w:type="gramStart"/>
      <w:r w:rsidRPr="00D11291">
        <w:rPr>
          <w:rFonts w:ascii="Arial" w:eastAsia="Times New Roman" w:hAnsi="Arial" w:cs="Arial"/>
          <w:color w:val="000000" w:themeColor="text1"/>
          <w:kern w:val="0"/>
          <w:sz w:val="22"/>
          <w:szCs w:val="22"/>
          <w:lang w:eastAsia="en-GB"/>
          <w14:ligatures w14:val="none"/>
        </w:rPr>
        <w:t>taken into account</w:t>
      </w:r>
      <w:proofErr w:type="gramEnd"/>
      <w:r w:rsidRPr="00D11291">
        <w:rPr>
          <w:rFonts w:ascii="Arial" w:eastAsia="Times New Roman" w:hAnsi="Arial" w:cs="Arial"/>
          <w:color w:val="000000" w:themeColor="text1"/>
          <w:kern w:val="0"/>
          <w:sz w:val="22"/>
          <w:szCs w:val="22"/>
          <w:lang w:eastAsia="en-GB"/>
          <w14:ligatures w14:val="none"/>
        </w:rPr>
        <w:t>. These policies require that any harm to the significance of a designated heritage asset must be clearly justified and weighed against the public benefits of the proposal.</w:t>
      </w:r>
    </w:p>
    <w:p w14:paraId="6507C4C1" w14:textId="77777777" w:rsidR="00F35443" w:rsidRPr="00D11291" w:rsidRDefault="00F35443" w:rsidP="00F35443">
      <w:pPr>
        <w:spacing w:after="0" w:line="276" w:lineRule="auto"/>
        <w:jc w:val="both"/>
        <w:rPr>
          <w:rFonts w:ascii="Arial" w:eastAsia="Times New Roman" w:hAnsi="Arial" w:cs="Arial"/>
          <w:b/>
          <w:bCs/>
          <w:color w:val="FF0000"/>
          <w:kern w:val="0"/>
          <w:sz w:val="22"/>
          <w:szCs w:val="22"/>
          <w:lang w:eastAsia="en-GB"/>
          <w14:ligatures w14:val="none"/>
        </w:rPr>
      </w:pPr>
    </w:p>
    <w:p w14:paraId="76140C4F" w14:textId="77777777" w:rsidR="00F35443" w:rsidRPr="00D11291" w:rsidRDefault="00F35443" w:rsidP="00F35443">
      <w:pPr>
        <w:spacing w:after="0" w:line="240" w:lineRule="auto"/>
        <w:jc w:val="both"/>
        <w:rPr>
          <w:rFonts w:ascii="Arial" w:eastAsia="Times New Roman" w:hAnsi="Arial" w:cs="Arial"/>
          <w:kern w:val="0"/>
          <w:sz w:val="22"/>
          <w:szCs w:val="22"/>
          <w:lang w:eastAsia="en-GB"/>
          <w14:ligatures w14:val="none"/>
        </w:rPr>
      </w:pPr>
      <w:proofErr w:type="gramStart"/>
      <w:r w:rsidRPr="00D11291">
        <w:rPr>
          <w:rFonts w:ascii="Arial" w:eastAsia="Times New Roman" w:hAnsi="Arial" w:cs="Arial"/>
          <w:color w:val="000000"/>
          <w:kern w:val="0"/>
          <w:sz w:val="22"/>
          <w:szCs w:val="22"/>
          <w:lang w:eastAsia="en-GB"/>
          <w14:ligatures w14:val="none"/>
        </w:rPr>
        <w:t>In order to</w:t>
      </w:r>
      <w:proofErr w:type="gramEnd"/>
      <w:r w:rsidRPr="00D11291">
        <w:rPr>
          <w:rFonts w:ascii="Arial" w:eastAsia="Times New Roman" w:hAnsi="Arial" w:cs="Arial"/>
          <w:color w:val="000000"/>
          <w:kern w:val="0"/>
          <w:sz w:val="22"/>
          <w:szCs w:val="22"/>
          <w:lang w:eastAsia="en-GB"/>
          <w14:ligatures w14:val="none"/>
        </w:rPr>
        <w:t xml:space="preserve"> be acceptable, the application needs to be assessed against the following criteria:</w:t>
      </w:r>
    </w:p>
    <w:p w14:paraId="7A2917A0" w14:textId="77777777" w:rsidR="00F35443" w:rsidRPr="00D11291" w:rsidRDefault="00F35443" w:rsidP="00F35443">
      <w:pPr>
        <w:spacing w:after="0" w:line="276" w:lineRule="auto"/>
        <w:ind w:right="-23"/>
        <w:jc w:val="both"/>
        <w:rPr>
          <w:rFonts w:ascii="Arial" w:eastAsia="Times New Roman" w:hAnsi="Arial" w:cs="Arial"/>
          <w:b/>
          <w:bCs/>
          <w:color w:val="FF0000"/>
          <w:kern w:val="0"/>
          <w:sz w:val="22"/>
          <w:szCs w:val="22"/>
          <w:lang w:eastAsia="en-GB"/>
          <w14:ligatures w14:val="none"/>
        </w:rPr>
      </w:pPr>
    </w:p>
    <w:p w14:paraId="157C48BE" w14:textId="77777777" w:rsidR="00F35443" w:rsidRPr="00D11291" w:rsidRDefault="00F35443" w:rsidP="00F35443">
      <w:pPr>
        <w:spacing w:after="0" w:line="276" w:lineRule="auto"/>
        <w:ind w:right="-23"/>
        <w:jc w:val="both"/>
        <w:rPr>
          <w:rFonts w:ascii="Arial" w:eastAsia="Times New Roman" w:hAnsi="Arial" w:cs="Arial"/>
          <w:b/>
          <w:bCs/>
          <w:color w:val="000000" w:themeColor="text1"/>
          <w:kern w:val="0"/>
          <w:sz w:val="22"/>
          <w:szCs w:val="22"/>
          <w:lang w:eastAsia="en-GB"/>
          <w14:ligatures w14:val="none"/>
        </w:rPr>
      </w:pPr>
      <w:r w:rsidRPr="00D11291">
        <w:rPr>
          <w:rFonts w:ascii="Arial" w:eastAsia="Times New Roman" w:hAnsi="Arial" w:cs="Arial"/>
          <w:color w:val="000000" w:themeColor="text1"/>
          <w:kern w:val="0"/>
          <w:sz w:val="22"/>
          <w:szCs w:val="22"/>
          <w:u w:val="single"/>
          <w:lang w:eastAsia="en-GB"/>
          <w14:ligatures w14:val="none"/>
        </w:rPr>
        <w:t>Information considered/submitted</w:t>
      </w:r>
    </w:p>
    <w:p w14:paraId="5BFF5EFD" w14:textId="77777777" w:rsidR="00F35443" w:rsidRPr="00D11291" w:rsidRDefault="00F35443" w:rsidP="00F35443">
      <w:pPr>
        <w:autoSpaceDE w:val="0"/>
        <w:autoSpaceDN w:val="0"/>
        <w:adjustRightInd w:val="0"/>
        <w:jc w:val="both"/>
        <w:rPr>
          <w:rFonts w:ascii="Arial" w:hAnsi="Arial" w:cs="Arial"/>
          <w:sz w:val="22"/>
          <w:szCs w:val="22"/>
        </w:rPr>
      </w:pPr>
      <w:r w:rsidRPr="00D11291">
        <w:rPr>
          <w:rFonts w:ascii="Arial" w:hAnsi="Arial" w:cs="Arial"/>
          <w:sz w:val="22"/>
          <w:szCs w:val="22"/>
        </w:rPr>
        <w:t>Paragraph 207 requires that applicants describe the significance of any heritage assets affected, including any contribution made by their setting. This should include sufficient information to provide a clear understanding of the significance of the heritage asset and its setting and the potential impact of any proposals on that significance.</w:t>
      </w:r>
    </w:p>
    <w:p w14:paraId="6EEBF210" w14:textId="77777777" w:rsidR="00F35443" w:rsidRPr="00D11291" w:rsidRDefault="00F35443" w:rsidP="00F35443">
      <w:pPr>
        <w:autoSpaceDE w:val="0"/>
        <w:autoSpaceDN w:val="0"/>
        <w:adjustRightInd w:val="0"/>
        <w:jc w:val="both"/>
        <w:rPr>
          <w:rFonts w:ascii="Arial" w:hAnsi="Arial" w:cs="Arial"/>
          <w:sz w:val="22"/>
          <w:szCs w:val="22"/>
        </w:rPr>
      </w:pPr>
      <w:r w:rsidRPr="00D11291">
        <w:rPr>
          <w:rFonts w:ascii="Arial" w:hAnsi="Arial" w:cs="Arial"/>
          <w:sz w:val="22"/>
          <w:szCs w:val="22"/>
        </w:rPr>
        <w:t xml:space="preserve">The application follows a series of previous schemes and the history and </w:t>
      </w:r>
      <w:proofErr w:type="gramStart"/>
      <w:r w:rsidRPr="00D11291">
        <w:rPr>
          <w:rFonts w:ascii="Arial" w:hAnsi="Arial" w:cs="Arial"/>
          <w:sz w:val="22"/>
          <w:szCs w:val="22"/>
        </w:rPr>
        <w:t>development</w:t>
      </w:r>
      <w:proofErr w:type="gramEnd"/>
      <w:r w:rsidRPr="00D11291">
        <w:rPr>
          <w:rFonts w:ascii="Arial" w:hAnsi="Arial" w:cs="Arial"/>
          <w:sz w:val="22"/>
          <w:szCs w:val="22"/>
        </w:rPr>
        <w:t xml:space="preserve"> and significance of the building and its surroundings is well understood. On this occasion the application includes a covering letter from the agent and statement from the architect which provide sufficient information to allow understanding of the proposals and their impact as required.   </w:t>
      </w:r>
    </w:p>
    <w:p w14:paraId="6CB24E10" w14:textId="77777777" w:rsidR="00F35443" w:rsidRPr="00D11291" w:rsidRDefault="00F35443" w:rsidP="00F35443">
      <w:pPr>
        <w:spacing w:after="0" w:line="276" w:lineRule="auto"/>
        <w:ind w:right="-23"/>
        <w:jc w:val="both"/>
        <w:rPr>
          <w:rFonts w:ascii="Arial" w:eastAsia="Times New Roman" w:hAnsi="Arial" w:cs="Arial"/>
          <w:b/>
          <w:bCs/>
          <w:color w:val="FF0000"/>
          <w:kern w:val="0"/>
          <w:sz w:val="22"/>
          <w:szCs w:val="22"/>
          <w:lang w:eastAsia="en-GB"/>
          <w14:ligatures w14:val="none"/>
        </w:rPr>
      </w:pPr>
    </w:p>
    <w:p w14:paraId="0F69BE91" w14:textId="77777777" w:rsidR="00F35443" w:rsidRPr="00D11291" w:rsidRDefault="00F35443" w:rsidP="00F35443">
      <w:pPr>
        <w:spacing w:after="0" w:line="276" w:lineRule="auto"/>
        <w:ind w:right="-23"/>
        <w:jc w:val="both"/>
        <w:rPr>
          <w:rFonts w:ascii="Arial" w:eastAsia="Times New Roman" w:hAnsi="Arial" w:cs="Arial"/>
          <w:color w:val="000000" w:themeColor="text1"/>
          <w:kern w:val="0"/>
          <w:sz w:val="22"/>
          <w:szCs w:val="22"/>
          <w:u w:val="single"/>
          <w:lang w:eastAsia="en-GB"/>
          <w14:ligatures w14:val="none"/>
        </w:rPr>
      </w:pPr>
      <w:r w:rsidRPr="00D11291">
        <w:rPr>
          <w:rFonts w:ascii="Arial" w:eastAsia="Times New Roman" w:hAnsi="Arial" w:cs="Arial"/>
          <w:color w:val="000000" w:themeColor="text1"/>
          <w:kern w:val="0"/>
          <w:sz w:val="22"/>
          <w:szCs w:val="22"/>
          <w:u w:val="single"/>
          <w:lang w:eastAsia="en-GB"/>
          <w14:ligatures w14:val="none"/>
        </w:rPr>
        <w:t>Assessment of significance</w:t>
      </w:r>
      <w:r w:rsidRPr="00D11291">
        <w:rPr>
          <w:rFonts w:ascii="Arial" w:eastAsia="Times New Roman" w:hAnsi="Arial" w:cs="Arial"/>
          <w:color w:val="000000" w:themeColor="text1"/>
          <w:kern w:val="0"/>
          <w:sz w:val="22"/>
          <w:szCs w:val="22"/>
          <w:lang w:eastAsia="en-GB"/>
          <w14:ligatures w14:val="none"/>
        </w:rPr>
        <w:t>:</w:t>
      </w:r>
      <w:r w:rsidRPr="00D11291">
        <w:rPr>
          <w:rFonts w:ascii="Arial" w:eastAsia="Times New Roman" w:hAnsi="Arial" w:cs="Arial"/>
          <w:color w:val="000000" w:themeColor="text1"/>
          <w:kern w:val="0"/>
          <w:sz w:val="22"/>
          <w:szCs w:val="22"/>
          <w:u w:val="single"/>
          <w:lang w:eastAsia="en-GB"/>
          <w14:ligatures w14:val="none"/>
        </w:rPr>
        <w:t xml:space="preserve"> </w:t>
      </w:r>
    </w:p>
    <w:p w14:paraId="66C072CD" w14:textId="77777777" w:rsidR="00F35443" w:rsidRPr="00D11291" w:rsidRDefault="00F35443" w:rsidP="00F35443">
      <w:pPr>
        <w:spacing w:after="0" w:line="276" w:lineRule="auto"/>
        <w:ind w:right="-23"/>
        <w:jc w:val="both"/>
        <w:rPr>
          <w:rFonts w:ascii="Arial" w:eastAsia="Times New Roman" w:hAnsi="Arial" w:cs="Arial"/>
          <w:i/>
          <w:iCs/>
          <w:color w:val="000000" w:themeColor="text1"/>
          <w:kern w:val="0"/>
          <w:sz w:val="22"/>
          <w:szCs w:val="22"/>
          <w:lang w:eastAsia="en-GB"/>
          <w14:ligatures w14:val="none"/>
        </w:rPr>
      </w:pPr>
      <w:r w:rsidRPr="00D11291">
        <w:rPr>
          <w:rFonts w:ascii="Arial" w:eastAsia="Times New Roman" w:hAnsi="Arial" w:cs="Arial"/>
          <w:color w:val="000000" w:themeColor="text1"/>
          <w:kern w:val="0"/>
          <w:sz w:val="22"/>
          <w:szCs w:val="22"/>
          <w:lang w:eastAsia="en-GB"/>
          <w14:ligatures w14:val="none"/>
        </w:rPr>
        <w:t>According to the National Planning Policy Framework (NPPF), significance is defined as:</w:t>
      </w:r>
      <w:r w:rsidRPr="00D11291">
        <w:rPr>
          <w:rFonts w:ascii="Arial" w:eastAsia="Times New Roman" w:hAnsi="Arial" w:cs="Arial"/>
          <w:i/>
          <w:iCs/>
          <w:color w:val="000000" w:themeColor="text1"/>
          <w:kern w:val="0"/>
          <w:sz w:val="22"/>
          <w:szCs w:val="22"/>
          <w:lang w:eastAsia="en-GB"/>
          <w14:ligatures w14:val="none"/>
        </w:rPr>
        <w:t xml:space="preserve"> </w:t>
      </w:r>
    </w:p>
    <w:p w14:paraId="0001102C" w14:textId="77777777" w:rsidR="00F35443" w:rsidRPr="00D11291" w:rsidRDefault="00F35443" w:rsidP="00F35443">
      <w:pPr>
        <w:spacing w:after="0" w:line="276" w:lineRule="auto"/>
        <w:ind w:right="-23"/>
        <w:jc w:val="both"/>
        <w:rPr>
          <w:rFonts w:ascii="Arial" w:eastAsia="Times New Roman" w:hAnsi="Arial" w:cs="Arial"/>
          <w:i/>
          <w:iCs/>
          <w:color w:val="000000" w:themeColor="text1"/>
          <w:kern w:val="0"/>
          <w:sz w:val="22"/>
          <w:szCs w:val="22"/>
          <w:lang w:eastAsia="en-GB"/>
          <w14:ligatures w14:val="none"/>
        </w:rPr>
      </w:pPr>
    </w:p>
    <w:p w14:paraId="43D61877" w14:textId="77777777" w:rsidR="00F35443" w:rsidRPr="00D11291" w:rsidRDefault="00F35443" w:rsidP="00F35443">
      <w:pPr>
        <w:spacing w:after="0" w:line="276" w:lineRule="auto"/>
        <w:ind w:left="720" w:right="-23"/>
        <w:jc w:val="both"/>
        <w:rPr>
          <w:rFonts w:ascii="Arial" w:eastAsia="Times New Roman" w:hAnsi="Arial" w:cs="Arial"/>
          <w:color w:val="000000" w:themeColor="text1"/>
          <w:kern w:val="0"/>
          <w:sz w:val="22"/>
          <w:szCs w:val="22"/>
          <w:lang w:eastAsia="en-GB"/>
          <w14:ligatures w14:val="none"/>
        </w:rPr>
      </w:pPr>
      <w:r w:rsidRPr="00D11291">
        <w:rPr>
          <w:rFonts w:ascii="Arial" w:eastAsia="Times New Roman" w:hAnsi="Arial" w:cs="Arial"/>
          <w:i/>
          <w:iCs/>
          <w:color w:val="000000" w:themeColor="text1"/>
          <w:kern w:val="0"/>
          <w:sz w:val="22"/>
          <w:szCs w:val="22"/>
          <w:lang w:eastAsia="en-GB"/>
          <w14:ligatures w14:val="none"/>
        </w:rPr>
        <w:t>“The value of a heritage asset to this and future generations because of its heritage interest. The interest may be archaeological, architectural, artistic or historic. Significance derives not only from a heritage asset’s physical presence, but also from its setting.”</w:t>
      </w:r>
      <w:r w:rsidRPr="00D11291">
        <w:rPr>
          <w:rFonts w:ascii="Arial" w:eastAsia="Times New Roman" w:hAnsi="Arial" w:cs="Arial"/>
          <w:color w:val="000000" w:themeColor="text1"/>
          <w:kern w:val="0"/>
          <w:sz w:val="22"/>
          <w:szCs w:val="22"/>
          <w:lang w:eastAsia="en-GB"/>
          <w14:ligatures w14:val="none"/>
        </w:rPr>
        <w:t xml:space="preserve"> </w:t>
      </w:r>
    </w:p>
    <w:p w14:paraId="077554B8" w14:textId="77777777" w:rsidR="00F35443" w:rsidRPr="00D11291" w:rsidRDefault="00F35443" w:rsidP="00F35443">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3B3FBCC2" w14:textId="77777777" w:rsidR="00F35443" w:rsidRPr="00D11291" w:rsidRDefault="00F35443" w:rsidP="00F35443">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D11291">
        <w:rPr>
          <w:rFonts w:ascii="Arial" w:eastAsia="Times New Roman" w:hAnsi="Arial" w:cs="Arial"/>
          <w:color w:val="000000" w:themeColor="text1"/>
          <w:kern w:val="0"/>
          <w:sz w:val="22"/>
          <w:szCs w:val="22"/>
          <w:lang w:eastAsia="en-GB"/>
          <w14:ligatures w14:val="none"/>
        </w:rPr>
        <w:t>Historic England further categorises significance into four key values:</w:t>
      </w:r>
    </w:p>
    <w:p w14:paraId="173934DF" w14:textId="77777777" w:rsidR="00F35443" w:rsidRPr="00D11291" w:rsidRDefault="00F35443" w:rsidP="00F35443">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08AE130D" w14:textId="77777777" w:rsidR="00F35443" w:rsidRPr="00D11291" w:rsidRDefault="00F35443" w:rsidP="00F35443">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D11291">
        <w:rPr>
          <w:rFonts w:ascii="Arial" w:eastAsia="Times New Roman" w:hAnsi="Arial" w:cs="Arial"/>
          <w:i/>
          <w:iCs/>
          <w:color w:val="000000" w:themeColor="text1"/>
          <w:kern w:val="0"/>
          <w:sz w:val="22"/>
          <w:szCs w:val="22"/>
          <w:lang w:eastAsia="en-GB"/>
          <w14:ligatures w14:val="none"/>
        </w:rPr>
        <w:t xml:space="preserve">Evidential </w:t>
      </w:r>
      <w:r w:rsidRPr="00D11291">
        <w:rPr>
          <w:rFonts w:ascii="Arial" w:eastAsia="Times New Roman" w:hAnsi="Arial" w:cs="Arial"/>
          <w:color w:val="000000" w:themeColor="text1"/>
          <w:kern w:val="0"/>
          <w:sz w:val="22"/>
          <w:szCs w:val="22"/>
          <w:lang w:eastAsia="en-GB"/>
          <w14:ligatures w14:val="none"/>
        </w:rPr>
        <w:t>– the potential of the asset to yield evidence about past human activity.</w:t>
      </w:r>
    </w:p>
    <w:p w14:paraId="191D8A81" w14:textId="77777777" w:rsidR="00F35443" w:rsidRPr="00D11291" w:rsidRDefault="00F35443" w:rsidP="00F35443">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D11291">
        <w:rPr>
          <w:rFonts w:ascii="Arial" w:eastAsia="Times New Roman" w:hAnsi="Arial" w:cs="Arial"/>
          <w:i/>
          <w:iCs/>
          <w:color w:val="000000" w:themeColor="text1"/>
          <w:kern w:val="0"/>
          <w:sz w:val="22"/>
          <w:szCs w:val="22"/>
          <w:lang w:eastAsia="en-GB"/>
          <w14:ligatures w14:val="none"/>
        </w:rPr>
        <w:t>Historic</w:t>
      </w:r>
      <w:r w:rsidRPr="00D11291">
        <w:rPr>
          <w:rFonts w:ascii="Arial" w:eastAsia="Times New Roman" w:hAnsi="Arial" w:cs="Arial"/>
          <w:color w:val="000000" w:themeColor="text1"/>
          <w:kern w:val="0"/>
          <w:sz w:val="22"/>
          <w:szCs w:val="22"/>
          <w:lang w:eastAsia="en-GB"/>
          <w14:ligatures w14:val="none"/>
        </w:rPr>
        <w:t xml:space="preserve"> – the ways in which the asset illustrates aspects of history.</w:t>
      </w:r>
    </w:p>
    <w:p w14:paraId="1D5733DB" w14:textId="77777777" w:rsidR="00F35443" w:rsidRPr="00D11291" w:rsidRDefault="00F35443" w:rsidP="00F35443">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D11291">
        <w:rPr>
          <w:rFonts w:ascii="Arial" w:eastAsia="Times New Roman" w:hAnsi="Arial" w:cs="Arial"/>
          <w:i/>
          <w:iCs/>
          <w:color w:val="000000" w:themeColor="text1"/>
          <w:kern w:val="0"/>
          <w:sz w:val="22"/>
          <w:szCs w:val="22"/>
          <w:lang w:eastAsia="en-GB"/>
          <w14:ligatures w14:val="none"/>
        </w:rPr>
        <w:t>Aesthetic</w:t>
      </w:r>
      <w:r w:rsidRPr="00D11291">
        <w:rPr>
          <w:rFonts w:ascii="Arial" w:eastAsia="Times New Roman" w:hAnsi="Arial" w:cs="Arial"/>
          <w:color w:val="000000" w:themeColor="text1"/>
          <w:kern w:val="0"/>
          <w:sz w:val="22"/>
          <w:szCs w:val="22"/>
          <w:lang w:eastAsia="en-GB"/>
          <w14:ligatures w14:val="none"/>
        </w:rPr>
        <w:t xml:space="preserve"> – the sensory and design qualities of the asset.</w:t>
      </w:r>
    </w:p>
    <w:p w14:paraId="356D2CDB" w14:textId="77777777" w:rsidR="00F35443" w:rsidRPr="00D11291" w:rsidRDefault="00F35443" w:rsidP="00F35443">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D11291">
        <w:rPr>
          <w:rFonts w:ascii="Arial" w:eastAsia="Times New Roman" w:hAnsi="Arial" w:cs="Arial"/>
          <w:i/>
          <w:iCs/>
          <w:color w:val="000000" w:themeColor="text1"/>
          <w:kern w:val="0"/>
          <w:sz w:val="22"/>
          <w:szCs w:val="22"/>
          <w:lang w:eastAsia="en-GB"/>
          <w14:ligatures w14:val="none"/>
        </w:rPr>
        <w:t>Communal</w:t>
      </w:r>
      <w:r w:rsidRPr="00D11291">
        <w:rPr>
          <w:rFonts w:ascii="Arial" w:eastAsia="Times New Roman" w:hAnsi="Arial" w:cs="Arial"/>
          <w:color w:val="000000" w:themeColor="text1"/>
          <w:kern w:val="0"/>
          <w:sz w:val="22"/>
          <w:szCs w:val="22"/>
          <w:lang w:eastAsia="en-GB"/>
          <w14:ligatures w14:val="none"/>
        </w:rPr>
        <w:t xml:space="preserve"> – the meanings and associations attached to the asset by people.</w:t>
      </w:r>
    </w:p>
    <w:p w14:paraId="385E8E4C" w14:textId="77777777" w:rsidR="00F35443" w:rsidRPr="00D11291" w:rsidRDefault="00F35443" w:rsidP="00F35443">
      <w:pPr>
        <w:spacing w:after="0" w:line="276" w:lineRule="auto"/>
        <w:ind w:right="-23"/>
        <w:jc w:val="both"/>
        <w:rPr>
          <w:rFonts w:ascii="Arial" w:eastAsia="Times New Roman" w:hAnsi="Arial" w:cs="Arial"/>
          <w:b/>
          <w:bCs/>
          <w:color w:val="FF0000"/>
          <w:kern w:val="0"/>
          <w:sz w:val="22"/>
          <w:szCs w:val="22"/>
          <w:lang w:eastAsia="en-GB"/>
          <w14:ligatures w14:val="none"/>
        </w:rPr>
      </w:pPr>
    </w:p>
    <w:p w14:paraId="1E85D10E" w14:textId="439DED22" w:rsidR="00F35443" w:rsidRPr="00D11291" w:rsidRDefault="00F35443" w:rsidP="00F35443">
      <w:pPr>
        <w:widowControl w:val="0"/>
        <w:autoSpaceDE w:val="0"/>
        <w:autoSpaceDN w:val="0"/>
        <w:adjustRightInd w:val="0"/>
        <w:jc w:val="both"/>
        <w:rPr>
          <w:rFonts w:ascii="Arial" w:hAnsi="Arial" w:cs="Arial"/>
          <w:sz w:val="22"/>
          <w:szCs w:val="22"/>
          <w:lang w:eastAsia="en-GB"/>
        </w:rPr>
      </w:pPr>
      <w:r w:rsidRPr="00D11291">
        <w:rPr>
          <w:rFonts w:ascii="Arial" w:hAnsi="Arial" w:cs="Arial"/>
          <w:sz w:val="22"/>
          <w:szCs w:val="22"/>
          <w:lang w:eastAsia="en-GB"/>
        </w:rPr>
        <w:t xml:space="preserve">Tottenham House is listed at Grade I and sits within the Grade II* Tottenham House and Savernake Forest Registered Park and Garden (RPG). The Stable Block, overlooking the park and just to the north-west of the main house is Grade II*. The house, stable block and park are all on the Heritage at Risk Register. Tottenham House itself is one of the largest houses in Wiltshire. An earlier building by Lord Burlington was heavily remodelled for Charles Brudenell-Bruce, Earl of </w:t>
      </w:r>
      <w:proofErr w:type="spellStart"/>
      <w:r w:rsidRPr="00D11291">
        <w:rPr>
          <w:rFonts w:ascii="Arial" w:hAnsi="Arial" w:cs="Arial"/>
          <w:sz w:val="22"/>
          <w:szCs w:val="22"/>
          <w:lang w:eastAsia="en-GB"/>
        </w:rPr>
        <w:t>Ailesbury</w:t>
      </w:r>
      <w:proofErr w:type="spellEnd"/>
      <w:r w:rsidRPr="00D11291">
        <w:rPr>
          <w:rFonts w:ascii="Arial" w:hAnsi="Arial" w:cs="Arial"/>
          <w:sz w:val="22"/>
          <w:szCs w:val="22"/>
          <w:lang w:eastAsia="en-GB"/>
        </w:rPr>
        <w:t xml:space="preserve">, in 1825 by Thomas Cundy. </w:t>
      </w:r>
      <w:r w:rsidR="00146A3E">
        <w:rPr>
          <w:rFonts w:ascii="Arial" w:hAnsi="Arial" w:cs="Arial"/>
          <w:sz w:val="22"/>
          <w:szCs w:val="22"/>
          <w:lang w:eastAsia="en-GB"/>
        </w:rPr>
        <w:t xml:space="preserve">The assemblage </w:t>
      </w:r>
      <w:proofErr w:type="gramStart"/>
      <w:r w:rsidR="00146A3E">
        <w:rPr>
          <w:rFonts w:ascii="Arial" w:hAnsi="Arial" w:cs="Arial"/>
          <w:sz w:val="22"/>
          <w:szCs w:val="22"/>
          <w:lang w:eastAsia="en-GB"/>
        </w:rPr>
        <w:t>as a whole is</w:t>
      </w:r>
      <w:proofErr w:type="gramEnd"/>
      <w:r w:rsidR="00146A3E">
        <w:rPr>
          <w:rFonts w:ascii="Arial" w:hAnsi="Arial" w:cs="Arial"/>
          <w:sz w:val="22"/>
          <w:szCs w:val="22"/>
          <w:lang w:eastAsia="en-GB"/>
        </w:rPr>
        <w:t xml:space="preserve"> of high architectural and historic significance. </w:t>
      </w:r>
    </w:p>
    <w:p w14:paraId="54B7B361" w14:textId="28078997" w:rsidR="00710FF8" w:rsidRPr="00710FF8" w:rsidRDefault="00F35443" w:rsidP="00710FF8">
      <w:pPr>
        <w:spacing w:after="0" w:line="276" w:lineRule="auto"/>
        <w:jc w:val="both"/>
        <w:rPr>
          <w:rFonts w:ascii="Arial" w:eastAsia="Times New Roman" w:hAnsi="Arial" w:cs="Arial"/>
          <w:color w:val="000000" w:themeColor="text1"/>
          <w:kern w:val="0"/>
          <w:sz w:val="22"/>
          <w:szCs w:val="22"/>
          <w:lang w:eastAsia="en-GB"/>
          <w14:ligatures w14:val="none"/>
        </w:rPr>
      </w:pPr>
      <w:r w:rsidRPr="00F35443">
        <w:rPr>
          <w:rFonts w:ascii="Arial" w:eastAsia="Times New Roman" w:hAnsi="Arial" w:cs="Arial"/>
          <w:color w:val="000000" w:themeColor="text1"/>
          <w:kern w:val="0"/>
          <w:sz w:val="22"/>
          <w:szCs w:val="22"/>
          <w:lang w:eastAsia="en-GB"/>
          <w14:ligatures w14:val="none"/>
        </w:rPr>
        <w:t xml:space="preserve">The </w:t>
      </w:r>
      <w:r w:rsidR="00710FF8">
        <w:rPr>
          <w:rFonts w:ascii="Arial" w:eastAsia="Times New Roman" w:hAnsi="Arial" w:cs="Arial"/>
          <w:color w:val="000000" w:themeColor="text1"/>
          <w:kern w:val="0"/>
          <w:sz w:val="22"/>
          <w:szCs w:val="22"/>
          <w:lang w:eastAsia="en-GB"/>
          <w14:ligatures w14:val="none"/>
        </w:rPr>
        <w:t xml:space="preserve">outbuilding in question is </w:t>
      </w:r>
      <w:r w:rsidR="00146A3E">
        <w:rPr>
          <w:rFonts w:ascii="Arial" w:eastAsia="Times New Roman" w:hAnsi="Arial" w:cs="Arial"/>
          <w:color w:val="000000" w:themeColor="text1"/>
          <w:kern w:val="0"/>
          <w:sz w:val="22"/>
          <w:szCs w:val="22"/>
          <w:lang w:eastAsia="en-GB"/>
          <w14:ligatures w14:val="none"/>
        </w:rPr>
        <w:t xml:space="preserve">a modest ancillary structure </w:t>
      </w:r>
      <w:r w:rsidR="00710FF8">
        <w:rPr>
          <w:rFonts w:ascii="Arial" w:eastAsia="Times New Roman" w:hAnsi="Arial" w:cs="Arial"/>
          <w:color w:val="000000" w:themeColor="text1"/>
          <w:kern w:val="0"/>
          <w:sz w:val="22"/>
          <w:szCs w:val="22"/>
          <w:lang w:eastAsia="en-GB"/>
          <w14:ligatures w14:val="none"/>
        </w:rPr>
        <w:t xml:space="preserve">located within the </w:t>
      </w:r>
      <w:r w:rsidRPr="00F35443">
        <w:rPr>
          <w:rFonts w:ascii="Arial" w:eastAsia="Times New Roman" w:hAnsi="Arial" w:cs="Arial"/>
          <w:color w:val="000000" w:themeColor="text1"/>
          <w:kern w:val="0"/>
          <w:sz w:val="22"/>
          <w:szCs w:val="22"/>
          <w:lang w:eastAsia="en-GB"/>
          <w14:ligatures w14:val="none"/>
        </w:rPr>
        <w:t xml:space="preserve">walled garden </w:t>
      </w:r>
      <w:r w:rsidR="00710FF8">
        <w:rPr>
          <w:rFonts w:ascii="Arial" w:eastAsia="Times New Roman" w:hAnsi="Arial" w:cs="Arial"/>
          <w:color w:val="000000" w:themeColor="text1"/>
          <w:kern w:val="0"/>
          <w:sz w:val="22"/>
          <w:szCs w:val="22"/>
          <w:lang w:eastAsia="en-GB"/>
          <w14:ligatures w14:val="none"/>
        </w:rPr>
        <w:t xml:space="preserve">which </w:t>
      </w:r>
      <w:r>
        <w:rPr>
          <w:rFonts w:ascii="Arial" w:eastAsia="Times New Roman" w:hAnsi="Arial" w:cs="Arial"/>
          <w:color w:val="000000" w:themeColor="text1"/>
          <w:kern w:val="0"/>
          <w:sz w:val="22"/>
          <w:szCs w:val="22"/>
          <w:lang w:eastAsia="en-GB"/>
          <w14:ligatures w14:val="none"/>
        </w:rPr>
        <w:t>lies to the north</w:t>
      </w:r>
      <w:r w:rsidR="00146A3E">
        <w:rPr>
          <w:rFonts w:ascii="Arial" w:eastAsia="Times New Roman" w:hAnsi="Arial" w:cs="Arial"/>
          <w:color w:val="000000" w:themeColor="text1"/>
          <w:kern w:val="0"/>
          <w:sz w:val="22"/>
          <w:szCs w:val="22"/>
          <w:lang w:eastAsia="en-GB"/>
          <w14:ligatures w14:val="none"/>
        </w:rPr>
        <w:t>-</w:t>
      </w:r>
      <w:r>
        <w:rPr>
          <w:rFonts w:ascii="Arial" w:eastAsia="Times New Roman" w:hAnsi="Arial" w:cs="Arial"/>
          <w:color w:val="000000" w:themeColor="text1"/>
          <w:kern w:val="0"/>
          <w:sz w:val="22"/>
          <w:szCs w:val="22"/>
          <w:lang w:eastAsia="en-GB"/>
          <w14:ligatures w14:val="none"/>
        </w:rPr>
        <w:t xml:space="preserve">west of the house and </w:t>
      </w:r>
      <w:r w:rsidRPr="00F35443">
        <w:rPr>
          <w:rFonts w:ascii="Arial" w:eastAsia="Times New Roman" w:hAnsi="Arial" w:cs="Arial"/>
          <w:color w:val="000000" w:themeColor="text1"/>
          <w:kern w:val="0"/>
          <w:sz w:val="22"/>
          <w:szCs w:val="22"/>
          <w:lang w:eastAsia="en-GB"/>
          <w14:ligatures w14:val="none"/>
        </w:rPr>
        <w:t xml:space="preserve">was </w:t>
      </w:r>
      <w:r>
        <w:rPr>
          <w:rFonts w:ascii="Arial" w:eastAsia="Times New Roman" w:hAnsi="Arial" w:cs="Arial"/>
          <w:color w:val="000000" w:themeColor="text1"/>
          <w:kern w:val="0"/>
          <w:sz w:val="22"/>
          <w:szCs w:val="22"/>
          <w:lang w:eastAsia="en-GB"/>
          <w14:ligatures w14:val="none"/>
        </w:rPr>
        <w:t xml:space="preserve">relocated to this location and </w:t>
      </w:r>
      <w:r w:rsidRPr="00F35443">
        <w:rPr>
          <w:rFonts w:ascii="Arial" w:eastAsia="Times New Roman" w:hAnsi="Arial" w:cs="Arial"/>
          <w:color w:val="000000" w:themeColor="text1"/>
          <w:kern w:val="0"/>
          <w:sz w:val="22"/>
          <w:szCs w:val="22"/>
          <w:lang w:eastAsia="en-GB"/>
          <w14:ligatures w14:val="none"/>
        </w:rPr>
        <w:t xml:space="preserve">constructed </w:t>
      </w:r>
      <w:r w:rsidR="00710FF8" w:rsidRPr="00710FF8">
        <w:rPr>
          <w:rFonts w:ascii="Arial" w:eastAsia="Times New Roman" w:hAnsi="Arial" w:cs="Arial"/>
          <w:color w:val="000000" w:themeColor="text1"/>
          <w:kern w:val="0"/>
          <w:sz w:val="22"/>
          <w:szCs w:val="22"/>
          <w:lang w:eastAsia="en-GB"/>
          <w14:ligatures w14:val="none"/>
        </w:rPr>
        <w:t xml:space="preserve">as part of the Capability Brown improvements to Tottenham Park undertaken </w:t>
      </w:r>
      <w:r w:rsidR="00710FF8">
        <w:rPr>
          <w:rFonts w:ascii="Arial" w:eastAsia="Times New Roman" w:hAnsi="Arial" w:cs="Arial"/>
          <w:color w:val="000000" w:themeColor="text1"/>
          <w:kern w:val="0"/>
          <w:sz w:val="22"/>
          <w:szCs w:val="22"/>
          <w:lang w:eastAsia="en-GB"/>
          <w14:ligatures w14:val="none"/>
        </w:rPr>
        <w:t xml:space="preserve">in the later C18th. </w:t>
      </w:r>
      <w:r w:rsidR="00146A3E">
        <w:rPr>
          <w:rFonts w:ascii="Arial" w:eastAsia="Times New Roman" w:hAnsi="Arial" w:cs="Arial"/>
          <w:color w:val="000000" w:themeColor="text1"/>
          <w:kern w:val="0"/>
          <w:sz w:val="22"/>
          <w:szCs w:val="22"/>
          <w:lang w:eastAsia="en-GB"/>
          <w14:ligatures w14:val="none"/>
        </w:rPr>
        <w:t xml:space="preserve">Whilst rebuilt in view of its extremely poor condition following a long period of neglect, the new structure replicates the existing and contributes to understanding of the layout and functioning of the walled garden and estate infrastructure. </w:t>
      </w:r>
    </w:p>
    <w:p w14:paraId="5834D551" w14:textId="26696416" w:rsidR="00F35443" w:rsidRDefault="00F35443" w:rsidP="00F35443">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7F6E48C6" w14:textId="77777777" w:rsidR="00F35443" w:rsidRPr="00D11291" w:rsidRDefault="00F35443" w:rsidP="00F35443">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D11291">
        <w:rPr>
          <w:rFonts w:ascii="Arial" w:eastAsia="Times New Roman" w:hAnsi="Arial" w:cs="Arial"/>
          <w:color w:val="000000" w:themeColor="text1"/>
          <w:kern w:val="0"/>
          <w:sz w:val="22"/>
          <w:szCs w:val="22"/>
          <w:u w:val="single"/>
          <w:lang w:eastAsia="en-GB"/>
          <w14:ligatures w14:val="none"/>
        </w:rPr>
        <w:t>Impact of proposals on the significance and setting of the building/structure:</w:t>
      </w:r>
    </w:p>
    <w:p w14:paraId="44EACD77" w14:textId="77777777" w:rsidR="00F35443" w:rsidRPr="00D11291" w:rsidRDefault="00F35443" w:rsidP="00F35443">
      <w:pPr>
        <w:spacing w:after="0" w:line="276" w:lineRule="auto"/>
        <w:jc w:val="both"/>
        <w:rPr>
          <w:rFonts w:ascii="Arial" w:eastAsia="Times New Roman" w:hAnsi="Arial" w:cs="Arial"/>
          <w:color w:val="000000" w:themeColor="text1"/>
          <w:kern w:val="0"/>
          <w:sz w:val="22"/>
          <w:szCs w:val="22"/>
          <w:lang w:eastAsia="en-GB"/>
          <w14:ligatures w14:val="none"/>
        </w:rPr>
      </w:pPr>
      <w:r w:rsidRPr="00D11291">
        <w:rPr>
          <w:rFonts w:ascii="Arial" w:eastAsia="Times New Roman" w:hAnsi="Arial" w:cs="Arial"/>
          <w:color w:val="000000" w:themeColor="text1"/>
          <w:kern w:val="0"/>
          <w:sz w:val="22"/>
          <w:szCs w:val="22"/>
          <w:lang w:eastAsia="en-GB"/>
          <w14:ligatures w14:val="none"/>
        </w:rPr>
        <w:t xml:space="preserve">Understanding the impact of proposed works on a listed building requires a careful and proportionate assessment of how those changes affect the asset’s heritage significance and its </w:t>
      </w:r>
      <w:r w:rsidRPr="00D11291">
        <w:rPr>
          <w:rFonts w:ascii="Arial" w:eastAsia="Times New Roman" w:hAnsi="Arial" w:cs="Arial"/>
          <w:color w:val="000000" w:themeColor="text1"/>
          <w:kern w:val="0"/>
          <w:sz w:val="22"/>
          <w:szCs w:val="22"/>
          <w:lang w:eastAsia="en-GB"/>
          <w14:ligatures w14:val="none"/>
        </w:rPr>
        <w:lastRenderedPageBreak/>
        <w:t>setting. This includes both the physical alterations to the building itself and any changes to its spatial or visual relationship with surrounding structures or spaces.</w:t>
      </w:r>
    </w:p>
    <w:p w14:paraId="7ED919AE" w14:textId="77777777" w:rsidR="00F35443" w:rsidRPr="00D11291" w:rsidRDefault="00F35443" w:rsidP="00F35443">
      <w:pPr>
        <w:spacing w:after="0" w:line="276" w:lineRule="auto"/>
        <w:jc w:val="both"/>
        <w:rPr>
          <w:rFonts w:ascii="Arial" w:eastAsia="Times New Roman" w:hAnsi="Arial" w:cs="Arial"/>
          <w:color w:val="000000" w:themeColor="text1"/>
          <w:kern w:val="0"/>
          <w:sz w:val="22"/>
          <w:szCs w:val="22"/>
          <w:lang w:eastAsia="en-GB"/>
          <w14:ligatures w14:val="none"/>
        </w:rPr>
      </w:pPr>
    </w:p>
    <w:p w14:paraId="69BB250A" w14:textId="77777777" w:rsidR="00F35443" w:rsidRPr="00D11291" w:rsidRDefault="00F35443" w:rsidP="00F35443">
      <w:pPr>
        <w:spacing w:after="0" w:line="276" w:lineRule="auto"/>
        <w:jc w:val="both"/>
        <w:rPr>
          <w:rFonts w:ascii="Arial" w:eastAsia="Times New Roman" w:hAnsi="Arial" w:cs="Arial"/>
          <w:color w:val="000000" w:themeColor="text1"/>
          <w:kern w:val="0"/>
          <w:sz w:val="22"/>
          <w:szCs w:val="22"/>
          <w:lang w:eastAsia="en-GB"/>
          <w14:ligatures w14:val="none"/>
        </w:rPr>
      </w:pPr>
      <w:r w:rsidRPr="00D11291">
        <w:rPr>
          <w:rFonts w:ascii="Arial" w:eastAsia="Times New Roman" w:hAnsi="Arial" w:cs="Arial"/>
          <w:color w:val="000000" w:themeColor="text1"/>
          <w:kern w:val="0"/>
          <w:sz w:val="22"/>
          <w:szCs w:val="22"/>
          <w:lang w:eastAsia="en-GB"/>
          <w14:ligatures w14:val="none"/>
        </w:rPr>
        <w:t xml:space="preserve">The significance of a heritage asset is not static; it is shaped by its architectural, historic, and communal values, and by how these are experienced in context. Therefore, any intervention must be considered </w:t>
      </w:r>
      <w:proofErr w:type="gramStart"/>
      <w:r w:rsidRPr="00D11291">
        <w:rPr>
          <w:rFonts w:ascii="Arial" w:eastAsia="Times New Roman" w:hAnsi="Arial" w:cs="Arial"/>
          <w:color w:val="000000" w:themeColor="text1"/>
          <w:kern w:val="0"/>
          <w:sz w:val="22"/>
          <w:szCs w:val="22"/>
          <w:lang w:eastAsia="en-GB"/>
          <w14:ligatures w14:val="none"/>
        </w:rPr>
        <w:t>in light of</w:t>
      </w:r>
      <w:proofErr w:type="gramEnd"/>
      <w:r w:rsidRPr="00D11291">
        <w:rPr>
          <w:rFonts w:ascii="Arial" w:eastAsia="Times New Roman" w:hAnsi="Arial" w:cs="Arial"/>
          <w:color w:val="000000" w:themeColor="text1"/>
          <w:kern w:val="0"/>
          <w:sz w:val="22"/>
          <w:szCs w:val="22"/>
          <w:lang w:eastAsia="en-GB"/>
          <w14:ligatures w14:val="none"/>
        </w:rPr>
        <w:t xml:space="preserve"> the asset’s identified significance, with attention given to both potential harm and benefits. Benefits may include repairs that support the long-term conservation of the building, improved energy performance, or enhanced public access and understanding.</w:t>
      </w:r>
    </w:p>
    <w:p w14:paraId="4B88E226" w14:textId="77777777" w:rsidR="00F35443" w:rsidRPr="00D11291" w:rsidRDefault="00F35443" w:rsidP="00F35443">
      <w:pPr>
        <w:spacing w:after="0" w:line="276" w:lineRule="auto"/>
        <w:jc w:val="both"/>
        <w:rPr>
          <w:rFonts w:ascii="Arial" w:eastAsia="Times New Roman" w:hAnsi="Arial" w:cs="Arial"/>
          <w:color w:val="000000" w:themeColor="text1"/>
          <w:kern w:val="0"/>
          <w:sz w:val="22"/>
          <w:szCs w:val="22"/>
          <w:lang w:eastAsia="en-GB"/>
          <w14:ligatures w14:val="none"/>
        </w:rPr>
      </w:pPr>
    </w:p>
    <w:p w14:paraId="5D58ACC3" w14:textId="77777777" w:rsidR="00F35443" w:rsidRDefault="00F35443" w:rsidP="00F35443">
      <w:pPr>
        <w:spacing w:after="0" w:line="276" w:lineRule="auto"/>
        <w:jc w:val="both"/>
        <w:rPr>
          <w:rFonts w:ascii="Arial" w:eastAsia="Times New Roman" w:hAnsi="Arial" w:cs="Arial"/>
          <w:color w:val="000000" w:themeColor="text1"/>
          <w:kern w:val="0"/>
          <w:sz w:val="22"/>
          <w:szCs w:val="22"/>
          <w:lang w:eastAsia="en-GB"/>
          <w14:ligatures w14:val="none"/>
        </w:rPr>
      </w:pPr>
      <w:r w:rsidRPr="00D11291">
        <w:rPr>
          <w:rFonts w:ascii="Arial" w:eastAsia="Times New Roman" w:hAnsi="Arial" w:cs="Arial"/>
          <w:color w:val="000000" w:themeColor="text1"/>
          <w:kern w:val="0"/>
          <w:sz w:val="22"/>
          <w:szCs w:val="22"/>
          <w:lang w:eastAsia="en-GB"/>
          <w14:ligatures w14:val="none"/>
        </w:rPr>
        <w:t>This assessment is grounded in the statutory duty under Section 16 of the Planning (Listed Buildings and Conservation Areas) Act 1990, which requires special regard to be given to the desirability of preserving the building and its features of special interest. It is also informed by national policy, particularly paragraphs 199–208 of the National Planning Policy Framework (NPPF), and relevant local heritage policies and guidance.</w:t>
      </w:r>
    </w:p>
    <w:p w14:paraId="2DE89054" w14:textId="77777777" w:rsidR="00F35443" w:rsidRPr="00D11291" w:rsidRDefault="00F35443" w:rsidP="00F35443">
      <w:pPr>
        <w:spacing w:after="0" w:line="276" w:lineRule="auto"/>
        <w:jc w:val="both"/>
        <w:rPr>
          <w:rFonts w:ascii="Arial" w:eastAsia="Times New Roman" w:hAnsi="Arial" w:cs="Arial"/>
          <w:color w:val="000000" w:themeColor="text1"/>
          <w:kern w:val="0"/>
          <w:sz w:val="22"/>
          <w:szCs w:val="22"/>
          <w:lang w:eastAsia="en-GB"/>
          <w14:ligatures w14:val="none"/>
        </w:rPr>
      </w:pPr>
    </w:p>
    <w:p w14:paraId="0B0F8A06" w14:textId="77777777" w:rsidR="00710FF8" w:rsidRDefault="00F35443" w:rsidP="00F35443">
      <w:pPr>
        <w:jc w:val="both"/>
        <w:rPr>
          <w:rFonts w:ascii="Arial" w:hAnsi="Arial" w:cs="Arial"/>
          <w:sz w:val="22"/>
          <w:szCs w:val="22"/>
        </w:rPr>
      </w:pPr>
      <w:r w:rsidRPr="00D11291">
        <w:rPr>
          <w:rFonts w:ascii="Arial" w:hAnsi="Arial" w:cs="Arial"/>
          <w:sz w:val="22"/>
          <w:szCs w:val="22"/>
        </w:rPr>
        <w:t xml:space="preserve">The property was subject to a long period of decline through the twentieth century which left these highly valued heritage assets in an extremely poor state of repair. A very substantial level of investment has been expended to bring </w:t>
      </w:r>
      <w:r w:rsidR="00710FF8">
        <w:rPr>
          <w:rFonts w:ascii="Arial" w:hAnsi="Arial" w:cs="Arial"/>
          <w:sz w:val="22"/>
          <w:szCs w:val="22"/>
        </w:rPr>
        <w:t xml:space="preserve">the key buildings </w:t>
      </w:r>
      <w:r w:rsidRPr="00D11291">
        <w:rPr>
          <w:rFonts w:ascii="Arial" w:hAnsi="Arial" w:cs="Arial"/>
          <w:sz w:val="22"/>
          <w:szCs w:val="22"/>
        </w:rPr>
        <w:t xml:space="preserve">back into a good state of repair and </w:t>
      </w:r>
      <w:r w:rsidR="00710FF8">
        <w:rPr>
          <w:rFonts w:ascii="Arial" w:hAnsi="Arial" w:cs="Arial"/>
          <w:sz w:val="22"/>
          <w:szCs w:val="22"/>
        </w:rPr>
        <w:t xml:space="preserve">works are also ongoing on accompanying investment in the restoration of the </w:t>
      </w:r>
      <w:proofErr w:type="gramStart"/>
      <w:r w:rsidR="00710FF8">
        <w:rPr>
          <w:rFonts w:ascii="Arial" w:hAnsi="Arial" w:cs="Arial"/>
          <w:sz w:val="22"/>
          <w:szCs w:val="22"/>
        </w:rPr>
        <w:t>Park</w:t>
      </w:r>
      <w:proofErr w:type="gramEnd"/>
      <w:r w:rsidR="00710FF8">
        <w:rPr>
          <w:rFonts w:ascii="Arial" w:hAnsi="Arial" w:cs="Arial"/>
          <w:sz w:val="22"/>
          <w:szCs w:val="22"/>
        </w:rPr>
        <w:t xml:space="preserve">. </w:t>
      </w:r>
    </w:p>
    <w:p w14:paraId="66A22315" w14:textId="77777777" w:rsidR="00F35443" w:rsidRDefault="00F35443" w:rsidP="00F35443">
      <w:pPr>
        <w:jc w:val="both"/>
        <w:rPr>
          <w:rFonts w:ascii="Arial" w:hAnsi="Arial" w:cs="Arial"/>
          <w:sz w:val="22"/>
          <w:szCs w:val="22"/>
        </w:rPr>
      </w:pPr>
      <w:r w:rsidRPr="00D11291">
        <w:rPr>
          <w:rFonts w:ascii="Arial" w:hAnsi="Arial" w:cs="Arial"/>
          <w:sz w:val="22"/>
          <w:szCs w:val="22"/>
        </w:rPr>
        <w:t xml:space="preserve">The applications </w:t>
      </w:r>
      <w:proofErr w:type="gramStart"/>
      <w:r w:rsidRPr="00D11291">
        <w:rPr>
          <w:rFonts w:ascii="Arial" w:hAnsi="Arial" w:cs="Arial"/>
          <w:sz w:val="22"/>
          <w:szCs w:val="22"/>
        </w:rPr>
        <w:t>follows</w:t>
      </w:r>
      <w:proofErr w:type="gramEnd"/>
      <w:r w:rsidRPr="00D11291">
        <w:rPr>
          <w:rFonts w:ascii="Arial" w:hAnsi="Arial" w:cs="Arial"/>
          <w:sz w:val="22"/>
          <w:szCs w:val="22"/>
        </w:rPr>
        <w:t xml:space="preserve"> the previous grant of listed building consent for the repair and restoration of the estate, the original applications being </w:t>
      </w:r>
      <w:proofErr w:type="gramStart"/>
      <w:r w:rsidRPr="00D11291">
        <w:rPr>
          <w:rFonts w:ascii="Arial" w:hAnsi="Arial" w:cs="Arial"/>
          <w:sz w:val="22"/>
          <w:szCs w:val="22"/>
        </w:rPr>
        <w:t>in the nature of a</w:t>
      </w:r>
      <w:proofErr w:type="gramEnd"/>
      <w:r w:rsidRPr="00D11291">
        <w:rPr>
          <w:rFonts w:ascii="Arial" w:hAnsi="Arial" w:cs="Arial"/>
          <w:sz w:val="22"/>
          <w:szCs w:val="22"/>
        </w:rPr>
        <w:t xml:space="preserve"> speculative scheme made by an interim owner. The previous applications have been commenced and remain extant and will continue to provide background context to the refined proposals which reflect the owner’s current intentions for living in and using the property – these aspirations have changed during the last few years as the owner’s property holding in the area has expanded and some uses (including equine uses) have been accommodated elsewhere. </w:t>
      </w:r>
    </w:p>
    <w:p w14:paraId="3B2B4EDF" w14:textId="12D6CE9D" w:rsidR="00F35443" w:rsidRDefault="00F35443" w:rsidP="00F35443">
      <w:pPr>
        <w:jc w:val="both"/>
        <w:rPr>
          <w:rFonts w:ascii="Arial" w:hAnsi="Arial" w:cs="Arial"/>
          <w:sz w:val="22"/>
          <w:szCs w:val="22"/>
        </w:rPr>
      </w:pPr>
      <w:r>
        <w:rPr>
          <w:rFonts w:ascii="Arial" w:hAnsi="Arial" w:cs="Arial"/>
          <w:sz w:val="22"/>
          <w:szCs w:val="22"/>
        </w:rPr>
        <w:t xml:space="preserve">The current proposals </w:t>
      </w:r>
      <w:r w:rsidR="00710FF8">
        <w:rPr>
          <w:rFonts w:ascii="Arial" w:hAnsi="Arial" w:cs="Arial"/>
          <w:sz w:val="22"/>
          <w:szCs w:val="22"/>
        </w:rPr>
        <w:t xml:space="preserve">represent a minor amendment to the wider scheme to house plant facilitates connected with the approved pool house and spa which are to be located within the walled garden. The proposed enclosure is </w:t>
      </w:r>
      <w:r w:rsidR="00146A3E">
        <w:rPr>
          <w:rFonts w:ascii="Arial" w:hAnsi="Arial" w:cs="Arial"/>
          <w:sz w:val="22"/>
          <w:szCs w:val="22"/>
        </w:rPr>
        <w:t xml:space="preserve">a practical addition, </w:t>
      </w:r>
      <w:r w:rsidR="00710FF8">
        <w:rPr>
          <w:rFonts w:ascii="Arial" w:hAnsi="Arial" w:cs="Arial"/>
          <w:sz w:val="22"/>
          <w:szCs w:val="22"/>
        </w:rPr>
        <w:t>modestly scaled and designed</w:t>
      </w:r>
      <w:r w:rsidR="00146A3E">
        <w:rPr>
          <w:rFonts w:ascii="Arial" w:hAnsi="Arial" w:cs="Arial"/>
          <w:sz w:val="22"/>
          <w:szCs w:val="22"/>
        </w:rPr>
        <w:t xml:space="preserve"> to sit within the context of the overall landscape scheme and</w:t>
      </w:r>
      <w:r w:rsidR="00710FF8">
        <w:rPr>
          <w:rFonts w:ascii="Arial" w:hAnsi="Arial" w:cs="Arial"/>
          <w:sz w:val="22"/>
          <w:szCs w:val="22"/>
        </w:rPr>
        <w:t xml:space="preserve"> limit the impact on the setting of the listed assets</w:t>
      </w:r>
      <w:r w:rsidR="00146A3E">
        <w:rPr>
          <w:rFonts w:ascii="Arial" w:hAnsi="Arial" w:cs="Arial"/>
          <w:sz w:val="22"/>
          <w:szCs w:val="22"/>
        </w:rPr>
        <w:t xml:space="preserve">. It is </w:t>
      </w:r>
      <w:r w:rsidR="00710FF8">
        <w:rPr>
          <w:rFonts w:ascii="Arial" w:hAnsi="Arial" w:cs="Arial"/>
          <w:sz w:val="22"/>
          <w:szCs w:val="22"/>
        </w:rPr>
        <w:t xml:space="preserve">justified in the interests of facilitating the </w:t>
      </w:r>
      <w:proofErr w:type="gramStart"/>
      <w:r w:rsidR="00710FF8">
        <w:rPr>
          <w:rFonts w:ascii="Arial" w:hAnsi="Arial" w:cs="Arial"/>
          <w:sz w:val="22"/>
          <w:szCs w:val="22"/>
        </w:rPr>
        <w:t>scheme as a whole</w:t>
      </w:r>
      <w:proofErr w:type="gramEnd"/>
      <w:r w:rsidR="00710FF8">
        <w:rPr>
          <w:rFonts w:ascii="Arial" w:hAnsi="Arial" w:cs="Arial"/>
          <w:sz w:val="22"/>
          <w:szCs w:val="22"/>
        </w:rPr>
        <w:t xml:space="preserve">.  </w:t>
      </w:r>
    </w:p>
    <w:p w14:paraId="22056975" w14:textId="77777777" w:rsidR="00202DE0" w:rsidRPr="00202DE0" w:rsidRDefault="00202DE0" w:rsidP="00F1263F">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202DE0">
        <w:rPr>
          <w:rFonts w:ascii="Arial" w:eastAsia="Times New Roman" w:hAnsi="Arial" w:cs="Arial"/>
          <w:color w:val="000000" w:themeColor="text1"/>
          <w:kern w:val="0"/>
          <w:sz w:val="22"/>
          <w:szCs w:val="22"/>
          <w:u w:val="single"/>
          <w:lang w:eastAsia="en-GB"/>
          <w14:ligatures w14:val="none"/>
        </w:rPr>
        <w:t xml:space="preserve">Impact on Ecology </w:t>
      </w:r>
    </w:p>
    <w:p w14:paraId="44AB8459" w14:textId="77777777" w:rsidR="009C3A14" w:rsidRPr="007E2693" w:rsidRDefault="007E2693" w:rsidP="007D328F">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7E2693">
        <w:rPr>
          <w:rFonts w:ascii="Arial" w:eastAsia="Times New Roman" w:hAnsi="Arial" w:cs="Arial"/>
          <w:color w:val="000000" w:themeColor="text1"/>
          <w:kern w:val="0"/>
          <w:sz w:val="22"/>
          <w:szCs w:val="22"/>
          <w:lang w:eastAsia="en-GB"/>
          <w14:ligatures w14:val="none"/>
        </w:rPr>
        <w:t xml:space="preserve">While Sections 16 and </w:t>
      </w:r>
      <w:r w:rsidR="00C95D87">
        <w:rPr>
          <w:rFonts w:ascii="Arial" w:eastAsia="Times New Roman" w:hAnsi="Arial" w:cs="Arial"/>
          <w:color w:val="000000" w:themeColor="text1"/>
          <w:kern w:val="0"/>
          <w:sz w:val="22"/>
          <w:szCs w:val="22"/>
          <w:lang w:eastAsia="en-GB"/>
          <w14:ligatures w14:val="none"/>
        </w:rPr>
        <w:t>72</w:t>
      </w:r>
      <w:r w:rsidRPr="007E2693">
        <w:rPr>
          <w:rFonts w:ascii="Arial" w:eastAsia="Times New Roman" w:hAnsi="Arial" w:cs="Arial"/>
          <w:color w:val="000000" w:themeColor="text1"/>
          <w:kern w:val="0"/>
          <w:sz w:val="22"/>
          <w:szCs w:val="22"/>
          <w:lang w:eastAsia="en-GB"/>
          <w14:ligatures w14:val="none"/>
        </w:rPr>
        <w:t xml:space="preserve"> of the Planning (Listed Buildings and Conservation Areas) Act 1990 do not explicitly reference protected species, Local Planning Authorities have a statutory duty to consider potential impacts on protected species when determining applications. This responsibility arises from broader environmental legislation and national planning </w:t>
      </w:r>
      <w:proofErr w:type="gramStart"/>
      <w:r w:rsidRPr="007E2693">
        <w:rPr>
          <w:rFonts w:ascii="Arial" w:eastAsia="Times New Roman" w:hAnsi="Arial" w:cs="Arial"/>
          <w:color w:val="000000" w:themeColor="text1"/>
          <w:kern w:val="0"/>
          <w:sz w:val="22"/>
          <w:szCs w:val="22"/>
          <w:lang w:eastAsia="en-GB"/>
          <w14:ligatures w14:val="none"/>
        </w:rPr>
        <w:t>policy, and</w:t>
      </w:r>
      <w:proofErr w:type="gramEnd"/>
      <w:r w:rsidRPr="007E2693">
        <w:rPr>
          <w:rFonts w:ascii="Arial" w:eastAsia="Times New Roman" w:hAnsi="Arial" w:cs="Arial"/>
          <w:color w:val="000000" w:themeColor="text1"/>
          <w:kern w:val="0"/>
          <w:sz w:val="22"/>
          <w:szCs w:val="22"/>
          <w:lang w:eastAsia="en-GB"/>
          <w14:ligatures w14:val="none"/>
        </w:rPr>
        <w:t xml:space="preserve"> must be </w:t>
      </w:r>
      <w:proofErr w:type="gramStart"/>
      <w:r w:rsidRPr="007E2693">
        <w:rPr>
          <w:rFonts w:ascii="Arial" w:eastAsia="Times New Roman" w:hAnsi="Arial" w:cs="Arial"/>
          <w:color w:val="000000" w:themeColor="text1"/>
          <w:kern w:val="0"/>
          <w:sz w:val="22"/>
          <w:szCs w:val="22"/>
          <w:lang w:eastAsia="en-GB"/>
          <w14:ligatures w14:val="none"/>
        </w:rPr>
        <w:t>taken into account</w:t>
      </w:r>
      <w:proofErr w:type="gramEnd"/>
      <w:r w:rsidRPr="007E2693">
        <w:rPr>
          <w:rFonts w:ascii="Arial" w:eastAsia="Times New Roman" w:hAnsi="Arial" w:cs="Arial"/>
          <w:color w:val="000000" w:themeColor="text1"/>
          <w:kern w:val="0"/>
          <w:sz w:val="22"/>
          <w:szCs w:val="22"/>
          <w:lang w:eastAsia="en-GB"/>
          <w14:ligatures w14:val="none"/>
        </w:rPr>
        <w:t xml:space="preserve"> where relevant.</w:t>
      </w:r>
    </w:p>
    <w:p w14:paraId="030111D1" w14:textId="77777777" w:rsidR="00202DE0" w:rsidRDefault="00202DE0" w:rsidP="00F1263F">
      <w:pPr>
        <w:spacing w:after="0" w:line="276" w:lineRule="auto"/>
        <w:jc w:val="both"/>
        <w:rPr>
          <w:rFonts w:ascii="Arial" w:eastAsia="Times New Roman" w:hAnsi="Arial" w:cs="Arial"/>
          <w:color w:val="FF0000"/>
          <w:kern w:val="0"/>
          <w:sz w:val="22"/>
          <w:szCs w:val="22"/>
          <w:lang w:eastAsia="en-GB"/>
          <w14:ligatures w14:val="none"/>
        </w:rPr>
      </w:pPr>
    </w:p>
    <w:tbl>
      <w:tblPr>
        <w:tblStyle w:val="TableGrid"/>
        <w:tblW w:w="9356" w:type="dxa"/>
        <w:tblLook w:val="04A0" w:firstRow="1" w:lastRow="0" w:firstColumn="1" w:lastColumn="0" w:noHBand="0" w:noVBand="1"/>
      </w:tblPr>
      <w:tblGrid>
        <w:gridCol w:w="704"/>
        <w:gridCol w:w="7513"/>
        <w:gridCol w:w="1139"/>
      </w:tblGrid>
      <w:tr w:rsidR="008914EE" w14:paraId="70D4E583" w14:textId="77777777" w:rsidTr="004036FE">
        <w:trPr>
          <w:trHeight w:hRule="exact" w:val="20"/>
        </w:trPr>
        <w:tc>
          <w:tcPr>
            <w:tcW w:w="704" w:type="dxa"/>
            <w:tcBorders>
              <w:top w:val="nil"/>
              <w:left w:val="nil"/>
              <w:bottom w:val="nil"/>
              <w:right w:val="nil"/>
            </w:tcBorders>
          </w:tcPr>
          <w:p w14:paraId="5B153D57" w14:textId="77777777" w:rsidR="008914EE" w:rsidRPr="008914EE" w:rsidRDefault="008914EE">
            <w:pPr>
              <w:rPr>
                <w:color w:val="000000" w:themeColor="text1"/>
                <w:sz w:val="2"/>
              </w:rPr>
            </w:pPr>
            <w:bookmarkStart w:id="1" w:name="_eca03b1d_d44b_4219_86b2_4f942b1775ec"/>
            <w:bookmarkStart w:id="2" w:name="_3da55a7a_6ec5_447d_ba42_52c23e1884e6"/>
            <w:bookmarkEnd w:id="1"/>
            <w:r w:rsidRPr="008914EE">
              <w:rPr>
                <w:sz w:val="2"/>
              </w:rPr>
              <w:t xml:space="preserve">Does the site or proposed development possess/impact on any of the features </w:t>
            </w:r>
            <w:proofErr w:type="gramStart"/>
            <w:r w:rsidRPr="008914EE">
              <w:rPr>
                <w:sz w:val="2"/>
              </w:rPr>
              <w:t>where</w:t>
            </w:r>
            <w:proofErr w:type="gramEnd"/>
            <w:r w:rsidRPr="008914EE">
              <w:rPr>
                <w:sz w:val="2"/>
              </w:rPr>
              <w:cr/>
              <w:t>protected species are likely to be present (assessed against Natural England’s standing</w:t>
            </w:r>
            <w:r w:rsidRPr="008914EE">
              <w:rPr>
                <w:sz w:val="2"/>
              </w:rPr>
              <w:cr/>
              <w:t>advice) and where species are likely to be found?</w:t>
            </w:r>
          </w:p>
        </w:tc>
        <w:tc>
          <w:tcPr>
            <w:tcW w:w="7513" w:type="dxa"/>
            <w:tcBorders>
              <w:top w:val="nil"/>
              <w:left w:val="nil"/>
              <w:bottom w:val="nil"/>
              <w:right w:val="nil"/>
            </w:tcBorders>
          </w:tcPr>
          <w:p w14:paraId="58DF1836" w14:textId="77777777" w:rsidR="008914EE" w:rsidRDefault="008914EE">
            <w:pPr>
              <w:rPr>
                <w:sz w:val="2"/>
              </w:rPr>
            </w:pPr>
          </w:p>
        </w:tc>
        <w:tc>
          <w:tcPr>
            <w:tcW w:w="1139" w:type="dxa"/>
            <w:tcBorders>
              <w:top w:val="nil"/>
              <w:left w:val="nil"/>
              <w:bottom w:val="nil"/>
              <w:right w:val="nil"/>
            </w:tcBorders>
          </w:tcPr>
          <w:p w14:paraId="01B0A5CA" w14:textId="77777777" w:rsidR="008914EE" w:rsidRDefault="008914EE">
            <w:pPr>
              <w:rPr>
                <w:sz w:val="2"/>
              </w:rPr>
            </w:pPr>
          </w:p>
        </w:tc>
      </w:tr>
      <w:tr w:rsidR="00FC0D4D" w14:paraId="3588D94E" w14:textId="77777777" w:rsidTr="00FC0D4D">
        <w:tc>
          <w:tcPr>
            <w:tcW w:w="8217" w:type="dxa"/>
            <w:gridSpan w:val="2"/>
            <w:shd w:val="clear" w:color="auto" w:fill="D9D9D9" w:themeFill="background1" w:themeFillShade="D9"/>
          </w:tcPr>
          <w:p w14:paraId="3275B619" w14:textId="77777777" w:rsidR="00FC0D4D" w:rsidRPr="008914EE" w:rsidRDefault="00FC0D4D" w:rsidP="008914EE">
            <w:pPr>
              <w:rPr>
                <w:rFonts w:ascii="Arial" w:eastAsia="Times New Roman" w:hAnsi="Arial" w:cs="Arial"/>
                <w:color w:val="000000" w:themeColor="text1"/>
                <w:kern w:val="0"/>
                <w:sz w:val="22"/>
                <w:szCs w:val="22"/>
                <w:lang w:eastAsia="en-GB"/>
                <w14:ligatures w14:val="none"/>
              </w:rPr>
            </w:pPr>
          </w:p>
        </w:tc>
        <w:tc>
          <w:tcPr>
            <w:tcW w:w="1139" w:type="dxa"/>
            <w:shd w:val="clear" w:color="auto" w:fill="D9D9D9" w:themeFill="background1" w:themeFillShade="D9"/>
          </w:tcPr>
          <w:p w14:paraId="68D7B007" w14:textId="77777777" w:rsidR="00FC0D4D" w:rsidRPr="00210121" w:rsidRDefault="00FC0D4D"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Y / N / NA</w:t>
            </w:r>
          </w:p>
        </w:tc>
      </w:tr>
      <w:tr w:rsidR="008914EE" w14:paraId="130D9219" w14:textId="77777777" w:rsidTr="004036FE">
        <w:tc>
          <w:tcPr>
            <w:tcW w:w="704" w:type="dxa"/>
          </w:tcPr>
          <w:p w14:paraId="5E055A3A"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sidRPr="00210121">
              <w:rPr>
                <w:rFonts w:ascii="Arial" w:eastAsia="Times New Roman" w:hAnsi="Arial" w:cs="Arial"/>
                <w:color w:val="000000" w:themeColor="text1"/>
                <w:kern w:val="0"/>
                <w:sz w:val="22"/>
                <w:szCs w:val="22"/>
                <w:lang w:eastAsia="en-GB"/>
                <w14:ligatures w14:val="none"/>
              </w:rPr>
              <w:t>(a)</w:t>
            </w:r>
          </w:p>
        </w:tc>
        <w:tc>
          <w:tcPr>
            <w:tcW w:w="7513" w:type="dxa"/>
          </w:tcPr>
          <w:p w14:paraId="0E635B8F" w14:textId="77777777" w:rsidR="008914EE" w:rsidRPr="00E92EE6" w:rsidRDefault="008914EE" w:rsidP="0009569C">
            <w:pPr>
              <w:spacing w:line="276" w:lineRule="auto"/>
              <w:rPr>
                <w:rFonts w:ascii="Arial" w:eastAsia="Times New Roman" w:hAnsi="Arial" w:cs="Arial"/>
                <w:color w:val="000000" w:themeColor="text1"/>
                <w:kern w:val="0"/>
                <w:sz w:val="22"/>
                <w:szCs w:val="22"/>
                <w:lang w:eastAsia="en-GB"/>
                <w14:ligatures w14:val="none"/>
              </w:rPr>
            </w:pPr>
            <w:r w:rsidRPr="008914EE">
              <w:rPr>
                <w:rFonts w:ascii="Arial" w:eastAsia="Times New Roman" w:hAnsi="Arial" w:cs="Arial"/>
                <w:color w:val="000000" w:themeColor="text1"/>
                <w:kern w:val="0"/>
                <w:sz w:val="22"/>
                <w:szCs w:val="22"/>
                <w:lang w:eastAsia="en-GB"/>
                <w14:ligatures w14:val="none"/>
              </w:rPr>
              <w:t xml:space="preserve">Does the site or proposed development possess/impact on any of the </w:t>
            </w:r>
            <w:proofErr w:type="gramStart"/>
            <w:r w:rsidRPr="008914EE">
              <w:rPr>
                <w:rFonts w:ascii="Arial" w:eastAsia="Times New Roman" w:hAnsi="Arial" w:cs="Arial"/>
                <w:color w:val="000000" w:themeColor="text1"/>
                <w:kern w:val="0"/>
                <w:sz w:val="22"/>
                <w:szCs w:val="22"/>
                <w:lang w:eastAsia="en-GB"/>
                <w14:ligatures w14:val="none"/>
              </w:rPr>
              <w:t>features</w:t>
            </w:r>
            <w:proofErr w:type="gramEnd"/>
            <w:r w:rsidRPr="008914EE">
              <w:rPr>
                <w:rFonts w:ascii="Arial" w:eastAsia="Times New Roman" w:hAnsi="Arial" w:cs="Arial"/>
                <w:color w:val="000000" w:themeColor="text1"/>
                <w:kern w:val="0"/>
                <w:sz w:val="22"/>
                <w:szCs w:val="22"/>
                <w:lang w:eastAsia="en-GB"/>
                <w14:ligatures w14:val="none"/>
              </w:rPr>
              <w:t xml:space="preserve"> where</w:t>
            </w:r>
            <w:r>
              <w:rPr>
                <w:rFonts w:ascii="Arial" w:eastAsia="Times New Roman" w:hAnsi="Arial" w:cs="Arial"/>
                <w:color w:val="000000" w:themeColor="text1"/>
                <w:kern w:val="0"/>
                <w:sz w:val="22"/>
                <w:szCs w:val="22"/>
                <w:lang w:eastAsia="en-GB"/>
                <w14:ligatures w14:val="none"/>
              </w:rPr>
              <w:t xml:space="preserve"> </w:t>
            </w:r>
            <w:r w:rsidRPr="008914EE">
              <w:rPr>
                <w:rFonts w:ascii="Arial" w:eastAsia="Times New Roman" w:hAnsi="Arial" w:cs="Arial"/>
                <w:color w:val="000000" w:themeColor="text1"/>
                <w:kern w:val="0"/>
                <w:sz w:val="22"/>
                <w:szCs w:val="22"/>
                <w:lang w:eastAsia="en-GB"/>
                <w14:ligatures w14:val="none"/>
              </w:rPr>
              <w:t>protected species are likely to be present (assessed against Natural England’s standing</w:t>
            </w:r>
            <w:r>
              <w:rPr>
                <w:rFonts w:ascii="Arial" w:eastAsia="Times New Roman" w:hAnsi="Arial" w:cs="Arial"/>
                <w:color w:val="000000" w:themeColor="text1"/>
                <w:kern w:val="0"/>
                <w:sz w:val="22"/>
                <w:szCs w:val="22"/>
                <w:lang w:eastAsia="en-GB"/>
                <w14:ligatures w14:val="none"/>
              </w:rPr>
              <w:t xml:space="preserve"> </w:t>
            </w:r>
            <w:r w:rsidRPr="008914EE">
              <w:rPr>
                <w:rFonts w:ascii="Arial" w:eastAsia="Times New Roman" w:hAnsi="Arial" w:cs="Arial"/>
                <w:color w:val="000000" w:themeColor="text1"/>
                <w:kern w:val="0"/>
                <w:sz w:val="22"/>
                <w:szCs w:val="22"/>
                <w:lang w:eastAsia="en-GB"/>
                <w14:ligatures w14:val="none"/>
              </w:rPr>
              <w:t>advice) and where species are likely to be found?</w:t>
            </w:r>
          </w:p>
        </w:tc>
        <w:tc>
          <w:tcPr>
            <w:tcW w:w="1139" w:type="dxa"/>
          </w:tcPr>
          <w:p w14:paraId="14BC336D" w14:textId="55C1086B" w:rsidR="008914EE" w:rsidRPr="00210121" w:rsidRDefault="00146A3E"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w:t>
            </w:r>
          </w:p>
        </w:tc>
      </w:tr>
      <w:tr w:rsidR="008914EE" w14:paraId="2A354A2D" w14:textId="77777777" w:rsidTr="004036FE">
        <w:tc>
          <w:tcPr>
            <w:tcW w:w="704" w:type="dxa"/>
          </w:tcPr>
          <w:p w14:paraId="0AAA9716"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(b)</w:t>
            </w:r>
          </w:p>
        </w:tc>
        <w:tc>
          <w:tcPr>
            <w:tcW w:w="7513" w:type="dxa"/>
          </w:tcPr>
          <w:p w14:paraId="4D72DDD7" w14:textId="77777777" w:rsidR="008914EE" w:rsidRPr="00E92EE6" w:rsidRDefault="00A92438" w:rsidP="0009569C">
            <w:pPr>
              <w:spacing w:line="276" w:lineRule="auto"/>
              <w:jc w:val="both"/>
              <w:rPr>
                <w:rFonts w:ascii="Arial" w:eastAsia="Times New Roman" w:hAnsi="Arial" w:cs="Arial"/>
                <w:color w:val="000000" w:themeColor="text1"/>
                <w:kern w:val="0"/>
                <w:sz w:val="22"/>
                <w:szCs w:val="22"/>
                <w:lang w:eastAsia="en-GB"/>
                <w14:ligatures w14:val="none"/>
              </w:rPr>
            </w:pPr>
            <w:r w:rsidRPr="00A92438">
              <w:rPr>
                <w:rFonts w:ascii="Arial" w:eastAsia="Times New Roman" w:hAnsi="Arial" w:cs="Arial"/>
                <w:color w:val="000000" w:themeColor="text1"/>
                <w:kern w:val="0"/>
                <w:sz w:val="22"/>
                <w:szCs w:val="22"/>
                <w:lang w:eastAsia="en-GB"/>
                <w14:ligatures w14:val="none"/>
              </w:rPr>
              <w:t xml:space="preserve">If </w:t>
            </w:r>
            <w:r>
              <w:rPr>
                <w:rFonts w:ascii="Arial" w:eastAsia="Times New Roman" w:hAnsi="Arial" w:cs="Arial"/>
                <w:color w:val="000000" w:themeColor="text1"/>
                <w:kern w:val="0"/>
                <w:sz w:val="22"/>
                <w:szCs w:val="22"/>
                <w:lang w:eastAsia="en-GB"/>
                <w14:ligatures w14:val="none"/>
              </w:rPr>
              <w:t>yes</w:t>
            </w:r>
            <w:r w:rsidRPr="00A92438">
              <w:rPr>
                <w:rFonts w:ascii="Arial" w:eastAsia="Times New Roman" w:hAnsi="Arial" w:cs="Arial"/>
                <w:color w:val="000000" w:themeColor="text1"/>
                <w:kern w:val="0"/>
                <w:sz w:val="22"/>
                <w:szCs w:val="22"/>
                <w:lang w:eastAsia="en-GB"/>
                <w14:ligatures w14:val="none"/>
              </w:rPr>
              <w:t>, has a protected species survey been submitted?</w:t>
            </w:r>
          </w:p>
        </w:tc>
        <w:tc>
          <w:tcPr>
            <w:tcW w:w="1139" w:type="dxa"/>
          </w:tcPr>
          <w:p w14:paraId="4AB55972"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p>
        </w:tc>
      </w:tr>
      <w:tr w:rsidR="008914EE" w14:paraId="5089A4EA" w14:textId="77777777" w:rsidTr="004036FE">
        <w:tc>
          <w:tcPr>
            <w:tcW w:w="704" w:type="dxa"/>
          </w:tcPr>
          <w:p w14:paraId="596B5911"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lastRenderedPageBreak/>
              <w:t>(c)</w:t>
            </w:r>
          </w:p>
        </w:tc>
        <w:tc>
          <w:tcPr>
            <w:tcW w:w="7513" w:type="dxa"/>
          </w:tcPr>
          <w:p w14:paraId="0644CE46" w14:textId="77777777" w:rsidR="008914EE" w:rsidRPr="00E92EE6" w:rsidRDefault="00A92438" w:rsidP="0009569C">
            <w:pPr>
              <w:spacing w:line="276" w:lineRule="auto"/>
              <w:rPr>
                <w:rFonts w:ascii="Arial" w:eastAsia="Times New Roman" w:hAnsi="Arial" w:cs="Arial"/>
                <w:color w:val="000000" w:themeColor="text1"/>
                <w:kern w:val="0"/>
                <w:sz w:val="22"/>
                <w:szCs w:val="22"/>
                <w:lang w:eastAsia="en-GB"/>
                <w14:ligatures w14:val="none"/>
              </w:rPr>
            </w:pPr>
            <w:r w:rsidRPr="00A92438">
              <w:rPr>
                <w:rFonts w:ascii="Arial" w:eastAsia="Times New Roman" w:hAnsi="Arial" w:cs="Arial"/>
                <w:color w:val="000000" w:themeColor="text1"/>
                <w:kern w:val="0"/>
                <w:sz w:val="22"/>
                <w:szCs w:val="22"/>
                <w:lang w:eastAsia="en-GB"/>
                <w14:ligatures w14:val="none"/>
              </w:rPr>
              <w:t xml:space="preserve">If </w:t>
            </w:r>
            <w:r>
              <w:rPr>
                <w:rFonts w:ascii="Arial" w:eastAsia="Times New Roman" w:hAnsi="Arial" w:cs="Arial"/>
                <w:color w:val="000000" w:themeColor="text1"/>
                <w:kern w:val="0"/>
                <w:sz w:val="22"/>
                <w:szCs w:val="22"/>
                <w:lang w:eastAsia="en-GB"/>
                <w14:ligatures w14:val="none"/>
              </w:rPr>
              <w:t>yes</w:t>
            </w:r>
            <w:r w:rsidRPr="00A92438">
              <w:rPr>
                <w:rFonts w:ascii="Arial" w:eastAsia="Times New Roman" w:hAnsi="Arial" w:cs="Arial"/>
                <w:color w:val="000000" w:themeColor="text1"/>
                <w:kern w:val="0"/>
                <w:sz w:val="22"/>
                <w:szCs w:val="22"/>
                <w:lang w:eastAsia="en-GB"/>
                <w14:ligatures w14:val="none"/>
              </w:rPr>
              <w:t xml:space="preserve">, </w:t>
            </w:r>
            <w:r w:rsidR="006C73D7">
              <w:rPr>
                <w:rFonts w:ascii="Arial" w:eastAsia="Times New Roman" w:hAnsi="Arial" w:cs="Arial"/>
                <w:color w:val="000000" w:themeColor="text1"/>
                <w:kern w:val="0"/>
                <w:sz w:val="22"/>
                <w:szCs w:val="22"/>
                <w:lang w:eastAsia="en-GB"/>
                <w14:ligatures w14:val="none"/>
              </w:rPr>
              <w:t>d</w:t>
            </w:r>
            <w:r w:rsidRPr="00A92438">
              <w:rPr>
                <w:rFonts w:ascii="Arial" w:eastAsia="Times New Roman" w:hAnsi="Arial" w:cs="Arial"/>
                <w:color w:val="000000" w:themeColor="text1"/>
                <w:kern w:val="0"/>
                <w:sz w:val="22"/>
                <w:szCs w:val="22"/>
                <w:lang w:eastAsia="en-GB"/>
                <w14:ligatures w14:val="none"/>
              </w:rPr>
              <w:t>oes the survey show a detailed consideration of ecological impacts, wildlife</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mitigation and the creation, restoration and enhancement of wildlife corridors</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to</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preserve and enhance biodiversity in accordance with the standing advice?</w:t>
            </w:r>
          </w:p>
        </w:tc>
        <w:tc>
          <w:tcPr>
            <w:tcW w:w="1139" w:type="dxa"/>
          </w:tcPr>
          <w:p w14:paraId="18AA18E4"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p>
        </w:tc>
      </w:tr>
      <w:bookmarkEnd w:id="2"/>
    </w:tbl>
    <w:p w14:paraId="4B8886CA" w14:textId="77777777" w:rsidR="007E2693" w:rsidRDefault="007E2693" w:rsidP="00F1263F">
      <w:pPr>
        <w:spacing w:after="0" w:line="276" w:lineRule="auto"/>
        <w:jc w:val="both"/>
        <w:rPr>
          <w:rFonts w:ascii="Arial" w:eastAsia="Times New Roman" w:hAnsi="Arial" w:cs="Arial"/>
          <w:color w:val="FF0000"/>
          <w:kern w:val="0"/>
          <w:sz w:val="22"/>
          <w:szCs w:val="22"/>
          <w:lang w:eastAsia="en-GB"/>
          <w14:ligatures w14:val="none"/>
        </w:rPr>
      </w:pPr>
    </w:p>
    <w:p w14:paraId="4FA7CECB" w14:textId="34D3B5C9" w:rsidR="00202DE0" w:rsidRPr="00A92438" w:rsidRDefault="00A92438" w:rsidP="00F1263F">
      <w:pPr>
        <w:spacing w:after="0" w:line="276" w:lineRule="auto"/>
        <w:jc w:val="both"/>
        <w:rPr>
          <w:rFonts w:ascii="Arial" w:eastAsia="Times New Roman" w:hAnsi="Arial" w:cs="Arial"/>
          <w:color w:val="000000" w:themeColor="text1"/>
          <w:kern w:val="0"/>
          <w:sz w:val="22"/>
          <w:szCs w:val="22"/>
          <w:lang w:eastAsia="en-GB"/>
          <w14:ligatures w14:val="none"/>
        </w:rPr>
      </w:pPr>
      <w:r w:rsidRPr="00A92438">
        <w:rPr>
          <w:rFonts w:ascii="Arial" w:eastAsia="Times New Roman" w:hAnsi="Arial" w:cs="Arial"/>
          <w:color w:val="000000" w:themeColor="text1"/>
          <w:kern w:val="0"/>
          <w:sz w:val="22"/>
          <w:szCs w:val="22"/>
          <w:lang w:eastAsia="en-GB"/>
          <w14:ligatures w14:val="none"/>
        </w:rPr>
        <w:t>Comments (if any):</w:t>
      </w:r>
      <w:r w:rsidR="00710FF8">
        <w:rPr>
          <w:rFonts w:ascii="Arial" w:eastAsia="Times New Roman" w:hAnsi="Arial" w:cs="Arial"/>
          <w:color w:val="000000" w:themeColor="text1"/>
          <w:kern w:val="0"/>
          <w:sz w:val="22"/>
          <w:szCs w:val="22"/>
          <w:lang w:eastAsia="en-GB"/>
          <w14:ligatures w14:val="none"/>
        </w:rPr>
        <w:t xml:space="preserve"> no implications for ecology from current proposals. </w:t>
      </w:r>
    </w:p>
    <w:p w14:paraId="73B532A9" w14:textId="77777777" w:rsidR="00A92438" w:rsidRDefault="00A92438" w:rsidP="00F1263F">
      <w:pPr>
        <w:spacing w:after="0" w:line="276" w:lineRule="auto"/>
        <w:jc w:val="both"/>
        <w:rPr>
          <w:rFonts w:ascii="Arial" w:eastAsia="Times New Roman" w:hAnsi="Arial" w:cs="Arial"/>
          <w:color w:val="FF0000"/>
          <w:kern w:val="0"/>
          <w:sz w:val="22"/>
          <w:szCs w:val="22"/>
          <w:lang w:eastAsia="en-GB"/>
          <w14:ligatures w14:val="none"/>
        </w:rPr>
      </w:pPr>
    </w:p>
    <w:p w14:paraId="09657356" w14:textId="77777777" w:rsidR="00A92438" w:rsidRDefault="00A92438" w:rsidP="00F1263F">
      <w:pPr>
        <w:spacing w:after="0" w:line="276" w:lineRule="auto"/>
        <w:jc w:val="both"/>
        <w:rPr>
          <w:rFonts w:ascii="Arial" w:eastAsia="Times New Roman" w:hAnsi="Arial" w:cs="Arial"/>
          <w:color w:val="FF0000"/>
          <w:kern w:val="0"/>
          <w:sz w:val="22"/>
          <w:szCs w:val="22"/>
          <w:lang w:eastAsia="en-GB"/>
          <w14:ligatures w14:val="none"/>
        </w:rPr>
      </w:pPr>
    </w:p>
    <w:p w14:paraId="14065A20" w14:textId="77777777" w:rsidR="00F7609E" w:rsidRDefault="00F7609E" w:rsidP="00F1263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CONCLUSION</w:t>
      </w:r>
    </w:p>
    <w:p w14:paraId="6BF74CE9" w14:textId="77777777" w:rsidR="00D951CA" w:rsidRPr="00710FF8" w:rsidRDefault="00D951CA" w:rsidP="00D951CA">
      <w:pPr>
        <w:spacing w:after="0" w:line="276" w:lineRule="auto"/>
        <w:jc w:val="both"/>
        <w:rPr>
          <w:rFonts w:ascii="Arial" w:eastAsia="Times New Roman" w:hAnsi="Arial" w:cs="Arial"/>
          <w:kern w:val="0"/>
          <w:sz w:val="22"/>
          <w:szCs w:val="22"/>
          <w:lang w:eastAsia="en-GB"/>
          <w14:ligatures w14:val="none"/>
        </w:rPr>
      </w:pPr>
      <w:r w:rsidRPr="00710FF8">
        <w:rPr>
          <w:rFonts w:ascii="Arial" w:eastAsia="Times New Roman" w:hAnsi="Arial" w:cs="Arial"/>
          <w:kern w:val="0"/>
          <w:sz w:val="22"/>
          <w:szCs w:val="22"/>
          <w:lang w:eastAsia="en-GB"/>
          <w14:ligatures w14:val="none"/>
        </w:rPr>
        <w:t xml:space="preserve">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094E87AD" w14:textId="77777777" w:rsidR="00D951CA" w:rsidRPr="00710FF8" w:rsidRDefault="00D951CA" w:rsidP="00D951CA">
      <w:pPr>
        <w:spacing w:after="0" w:line="276" w:lineRule="auto"/>
        <w:jc w:val="both"/>
        <w:rPr>
          <w:rFonts w:ascii="Arial" w:eastAsia="Times New Roman" w:hAnsi="Arial" w:cs="Arial"/>
          <w:kern w:val="0"/>
          <w:sz w:val="22"/>
          <w:szCs w:val="22"/>
          <w:lang w:eastAsia="en-GB"/>
          <w14:ligatures w14:val="none"/>
        </w:rPr>
      </w:pPr>
    </w:p>
    <w:p w14:paraId="377C4AF3" w14:textId="059F1BF1" w:rsidR="00D951CA" w:rsidRPr="00710FF8" w:rsidRDefault="00710FF8" w:rsidP="00D3708F">
      <w:pPr>
        <w:spacing w:after="0" w:line="276" w:lineRule="auto"/>
        <w:jc w:val="both"/>
        <w:rPr>
          <w:rFonts w:ascii="Arial" w:eastAsia="Times New Roman" w:hAnsi="Arial" w:cs="Arial"/>
          <w:kern w:val="0"/>
          <w:sz w:val="22"/>
          <w:szCs w:val="22"/>
          <w:lang w:eastAsia="en-GB"/>
          <w14:ligatures w14:val="none"/>
        </w:rPr>
      </w:pPr>
      <w:r w:rsidRPr="00710FF8">
        <w:rPr>
          <w:rFonts w:ascii="Arial" w:eastAsia="Times New Roman" w:hAnsi="Arial" w:cs="Arial"/>
          <w:kern w:val="0"/>
          <w:sz w:val="22"/>
          <w:szCs w:val="22"/>
          <w:lang w:eastAsia="en-GB"/>
          <w14:ligatures w14:val="none"/>
        </w:rPr>
        <w:t>In this case t</w:t>
      </w:r>
      <w:r w:rsidR="00D951CA" w:rsidRPr="00710FF8">
        <w:rPr>
          <w:rFonts w:ascii="Arial" w:eastAsia="Times New Roman" w:hAnsi="Arial" w:cs="Arial"/>
          <w:kern w:val="0"/>
          <w:sz w:val="22"/>
          <w:szCs w:val="22"/>
          <w:lang w:eastAsia="en-GB"/>
          <w14:ligatures w14:val="none"/>
        </w:rPr>
        <w:t xml:space="preserve">he impact </w:t>
      </w:r>
      <w:r w:rsidRPr="00710FF8">
        <w:rPr>
          <w:rFonts w:ascii="Arial" w:eastAsia="Times New Roman" w:hAnsi="Arial" w:cs="Arial"/>
          <w:kern w:val="0"/>
          <w:sz w:val="22"/>
          <w:szCs w:val="22"/>
          <w:lang w:eastAsia="en-GB"/>
          <w14:ligatures w14:val="none"/>
        </w:rPr>
        <w:t>from constructing the proposed plant enclosure will be limited</w:t>
      </w:r>
      <w:r w:rsidR="003B02C5">
        <w:rPr>
          <w:rFonts w:ascii="Arial" w:eastAsia="Times New Roman" w:hAnsi="Arial" w:cs="Arial"/>
          <w:kern w:val="0"/>
          <w:sz w:val="22"/>
          <w:szCs w:val="22"/>
          <w:lang w:eastAsia="en-GB"/>
          <w14:ligatures w14:val="none"/>
        </w:rPr>
        <w:t>,</w:t>
      </w:r>
      <w:r w:rsidRPr="00710FF8">
        <w:rPr>
          <w:rFonts w:ascii="Arial" w:eastAsia="Times New Roman" w:hAnsi="Arial" w:cs="Arial"/>
          <w:kern w:val="0"/>
          <w:sz w:val="22"/>
          <w:szCs w:val="22"/>
          <w:lang w:eastAsia="en-GB"/>
          <w14:ligatures w14:val="none"/>
        </w:rPr>
        <w:t xml:space="preserve"> </w:t>
      </w:r>
      <w:proofErr w:type="gramStart"/>
      <w:r w:rsidRPr="00710FF8">
        <w:rPr>
          <w:rFonts w:ascii="Arial" w:eastAsia="Times New Roman" w:hAnsi="Arial" w:cs="Arial"/>
          <w:kern w:val="0"/>
          <w:sz w:val="22"/>
          <w:szCs w:val="22"/>
          <w:lang w:eastAsia="en-GB"/>
          <w14:ligatures w14:val="none"/>
        </w:rPr>
        <w:t>taking into account</w:t>
      </w:r>
      <w:proofErr w:type="gramEnd"/>
      <w:r w:rsidRPr="00710FF8">
        <w:rPr>
          <w:rFonts w:ascii="Arial" w:eastAsia="Times New Roman" w:hAnsi="Arial" w:cs="Arial"/>
          <w:kern w:val="0"/>
          <w:sz w:val="22"/>
          <w:szCs w:val="22"/>
          <w:lang w:eastAsia="en-GB"/>
          <w14:ligatures w14:val="none"/>
        </w:rPr>
        <w:t xml:space="preserve"> the appropriate design and modest s</w:t>
      </w:r>
      <w:r w:rsidR="003B02C5">
        <w:rPr>
          <w:rFonts w:ascii="Arial" w:eastAsia="Times New Roman" w:hAnsi="Arial" w:cs="Arial"/>
          <w:kern w:val="0"/>
          <w:sz w:val="22"/>
          <w:szCs w:val="22"/>
          <w:lang w:eastAsia="en-GB"/>
          <w14:ligatures w14:val="none"/>
        </w:rPr>
        <w:t>c</w:t>
      </w:r>
      <w:r w:rsidRPr="00710FF8">
        <w:rPr>
          <w:rFonts w:ascii="Arial" w:eastAsia="Times New Roman" w:hAnsi="Arial" w:cs="Arial"/>
          <w:kern w:val="0"/>
          <w:sz w:val="22"/>
          <w:szCs w:val="22"/>
          <w:lang w:eastAsia="en-GB"/>
          <w14:ligatures w14:val="none"/>
        </w:rPr>
        <w:t xml:space="preserve">ale </w:t>
      </w:r>
      <w:r w:rsidR="003B02C5">
        <w:rPr>
          <w:rFonts w:ascii="Arial" w:eastAsia="Times New Roman" w:hAnsi="Arial" w:cs="Arial"/>
          <w:kern w:val="0"/>
          <w:sz w:val="22"/>
          <w:szCs w:val="22"/>
          <w:lang w:eastAsia="en-GB"/>
          <w14:ligatures w14:val="none"/>
        </w:rPr>
        <w:t>related to the gardens overall and the incorporation within the landscape scheme</w:t>
      </w:r>
      <w:r w:rsidRPr="00710FF8">
        <w:rPr>
          <w:rFonts w:ascii="Arial" w:eastAsia="Times New Roman" w:hAnsi="Arial" w:cs="Arial"/>
          <w:kern w:val="0"/>
          <w:sz w:val="22"/>
          <w:szCs w:val="22"/>
          <w:lang w:eastAsia="en-GB"/>
          <w14:ligatures w14:val="none"/>
        </w:rPr>
        <w:t xml:space="preserve">. Offsetting benefits of an appropriate scale will stem from facilitating the wider scheme and </w:t>
      </w:r>
      <w:r w:rsidR="003B02C5">
        <w:rPr>
          <w:rFonts w:ascii="Arial" w:eastAsia="Times New Roman" w:hAnsi="Arial" w:cs="Arial"/>
          <w:kern w:val="0"/>
          <w:sz w:val="22"/>
          <w:szCs w:val="22"/>
          <w:lang w:eastAsia="en-GB"/>
          <w14:ligatures w14:val="none"/>
        </w:rPr>
        <w:t>assisting in</w:t>
      </w:r>
      <w:r w:rsidRPr="00710FF8">
        <w:rPr>
          <w:rFonts w:ascii="Arial" w:eastAsia="Times New Roman" w:hAnsi="Arial" w:cs="Arial"/>
          <w:kern w:val="0"/>
          <w:sz w:val="22"/>
          <w:szCs w:val="22"/>
          <w:lang w:eastAsia="en-GB"/>
          <w14:ligatures w14:val="none"/>
        </w:rPr>
        <w:t xml:space="preserve"> </w:t>
      </w:r>
      <w:r w:rsidR="00D951CA" w:rsidRPr="00710FF8">
        <w:rPr>
          <w:rFonts w:ascii="Arial" w:eastAsia="Times New Roman" w:hAnsi="Arial" w:cs="Arial"/>
          <w:kern w:val="0"/>
          <w:sz w:val="22"/>
          <w:szCs w:val="22"/>
          <w:lang w:eastAsia="en-GB"/>
          <w14:ligatures w14:val="none"/>
        </w:rPr>
        <w:t xml:space="preserve">securing the future use of a heritage asset in support of its long-term conservation. The requirements of current conservation legislation, policy or guidance </w:t>
      </w:r>
      <w:proofErr w:type="gramStart"/>
      <w:r w:rsidR="00D951CA" w:rsidRPr="00710FF8">
        <w:rPr>
          <w:rFonts w:ascii="Arial" w:eastAsia="Times New Roman" w:hAnsi="Arial" w:cs="Arial"/>
          <w:kern w:val="0"/>
          <w:sz w:val="22"/>
          <w:szCs w:val="22"/>
          <w:lang w:eastAsia="en-GB"/>
          <w14:ligatures w14:val="none"/>
        </w:rPr>
        <w:t>are considered to be</w:t>
      </w:r>
      <w:proofErr w:type="gramEnd"/>
      <w:r w:rsidR="00D951CA" w:rsidRPr="00710FF8">
        <w:rPr>
          <w:rFonts w:ascii="Arial" w:eastAsia="Times New Roman" w:hAnsi="Arial" w:cs="Arial"/>
          <w:kern w:val="0"/>
          <w:sz w:val="22"/>
          <w:szCs w:val="22"/>
          <w:lang w:eastAsia="en-GB"/>
          <w14:ligatures w14:val="none"/>
        </w:rPr>
        <w:t xml:space="preserve"> met. </w:t>
      </w:r>
    </w:p>
    <w:p w14:paraId="365422AC" w14:textId="77777777" w:rsidR="00080B8E" w:rsidRDefault="00080B8E" w:rsidP="00D3708F">
      <w:pPr>
        <w:spacing w:after="0" w:line="276" w:lineRule="auto"/>
        <w:jc w:val="both"/>
        <w:rPr>
          <w:rFonts w:ascii="Arial" w:eastAsia="Times New Roman" w:hAnsi="Arial" w:cs="Arial"/>
          <w:color w:val="EE0000"/>
          <w:kern w:val="0"/>
          <w:sz w:val="22"/>
          <w:szCs w:val="22"/>
          <w:lang w:eastAsia="en-GB"/>
          <w14:ligatures w14:val="none"/>
        </w:rPr>
      </w:pPr>
    </w:p>
    <w:p w14:paraId="70DE9A11" w14:textId="77777777" w:rsidR="00D3708F" w:rsidRDefault="00F7609E" w:rsidP="00D3708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p w14:paraId="26C97D7B" w14:textId="77777777" w:rsidR="00EA5C93" w:rsidRPr="00EA5C93" w:rsidRDefault="00EA5C93" w:rsidP="00D3708F">
      <w:pPr>
        <w:spacing w:after="0" w:line="276" w:lineRule="auto"/>
        <w:jc w:val="both"/>
        <w:rPr>
          <w:rFonts w:ascii="Arial" w:eastAsia="Times New Roman" w:hAnsi="Arial" w:cs="Arial"/>
          <w:b/>
          <w:bCs/>
          <w:kern w:val="0"/>
          <w:sz w:val="22"/>
          <w:szCs w:val="22"/>
          <w:lang w:eastAsia="en-GB"/>
          <w14:ligatures w14:val="none"/>
        </w:rPr>
      </w:pPr>
      <w:r w:rsidRPr="00EA5C93">
        <w:rPr>
          <w:rFonts w:ascii="Arial" w:eastAsia="Times New Roman" w:hAnsi="Arial" w:cs="Arial"/>
          <w:b/>
          <w:bCs/>
          <w:kern w:val="0"/>
          <w:sz w:val="22"/>
          <w:szCs w:val="22"/>
          <w:lang w:eastAsia="en-GB"/>
          <w14:ligatures w14:val="none"/>
        </w:rPr>
        <w:t>That Listed Building Consent be GRANTED, subject to the following conditions:</w:t>
      </w:r>
    </w:p>
    <w:p w14:paraId="4957C3B8" w14:textId="18210FB8" w:rsidR="00EA5C93" w:rsidRPr="00710FF8" w:rsidRDefault="00710FF8" w:rsidP="00EA5C93">
      <w:pPr>
        <w:numPr>
          <w:ilvl w:val="0"/>
          <w:numId w:val="11"/>
        </w:numPr>
        <w:spacing w:before="100" w:beforeAutospacing="1" w:after="100" w:afterAutospacing="1" w:line="276" w:lineRule="auto"/>
        <w:jc w:val="both"/>
        <w:rPr>
          <w:rFonts w:ascii="Arial" w:eastAsia="Times New Roman" w:hAnsi="Arial" w:cs="Arial"/>
          <w:i/>
          <w:iCs/>
          <w:kern w:val="0"/>
          <w:sz w:val="22"/>
          <w:szCs w:val="22"/>
          <w:lang w:eastAsia="en-GB"/>
          <w14:ligatures w14:val="none"/>
        </w:rPr>
      </w:pPr>
      <w:r w:rsidRPr="00710FF8">
        <w:rPr>
          <w:rFonts w:ascii="Arial" w:eastAsia="Times New Roman" w:hAnsi="Arial" w:cs="Arial"/>
          <w:i/>
          <w:iCs/>
          <w:kern w:val="0"/>
          <w:sz w:val="22"/>
          <w:szCs w:val="22"/>
          <w:lang w:eastAsia="en-GB"/>
          <w14:ligatures w14:val="none"/>
        </w:rPr>
        <w:t>Time limit</w:t>
      </w:r>
    </w:p>
    <w:p w14:paraId="01F1E4C1" w14:textId="01922A0A" w:rsidR="00710FF8" w:rsidRPr="00710FF8" w:rsidRDefault="00710FF8" w:rsidP="00EA5C93">
      <w:pPr>
        <w:numPr>
          <w:ilvl w:val="0"/>
          <w:numId w:val="11"/>
        </w:numPr>
        <w:spacing w:before="100" w:beforeAutospacing="1" w:after="100" w:afterAutospacing="1" w:line="276" w:lineRule="auto"/>
        <w:jc w:val="both"/>
        <w:rPr>
          <w:rFonts w:ascii="Arial" w:eastAsia="Times New Roman" w:hAnsi="Arial" w:cs="Arial"/>
          <w:i/>
          <w:iCs/>
          <w:kern w:val="0"/>
          <w:sz w:val="22"/>
          <w:szCs w:val="22"/>
          <w:lang w:eastAsia="en-GB"/>
          <w14:ligatures w14:val="none"/>
        </w:rPr>
      </w:pPr>
      <w:r w:rsidRPr="00710FF8">
        <w:rPr>
          <w:rFonts w:ascii="Arial" w:eastAsia="Times New Roman" w:hAnsi="Arial" w:cs="Arial"/>
          <w:i/>
          <w:iCs/>
          <w:kern w:val="0"/>
          <w:sz w:val="22"/>
          <w:szCs w:val="22"/>
          <w:lang w:eastAsia="en-GB"/>
          <w14:ligatures w14:val="none"/>
        </w:rPr>
        <w:t>Plans list</w:t>
      </w:r>
    </w:p>
    <w:sectPr w:rsidR="00710FF8" w:rsidRPr="00710FF8" w:rsidSect="007D328F">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30B7"/>
    <w:multiLevelType w:val="multilevel"/>
    <w:tmpl w:val="4000C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04239E"/>
    <w:multiLevelType w:val="multilevel"/>
    <w:tmpl w:val="59BE5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3334AE"/>
    <w:multiLevelType w:val="hybridMultilevel"/>
    <w:tmpl w:val="650025AA"/>
    <w:lvl w:ilvl="0" w:tplc="3D10F1A0">
      <w:start w:val="1"/>
      <w:numFmt w:val="bullet"/>
      <w:lvlText w:val=""/>
      <w:lvlJc w:val="left"/>
      <w:pPr>
        <w:ind w:left="720" w:hanging="360"/>
      </w:pPr>
      <w:rPr>
        <w:rFonts w:ascii="Symbol" w:hAnsi="Symbol" w:hint="default"/>
      </w:rPr>
    </w:lvl>
    <w:lvl w:ilvl="1" w:tplc="1E30821E">
      <w:start w:val="1"/>
      <w:numFmt w:val="bullet"/>
      <w:lvlText w:val="o"/>
      <w:lvlJc w:val="left"/>
      <w:pPr>
        <w:ind w:left="1440" w:hanging="360"/>
      </w:pPr>
      <w:rPr>
        <w:rFonts w:ascii="Courier New" w:hAnsi="Courier New" w:hint="default"/>
      </w:rPr>
    </w:lvl>
    <w:lvl w:ilvl="2" w:tplc="56C08CBC">
      <w:start w:val="1"/>
      <w:numFmt w:val="bullet"/>
      <w:lvlText w:val=""/>
      <w:lvlJc w:val="left"/>
      <w:pPr>
        <w:ind w:left="2160" w:hanging="360"/>
      </w:pPr>
      <w:rPr>
        <w:rFonts w:ascii="Wingdings" w:hAnsi="Wingdings" w:hint="default"/>
      </w:rPr>
    </w:lvl>
    <w:lvl w:ilvl="3" w:tplc="83DC357C">
      <w:start w:val="1"/>
      <w:numFmt w:val="bullet"/>
      <w:lvlText w:val=""/>
      <w:lvlJc w:val="left"/>
      <w:pPr>
        <w:ind w:left="2880" w:hanging="360"/>
      </w:pPr>
      <w:rPr>
        <w:rFonts w:ascii="Symbol" w:hAnsi="Symbol" w:hint="default"/>
      </w:rPr>
    </w:lvl>
    <w:lvl w:ilvl="4" w:tplc="29946F16">
      <w:start w:val="1"/>
      <w:numFmt w:val="bullet"/>
      <w:lvlText w:val="o"/>
      <w:lvlJc w:val="left"/>
      <w:pPr>
        <w:ind w:left="3600" w:hanging="360"/>
      </w:pPr>
      <w:rPr>
        <w:rFonts w:ascii="Courier New" w:hAnsi="Courier New" w:hint="default"/>
      </w:rPr>
    </w:lvl>
    <w:lvl w:ilvl="5" w:tplc="12C0B83A">
      <w:start w:val="1"/>
      <w:numFmt w:val="bullet"/>
      <w:lvlText w:val=""/>
      <w:lvlJc w:val="left"/>
      <w:pPr>
        <w:ind w:left="4320" w:hanging="360"/>
      </w:pPr>
      <w:rPr>
        <w:rFonts w:ascii="Wingdings" w:hAnsi="Wingdings" w:hint="default"/>
      </w:rPr>
    </w:lvl>
    <w:lvl w:ilvl="6" w:tplc="360CC494">
      <w:start w:val="1"/>
      <w:numFmt w:val="bullet"/>
      <w:lvlText w:val=""/>
      <w:lvlJc w:val="left"/>
      <w:pPr>
        <w:ind w:left="5040" w:hanging="360"/>
      </w:pPr>
      <w:rPr>
        <w:rFonts w:ascii="Symbol" w:hAnsi="Symbol" w:hint="default"/>
      </w:rPr>
    </w:lvl>
    <w:lvl w:ilvl="7" w:tplc="059ED0B2">
      <w:start w:val="1"/>
      <w:numFmt w:val="bullet"/>
      <w:lvlText w:val="o"/>
      <w:lvlJc w:val="left"/>
      <w:pPr>
        <w:ind w:left="5760" w:hanging="360"/>
      </w:pPr>
      <w:rPr>
        <w:rFonts w:ascii="Courier New" w:hAnsi="Courier New" w:hint="default"/>
      </w:rPr>
    </w:lvl>
    <w:lvl w:ilvl="8" w:tplc="D820EA28">
      <w:start w:val="1"/>
      <w:numFmt w:val="bullet"/>
      <w:lvlText w:val=""/>
      <w:lvlJc w:val="left"/>
      <w:pPr>
        <w:ind w:left="6480" w:hanging="360"/>
      </w:pPr>
      <w:rPr>
        <w:rFonts w:ascii="Wingdings" w:hAnsi="Wingdings" w:hint="default"/>
      </w:rPr>
    </w:lvl>
  </w:abstractNum>
  <w:abstractNum w:abstractNumId="3" w15:restartNumberingAfterBreak="0">
    <w:nsid w:val="105D0157"/>
    <w:multiLevelType w:val="multilevel"/>
    <w:tmpl w:val="11BA6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D6E29"/>
    <w:multiLevelType w:val="multilevel"/>
    <w:tmpl w:val="2374662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A0536A"/>
    <w:multiLevelType w:val="hybridMultilevel"/>
    <w:tmpl w:val="B6B86A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AE1AC7"/>
    <w:multiLevelType w:val="multilevel"/>
    <w:tmpl w:val="F856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C626085"/>
    <w:multiLevelType w:val="multilevel"/>
    <w:tmpl w:val="37AE5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5146DB2"/>
    <w:multiLevelType w:val="multilevel"/>
    <w:tmpl w:val="498A8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6638D8"/>
    <w:multiLevelType w:val="multilevel"/>
    <w:tmpl w:val="D0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AE2FC8"/>
    <w:multiLevelType w:val="multilevel"/>
    <w:tmpl w:val="B4583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5783EE2"/>
    <w:multiLevelType w:val="hybridMultilevel"/>
    <w:tmpl w:val="4F9EE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7C7169"/>
    <w:multiLevelType w:val="hybridMultilevel"/>
    <w:tmpl w:val="4538E0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68A6BBE"/>
    <w:multiLevelType w:val="multilevel"/>
    <w:tmpl w:val="64322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05052D6"/>
    <w:multiLevelType w:val="hybridMultilevel"/>
    <w:tmpl w:val="684000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A451722"/>
    <w:multiLevelType w:val="hybridMultilevel"/>
    <w:tmpl w:val="54280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A3A6344"/>
    <w:multiLevelType w:val="hybridMultilevel"/>
    <w:tmpl w:val="06C4D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1727514">
    <w:abstractNumId w:val="2"/>
  </w:num>
  <w:num w:numId="2" w16cid:durableId="892273552">
    <w:abstractNumId w:val="5"/>
  </w:num>
  <w:num w:numId="3" w16cid:durableId="1181357059">
    <w:abstractNumId w:val="18"/>
  </w:num>
  <w:num w:numId="4" w16cid:durableId="1650787556">
    <w:abstractNumId w:val="12"/>
  </w:num>
  <w:num w:numId="5" w16cid:durableId="466094426">
    <w:abstractNumId w:val="20"/>
  </w:num>
  <w:num w:numId="6" w16cid:durableId="1542328013">
    <w:abstractNumId w:val="21"/>
  </w:num>
  <w:num w:numId="7" w16cid:durableId="1793137108">
    <w:abstractNumId w:val="11"/>
  </w:num>
  <w:num w:numId="8" w16cid:durableId="894196061">
    <w:abstractNumId w:val="22"/>
  </w:num>
  <w:num w:numId="9" w16cid:durableId="1582301330">
    <w:abstractNumId w:val="4"/>
  </w:num>
  <w:num w:numId="10" w16cid:durableId="1377897276">
    <w:abstractNumId w:val="9"/>
  </w:num>
  <w:num w:numId="11" w16cid:durableId="696538521">
    <w:abstractNumId w:val="10"/>
  </w:num>
  <w:num w:numId="12" w16cid:durableId="544147084">
    <w:abstractNumId w:val="13"/>
  </w:num>
  <w:num w:numId="13" w16cid:durableId="146017676">
    <w:abstractNumId w:val="7"/>
  </w:num>
  <w:num w:numId="14" w16cid:durableId="95908985">
    <w:abstractNumId w:val="8"/>
  </w:num>
  <w:num w:numId="15" w16cid:durableId="1105422663">
    <w:abstractNumId w:val="16"/>
  </w:num>
  <w:num w:numId="16" w16cid:durableId="1087536106">
    <w:abstractNumId w:val="0"/>
  </w:num>
  <w:num w:numId="17" w16cid:durableId="2005745548">
    <w:abstractNumId w:val="1"/>
  </w:num>
  <w:num w:numId="18" w16cid:durableId="650603492">
    <w:abstractNumId w:val="17"/>
  </w:num>
  <w:num w:numId="19" w16cid:durableId="654184100">
    <w:abstractNumId w:val="19"/>
  </w:num>
  <w:num w:numId="20" w16cid:durableId="591665408">
    <w:abstractNumId w:val="14"/>
  </w:num>
  <w:num w:numId="21" w16cid:durableId="1739472710">
    <w:abstractNumId w:val="6"/>
  </w:num>
  <w:num w:numId="22" w16cid:durableId="534393309">
    <w:abstractNumId w:val="15"/>
  </w:num>
  <w:num w:numId="23" w16cid:durableId="6414212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75CD"/>
    <w:rsid w:val="00011D98"/>
    <w:rsid w:val="0001669C"/>
    <w:rsid w:val="0004188C"/>
    <w:rsid w:val="00041F5B"/>
    <w:rsid w:val="00044293"/>
    <w:rsid w:val="00047400"/>
    <w:rsid w:val="0007377C"/>
    <w:rsid w:val="00080B8E"/>
    <w:rsid w:val="000904C8"/>
    <w:rsid w:val="0009569C"/>
    <w:rsid w:val="00097010"/>
    <w:rsid w:val="000B05B0"/>
    <w:rsid w:val="000B5BFA"/>
    <w:rsid w:val="000C0E31"/>
    <w:rsid w:val="000C4CA7"/>
    <w:rsid w:val="000D0858"/>
    <w:rsid w:val="000E6B9B"/>
    <w:rsid w:val="000E7C90"/>
    <w:rsid w:val="001018D6"/>
    <w:rsid w:val="00114781"/>
    <w:rsid w:val="00146A3E"/>
    <w:rsid w:val="00150B21"/>
    <w:rsid w:val="0017436B"/>
    <w:rsid w:val="00174771"/>
    <w:rsid w:val="00176847"/>
    <w:rsid w:val="001975A7"/>
    <w:rsid w:val="001C6BB1"/>
    <w:rsid w:val="001C7ED3"/>
    <w:rsid w:val="001D1B59"/>
    <w:rsid w:val="001D2B00"/>
    <w:rsid w:val="001E3936"/>
    <w:rsid w:val="001E3C8D"/>
    <w:rsid w:val="001F0E86"/>
    <w:rsid w:val="001F793E"/>
    <w:rsid w:val="00202DE0"/>
    <w:rsid w:val="002073DA"/>
    <w:rsid w:val="00210121"/>
    <w:rsid w:val="0021435E"/>
    <w:rsid w:val="00232D93"/>
    <w:rsid w:val="00283A5E"/>
    <w:rsid w:val="002860A6"/>
    <w:rsid w:val="00290898"/>
    <w:rsid w:val="0029205E"/>
    <w:rsid w:val="002941BD"/>
    <w:rsid w:val="002B5AD0"/>
    <w:rsid w:val="002B6649"/>
    <w:rsid w:val="002E16E5"/>
    <w:rsid w:val="002F7C6B"/>
    <w:rsid w:val="00312C7F"/>
    <w:rsid w:val="0034607F"/>
    <w:rsid w:val="00354D90"/>
    <w:rsid w:val="00384CE5"/>
    <w:rsid w:val="0038563A"/>
    <w:rsid w:val="00387A45"/>
    <w:rsid w:val="003B02C5"/>
    <w:rsid w:val="003B32DD"/>
    <w:rsid w:val="003D1536"/>
    <w:rsid w:val="003E2176"/>
    <w:rsid w:val="003E3806"/>
    <w:rsid w:val="003F0EB1"/>
    <w:rsid w:val="004036FE"/>
    <w:rsid w:val="00405341"/>
    <w:rsid w:val="00414164"/>
    <w:rsid w:val="00424DA4"/>
    <w:rsid w:val="004268CE"/>
    <w:rsid w:val="00451B2F"/>
    <w:rsid w:val="00465B83"/>
    <w:rsid w:val="00475AA8"/>
    <w:rsid w:val="00496BFD"/>
    <w:rsid w:val="004C35D8"/>
    <w:rsid w:val="004D23ED"/>
    <w:rsid w:val="004E6EDB"/>
    <w:rsid w:val="004F6C1C"/>
    <w:rsid w:val="00501911"/>
    <w:rsid w:val="0050216E"/>
    <w:rsid w:val="00506262"/>
    <w:rsid w:val="00507FCF"/>
    <w:rsid w:val="005100B4"/>
    <w:rsid w:val="00513E22"/>
    <w:rsid w:val="0052282C"/>
    <w:rsid w:val="0054068B"/>
    <w:rsid w:val="00554987"/>
    <w:rsid w:val="005607D8"/>
    <w:rsid w:val="0059577B"/>
    <w:rsid w:val="005A13E7"/>
    <w:rsid w:val="005A287E"/>
    <w:rsid w:val="005D148E"/>
    <w:rsid w:val="005E1B00"/>
    <w:rsid w:val="005F4DDB"/>
    <w:rsid w:val="006030C2"/>
    <w:rsid w:val="0062089F"/>
    <w:rsid w:val="00630588"/>
    <w:rsid w:val="00643C57"/>
    <w:rsid w:val="00646DA3"/>
    <w:rsid w:val="00652C05"/>
    <w:rsid w:val="00680DA9"/>
    <w:rsid w:val="00683266"/>
    <w:rsid w:val="00683C17"/>
    <w:rsid w:val="00686A50"/>
    <w:rsid w:val="0069695D"/>
    <w:rsid w:val="006B23D0"/>
    <w:rsid w:val="006B438E"/>
    <w:rsid w:val="006C4BFD"/>
    <w:rsid w:val="006C73D7"/>
    <w:rsid w:val="00705E25"/>
    <w:rsid w:val="00707756"/>
    <w:rsid w:val="00710FF8"/>
    <w:rsid w:val="00732F3A"/>
    <w:rsid w:val="00793F8E"/>
    <w:rsid w:val="007A5F42"/>
    <w:rsid w:val="007D328F"/>
    <w:rsid w:val="007E2693"/>
    <w:rsid w:val="007E32BF"/>
    <w:rsid w:val="007F46D6"/>
    <w:rsid w:val="00802AEC"/>
    <w:rsid w:val="0080787A"/>
    <w:rsid w:val="00832A35"/>
    <w:rsid w:val="00840A49"/>
    <w:rsid w:val="0085751B"/>
    <w:rsid w:val="0086069A"/>
    <w:rsid w:val="00887AC7"/>
    <w:rsid w:val="008914EE"/>
    <w:rsid w:val="008A78F9"/>
    <w:rsid w:val="008B44B6"/>
    <w:rsid w:val="008D0226"/>
    <w:rsid w:val="008E400E"/>
    <w:rsid w:val="008E5134"/>
    <w:rsid w:val="008E7079"/>
    <w:rsid w:val="00907CF6"/>
    <w:rsid w:val="00920F0F"/>
    <w:rsid w:val="0092586B"/>
    <w:rsid w:val="009316BB"/>
    <w:rsid w:val="00946613"/>
    <w:rsid w:val="009468C7"/>
    <w:rsid w:val="00970A8A"/>
    <w:rsid w:val="00970D26"/>
    <w:rsid w:val="00970F6B"/>
    <w:rsid w:val="00987651"/>
    <w:rsid w:val="009949D3"/>
    <w:rsid w:val="009A5EEC"/>
    <w:rsid w:val="009C3071"/>
    <w:rsid w:val="009C3A14"/>
    <w:rsid w:val="009C3CE7"/>
    <w:rsid w:val="009D1ACE"/>
    <w:rsid w:val="009D2C79"/>
    <w:rsid w:val="009D4867"/>
    <w:rsid w:val="009E1642"/>
    <w:rsid w:val="00A03FD0"/>
    <w:rsid w:val="00A147C7"/>
    <w:rsid w:val="00A247B5"/>
    <w:rsid w:val="00A3747E"/>
    <w:rsid w:val="00A43311"/>
    <w:rsid w:val="00A47462"/>
    <w:rsid w:val="00A6406E"/>
    <w:rsid w:val="00A91DB8"/>
    <w:rsid w:val="00A92438"/>
    <w:rsid w:val="00A96182"/>
    <w:rsid w:val="00AA7925"/>
    <w:rsid w:val="00AB535C"/>
    <w:rsid w:val="00AB6CA9"/>
    <w:rsid w:val="00AE1C41"/>
    <w:rsid w:val="00B030C6"/>
    <w:rsid w:val="00B034C2"/>
    <w:rsid w:val="00B04EAD"/>
    <w:rsid w:val="00B06969"/>
    <w:rsid w:val="00B107C5"/>
    <w:rsid w:val="00B24270"/>
    <w:rsid w:val="00B2504F"/>
    <w:rsid w:val="00B57A45"/>
    <w:rsid w:val="00B725C9"/>
    <w:rsid w:val="00B967BC"/>
    <w:rsid w:val="00BA7F09"/>
    <w:rsid w:val="00BB1A61"/>
    <w:rsid w:val="00BD555F"/>
    <w:rsid w:val="00BE0D93"/>
    <w:rsid w:val="00BF6DBD"/>
    <w:rsid w:val="00C03935"/>
    <w:rsid w:val="00C5188C"/>
    <w:rsid w:val="00C760C4"/>
    <w:rsid w:val="00C84F43"/>
    <w:rsid w:val="00C95D87"/>
    <w:rsid w:val="00CA0A0F"/>
    <w:rsid w:val="00CA5343"/>
    <w:rsid w:val="00CB7792"/>
    <w:rsid w:val="00CD3444"/>
    <w:rsid w:val="00CE04E4"/>
    <w:rsid w:val="00CF161D"/>
    <w:rsid w:val="00D05A60"/>
    <w:rsid w:val="00D14841"/>
    <w:rsid w:val="00D3708F"/>
    <w:rsid w:val="00D56315"/>
    <w:rsid w:val="00D64502"/>
    <w:rsid w:val="00D767DF"/>
    <w:rsid w:val="00D82D3F"/>
    <w:rsid w:val="00D86EE2"/>
    <w:rsid w:val="00D87765"/>
    <w:rsid w:val="00D902FA"/>
    <w:rsid w:val="00D951CA"/>
    <w:rsid w:val="00DC00C1"/>
    <w:rsid w:val="00DC365D"/>
    <w:rsid w:val="00DF3F20"/>
    <w:rsid w:val="00E03DF5"/>
    <w:rsid w:val="00E25A94"/>
    <w:rsid w:val="00E26776"/>
    <w:rsid w:val="00E2785E"/>
    <w:rsid w:val="00E339FC"/>
    <w:rsid w:val="00E638F1"/>
    <w:rsid w:val="00E70D98"/>
    <w:rsid w:val="00E74E27"/>
    <w:rsid w:val="00E77C72"/>
    <w:rsid w:val="00E85545"/>
    <w:rsid w:val="00E92EE6"/>
    <w:rsid w:val="00E933AC"/>
    <w:rsid w:val="00EA5C93"/>
    <w:rsid w:val="00EC156A"/>
    <w:rsid w:val="00EC1FE1"/>
    <w:rsid w:val="00EC2E4E"/>
    <w:rsid w:val="00ED781A"/>
    <w:rsid w:val="00EE21A2"/>
    <w:rsid w:val="00EE5C03"/>
    <w:rsid w:val="00EF14E3"/>
    <w:rsid w:val="00EF6260"/>
    <w:rsid w:val="00F00562"/>
    <w:rsid w:val="00F005A4"/>
    <w:rsid w:val="00F1263F"/>
    <w:rsid w:val="00F2477F"/>
    <w:rsid w:val="00F35443"/>
    <w:rsid w:val="00F64398"/>
    <w:rsid w:val="00F7017C"/>
    <w:rsid w:val="00F7609E"/>
    <w:rsid w:val="00F82572"/>
    <w:rsid w:val="00F86303"/>
    <w:rsid w:val="00F87A22"/>
    <w:rsid w:val="00F9161E"/>
    <w:rsid w:val="00FA1351"/>
    <w:rsid w:val="00FA4285"/>
    <w:rsid w:val="00FC0D4D"/>
    <w:rsid w:val="00FC44D1"/>
    <w:rsid w:val="0C384711"/>
    <w:rsid w:val="0EAF6199"/>
    <w:rsid w:val="17BC5914"/>
    <w:rsid w:val="1D62C60B"/>
    <w:rsid w:val="1E278E6F"/>
    <w:rsid w:val="2172EF29"/>
    <w:rsid w:val="271E3E81"/>
    <w:rsid w:val="3B6B2D09"/>
    <w:rsid w:val="3C231C34"/>
    <w:rsid w:val="4523FFF4"/>
    <w:rsid w:val="54F4D759"/>
    <w:rsid w:val="55F69212"/>
    <w:rsid w:val="67C36027"/>
    <w:rsid w:val="6E8248F3"/>
    <w:rsid w:val="77C81A16"/>
    <w:rsid w:val="77D4521D"/>
    <w:rsid w:val="7D05AD97"/>
    <w:rsid w:val="7DE3C288"/>
    <w:rsid w:val="7F4177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5FC4E"/>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2B5AD0"/>
    <w:rPr>
      <w:rFonts w:ascii="Arial" w:hAnsi="Arial" w:cs="Arial" w:hint="default"/>
      <w:b w:val="0"/>
      <w:bCs w:val="0"/>
      <w:i w:val="0"/>
      <w:iCs w:val="0"/>
      <w:color w:val="000000"/>
      <w:sz w:val="22"/>
      <w:szCs w:val="22"/>
    </w:rPr>
  </w:style>
  <w:style w:type="character" w:customStyle="1" w:styleId="fontstyle21">
    <w:name w:val="fontstyle21"/>
    <w:basedOn w:val="DefaultParagraphFont"/>
    <w:rsid w:val="002B5AD0"/>
    <w:rPr>
      <w:rFonts w:ascii="Arial" w:hAnsi="Arial" w:cs="Arial" w:hint="default"/>
      <w:b/>
      <w:bCs/>
      <w:i w:val="0"/>
      <w:iCs w:val="0"/>
      <w:color w:val="000000"/>
      <w:sz w:val="22"/>
      <w:szCs w:val="22"/>
    </w:rPr>
  </w:style>
  <w:style w:type="character" w:styleId="CommentReference">
    <w:name w:val="annotation reference"/>
    <w:basedOn w:val="DefaultParagraphFont"/>
    <w:uiPriority w:val="99"/>
    <w:semiHidden/>
    <w:unhideWhenUsed/>
    <w:rsid w:val="00387A45"/>
    <w:rPr>
      <w:sz w:val="16"/>
      <w:szCs w:val="16"/>
    </w:rPr>
  </w:style>
  <w:style w:type="paragraph" w:styleId="CommentText">
    <w:name w:val="annotation text"/>
    <w:basedOn w:val="Normal"/>
    <w:link w:val="CommentTextChar"/>
    <w:uiPriority w:val="99"/>
    <w:unhideWhenUsed/>
    <w:rsid w:val="00387A45"/>
    <w:pPr>
      <w:spacing w:after="0" w:line="240" w:lineRule="auto"/>
    </w:pPr>
    <w:rPr>
      <w:rFonts w:ascii="Aptos" w:hAnsi="Aptos" w:cs="Aptos"/>
      <w:kern w:val="0"/>
      <w:sz w:val="20"/>
      <w:szCs w:val="20"/>
      <w14:ligatures w14:val="none"/>
    </w:rPr>
  </w:style>
  <w:style w:type="character" w:customStyle="1" w:styleId="CommentTextChar">
    <w:name w:val="Comment Text Char"/>
    <w:basedOn w:val="DefaultParagraphFont"/>
    <w:link w:val="CommentText"/>
    <w:uiPriority w:val="99"/>
    <w:rsid w:val="00387A45"/>
    <w:rPr>
      <w:rFonts w:ascii="Aptos" w:hAnsi="Aptos" w:cs="Aptos"/>
      <w:kern w:val="0"/>
      <w:sz w:val="20"/>
      <w:szCs w:val="20"/>
      <w14:ligatures w14:val="none"/>
    </w:rPr>
  </w:style>
  <w:style w:type="paragraph" w:styleId="NormalWeb">
    <w:name w:val="Normal (Web)"/>
    <w:basedOn w:val="Normal"/>
    <w:uiPriority w:val="99"/>
    <w:semiHidden/>
    <w:unhideWhenUsed/>
    <w:rsid w:val="005E1B00"/>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1360">
      <w:bodyDiv w:val="1"/>
      <w:marLeft w:val="0"/>
      <w:marRight w:val="0"/>
      <w:marTop w:val="0"/>
      <w:marBottom w:val="0"/>
      <w:divBdr>
        <w:top w:val="none" w:sz="0" w:space="0" w:color="auto"/>
        <w:left w:val="none" w:sz="0" w:space="0" w:color="auto"/>
        <w:bottom w:val="none" w:sz="0" w:space="0" w:color="auto"/>
        <w:right w:val="none" w:sz="0" w:space="0" w:color="auto"/>
      </w:divBdr>
    </w:div>
    <w:div w:id="85461998">
      <w:bodyDiv w:val="1"/>
      <w:marLeft w:val="0"/>
      <w:marRight w:val="0"/>
      <w:marTop w:val="0"/>
      <w:marBottom w:val="0"/>
      <w:divBdr>
        <w:top w:val="none" w:sz="0" w:space="0" w:color="auto"/>
        <w:left w:val="none" w:sz="0" w:space="0" w:color="auto"/>
        <w:bottom w:val="none" w:sz="0" w:space="0" w:color="auto"/>
        <w:right w:val="none" w:sz="0" w:space="0" w:color="auto"/>
      </w:divBdr>
    </w:div>
    <w:div w:id="344017898">
      <w:bodyDiv w:val="1"/>
      <w:marLeft w:val="0"/>
      <w:marRight w:val="0"/>
      <w:marTop w:val="0"/>
      <w:marBottom w:val="0"/>
      <w:divBdr>
        <w:top w:val="none" w:sz="0" w:space="0" w:color="auto"/>
        <w:left w:val="none" w:sz="0" w:space="0" w:color="auto"/>
        <w:bottom w:val="none" w:sz="0" w:space="0" w:color="auto"/>
        <w:right w:val="none" w:sz="0" w:space="0" w:color="auto"/>
      </w:divBdr>
    </w:div>
    <w:div w:id="365762627">
      <w:bodyDiv w:val="1"/>
      <w:marLeft w:val="0"/>
      <w:marRight w:val="0"/>
      <w:marTop w:val="0"/>
      <w:marBottom w:val="0"/>
      <w:divBdr>
        <w:top w:val="none" w:sz="0" w:space="0" w:color="auto"/>
        <w:left w:val="none" w:sz="0" w:space="0" w:color="auto"/>
        <w:bottom w:val="none" w:sz="0" w:space="0" w:color="auto"/>
        <w:right w:val="none" w:sz="0" w:space="0" w:color="auto"/>
      </w:divBdr>
    </w:div>
    <w:div w:id="457576711">
      <w:bodyDiv w:val="1"/>
      <w:marLeft w:val="0"/>
      <w:marRight w:val="0"/>
      <w:marTop w:val="0"/>
      <w:marBottom w:val="0"/>
      <w:divBdr>
        <w:top w:val="none" w:sz="0" w:space="0" w:color="auto"/>
        <w:left w:val="none" w:sz="0" w:space="0" w:color="auto"/>
        <w:bottom w:val="none" w:sz="0" w:space="0" w:color="auto"/>
        <w:right w:val="none" w:sz="0" w:space="0" w:color="auto"/>
      </w:divBdr>
    </w:div>
    <w:div w:id="476722211">
      <w:bodyDiv w:val="1"/>
      <w:marLeft w:val="0"/>
      <w:marRight w:val="0"/>
      <w:marTop w:val="0"/>
      <w:marBottom w:val="0"/>
      <w:divBdr>
        <w:top w:val="none" w:sz="0" w:space="0" w:color="auto"/>
        <w:left w:val="none" w:sz="0" w:space="0" w:color="auto"/>
        <w:bottom w:val="none" w:sz="0" w:space="0" w:color="auto"/>
        <w:right w:val="none" w:sz="0" w:space="0" w:color="auto"/>
      </w:divBdr>
    </w:div>
    <w:div w:id="566261799">
      <w:bodyDiv w:val="1"/>
      <w:marLeft w:val="0"/>
      <w:marRight w:val="0"/>
      <w:marTop w:val="0"/>
      <w:marBottom w:val="0"/>
      <w:divBdr>
        <w:top w:val="none" w:sz="0" w:space="0" w:color="auto"/>
        <w:left w:val="none" w:sz="0" w:space="0" w:color="auto"/>
        <w:bottom w:val="none" w:sz="0" w:space="0" w:color="auto"/>
        <w:right w:val="none" w:sz="0" w:space="0" w:color="auto"/>
      </w:divBdr>
    </w:div>
    <w:div w:id="632323949">
      <w:bodyDiv w:val="1"/>
      <w:marLeft w:val="0"/>
      <w:marRight w:val="0"/>
      <w:marTop w:val="0"/>
      <w:marBottom w:val="0"/>
      <w:divBdr>
        <w:top w:val="none" w:sz="0" w:space="0" w:color="auto"/>
        <w:left w:val="none" w:sz="0" w:space="0" w:color="auto"/>
        <w:bottom w:val="none" w:sz="0" w:space="0" w:color="auto"/>
        <w:right w:val="none" w:sz="0" w:space="0" w:color="auto"/>
      </w:divBdr>
    </w:div>
    <w:div w:id="700017408">
      <w:bodyDiv w:val="1"/>
      <w:marLeft w:val="0"/>
      <w:marRight w:val="0"/>
      <w:marTop w:val="0"/>
      <w:marBottom w:val="0"/>
      <w:divBdr>
        <w:top w:val="none" w:sz="0" w:space="0" w:color="auto"/>
        <w:left w:val="none" w:sz="0" w:space="0" w:color="auto"/>
        <w:bottom w:val="none" w:sz="0" w:space="0" w:color="auto"/>
        <w:right w:val="none" w:sz="0" w:space="0" w:color="auto"/>
      </w:divBdr>
    </w:div>
    <w:div w:id="773287976">
      <w:bodyDiv w:val="1"/>
      <w:marLeft w:val="0"/>
      <w:marRight w:val="0"/>
      <w:marTop w:val="0"/>
      <w:marBottom w:val="0"/>
      <w:divBdr>
        <w:top w:val="none" w:sz="0" w:space="0" w:color="auto"/>
        <w:left w:val="none" w:sz="0" w:space="0" w:color="auto"/>
        <w:bottom w:val="none" w:sz="0" w:space="0" w:color="auto"/>
        <w:right w:val="none" w:sz="0" w:space="0" w:color="auto"/>
      </w:divBdr>
    </w:div>
    <w:div w:id="986662999">
      <w:bodyDiv w:val="1"/>
      <w:marLeft w:val="0"/>
      <w:marRight w:val="0"/>
      <w:marTop w:val="0"/>
      <w:marBottom w:val="0"/>
      <w:divBdr>
        <w:top w:val="none" w:sz="0" w:space="0" w:color="auto"/>
        <w:left w:val="none" w:sz="0" w:space="0" w:color="auto"/>
        <w:bottom w:val="none" w:sz="0" w:space="0" w:color="auto"/>
        <w:right w:val="none" w:sz="0" w:space="0" w:color="auto"/>
      </w:divBdr>
    </w:div>
    <w:div w:id="1065295172">
      <w:bodyDiv w:val="1"/>
      <w:marLeft w:val="0"/>
      <w:marRight w:val="0"/>
      <w:marTop w:val="0"/>
      <w:marBottom w:val="0"/>
      <w:divBdr>
        <w:top w:val="none" w:sz="0" w:space="0" w:color="auto"/>
        <w:left w:val="none" w:sz="0" w:space="0" w:color="auto"/>
        <w:bottom w:val="none" w:sz="0" w:space="0" w:color="auto"/>
        <w:right w:val="none" w:sz="0" w:space="0" w:color="auto"/>
      </w:divBdr>
    </w:div>
    <w:div w:id="1084450178">
      <w:bodyDiv w:val="1"/>
      <w:marLeft w:val="0"/>
      <w:marRight w:val="0"/>
      <w:marTop w:val="0"/>
      <w:marBottom w:val="0"/>
      <w:divBdr>
        <w:top w:val="none" w:sz="0" w:space="0" w:color="auto"/>
        <w:left w:val="none" w:sz="0" w:space="0" w:color="auto"/>
        <w:bottom w:val="none" w:sz="0" w:space="0" w:color="auto"/>
        <w:right w:val="none" w:sz="0" w:space="0" w:color="auto"/>
      </w:divBdr>
      <w:divsChild>
        <w:div w:id="1858762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2938805">
      <w:bodyDiv w:val="1"/>
      <w:marLeft w:val="0"/>
      <w:marRight w:val="0"/>
      <w:marTop w:val="0"/>
      <w:marBottom w:val="0"/>
      <w:divBdr>
        <w:top w:val="none" w:sz="0" w:space="0" w:color="auto"/>
        <w:left w:val="none" w:sz="0" w:space="0" w:color="auto"/>
        <w:bottom w:val="none" w:sz="0" w:space="0" w:color="auto"/>
        <w:right w:val="none" w:sz="0" w:space="0" w:color="auto"/>
      </w:divBdr>
    </w:div>
    <w:div w:id="1179009184">
      <w:bodyDiv w:val="1"/>
      <w:marLeft w:val="0"/>
      <w:marRight w:val="0"/>
      <w:marTop w:val="0"/>
      <w:marBottom w:val="0"/>
      <w:divBdr>
        <w:top w:val="none" w:sz="0" w:space="0" w:color="auto"/>
        <w:left w:val="none" w:sz="0" w:space="0" w:color="auto"/>
        <w:bottom w:val="none" w:sz="0" w:space="0" w:color="auto"/>
        <w:right w:val="none" w:sz="0" w:space="0" w:color="auto"/>
      </w:divBdr>
    </w:div>
    <w:div w:id="1195536555">
      <w:bodyDiv w:val="1"/>
      <w:marLeft w:val="0"/>
      <w:marRight w:val="0"/>
      <w:marTop w:val="0"/>
      <w:marBottom w:val="0"/>
      <w:divBdr>
        <w:top w:val="none" w:sz="0" w:space="0" w:color="auto"/>
        <w:left w:val="none" w:sz="0" w:space="0" w:color="auto"/>
        <w:bottom w:val="none" w:sz="0" w:space="0" w:color="auto"/>
        <w:right w:val="none" w:sz="0" w:space="0" w:color="auto"/>
      </w:divBdr>
    </w:div>
    <w:div w:id="1233346087">
      <w:bodyDiv w:val="1"/>
      <w:marLeft w:val="0"/>
      <w:marRight w:val="0"/>
      <w:marTop w:val="0"/>
      <w:marBottom w:val="0"/>
      <w:divBdr>
        <w:top w:val="none" w:sz="0" w:space="0" w:color="auto"/>
        <w:left w:val="none" w:sz="0" w:space="0" w:color="auto"/>
        <w:bottom w:val="none" w:sz="0" w:space="0" w:color="auto"/>
        <w:right w:val="none" w:sz="0" w:space="0" w:color="auto"/>
      </w:divBdr>
      <w:divsChild>
        <w:div w:id="569771286">
          <w:blockQuote w:val="1"/>
          <w:marLeft w:val="720"/>
          <w:marRight w:val="720"/>
          <w:marTop w:val="100"/>
          <w:marBottom w:val="100"/>
          <w:divBdr>
            <w:top w:val="none" w:sz="0" w:space="0" w:color="auto"/>
            <w:left w:val="none" w:sz="0" w:space="0" w:color="auto"/>
            <w:bottom w:val="none" w:sz="0" w:space="0" w:color="auto"/>
            <w:right w:val="none" w:sz="0" w:space="0" w:color="auto"/>
          </w:divBdr>
        </w:div>
        <w:div w:id="223297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217099">
      <w:bodyDiv w:val="1"/>
      <w:marLeft w:val="0"/>
      <w:marRight w:val="0"/>
      <w:marTop w:val="0"/>
      <w:marBottom w:val="0"/>
      <w:divBdr>
        <w:top w:val="none" w:sz="0" w:space="0" w:color="auto"/>
        <w:left w:val="none" w:sz="0" w:space="0" w:color="auto"/>
        <w:bottom w:val="none" w:sz="0" w:space="0" w:color="auto"/>
        <w:right w:val="none" w:sz="0" w:space="0" w:color="auto"/>
      </w:divBdr>
    </w:div>
    <w:div w:id="1309826967">
      <w:bodyDiv w:val="1"/>
      <w:marLeft w:val="0"/>
      <w:marRight w:val="0"/>
      <w:marTop w:val="0"/>
      <w:marBottom w:val="0"/>
      <w:divBdr>
        <w:top w:val="none" w:sz="0" w:space="0" w:color="auto"/>
        <w:left w:val="none" w:sz="0" w:space="0" w:color="auto"/>
        <w:bottom w:val="none" w:sz="0" w:space="0" w:color="auto"/>
        <w:right w:val="none" w:sz="0" w:space="0" w:color="auto"/>
      </w:divBdr>
    </w:div>
    <w:div w:id="1426457099">
      <w:bodyDiv w:val="1"/>
      <w:marLeft w:val="0"/>
      <w:marRight w:val="0"/>
      <w:marTop w:val="0"/>
      <w:marBottom w:val="0"/>
      <w:divBdr>
        <w:top w:val="none" w:sz="0" w:space="0" w:color="auto"/>
        <w:left w:val="none" w:sz="0" w:space="0" w:color="auto"/>
        <w:bottom w:val="none" w:sz="0" w:space="0" w:color="auto"/>
        <w:right w:val="none" w:sz="0" w:space="0" w:color="auto"/>
      </w:divBdr>
    </w:div>
    <w:div w:id="193601556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1999267088">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 w:id="2130777165">
      <w:bodyDiv w:val="1"/>
      <w:marLeft w:val="0"/>
      <w:marRight w:val="0"/>
      <w:marTop w:val="0"/>
      <w:marBottom w:val="0"/>
      <w:divBdr>
        <w:top w:val="none" w:sz="0" w:space="0" w:color="auto"/>
        <w:left w:val="none" w:sz="0" w:space="0" w:color="auto"/>
        <w:bottom w:val="none" w:sz="0" w:space="0" w:color="auto"/>
        <w:right w:val="none" w:sz="0" w:space="0" w:color="auto"/>
      </w:divBdr>
    </w:div>
    <w:div w:id="2147161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FF6ADC-634A-4CB0-B5FC-7A08958E0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1F0B18-42CB-4E71-BC0D-FDC66A46874B}">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8C91C849-38AB-49CB-B859-D14A6BC18820}">
  <ds:schemaRefs>
    <ds:schemaRef ds:uri="http://schemas.microsoft.com/sharepoint/v3/contenttype/forms"/>
  </ds:schemaRefs>
</ds:datastoreItem>
</file>

<file path=customXml/itemProps4.xml><?xml version="1.0" encoding="utf-8"?>
<ds:datastoreItem xmlns:ds="http://schemas.openxmlformats.org/officeDocument/2006/customXml" ds:itemID="{EAF4447B-744E-4F61-8D94-6D8C92F78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2867</Words>
  <Characters>16343</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salesforceId:2f28b233-5cf5-48bf-9df9-303d9ff414fa</dc:subject>
  <dc:creator>O'Donoghue, Ruaridh</dc:creator>
  <cp:keywords/>
  <dc:description/>
  <cp:lastModifiedBy>Garside, Helen</cp:lastModifiedBy>
  <cp:revision>2</cp:revision>
  <dcterms:created xsi:type="dcterms:W3CDTF">2026-07-22T09:48:00Z</dcterms:created>
  <dcterms:modified xsi:type="dcterms:W3CDTF">2026-07-22T09:48:00Z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069Q300000RgwePIAR</vt:lpwstr>
  </property>
</Properties>
</file>