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06F98"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02F60046"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3275400B" w14:textId="77777777" w:rsidR="24AF2E25" w:rsidRDefault="24AF2E25" w:rsidP="24AF2E25">
      <w:pPr>
        <w:spacing w:line="276" w:lineRule="auto"/>
        <w:rPr>
          <w:rFonts w:ascii="Arial" w:eastAsia="Arial" w:hAnsi="Arial" w:cs="Arial"/>
          <w:b/>
          <w:bCs/>
          <w:sz w:val="32"/>
          <w:szCs w:val="32"/>
        </w:rPr>
      </w:pPr>
    </w:p>
    <w:p w14:paraId="5726ABD5"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4309811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19ADFF3"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D8E3163" w14:textId="77777777" w:rsidR="37C66106" w:rsidRPr="004424DC" w:rsidRDefault="004424DC" w:rsidP="006251EF">
            <w:pPr>
              <w:spacing w:line="276" w:lineRule="auto"/>
            </w:pPr>
            <w:r w:rsidRPr="004424DC">
              <w:rPr>
                <w:rFonts w:ascii="Arial" w:eastAsia="Arial" w:hAnsi="Arial" w:cs="Arial"/>
                <w:sz w:val="22"/>
                <w:szCs w:val="22"/>
              </w:rPr>
              <w:t>PL/2026/03237</w:t>
            </w:r>
          </w:p>
        </w:tc>
      </w:tr>
      <w:tr w:rsidR="37C66106" w14:paraId="6FDF6555"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EA9A0A3"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C847092"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406DEAFE"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83F54FA"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0ABF8A0" w14:textId="77777777" w:rsidR="37C66106" w:rsidRPr="004424DC" w:rsidRDefault="004424DC" w:rsidP="006251EF">
            <w:pPr>
              <w:spacing w:line="276" w:lineRule="auto"/>
            </w:pPr>
            <w:r w:rsidRPr="004424DC">
              <w:rPr>
                <w:rFonts w:ascii="Arial" w:eastAsia="Arial" w:hAnsi="Arial" w:cs="Arial"/>
                <w:sz w:val="22"/>
                <w:szCs w:val="22"/>
              </w:rPr>
              <w:t>4, The Parade, Marlborough, SN8 1NE</w:t>
            </w:r>
          </w:p>
        </w:tc>
      </w:tr>
      <w:tr w:rsidR="37C66106" w14:paraId="5E60BCC9"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DCD615"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A0DCC3A" w14:textId="77777777" w:rsidR="37C66106" w:rsidRPr="004424DC" w:rsidRDefault="004424DC" w:rsidP="006251EF">
            <w:pPr>
              <w:spacing w:line="276" w:lineRule="auto"/>
            </w:pPr>
            <w:r w:rsidRPr="004424DC">
              <w:rPr>
                <w:rFonts w:ascii="Arial" w:eastAsia="Arial" w:hAnsi="Arial" w:cs="Arial"/>
                <w:sz w:val="22"/>
                <w:szCs w:val="22"/>
              </w:rPr>
              <w:t>Proposed replacement advertising signage to existing restaurant, with associated external alterations.</w:t>
            </w:r>
          </w:p>
        </w:tc>
      </w:tr>
      <w:tr w:rsidR="37C66106" w14:paraId="718D015B"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037648E"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81966E4"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4979F9AB"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676BE777" w14:textId="77777777" w:rsidR="008D778B" w:rsidRPr="00C85767" w:rsidRDefault="008D778B" w:rsidP="00052A0F">
      <w:pPr>
        <w:tabs>
          <w:tab w:val="left" w:pos="2520"/>
        </w:tabs>
        <w:jc w:val="both"/>
        <w:rPr>
          <w:rFonts w:ascii="Arial" w:hAnsi="Arial" w:cs="Arial"/>
          <w:sz w:val="20"/>
          <w:szCs w:val="20"/>
        </w:rPr>
      </w:pPr>
    </w:p>
    <w:p w14:paraId="319BB1F9"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53F14315" w14:textId="775D446C" w:rsidR="004E6138" w:rsidRDefault="004E6138" w:rsidP="004E6138">
      <w:pPr>
        <w:spacing w:line="276" w:lineRule="auto"/>
        <w:jc w:val="both"/>
        <w:rPr>
          <w:rFonts w:ascii="Arial" w:hAnsi="Arial" w:cs="Arial"/>
          <w:sz w:val="22"/>
          <w:szCs w:val="22"/>
        </w:rPr>
      </w:pPr>
      <w:r w:rsidRPr="004E6138">
        <w:rPr>
          <w:rFonts w:ascii="Arial" w:hAnsi="Arial" w:cs="Arial"/>
          <w:sz w:val="22"/>
          <w:szCs w:val="22"/>
        </w:rPr>
        <w:t xml:space="preserve">The application site comprises a restaurant occupying the ground floor of 4 The Parade, Marlborough. The property forms part of a historic terrace fronting The Parade within Marlborough town centre and includes residential accommodation above. The building is Grade II listed and forms part of the wider listed group comprising Nos. 3 and 4 The Parade. The site is also located within the Marlborough Conservation Area. </w:t>
      </w:r>
    </w:p>
    <w:p w14:paraId="150F8041" w14:textId="77777777" w:rsidR="004E6138" w:rsidRPr="004E6138" w:rsidRDefault="004E6138" w:rsidP="004E6138">
      <w:pPr>
        <w:spacing w:line="276" w:lineRule="auto"/>
        <w:jc w:val="both"/>
        <w:rPr>
          <w:rFonts w:ascii="Arial" w:hAnsi="Arial" w:cs="Arial"/>
          <w:sz w:val="22"/>
          <w:szCs w:val="22"/>
        </w:rPr>
      </w:pPr>
    </w:p>
    <w:p w14:paraId="69A75B09" w14:textId="0EB7F344" w:rsidR="004E6138" w:rsidRDefault="004E6138" w:rsidP="004E6138">
      <w:pPr>
        <w:spacing w:line="276" w:lineRule="auto"/>
        <w:jc w:val="both"/>
        <w:rPr>
          <w:rFonts w:ascii="Arial" w:hAnsi="Arial" w:cs="Arial"/>
          <w:sz w:val="22"/>
          <w:szCs w:val="22"/>
        </w:rPr>
      </w:pPr>
      <w:r w:rsidRPr="004E6138">
        <w:rPr>
          <w:rFonts w:ascii="Arial" w:hAnsi="Arial" w:cs="Arial"/>
          <w:sz w:val="22"/>
          <w:szCs w:val="22"/>
        </w:rPr>
        <w:t xml:space="preserve">The surrounding area is characterised by a mix of commercial, retail, food and drink uses occupying historic buildings of varying architectural styles and ages. The street scene contains a range of traditional shopfronts and associated business signage typical of a market town centre. </w:t>
      </w:r>
    </w:p>
    <w:p w14:paraId="0261D1C4" w14:textId="77777777" w:rsidR="004E6138" w:rsidRPr="004E6138" w:rsidRDefault="004E6138" w:rsidP="004E6138">
      <w:pPr>
        <w:spacing w:line="276" w:lineRule="auto"/>
        <w:jc w:val="both"/>
        <w:rPr>
          <w:rFonts w:ascii="Arial" w:hAnsi="Arial" w:cs="Arial"/>
          <w:sz w:val="22"/>
          <w:szCs w:val="22"/>
        </w:rPr>
      </w:pPr>
    </w:p>
    <w:p w14:paraId="73309D24" w14:textId="545C6360" w:rsidR="00457D15" w:rsidRDefault="004E6138" w:rsidP="004E6138">
      <w:pPr>
        <w:spacing w:line="276" w:lineRule="auto"/>
        <w:jc w:val="both"/>
        <w:rPr>
          <w:rFonts w:ascii="Arial" w:hAnsi="Arial" w:cs="Arial"/>
          <w:sz w:val="22"/>
          <w:szCs w:val="22"/>
        </w:rPr>
      </w:pPr>
      <w:r w:rsidRPr="004E6138">
        <w:rPr>
          <w:rFonts w:ascii="Arial" w:hAnsi="Arial" w:cs="Arial"/>
          <w:sz w:val="22"/>
          <w:szCs w:val="22"/>
        </w:rPr>
        <w:t>The site lies within the Marlborough settlement boundary, within the North Wessex Downs National Landscape, and within a Special Area of Control of Advertisements.</w:t>
      </w:r>
    </w:p>
    <w:p w14:paraId="3D18C92E" w14:textId="77777777" w:rsidR="004E6138" w:rsidRPr="00C85767" w:rsidRDefault="004E6138" w:rsidP="004E6138">
      <w:pPr>
        <w:spacing w:line="276" w:lineRule="auto"/>
        <w:jc w:val="both"/>
        <w:rPr>
          <w:rFonts w:ascii="Arial" w:hAnsi="Arial" w:cs="Arial"/>
          <w:sz w:val="22"/>
          <w:szCs w:val="22"/>
        </w:rPr>
      </w:pPr>
    </w:p>
    <w:p w14:paraId="2B095B53" w14:textId="77777777"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210152B3"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5A0A28B6" w14:textId="1395BCE0" w:rsidR="004E6138" w:rsidRDefault="004E6138" w:rsidP="004E6138">
      <w:pPr>
        <w:spacing w:line="276" w:lineRule="auto"/>
        <w:jc w:val="both"/>
        <w:rPr>
          <w:rFonts w:ascii="Arial" w:eastAsiaTheme="majorEastAsia" w:hAnsi="Arial" w:cs="Arial"/>
          <w:sz w:val="22"/>
          <w:szCs w:val="22"/>
        </w:rPr>
      </w:pPr>
      <w:r w:rsidRPr="004E6138">
        <w:rPr>
          <w:rFonts w:ascii="Arial" w:eastAsiaTheme="majorEastAsia" w:hAnsi="Arial" w:cs="Arial"/>
          <w:sz w:val="22"/>
          <w:szCs w:val="22"/>
        </w:rPr>
        <w:t xml:space="preserve">The application seeks advertisement consent for the replacement of the existing fascia signage serving the restaurant at 4 The Parade, Marlborough, together with associated external alterations to the existing frontage. The proposals include the removal of the existing timber fascia sign and its replacement with a new timber fascia sign of the same overall dimensions, featuring a black background and brushed gold lettering. The proposed sign would be externally illuminated by fixed lighting positioned above the fascia. The existing advertisement would be removed as part of the works. </w:t>
      </w:r>
    </w:p>
    <w:p w14:paraId="0CD4E5D0" w14:textId="77777777" w:rsidR="004E6138" w:rsidRPr="004E6138" w:rsidRDefault="004E6138" w:rsidP="004E6138">
      <w:pPr>
        <w:spacing w:line="276" w:lineRule="auto"/>
        <w:jc w:val="both"/>
        <w:rPr>
          <w:rFonts w:ascii="Arial" w:eastAsiaTheme="majorEastAsia" w:hAnsi="Arial" w:cs="Arial"/>
          <w:sz w:val="22"/>
          <w:szCs w:val="22"/>
        </w:rPr>
      </w:pPr>
    </w:p>
    <w:p w14:paraId="52C8BE22" w14:textId="5E812504" w:rsidR="004E6138" w:rsidRDefault="004E6138" w:rsidP="004E6138">
      <w:pPr>
        <w:spacing w:line="276" w:lineRule="auto"/>
        <w:jc w:val="both"/>
        <w:rPr>
          <w:rFonts w:ascii="Arial" w:eastAsiaTheme="majorEastAsia" w:hAnsi="Arial" w:cs="Arial"/>
          <w:sz w:val="22"/>
          <w:szCs w:val="22"/>
        </w:rPr>
      </w:pPr>
      <w:r w:rsidRPr="004E6138">
        <w:rPr>
          <w:rFonts w:ascii="Arial" w:eastAsiaTheme="majorEastAsia" w:hAnsi="Arial" w:cs="Arial"/>
          <w:sz w:val="22"/>
          <w:szCs w:val="22"/>
        </w:rPr>
        <w:t xml:space="preserve">The proposed fascia sign measures approximately 4.57 metres in width and 0.457 metres in height and would be sited in the existing fascia position above the shopfront. The sign would project minimally from the face of the building and would remain static in its appearance and illumination. </w:t>
      </w:r>
    </w:p>
    <w:p w14:paraId="187B581D" w14:textId="77777777" w:rsidR="004E6138" w:rsidRPr="004E6138" w:rsidRDefault="004E6138" w:rsidP="004E6138">
      <w:pPr>
        <w:spacing w:line="276" w:lineRule="auto"/>
        <w:jc w:val="both"/>
        <w:rPr>
          <w:rFonts w:ascii="Arial" w:eastAsiaTheme="majorEastAsia" w:hAnsi="Arial" w:cs="Arial"/>
          <w:sz w:val="22"/>
          <w:szCs w:val="22"/>
        </w:rPr>
      </w:pPr>
    </w:p>
    <w:p w14:paraId="6AFE337C" w14:textId="7A330D64" w:rsidR="001A5353" w:rsidRDefault="004E6138" w:rsidP="004E6138">
      <w:pPr>
        <w:spacing w:line="276" w:lineRule="auto"/>
        <w:jc w:val="both"/>
        <w:rPr>
          <w:rFonts w:ascii="Arial" w:eastAsiaTheme="majorEastAsia" w:hAnsi="Arial" w:cs="Arial"/>
          <w:sz w:val="22"/>
          <w:szCs w:val="22"/>
        </w:rPr>
      </w:pPr>
      <w:r w:rsidRPr="004E6138">
        <w:rPr>
          <w:rFonts w:ascii="Arial" w:eastAsiaTheme="majorEastAsia" w:hAnsi="Arial" w:cs="Arial"/>
          <w:sz w:val="22"/>
          <w:szCs w:val="22"/>
        </w:rPr>
        <w:t>The application also incorporates associated external alterations to the frontage, including repair and repainting of existing timber doors and windows, removal of the existing painted finish to the brickwork, and repainting using breathable paint products. These works are proposed as part of a wider refurbishment of the building frontage and are the subject of the associated Listed Building Consent application.</w:t>
      </w:r>
    </w:p>
    <w:p w14:paraId="6B51FC2E" w14:textId="77777777" w:rsidR="004E6138" w:rsidRPr="00C85767" w:rsidRDefault="004E6138" w:rsidP="004E6138">
      <w:pPr>
        <w:spacing w:line="276" w:lineRule="auto"/>
        <w:jc w:val="both"/>
        <w:rPr>
          <w:rFonts w:ascii="Arial" w:hAnsi="Arial" w:cs="Arial"/>
          <w:b/>
          <w:sz w:val="22"/>
          <w:szCs w:val="22"/>
        </w:rPr>
      </w:pPr>
    </w:p>
    <w:p w14:paraId="350A1788" w14:textId="2F59E49F"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lastRenderedPageBreak/>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r w:rsidR="00B15AD7" w:rsidRPr="0046545E">
        <w:rPr>
          <w:rFonts w:ascii="Arial" w:hAnsi="Arial" w:cs="Arial"/>
          <w:b/>
          <w:color w:val="FF0000"/>
          <w:sz w:val="22"/>
          <w:szCs w:val="22"/>
        </w:rPr>
        <w:t xml:space="preserve"> </w:t>
      </w:r>
    </w:p>
    <w:p w14:paraId="5F357D11" w14:textId="77777777" w:rsidR="008052C1" w:rsidRDefault="008052C1" w:rsidP="002E4988">
      <w:pPr>
        <w:autoSpaceDE w:val="0"/>
        <w:autoSpaceDN w:val="0"/>
        <w:adjustRightInd w:val="0"/>
        <w:spacing w:line="276" w:lineRule="auto"/>
        <w:jc w:val="both"/>
        <w:rPr>
          <w:rFonts w:ascii="Arial" w:hAnsi="Arial" w:cs="Arial"/>
          <w:sz w:val="22"/>
          <w:szCs w:val="22"/>
        </w:rPr>
      </w:pPr>
    </w:p>
    <w:p w14:paraId="220BEC04"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3E6A0C14"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055E1EB4"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06CCA527"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73E880C3"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9A0B080"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649FFB7C"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687FADD8"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053D2398"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158B35D2"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189C643A"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42BDBB9E"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03D37F3C" w14:textId="77777777" w:rsidR="00D44328"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39E1895D" w14:textId="77777777" w:rsidR="004E6138" w:rsidRDefault="004E6138" w:rsidP="004E613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158A9ECB" w14:textId="0B729D93" w:rsidR="004E6138" w:rsidRPr="004E6138" w:rsidRDefault="004E6138" w:rsidP="004E613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u w:val="single"/>
        </w:rPr>
      </w:pPr>
      <w:r w:rsidRPr="004E6138">
        <w:rPr>
          <w:rFonts w:ascii="Arial" w:hAnsi="Arial" w:cs="Arial"/>
          <w:sz w:val="22"/>
          <w:szCs w:val="22"/>
          <w:u w:val="single"/>
        </w:rPr>
        <w:t>Saved Policies of Kennet Local Plan (KLP)</w:t>
      </w:r>
    </w:p>
    <w:p w14:paraId="5DFD8D02" w14:textId="6BB17852" w:rsidR="004E6138" w:rsidRPr="004E6138" w:rsidRDefault="004E6138" w:rsidP="004E6138">
      <w:pPr>
        <w:pStyle w:val="ListParagraph"/>
        <w:numPr>
          <w:ilvl w:val="0"/>
          <w:numId w:val="39"/>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ED18 Prime Shopping Area </w:t>
      </w:r>
    </w:p>
    <w:p w14:paraId="63C4C450"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0EAC0EA7" w14:textId="77777777" w:rsidR="000B1B3E"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0E6075E4" w14:textId="107ADF5F" w:rsidR="004E6138" w:rsidRPr="004E6138" w:rsidRDefault="004E6138" w:rsidP="004E6138">
      <w:pPr>
        <w:pStyle w:val="ListParagraph"/>
        <w:numPr>
          <w:ilvl w:val="0"/>
          <w:numId w:val="38"/>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4E6138">
        <w:rPr>
          <w:rFonts w:ascii="Arial" w:hAnsi="Arial" w:cs="Arial"/>
          <w:color w:val="212121"/>
          <w:sz w:val="22"/>
          <w:szCs w:val="22"/>
        </w:rPr>
        <w:t>Marlborough Area Neighbourhood Plan 2021-2036. Made March 2023</w:t>
      </w:r>
    </w:p>
    <w:p w14:paraId="79BACB1F"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16F9169C" w14:textId="760B8B50" w:rsidR="009465D5" w:rsidRPr="004E6138" w:rsidRDefault="00574D81" w:rsidP="004E613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6CE52C38" w14:textId="77777777" w:rsidR="00240F43" w:rsidRPr="004E6138" w:rsidRDefault="00240F43" w:rsidP="004E6138">
      <w:pPr>
        <w:pStyle w:val="ListParagraph"/>
        <w:numPr>
          <w:ilvl w:val="0"/>
          <w:numId w:val="38"/>
        </w:numPr>
        <w:spacing w:line="276" w:lineRule="auto"/>
        <w:jc w:val="both"/>
        <w:rPr>
          <w:rFonts w:ascii="Arial" w:hAnsi="Arial" w:cs="Arial"/>
          <w:sz w:val="22"/>
          <w:szCs w:val="22"/>
        </w:rPr>
      </w:pPr>
      <w:r w:rsidRPr="004E6138">
        <w:rPr>
          <w:rFonts w:ascii="Arial" w:hAnsi="Arial" w:cs="Arial"/>
          <w:sz w:val="22"/>
          <w:szCs w:val="22"/>
        </w:rPr>
        <w:t>Institute of Lighting Professionals: The Brightness of Illuminated Advertisements (2014) PLG 05.</w:t>
      </w:r>
    </w:p>
    <w:p w14:paraId="2EDE6079" w14:textId="77777777" w:rsidR="00240F43" w:rsidRPr="00C85767" w:rsidRDefault="00240F43" w:rsidP="002E4988">
      <w:pPr>
        <w:spacing w:line="276" w:lineRule="auto"/>
        <w:jc w:val="both"/>
        <w:rPr>
          <w:rFonts w:ascii="Arial" w:hAnsi="Arial" w:cs="Arial"/>
          <w:sz w:val="22"/>
          <w:szCs w:val="22"/>
        </w:rPr>
      </w:pPr>
    </w:p>
    <w:p w14:paraId="2427CCD0"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0729B361" w14:textId="77777777" w:rsidR="00240F43" w:rsidRDefault="00240F43" w:rsidP="002E4988">
      <w:pPr>
        <w:spacing w:line="276" w:lineRule="auto"/>
        <w:jc w:val="both"/>
        <w:rPr>
          <w:rFonts w:ascii="Arial" w:hAnsi="Arial" w:cs="Arial"/>
          <w:color w:val="FF0000"/>
          <w:sz w:val="22"/>
          <w:szCs w:val="22"/>
        </w:rPr>
      </w:pPr>
    </w:p>
    <w:p w14:paraId="65D33447" w14:textId="6B1D8128" w:rsidR="00BF2BBE" w:rsidRPr="004E6138" w:rsidRDefault="004E6138" w:rsidP="002E4988">
      <w:pPr>
        <w:spacing w:line="276" w:lineRule="auto"/>
        <w:jc w:val="both"/>
        <w:rPr>
          <w:rFonts w:ascii="Arial" w:hAnsi="Arial" w:cs="Arial"/>
          <w:sz w:val="22"/>
          <w:szCs w:val="22"/>
        </w:rPr>
      </w:pPr>
      <w:r w:rsidRPr="004E6138">
        <w:rPr>
          <w:rFonts w:ascii="Arial" w:hAnsi="Arial" w:cs="Arial"/>
          <w:sz w:val="22"/>
          <w:szCs w:val="22"/>
        </w:rPr>
        <w:t xml:space="preserve">There are </w:t>
      </w:r>
      <w:proofErr w:type="gramStart"/>
      <w:r w:rsidRPr="004E6138">
        <w:rPr>
          <w:rFonts w:ascii="Arial" w:hAnsi="Arial" w:cs="Arial"/>
          <w:sz w:val="22"/>
          <w:szCs w:val="22"/>
        </w:rPr>
        <w:t>a number of</w:t>
      </w:r>
      <w:proofErr w:type="gramEnd"/>
      <w:r w:rsidRPr="004E6138">
        <w:rPr>
          <w:rFonts w:ascii="Arial" w:hAnsi="Arial" w:cs="Arial"/>
          <w:sz w:val="22"/>
          <w:szCs w:val="22"/>
        </w:rPr>
        <w:t xml:space="preserve"> applications within the planning history relating to alterations and refurbishment works at the premises. However, none are considered of </w:t>
      </w:r>
      <w:proofErr w:type="gramStart"/>
      <w:r w:rsidRPr="004E6138">
        <w:rPr>
          <w:rFonts w:ascii="Arial" w:hAnsi="Arial" w:cs="Arial"/>
          <w:sz w:val="22"/>
          <w:szCs w:val="22"/>
        </w:rPr>
        <w:t>particular relevance</w:t>
      </w:r>
      <w:proofErr w:type="gramEnd"/>
      <w:r w:rsidRPr="004E6138">
        <w:rPr>
          <w:rFonts w:ascii="Arial" w:hAnsi="Arial" w:cs="Arial"/>
          <w:sz w:val="22"/>
          <w:szCs w:val="22"/>
        </w:rPr>
        <w:t xml:space="preserve"> to the assessment of the current advertisement consent application.</w:t>
      </w:r>
    </w:p>
    <w:p w14:paraId="60817734" w14:textId="77777777" w:rsidR="004E6138" w:rsidRPr="00C85767" w:rsidRDefault="004E6138" w:rsidP="002E4988">
      <w:pPr>
        <w:spacing w:line="276" w:lineRule="auto"/>
        <w:jc w:val="both"/>
        <w:rPr>
          <w:rFonts w:ascii="Arial" w:hAnsi="Arial" w:cs="Arial"/>
          <w:sz w:val="22"/>
          <w:szCs w:val="22"/>
        </w:rPr>
      </w:pPr>
    </w:p>
    <w:p w14:paraId="72896FCA"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1D929D15" w14:textId="77777777" w:rsidR="00EC3720" w:rsidRPr="00C85767" w:rsidRDefault="00EC3720" w:rsidP="002E4988">
      <w:pPr>
        <w:spacing w:line="276" w:lineRule="auto"/>
        <w:jc w:val="both"/>
        <w:rPr>
          <w:rFonts w:ascii="Arial" w:hAnsi="Arial" w:cs="Arial"/>
          <w:b/>
          <w:sz w:val="22"/>
          <w:szCs w:val="22"/>
        </w:rPr>
      </w:pPr>
    </w:p>
    <w:p w14:paraId="1CA0FC7B"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6702C9F5" w14:textId="77777777" w:rsidR="0044081D" w:rsidRDefault="0044081D" w:rsidP="002E4988">
      <w:pPr>
        <w:spacing w:line="276" w:lineRule="auto"/>
        <w:jc w:val="both"/>
        <w:rPr>
          <w:rFonts w:ascii="Arial" w:hAnsi="Arial" w:cs="Arial"/>
          <w:sz w:val="22"/>
          <w:szCs w:val="22"/>
        </w:rPr>
      </w:pPr>
    </w:p>
    <w:p w14:paraId="710A9C95" w14:textId="77777777" w:rsidR="00BF2BBE" w:rsidRPr="00C85767" w:rsidRDefault="00BF2BBE" w:rsidP="002E4988">
      <w:pPr>
        <w:spacing w:line="276" w:lineRule="auto"/>
        <w:jc w:val="both"/>
        <w:rPr>
          <w:rFonts w:ascii="Arial" w:hAnsi="Arial" w:cs="Arial"/>
          <w:sz w:val="22"/>
          <w:szCs w:val="22"/>
        </w:rPr>
      </w:pPr>
    </w:p>
    <w:p w14:paraId="3F260580"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30ADE5A1" w14:textId="77777777" w:rsidR="00EC3720" w:rsidRPr="00C85767" w:rsidRDefault="00EC3720" w:rsidP="002E4988">
      <w:pPr>
        <w:spacing w:line="276" w:lineRule="auto"/>
        <w:jc w:val="both"/>
        <w:rPr>
          <w:rFonts w:ascii="Arial" w:hAnsi="Arial" w:cs="Arial"/>
          <w:sz w:val="22"/>
          <w:szCs w:val="22"/>
        </w:rPr>
      </w:pPr>
    </w:p>
    <w:p w14:paraId="1A4F1B12"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67CE4340" w14:textId="77777777" w:rsidR="0032037D" w:rsidRDefault="0032037D" w:rsidP="0032037D">
      <w:pPr>
        <w:spacing w:line="276" w:lineRule="auto"/>
        <w:jc w:val="both"/>
        <w:rPr>
          <w:rFonts w:ascii="Arial" w:hAnsi="Arial" w:cs="Arial"/>
          <w:b/>
          <w:bCs/>
          <w:color w:val="FF0000"/>
          <w:sz w:val="22"/>
          <w:szCs w:val="22"/>
        </w:rPr>
      </w:pPr>
    </w:p>
    <w:p w14:paraId="6EF6D38D" w14:textId="482830C2" w:rsidR="00417B46" w:rsidRPr="0032037D" w:rsidRDefault="004E6138" w:rsidP="0032037D">
      <w:pPr>
        <w:spacing w:line="276" w:lineRule="auto"/>
        <w:jc w:val="both"/>
        <w:rPr>
          <w:rFonts w:ascii="Arial" w:hAnsi="Arial" w:cs="Arial"/>
          <w:sz w:val="22"/>
          <w:szCs w:val="22"/>
          <w:u w:val="single"/>
        </w:rPr>
      </w:pPr>
      <w:r w:rsidRPr="002B01E4">
        <w:rPr>
          <w:rFonts w:ascii="Arial" w:hAnsi="Arial" w:cs="Arial"/>
          <w:sz w:val="22"/>
          <w:szCs w:val="22"/>
          <w:u w:val="single"/>
        </w:rPr>
        <w:t xml:space="preserve">Marlborough </w:t>
      </w:r>
      <w:r w:rsidR="00281961" w:rsidRPr="002B01E4">
        <w:rPr>
          <w:rFonts w:ascii="Arial" w:hAnsi="Arial" w:cs="Arial"/>
          <w:sz w:val="22"/>
          <w:szCs w:val="22"/>
          <w:u w:val="single"/>
        </w:rPr>
        <w:t>Town</w:t>
      </w:r>
      <w:r w:rsidR="00417B46" w:rsidRPr="002B01E4">
        <w:rPr>
          <w:rFonts w:ascii="Arial" w:hAnsi="Arial" w:cs="Arial"/>
          <w:sz w:val="22"/>
          <w:szCs w:val="22"/>
          <w:u w:val="single"/>
        </w:rPr>
        <w:t xml:space="preserve"> </w:t>
      </w:r>
      <w:r w:rsidR="00417B46" w:rsidRPr="0032037D">
        <w:rPr>
          <w:rFonts w:ascii="Arial" w:hAnsi="Arial" w:cs="Arial"/>
          <w:sz w:val="22"/>
          <w:szCs w:val="22"/>
          <w:u w:val="single"/>
        </w:rPr>
        <w:t>Council</w:t>
      </w:r>
      <w:r w:rsidR="0032037D" w:rsidRPr="0032037D">
        <w:rPr>
          <w:rFonts w:ascii="Arial" w:hAnsi="Arial" w:cs="Arial"/>
          <w:sz w:val="22"/>
          <w:szCs w:val="22"/>
          <w:u w:val="single"/>
        </w:rPr>
        <w:t>:</w:t>
      </w:r>
      <w:r w:rsidRPr="004E6138">
        <w:rPr>
          <w:rFonts w:ascii="Arial" w:hAnsi="Arial" w:cs="Arial"/>
          <w:sz w:val="22"/>
          <w:szCs w:val="22"/>
        </w:rPr>
        <w:t xml:space="preserve"> No objection. </w:t>
      </w:r>
    </w:p>
    <w:p w14:paraId="0E1EB83E" w14:textId="77777777" w:rsidR="0032037D" w:rsidRPr="0032037D" w:rsidRDefault="0032037D" w:rsidP="0032037D">
      <w:pPr>
        <w:spacing w:line="276" w:lineRule="auto"/>
        <w:jc w:val="both"/>
        <w:rPr>
          <w:rFonts w:ascii="Arial" w:hAnsi="Arial" w:cs="Arial"/>
          <w:sz w:val="22"/>
          <w:szCs w:val="22"/>
        </w:rPr>
      </w:pPr>
    </w:p>
    <w:p w14:paraId="4B8EEB47" w14:textId="213510C7" w:rsidR="00417B46" w:rsidRPr="004E6138"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4E6138">
        <w:rPr>
          <w:rFonts w:ascii="Arial" w:hAnsi="Arial" w:cs="Arial"/>
          <w:sz w:val="22"/>
          <w:szCs w:val="22"/>
          <w:u w:val="single"/>
        </w:rPr>
        <w:t xml:space="preserve"> </w:t>
      </w:r>
      <w:r w:rsidR="002B01E4">
        <w:rPr>
          <w:rFonts w:ascii="Arial" w:hAnsi="Arial" w:cs="Arial"/>
          <w:sz w:val="22"/>
          <w:szCs w:val="22"/>
        </w:rPr>
        <w:t xml:space="preserve">No objection. </w:t>
      </w:r>
    </w:p>
    <w:p w14:paraId="44E4EAF1" w14:textId="77777777" w:rsidR="0032037D" w:rsidRPr="0032037D" w:rsidRDefault="0032037D" w:rsidP="0032037D">
      <w:pPr>
        <w:spacing w:line="276" w:lineRule="auto"/>
        <w:jc w:val="both"/>
        <w:rPr>
          <w:rFonts w:ascii="Arial" w:hAnsi="Arial" w:cs="Arial"/>
          <w:sz w:val="22"/>
          <w:szCs w:val="22"/>
        </w:rPr>
      </w:pPr>
    </w:p>
    <w:p w14:paraId="71D0632F" w14:textId="1A659B30" w:rsidR="006052C5" w:rsidRDefault="00D003C0" w:rsidP="002E4988">
      <w:pPr>
        <w:spacing w:line="276" w:lineRule="auto"/>
        <w:jc w:val="both"/>
        <w:rPr>
          <w:rFonts w:ascii="Arial" w:hAnsi="Arial" w:cs="Arial"/>
          <w:sz w:val="22"/>
          <w:szCs w:val="22"/>
        </w:rPr>
      </w:pPr>
      <w:r w:rsidRPr="0032037D">
        <w:rPr>
          <w:rFonts w:ascii="Arial" w:hAnsi="Arial" w:cs="Arial"/>
          <w:sz w:val="22"/>
          <w:szCs w:val="22"/>
          <w:u w:val="single"/>
        </w:rPr>
        <w:lastRenderedPageBreak/>
        <w:t xml:space="preserve">Wiltshire Council’s </w:t>
      </w:r>
      <w:r w:rsidR="00D077DB" w:rsidRPr="0032037D">
        <w:rPr>
          <w:rFonts w:ascii="Arial" w:hAnsi="Arial" w:cs="Arial"/>
          <w:sz w:val="22"/>
          <w:szCs w:val="22"/>
          <w:u w:val="single"/>
        </w:rPr>
        <w:t>Conservation Officer</w:t>
      </w:r>
      <w:r w:rsidR="0032037D">
        <w:rPr>
          <w:rFonts w:ascii="Arial" w:hAnsi="Arial" w:cs="Arial"/>
          <w:sz w:val="22"/>
          <w:szCs w:val="22"/>
          <w:u w:val="single"/>
        </w:rPr>
        <w:t>:</w:t>
      </w:r>
      <w:r w:rsidR="002B01E4">
        <w:rPr>
          <w:rFonts w:ascii="Arial" w:hAnsi="Arial" w:cs="Arial"/>
          <w:sz w:val="22"/>
          <w:szCs w:val="22"/>
          <w:u w:val="single"/>
        </w:rPr>
        <w:t xml:space="preserve"> </w:t>
      </w:r>
      <w:r w:rsidR="002B01E4" w:rsidRPr="002B01E4">
        <w:rPr>
          <w:rFonts w:ascii="Arial" w:hAnsi="Arial" w:cs="Arial"/>
          <w:sz w:val="22"/>
          <w:szCs w:val="22"/>
        </w:rPr>
        <w:t>No objection is raised to the principle of replacement signage, repainting works or repair of the existing joinery. Concerns are raised regarding inconsistencies within the submitted information relating to the proposed illumination. The submitted visualisation shows two individual downlights above the fascia sign, whereas the plans indicate a continuous trough light. The Conservation Officer advises that a trough light would be an unsympathetic form of illumination on a traditional listed building frontage, whilst individual downlights would be acceptable. Subject to appropriate control over the lighting arrangement, the Conservation Officer raises no objection to the proposal.</w:t>
      </w:r>
    </w:p>
    <w:p w14:paraId="47074EB9" w14:textId="77777777" w:rsidR="002B01E4" w:rsidRDefault="002B01E4" w:rsidP="002E4988">
      <w:pPr>
        <w:spacing w:line="276" w:lineRule="auto"/>
        <w:jc w:val="both"/>
        <w:rPr>
          <w:rFonts w:ascii="Arial" w:hAnsi="Arial" w:cs="Arial"/>
          <w:sz w:val="22"/>
          <w:szCs w:val="22"/>
        </w:rPr>
      </w:pPr>
    </w:p>
    <w:p w14:paraId="6279F17E" w14:textId="77777777" w:rsidR="00BF2BBE" w:rsidRPr="00C85767" w:rsidRDefault="00BF2BBE" w:rsidP="002E4988">
      <w:pPr>
        <w:spacing w:line="276" w:lineRule="auto"/>
        <w:jc w:val="both"/>
        <w:rPr>
          <w:rFonts w:ascii="Arial" w:hAnsi="Arial" w:cs="Arial"/>
          <w:sz w:val="22"/>
          <w:szCs w:val="22"/>
        </w:rPr>
      </w:pPr>
    </w:p>
    <w:p w14:paraId="7B324C81" w14:textId="77777777" w:rsidR="006052C5" w:rsidRDefault="006052C5" w:rsidP="002E4988">
      <w:pPr>
        <w:spacing w:line="276" w:lineRule="auto"/>
        <w:jc w:val="both"/>
        <w:rPr>
          <w:rFonts w:ascii="Arial" w:hAnsi="Arial" w:cs="Arial"/>
          <w:b/>
          <w:bCs/>
          <w:sz w:val="22"/>
          <w:szCs w:val="22"/>
        </w:rPr>
      </w:pPr>
      <w:r w:rsidRPr="54609DEE">
        <w:rPr>
          <w:rFonts w:ascii="Arial" w:hAnsi="Arial" w:cs="Arial"/>
          <w:b/>
          <w:bCs/>
          <w:sz w:val="22"/>
          <w:szCs w:val="22"/>
        </w:rPr>
        <w:t>RESPRESENTATIONS</w:t>
      </w:r>
    </w:p>
    <w:p w14:paraId="50C236F8" w14:textId="77777777" w:rsidR="002B01E4" w:rsidRDefault="002B01E4" w:rsidP="002E4988">
      <w:pPr>
        <w:spacing w:line="276" w:lineRule="auto"/>
        <w:jc w:val="both"/>
        <w:rPr>
          <w:rFonts w:ascii="Arial" w:hAnsi="Arial" w:cs="Arial"/>
          <w:b/>
          <w:sz w:val="22"/>
          <w:szCs w:val="22"/>
        </w:rPr>
      </w:pPr>
    </w:p>
    <w:p w14:paraId="53ADF9FB" w14:textId="599317DA" w:rsidR="4E8A1828" w:rsidRPr="00D558EA" w:rsidRDefault="002B01E4" w:rsidP="54609D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None received. </w:t>
      </w:r>
    </w:p>
    <w:p w14:paraId="545BFB9B" w14:textId="77777777" w:rsidR="008F781C" w:rsidRPr="00C85767" w:rsidRDefault="008F781C" w:rsidP="002E4988">
      <w:pPr>
        <w:spacing w:line="276" w:lineRule="auto"/>
        <w:jc w:val="both"/>
        <w:rPr>
          <w:rFonts w:ascii="Arial" w:hAnsi="Arial" w:cs="Arial"/>
          <w:sz w:val="22"/>
          <w:szCs w:val="22"/>
        </w:rPr>
      </w:pPr>
    </w:p>
    <w:p w14:paraId="67D058F3" w14:textId="77777777" w:rsidR="54609DEE" w:rsidRDefault="54609DEE" w:rsidP="54609DEE">
      <w:pPr>
        <w:spacing w:line="276" w:lineRule="auto"/>
        <w:jc w:val="both"/>
        <w:rPr>
          <w:rFonts w:ascii="Arial" w:hAnsi="Arial" w:cs="Arial"/>
          <w:sz w:val="22"/>
          <w:szCs w:val="22"/>
        </w:rPr>
      </w:pPr>
    </w:p>
    <w:p w14:paraId="3EF154D8"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4B50B1E4"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71C56658" w14:textId="77777777" w:rsidR="00CC23C3" w:rsidRPr="00CC23C3" w:rsidRDefault="00CC23C3" w:rsidP="002E4988">
      <w:pPr>
        <w:spacing w:line="276" w:lineRule="auto"/>
        <w:jc w:val="both"/>
        <w:rPr>
          <w:rFonts w:ascii="Arial" w:hAnsi="Arial" w:cs="Arial"/>
          <w:bCs/>
          <w:sz w:val="22"/>
          <w:szCs w:val="22"/>
        </w:rPr>
      </w:pPr>
    </w:p>
    <w:p w14:paraId="3CF43B1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008C151D" w14:textId="77777777" w:rsidR="00CC23C3" w:rsidRPr="000640E7" w:rsidRDefault="00CC23C3" w:rsidP="002E4988">
      <w:pPr>
        <w:spacing w:line="276" w:lineRule="auto"/>
        <w:jc w:val="both"/>
        <w:rPr>
          <w:rFonts w:ascii="Arial" w:hAnsi="Arial" w:cs="Arial"/>
          <w:b/>
          <w:sz w:val="22"/>
          <w:szCs w:val="22"/>
        </w:rPr>
      </w:pPr>
    </w:p>
    <w:p w14:paraId="1912A3A6"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7B1CCDED"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1B14F267" w14:textId="77777777"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proofErr w:type="gramStart"/>
      <w:r w:rsidRPr="00054D67">
        <w:rPr>
          <w:rFonts w:ascii="Arial" w:hAnsi="Arial" w:cs="Arial"/>
          <w:sz w:val="22"/>
          <w:szCs w:val="22"/>
        </w:rPr>
        <w:t>2007, but</w:t>
      </w:r>
      <w:proofErr w:type="gramEnd"/>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0DA40781" w14:textId="77777777" w:rsidR="00054D67" w:rsidRPr="00054D67" w:rsidRDefault="00054D67" w:rsidP="00054D67">
      <w:pPr>
        <w:spacing w:line="276" w:lineRule="auto"/>
        <w:jc w:val="both"/>
        <w:rPr>
          <w:rFonts w:ascii="Arial" w:hAnsi="Arial" w:cs="Arial"/>
          <w:sz w:val="22"/>
          <w:szCs w:val="22"/>
        </w:rPr>
      </w:pPr>
    </w:p>
    <w:p w14:paraId="68C0882C"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3D34F58C" w14:textId="77777777" w:rsidR="00054D67" w:rsidRDefault="00054D67" w:rsidP="00054D67">
      <w:pPr>
        <w:spacing w:line="276" w:lineRule="auto"/>
        <w:jc w:val="both"/>
        <w:rPr>
          <w:rFonts w:ascii="Arial" w:hAnsi="Arial" w:cs="Arial"/>
          <w:sz w:val="22"/>
          <w:szCs w:val="22"/>
        </w:rPr>
      </w:pPr>
    </w:p>
    <w:p w14:paraId="33BCD57A"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6E566616" w14:textId="77777777" w:rsidR="002D1D5B" w:rsidRDefault="002D1D5B" w:rsidP="002E4988">
      <w:pPr>
        <w:spacing w:line="276" w:lineRule="auto"/>
        <w:jc w:val="both"/>
        <w:rPr>
          <w:rFonts w:ascii="Arial" w:hAnsi="Arial" w:cs="Arial"/>
          <w:sz w:val="22"/>
          <w:szCs w:val="22"/>
        </w:rPr>
      </w:pPr>
    </w:p>
    <w:p w14:paraId="5C754FA3" w14:textId="2328A14C" w:rsidR="002E36E0" w:rsidRPr="002B01E4"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6E3AA881" w14:textId="40777A57" w:rsidR="002B01E4" w:rsidRDefault="002B01E4" w:rsidP="002B01E4">
      <w:pPr>
        <w:spacing w:line="276" w:lineRule="auto"/>
        <w:jc w:val="both"/>
        <w:rPr>
          <w:rFonts w:ascii="Arial" w:hAnsi="Arial" w:cs="Arial"/>
          <w:sz w:val="22"/>
          <w:szCs w:val="22"/>
        </w:rPr>
      </w:pPr>
      <w:r w:rsidRPr="002B01E4">
        <w:rPr>
          <w:rFonts w:ascii="Arial" w:hAnsi="Arial" w:cs="Arial"/>
          <w:sz w:val="22"/>
          <w:szCs w:val="22"/>
        </w:rPr>
        <w:t xml:space="preserve">The application site occupies a Grade II listed building within the Marlborough Conservation Area, the North Wessex Downs National Landscape and the designated Primary Shopping Area of Marlborough. The surrounding area is characterised by historic commercial buildings displaying a variety of traditional fascia signage. </w:t>
      </w:r>
    </w:p>
    <w:p w14:paraId="212FA995" w14:textId="77777777" w:rsidR="002B01E4" w:rsidRPr="002B01E4" w:rsidRDefault="002B01E4" w:rsidP="002B01E4">
      <w:pPr>
        <w:spacing w:line="276" w:lineRule="auto"/>
        <w:jc w:val="both"/>
        <w:rPr>
          <w:rFonts w:ascii="Arial" w:hAnsi="Arial" w:cs="Arial"/>
          <w:sz w:val="22"/>
          <w:szCs w:val="22"/>
        </w:rPr>
      </w:pPr>
    </w:p>
    <w:p w14:paraId="5B5F3E92" w14:textId="03C13250" w:rsidR="002B01E4" w:rsidRDefault="002B01E4" w:rsidP="002B01E4">
      <w:pPr>
        <w:spacing w:line="276" w:lineRule="auto"/>
        <w:jc w:val="both"/>
        <w:rPr>
          <w:rFonts w:ascii="Arial" w:hAnsi="Arial" w:cs="Arial"/>
          <w:sz w:val="22"/>
          <w:szCs w:val="22"/>
        </w:rPr>
      </w:pPr>
      <w:r w:rsidRPr="002B01E4">
        <w:rPr>
          <w:rFonts w:ascii="Arial" w:hAnsi="Arial" w:cs="Arial"/>
          <w:sz w:val="22"/>
          <w:szCs w:val="22"/>
        </w:rPr>
        <w:lastRenderedPageBreak/>
        <w:t xml:space="preserve">The proposal seeks to replace the existing fascia sign with a timber sign of comparable size and proportions in the same position above the shopfront. The use of a timber fascia with painted lettering is considered appropriate to the character of the host building and reflects the traditional style of commercial signage commonly found within this part of the town centre. The advertisement would not appear unduly prominent, visually intrusive or incongruous within the street scene. </w:t>
      </w:r>
    </w:p>
    <w:p w14:paraId="022C76C8" w14:textId="77777777" w:rsidR="002B01E4" w:rsidRPr="002B01E4" w:rsidRDefault="002B01E4" w:rsidP="002B01E4">
      <w:pPr>
        <w:spacing w:line="276" w:lineRule="auto"/>
        <w:jc w:val="both"/>
        <w:rPr>
          <w:rFonts w:ascii="Arial" w:hAnsi="Arial" w:cs="Arial"/>
          <w:sz w:val="22"/>
          <w:szCs w:val="22"/>
        </w:rPr>
      </w:pPr>
    </w:p>
    <w:p w14:paraId="6FF03B7B" w14:textId="5E77CAAD" w:rsidR="002B01E4" w:rsidRDefault="002B01E4" w:rsidP="002B01E4">
      <w:pPr>
        <w:spacing w:line="276" w:lineRule="auto"/>
        <w:jc w:val="both"/>
        <w:rPr>
          <w:rFonts w:ascii="Arial" w:hAnsi="Arial" w:cs="Arial"/>
          <w:sz w:val="22"/>
          <w:szCs w:val="22"/>
        </w:rPr>
      </w:pPr>
      <w:r w:rsidRPr="002B01E4">
        <w:rPr>
          <w:rFonts w:ascii="Arial" w:hAnsi="Arial" w:cs="Arial"/>
          <w:sz w:val="22"/>
          <w:szCs w:val="22"/>
        </w:rPr>
        <w:t xml:space="preserve">The Council's Conservation Officer raises no objection to the principle of the signage but identifies an inconsistency between the submitted plans, which refer to a trough light, and the visualisation which shows two individual downlights. The Conservation Officer advises that individual downlights would be acceptable whereas a trough light would be unsympathetic to the listed building. </w:t>
      </w:r>
    </w:p>
    <w:p w14:paraId="0C15B682" w14:textId="77777777" w:rsidR="002B01E4" w:rsidRPr="002B01E4" w:rsidRDefault="002B01E4" w:rsidP="002B01E4">
      <w:pPr>
        <w:spacing w:line="276" w:lineRule="auto"/>
        <w:jc w:val="both"/>
        <w:rPr>
          <w:rFonts w:ascii="Arial" w:hAnsi="Arial" w:cs="Arial"/>
          <w:sz w:val="22"/>
          <w:szCs w:val="22"/>
        </w:rPr>
      </w:pPr>
    </w:p>
    <w:p w14:paraId="6E26D2B8" w14:textId="77777777" w:rsidR="002B01E4" w:rsidRDefault="002B01E4" w:rsidP="002B01E4">
      <w:pPr>
        <w:spacing w:line="276" w:lineRule="auto"/>
        <w:jc w:val="both"/>
        <w:rPr>
          <w:rFonts w:ascii="Arial" w:hAnsi="Arial" w:cs="Arial"/>
          <w:sz w:val="22"/>
          <w:szCs w:val="22"/>
        </w:rPr>
      </w:pPr>
      <w:r w:rsidRPr="002B01E4">
        <w:rPr>
          <w:rFonts w:ascii="Arial" w:hAnsi="Arial" w:cs="Arial"/>
          <w:sz w:val="22"/>
          <w:szCs w:val="22"/>
        </w:rPr>
        <w:t>In this respect, it is considered that the form of illumination can be appropriately controlled by condition requiring the installation of two discrete downward-facing light fittings and preventing the use of trough lighting. Subject to such a condition, the proposed advertisement would preserve the special architectural and historic interest of the listed building, preserve the setting of nearby listed buildings and preserve the character and appearance of the conservation area.</w:t>
      </w:r>
    </w:p>
    <w:p w14:paraId="0D720BE8" w14:textId="77777777" w:rsidR="002B01E4" w:rsidRPr="002B01E4" w:rsidRDefault="002B01E4" w:rsidP="002B01E4">
      <w:pPr>
        <w:spacing w:line="276" w:lineRule="auto"/>
        <w:jc w:val="both"/>
        <w:rPr>
          <w:rFonts w:ascii="Arial" w:hAnsi="Arial" w:cs="Arial"/>
          <w:sz w:val="22"/>
          <w:szCs w:val="22"/>
        </w:rPr>
      </w:pPr>
    </w:p>
    <w:p w14:paraId="626ED28E" w14:textId="77777777" w:rsidR="002B01E4" w:rsidRDefault="002B01E4" w:rsidP="002B01E4">
      <w:pPr>
        <w:spacing w:line="276" w:lineRule="auto"/>
        <w:jc w:val="both"/>
        <w:rPr>
          <w:rFonts w:ascii="Arial" w:hAnsi="Arial" w:cs="Arial"/>
          <w:sz w:val="22"/>
          <w:szCs w:val="22"/>
        </w:rPr>
      </w:pPr>
      <w:r w:rsidRPr="002B01E4">
        <w:rPr>
          <w:rFonts w:ascii="Arial" w:hAnsi="Arial" w:cs="Arial"/>
          <w:sz w:val="22"/>
          <w:szCs w:val="22"/>
        </w:rPr>
        <w:t xml:space="preserve">No objections have been received from Marlborough Town </w:t>
      </w:r>
      <w:proofErr w:type="gramStart"/>
      <w:r w:rsidRPr="002B01E4">
        <w:rPr>
          <w:rFonts w:ascii="Arial" w:hAnsi="Arial" w:cs="Arial"/>
          <w:sz w:val="22"/>
          <w:szCs w:val="22"/>
        </w:rPr>
        <w:t>Council</w:t>
      </w:r>
      <w:proofErr w:type="gramEnd"/>
      <w:r w:rsidRPr="002B01E4">
        <w:rPr>
          <w:rFonts w:ascii="Arial" w:hAnsi="Arial" w:cs="Arial"/>
          <w:sz w:val="22"/>
          <w:szCs w:val="22"/>
        </w:rPr>
        <w:t xml:space="preserve"> and no public representations have been received.</w:t>
      </w:r>
    </w:p>
    <w:p w14:paraId="7F3425B1" w14:textId="77777777" w:rsidR="002B01E4" w:rsidRPr="002B01E4" w:rsidRDefault="002B01E4" w:rsidP="002B01E4">
      <w:pPr>
        <w:spacing w:line="276" w:lineRule="auto"/>
        <w:jc w:val="both"/>
        <w:rPr>
          <w:rFonts w:ascii="Arial" w:hAnsi="Arial" w:cs="Arial"/>
          <w:sz w:val="22"/>
          <w:szCs w:val="22"/>
        </w:rPr>
      </w:pPr>
    </w:p>
    <w:p w14:paraId="52B2C9D0" w14:textId="77777777" w:rsidR="002B01E4" w:rsidRDefault="002B01E4" w:rsidP="002B01E4">
      <w:pPr>
        <w:spacing w:line="276" w:lineRule="auto"/>
        <w:jc w:val="both"/>
        <w:rPr>
          <w:rFonts w:ascii="Arial" w:hAnsi="Arial" w:cs="Arial"/>
          <w:sz w:val="22"/>
          <w:szCs w:val="22"/>
        </w:rPr>
      </w:pPr>
      <w:r w:rsidRPr="002B01E4">
        <w:rPr>
          <w:rFonts w:ascii="Arial" w:hAnsi="Arial" w:cs="Arial"/>
          <w:sz w:val="22"/>
          <w:szCs w:val="22"/>
        </w:rPr>
        <w:t>Accordingly, it is considered that the proposed advertisement would not cause harm to the visual amenity of the area, including the setting of heritage assets, and would therefore comply with the Town and Country Planning (Control of Advertisements) (England) Regulations 2007, Paragraph 141 of the NPPF, Saved Policy ED18 of the Kennet Local Plan and Core Policies 57 and 58 of the Wiltshire Core Strategy</w:t>
      </w:r>
    </w:p>
    <w:p w14:paraId="68EFE851" w14:textId="77777777" w:rsidR="002B01E4" w:rsidRDefault="002B01E4" w:rsidP="002B01E4">
      <w:pPr>
        <w:spacing w:line="276" w:lineRule="auto"/>
        <w:jc w:val="both"/>
        <w:rPr>
          <w:rFonts w:ascii="Arial" w:hAnsi="Arial" w:cs="Arial"/>
          <w:sz w:val="22"/>
          <w:szCs w:val="22"/>
        </w:rPr>
      </w:pPr>
    </w:p>
    <w:p w14:paraId="1C48D126" w14:textId="77777777" w:rsidR="0DAC7A34" w:rsidRDefault="0DAC7A34" w:rsidP="0DAC7A34">
      <w:pPr>
        <w:spacing w:line="276" w:lineRule="auto"/>
        <w:jc w:val="both"/>
        <w:rPr>
          <w:rFonts w:ascii="Arial" w:hAnsi="Arial" w:cs="Arial"/>
          <w:sz w:val="22"/>
          <w:szCs w:val="22"/>
        </w:rPr>
      </w:pPr>
    </w:p>
    <w:p w14:paraId="308C58CD"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13377A94" w14:textId="77777777"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52664BE4"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397A58A6" w14:textId="77777777" w:rsidR="00841E96" w:rsidRPr="0013314C" w:rsidRDefault="00841E96" w:rsidP="0013314C">
      <w:pPr>
        <w:spacing w:line="276" w:lineRule="auto"/>
        <w:jc w:val="both"/>
        <w:rPr>
          <w:rFonts w:ascii="Arial" w:hAnsi="Arial" w:cs="Arial"/>
          <w:sz w:val="22"/>
          <w:szCs w:val="22"/>
        </w:rPr>
      </w:pPr>
    </w:p>
    <w:p w14:paraId="25A7A495"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2B61BE86"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5FD6DEB7"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512AE99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76515C1D"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2A47BF32" w14:textId="77777777" w:rsidR="00841E96" w:rsidRPr="0013314C" w:rsidRDefault="00841E96" w:rsidP="00841E96">
      <w:pPr>
        <w:spacing w:line="276" w:lineRule="auto"/>
        <w:ind w:left="720"/>
        <w:jc w:val="both"/>
        <w:rPr>
          <w:rFonts w:ascii="Arial" w:hAnsi="Arial" w:cs="Arial"/>
          <w:sz w:val="22"/>
          <w:szCs w:val="22"/>
        </w:rPr>
      </w:pPr>
    </w:p>
    <w:p w14:paraId="1D7EA1FB"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1E18D23B" w14:textId="77777777" w:rsidR="00C71057" w:rsidRDefault="00C71057" w:rsidP="002E4988">
      <w:pPr>
        <w:spacing w:line="276" w:lineRule="auto"/>
        <w:jc w:val="both"/>
        <w:rPr>
          <w:rFonts w:ascii="Arial" w:hAnsi="Arial" w:cs="Arial"/>
          <w:sz w:val="22"/>
          <w:szCs w:val="22"/>
        </w:rPr>
      </w:pPr>
    </w:p>
    <w:p w14:paraId="3945F62E"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lastRenderedPageBreak/>
        <w:t>CP62 advises that proposals should provide appropriate mitigating measures to offset any adverse impacts on the transport network at both the implementation and operational stages.</w:t>
      </w:r>
    </w:p>
    <w:p w14:paraId="4C0206E5" w14:textId="77777777" w:rsidR="005F436C" w:rsidRPr="002E36E0" w:rsidRDefault="005F436C" w:rsidP="002E4988">
      <w:pPr>
        <w:spacing w:line="276" w:lineRule="auto"/>
        <w:jc w:val="both"/>
        <w:rPr>
          <w:rFonts w:ascii="Arial" w:hAnsi="Arial" w:cs="Arial"/>
          <w:i/>
          <w:iCs/>
          <w:sz w:val="22"/>
          <w:szCs w:val="22"/>
        </w:rPr>
      </w:pPr>
    </w:p>
    <w:p w14:paraId="04CF6446" w14:textId="77777777" w:rsidR="002E36E0" w:rsidRP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38A81B92" w14:textId="537C2CE2" w:rsidR="002B01E4" w:rsidRPr="002B01E4" w:rsidRDefault="002B01E4" w:rsidP="002B01E4">
      <w:pPr>
        <w:spacing w:line="276" w:lineRule="auto"/>
        <w:jc w:val="both"/>
        <w:rPr>
          <w:rFonts w:ascii="Arial" w:hAnsi="Arial" w:cs="Arial"/>
          <w:sz w:val="22"/>
          <w:szCs w:val="22"/>
        </w:rPr>
      </w:pPr>
      <w:r w:rsidRPr="002B01E4">
        <w:rPr>
          <w:rFonts w:ascii="Arial" w:hAnsi="Arial" w:cs="Arial"/>
          <w:sz w:val="22"/>
          <w:szCs w:val="22"/>
        </w:rPr>
        <w:t xml:space="preserve">The proposed advertisement would be positioned in the same location as the existing signage above the shopfront and would not project significantly from the building or obstruct the adjoining highway or footway. </w:t>
      </w:r>
    </w:p>
    <w:p w14:paraId="790E620B" w14:textId="77777777" w:rsidR="002B01E4" w:rsidRPr="002B01E4" w:rsidRDefault="002B01E4" w:rsidP="002B01E4">
      <w:pPr>
        <w:spacing w:line="276" w:lineRule="auto"/>
        <w:jc w:val="both"/>
        <w:rPr>
          <w:rFonts w:ascii="Arial" w:hAnsi="Arial" w:cs="Arial"/>
          <w:sz w:val="22"/>
          <w:szCs w:val="22"/>
        </w:rPr>
      </w:pPr>
    </w:p>
    <w:p w14:paraId="243686E2" w14:textId="6602E703" w:rsidR="002B01E4" w:rsidRPr="002B01E4" w:rsidRDefault="002B01E4" w:rsidP="002B01E4">
      <w:pPr>
        <w:spacing w:line="276" w:lineRule="auto"/>
        <w:jc w:val="both"/>
        <w:rPr>
          <w:rFonts w:ascii="Arial" w:hAnsi="Arial" w:cs="Arial"/>
          <w:sz w:val="22"/>
          <w:szCs w:val="22"/>
        </w:rPr>
      </w:pPr>
      <w:r w:rsidRPr="002B01E4">
        <w:rPr>
          <w:rFonts w:ascii="Arial" w:hAnsi="Arial" w:cs="Arial"/>
          <w:sz w:val="22"/>
          <w:szCs w:val="22"/>
        </w:rPr>
        <w:t xml:space="preserve">The proposed sign is modest in scale and would comprise a static display with external illumination. No digital display, moving images, intermittent lighting or other features likely to distract road users are proposed. The advertisement would not obscure, compete with or detract from the visibility of any traffic signs, signals or other highway infrastructure. </w:t>
      </w:r>
    </w:p>
    <w:p w14:paraId="00F6B66B" w14:textId="77777777" w:rsidR="002B01E4" w:rsidRPr="002B01E4" w:rsidRDefault="002B01E4" w:rsidP="002B01E4">
      <w:pPr>
        <w:spacing w:line="276" w:lineRule="auto"/>
        <w:jc w:val="both"/>
        <w:rPr>
          <w:rFonts w:ascii="Arial" w:hAnsi="Arial" w:cs="Arial"/>
          <w:sz w:val="22"/>
          <w:szCs w:val="22"/>
        </w:rPr>
      </w:pPr>
    </w:p>
    <w:p w14:paraId="5AE15395" w14:textId="676E868C" w:rsidR="002B01E4" w:rsidRPr="002B01E4" w:rsidRDefault="002B01E4" w:rsidP="002B01E4">
      <w:pPr>
        <w:spacing w:line="276" w:lineRule="auto"/>
        <w:jc w:val="both"/>
        <w:rPr>
          <w:rFonts w:ascii="Arial" w:hAnsi="Arial" w:cs="Arial"/>
          <w:sz w:val="22"/>
          <w:szCs w:val="22"/>
        </w:rPr>
      </w:pPr>
      <w:r w:rsidRPr="002B01E4">
        <w:rPr>
          <w:rFonts w:ascii="Arial" w:hAnsi="Arial" w:cs="Arial"/>
          <w:sz w:val="22"/>
          <w:szCs w:val="22"/>
        </w:rPr>
        <w:t xml:space="preserve">The Council's Highway Officer has raised no objection to the proposal and no concerns relating to public safety have been identified by any consultee or third party. The proposal would also replace an existing advertisement associated with the lawful commercial use of the premises and would not introduce additional visual clutter within the street scene. </w:t>
      </w:r>
    </w:p>
    <w:p w14:paraId="48B0DFC8" w14:textId="77777777" w:rsidR="002B01E4" w:rsidRPr="002B01E4" w:rsidRDefault="002B01E4" w:rsidP="002B01E4">
      <w:pPr>
        <w:spacing w:line="276" w:lineRule="auto"/>
        <w:jc w:val="both"/>
        <w:rPr>
          <w:rFonts w:ascii="Arial" w:hAnsi="Arial" w:cs="Arial"/>
          <w:sz w:val="22"/>
          <w:szCs w:val="22"/>
        </w:rPr>
      </w:pPr>
    </w:p>
    <w:p w14:paraId="48AADF33" w14:textId="11505FE9" w:rsidR="00B9379A" w:rsidRPr="002B01E4" w:rsidRDefault="002B01E4" w:rsidP="002B01E4">
      <w:pPr>
        <w:spacing w:line="276" w:lineRule="auto"/>
        <w:jc w:val="both"/>
        <w:rPr>
          <w:rFonts w:ascii="Arial" w:hAnsi="Arial" w:cs="Arial"/>
          <w:sz w:val="22"/>
          <w:szCs w:val="22"/>
        </w:rPr>
      </w:pPr>
      <w:r w:rsidRPr="002B01E4">
        <w:rPr>
          <w:rFonts w:ascii="Arial" w:hAnsi="Arial" w:cs="Arial"/>
          <w:sz w:val="22"/>
          <w:szCs w:val="22"/>
        </w:rPr>
        <w:t>Accordingly, it is considered that the proposal would not result in an unacceptable impact on public safety, either individually or cumulatively, and would therefore satisfy the relevant provisions of the Town and Country Planning (Control of Advertisements) (England) Regulations 2007 and Core Policy 62 of the Wiltshire Core Strategy.</w:t>
      </w:r>
    </w:p>
    <w:p w14:paraId="14FDE2F1" w14:textId="77777777" w:rsidR="0DAC7A34" w:rsidRDefault="0DAC7A34" w:rsidP="0DAC7A34">
      <w:pPr>
        <w:spacing w:line="276" w:lineRule="auto"/>
        <w:jc w:val="both"/>
        <w:rPr>
          <w:rFonts w:ascii="Arial" w:hAnsi="Arial" w:cs="Arial"/>
          <w:sz w:val="22"/>
          <w:szCs w:val="22"/>
        </w:rPr>
      </w:pPr>
    </w:p>
    <w:p w14:paraId="603419F1" w14:textId="77777777" w:rsidR="00280C65" w:rsidRPr="00C85767" w:rsidRDefault="00280C65" w:rsidP="002E4988">
      <w:pPr>
        <w:spacing w:line="276" w:lineRule="auto"/>
        <w:jc w:val="both"/>
        <w:rPr>
          <w:rFonts w:ascii="Arial" w:hAnsi="Arial" w:cs="Arial"/>
          <w:sz w:val="22"/>
          <w:szCs w:val="22"/>
        </w:rPr>
      </w:pPr>
    </w:p>
    <w:p w14:paraId="49D42C4F"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6BB4B2E8" w14:textId="77777777" w:rsidR="0061103A" w:rsidRDefault="0061103A" w:rsidP="002E4988">
      <w:pPr>
        <w:spacing w:line="276" w:lineRule="auto"/>
        <w:jc w:val="both"/>
        <w:rPr>
          <w:rFonts w:ascii="Arial" w:hAnsi="Arial" w:cs="Arial"/>
          <w:bCs/>
          <w:sz w:val="22"/>
          <w:szCs w:val="22"/>
        </w:rPr>
      </w:pPr>
    </w:p>
    <w:p w14:paraId="54691001"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5D97EB66" w14:textId="77777777" w:rsidR="00460DFA" w:rsidRPr="002D6CF4" w:rsidRDefault="00460DFA" w:rsidP="002D6CF4">
      <w:pPr>
        <w:spacing w:line="276" w:lineRule="auto"/>
        <w:jc w:val="both"/>
        <w:rPr>
          <w:rFonts w:ascii="Arial" w:hAnsi="Arial" w:cs="Arial"/>
          <w:bCs/>
          <w:sz w:val="22"/>
          <w:szCs w:val="22"/>
        </w:rPr>
      </w:pPr>
    </w:p>
    <w:p w14:paraId="282E9D9E"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1F619004" w14:textId="77777777" w:rsidR="00802CCE" w:rsidRPr="002D6CF4" w:rsidRDefault="00802CCE" w:rsidP="002D6CF4">
      <w:pPr>
        <w:spacing w:line="276" w:lineRule="auto"/>
        <w:jc w:val="both"/>
        <w:rPr>
          <w:rFonts w:ascii="Arial" w:hAnsi="Arial" w:cs="Arial"/>
          <w:bCs/>
          <w:sz w:val="22"/>
          <w:szCs w:val="22"/>
        </w:rPr>
      </w:pPr>
    </w:p>
    <w:p w14:paraId="7CDEA637" w14:textId="791860B1"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r w:rsidR="002B01E4" w:rsidRPr="002D6CF4">
        <w:rPr>
          <w:rFonts w:ascii="Arial" w:hAnsi="Arial" w:cs="Arial"/>
          <w:bCs/>
          <w:sz w:val="22"/>
          <w:szCs w:val="22"/>
        </w:rPr>
        <w:t>acceptable,</w:t>
      </w:r>
      <w:r w:rsidRPr="002D6CF4">
        <w:rPr>
          <w:rFonts w:ascii="Arial" w:hAnsi="Arial" w:cs="Arial"/>
          <w:bCs/>
          <w:sz w:val="22"/>
          <w:szCs w:val="22"/>
        </w:rPr>
        <w:t xml:space="preserve"> and it is recommended that advertisement consent be granted.</w:t>
      </w:r>
    </w:p>
    <w:p w14:paraId="049B981A" w14:textId="77777777" w:rsidR="002D6CF4" w:rsidRDefault="002D6CF4" w:rsidP="002D6CF4">
      <w:pPr>
        <w:spacing w:line="276" w:lineRule="auto"/>
        <w:jc w:val="both"/>
        <w:rPr>
          <w:rFonts w:ascii="Arial" w:hAnsi="Arial" w:cs="Arial"/>
          <w:bCs/>
          <w:sz w:val="22"/>
          <w:szCs w:val="22"/>
        </w:rPr>
      </w:pPr>
    </w:p>
    <w:p w14:paraId="6026C455"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4A46D522" w14:textId="77777777"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1A6B548B" w14:textId="77777777" w:rsidR="00F963B3" w:rsidRDefault="00F963B3" w:rsidP="00C07501">
      <w:pPr>
        <w:tabs>
          <w:tab w:val="left" w:pos="567"/>
        </w:tabs>
        <w:spacing w:line="276" w:lineRule="auto"/>
        <w:jc w:val="both"/>
        <w:rPr>
          <w:rFonts w:ascii="Arial" w:eastAsia="Arial" w:hAnsi="Arial" w:cs="Arial"/>
          <w:sz w:val="22"/>
          <w:szCs w:val="22"/>
        </w:rPr>
      </w:pPr>
    </w:p>
    <w:p w14:paraId="138F7B0C" w14:textId="77777777" w:rsidR="008F0EE5" w:rsidRDefault="008F0EE5" w:rsidP="002E4988">
      <w:pPr>
        <w:spacing w:line="276" w:lineRule="auto"/>
        <w:jc w:val="both"/>
        <w:rPr>
          <w:rFonts w:ascii="Arial" w:hAnsi="Arial" w:cs="Arial"/>
          <w:bCs/>
          <w:sz w:val="22"/>
          <w:szCs w:val="22"/>
        </w:rPr>
      </w:pPr>
    </w:p>
    <w:p w14:paraId="02704086" w14:textId="77777777" w:rsidR="00462420" w:rsidRDefault="00462420" w:rsidP="008A240C">
      <w:pPr>
        <w:tabs>
          <w:tab w:val="left" w:pos="567"/>
        </w:tabs>
        <w:jc w:val="both"/>
        <w:rPr>
          <w:rFonts w:ascii="Arial" w:hAnsi="Arial" w:cs="Arial"/>
          <w:sz w:val="20"/>
          <w:szCs w:val="20"/>
        </w:rPr>
      </w:pPr>
    </w:p>
    <w:p w14:paraId="2767FAE5" w14:textId="7777777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F59D0" w14:textId="77777777" w:rsidR="003F7904" w:rsidRDefault="003F7904" w:rsidP="00AB663B">
      <w:r>
        <w:separator/>
      </w:r>
    </w:p>
  </w:endnote>
  <w:endnote w:type="continuationSeparator" w:id="0">
    <w:p w14:paraId="04D18DA5" w14:textId="77777777" w:rsidR="003F7904" w:rsidRDefault="003F7904" w:rsidP="00AB663B">
      <w:r>
        <w:continuationSeparator/>
      </w:r>
    </w:p>
  </w:endnote>
  <w:endnote w:type="continuationNotice" w:id="1">
    <w:p w14:paraId="3841B480" w14:textId="77777777" w:rsidR="003F7904" w:rsidRDefault="003F79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5D1BA" w14:textId="77777777" w:rsidR="003F7904" w:rsidRDefault="003F7904" w:rsidP="00AB663B">
      <w:r>
        <w:separator/>
      </w:r>
    </w:p>
  </w:footnote>
  <w:footnote w:type="continuationSeparator" w:id="0">
    <w:p w14:paraId="5DC5FB0B" w14:textId="77777777" w:rsidR="003F7904" w:rsidRDefault="003F7904" w:rsidP="00AB663B">
      <w:r>
        <w:continuationSeparator/>
      </w:r>
    </w:p>
  </w:footnote>
  <w:footnote w:type="continuationNotice" w:id="1">
    <w:p w14:paraId="2562810C" w14:textId="77777777" w:rsidR="003F7904" w:rsidRDefault="003F79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87E9B"/>
    <w:multiLevelType w:val="hybridMultilevel"/>
    <w:tmpl w:val="0A2A6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92331"/>
    <w:multiLevelType w:val="hybridMultilevel"/>
    <w:tmpl w:val="6BBC9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10"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3"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8"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4"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9"/>
  </w:num>
  <w:num w:numId="2" w16cid:durableId="1252931921">
    <w:abstractNumId w:val="12"/>
  </w:num>
  <w:num w:numId="3" w16cid:durableId="1561867273">
    <w:abstractNumId w:val="33"/>
  </w:num>
  <w:num w:numId="4" w16cid:durableId="12463620">
    <w:abstractNumId w:val="17"/>
  </w:num>
  <w:num w:numId="5" w16cid:durableId="1301764023">
    <w:abstractNumId w:val="3"/>
  </w:num>
  <w:num w:numId="6" w16cid:durableId="759788909">
    <w:abstractNumId w:val="37"/>
  </w:num>
  <w:num w:numId="7" w16cid:durableId="57637682">
    <w:abstractNumId w:val="4"/>
  </w:num>
  <w:num w:numId="8" w16cid:durableId="718554570">
    <w:abstractNumId w:val="27"/>
  </w:num>
  <w:num w:numId="9" w16cid:durableId="1116831078">
    <w:abstractNumId w:val="16"/>
  </w:num>
  <w:num w:numId="10" w16cid:durableId="1015616814">
    <w:abstractNumId w:val="36"/>
  </w:num>
  <w:num w:numId="11" w16cid:durableId="2125877164">
    <w:abstractNumId w:val="21"/>
  </w:num>
  <w:num w:numId="12" w16cid:durableId="1785072966">
    <w:abstractNumId w:val="28"/>
  </w:num>
  <w:num w:numId="13" w16cid:durableId="1182627999">
    <w:abstractNumId w:val="11"/>
  </w:num>
  <w:num w:numId="14" w16cid:durableId="1715957047">
    <w:abstractNumId w:val="10"/>
  </w:num>
  <w:num w:numId="15" w16cid:durableId="924993579">
    <w:abstractNumId w:val="26"/>
  </w:num>
  <w:num w:numId="16" w16cid:durableId="1858881985">
    <w:abstractNumId w:val="18"/>
  </w:num>
  <w:num w:numId="17" w16cid:durableId="738286331">
    <w:abstractNumId w:val="7"/>
  </w:num>
  <w:num w:numId="18" w16cid:durableId="1107699565">
    <w:abstractNumId w:val="14"/>
  </w:num>
  <w:num w:numId="19" w16cid:durableId="1914662492">
    <w:abstractNumId w:val="1"/>
  </w:num>
  <w:num w:numId="20" w16cid:durableId="1059596451">
    <w:abstractNumId w:val="31"/>
  </w:num>
  <w:num w:numId="21" w16cid:durableId="1384675500">
    <w:abstractNumId w:val="8"/>
  </w:num>
  <w:num w:numId="22" w16cid:durableId="1961648952">
    <w:abstractNumId w:val="13"/>
  </w:num>
  <w:num w:numId="23" w16cid:durableId="1942954663">
    <w:abstractNumId w:val="6"/>
  </w:num>
  <w:num w:numId="24" w16cid:durableId="1059524473">
    <w:abstractNumId w:val="25"/>
  </w:num>
  <w:num w:numId="25" w16cid:durableId="1560628128">
    <w:abstractNumId w:val="18"/>
  </w:num>
  <w:num w:numId="26" w16cid:durableId="379673546">
    <w:abstractNumId w:val="29"/>
  </w:num>
  <w:num w:numId="27" w16cid:durableId="1496646154">
    <w:abstractNumId w:val="30"/>
  </w:num>
  <w:num w:numId="28" w16cid:durableId="1488207918">
    <w:abstractNumId w:val="23"/>
  </w:num>
  <w:num w:numId="29" w16cid:durableId="2101490467">
    <w:abstractNumId w:val="22"/>
  </w:num>
  <w:num w:numId="30" w16cid:durableId="463233747">
    <w:abstractNumId w:val="32"/>
  </w:num>
  <w:num w:numId="31" w16cid:durableId="550264846">
    <w:abstractNumId w:val="0"/>
  </w:num>
  <w:num w:numId="32" w16cid:durableId="608241750">
    <w:abstractNumId w:val="20"/>
  </w:num>
  <w:num w:numId="33" w16cid:durableId="1723211191">
    <w:abstractNumId w:val="24"/>
  </w:num>
  <w:num w:numId="34" w16cid:durableId="1157458393">
    <w:abstractNumId w:val="15"/>
  </w:num>
  <w:num w:numId="35" w16cid:durableId="216555174">
    <w:abstractNumId w:val="34"/>
  </w:num>
  <w:num w:numId="36" w16cid:durableId="9383510">
    <w:abstractNumId w:val="19"/>
  </w:num>
  <w:num w:numId="37" w16cid:durableId="335227712">
    <w:abstractNumId w:val="35"/>
  </w:num>
  <w:num w:numId="38" w16cid:durableId="1072507970">
    <w:abstractNumId w:val="2"/>
  </w:num>
  <w:num w:numId="39" w16cid:durableId="1985235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01E4"/>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04"/>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6138"/>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0EA"/>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019EB"/>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salesforceId:753302fc-4dc8-4155-aec6-899da557165b</dc:subject>
  <dc:creator>Wright, Georgina</dc:creator>
  <cp:keywords/>
  <dc:description/>
  <cp:lastModifiedBy>Rutter-Dowd, Lucy</cp:lastModifiedBy>
  <cp:revision>2</cp:revision>
  <cp:lastPrinted>2007-12-19T19:51:00Z</cp:lastPrinted>
  <dcterms:created xsi:type="dcterms:W3CDTF">2026-07-21T20:21:00Z</dcterms:created>
  <dcterms:modified xsi:type="dcterms:W3CDTF">2026-07-21T20:21:00Z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069Q300000Ro3EUIAZ</vt:lpwstr>
  </property>
</Properties>
</file>