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73B05AF" w14:textId="77777777" w:rsidTr="00AA0A02">
        <w:tc>
          <w:tcPr>
            <w:tcW w:w="3681" w:type="dxa"/>
          </w:tcPr>
          <w:p w14:paraId="3D7208A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C308F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PL/2026/02540</w:t>
            </w:r>
          </w:p>
        </w:tc>
      </w:tr>
      <w:tr w:rsidR="00C35340" w14:paraId="5D99D02A" w14:textId="77777777" w:rsidTr="00AA0A02">
        <w:tc>
          <w:tcPr>
            <w:tcW w:w="3681" w:type="dxa"/>
          </w:tcPr>
          <w:p w14:paraId="7E55AE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24248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373A804" w14:textId="77777777" w:rsidTr="00AA0A02">
        <w:tc>
          <w:tcPr>
            <w:tcW w:w="3681" w:type="dxa"/>
          </w:tcPr>
          <w:p w14:paraId="70D3D0E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20 River Park, Marlborough, SN8 1NH</w:t>
            </w:r>
          </w:p>
        </w:tc>
      </w:tr>
      <w:tr w:rsidR="00C35340" w14:paraId="29D63FA5" w14:textId="77777777" w:rsidTr="00AA0A02">
        <w:tc>
          <w:tcPr>
            <w:tcW w:w="3681" w:type="dxa"/>
          </w:tcPr>
          <w:p w14:paraId="270168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C06BEE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front extension, partial conversion of garage. Single storey rear extension.</w:t>
            </w:r>
          </w:p>
        </w:tc>
      </w:tr>
      <w:tr w:rsidR="00C35340" w14:paraId="26F05C14" w14:textId="77777777" w:rsidTr="00AA0A02">
        <w:tc>
          <w:tcPr>
            <w:tcW w:w="3681" w:type="dxa"/>
          </w:tcPr>
          <w:p w14:paraId="1B54588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36547E8" w14:textId="77777777" w:rsidR="00633353" w:rsidRDefault="00633353" w:rsidP="00EA592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382CC00" w14:textId="2BB42E39" w:rsidR="00EA592C" w:rsidRPr="00633353" w:rsidRDefault="00EA592C" w:rsidP="00EA592C">
      <w:pPr>
        <w:spacing w:after="0" w:line="276" w:lineRule="auto"/>
        <w:jc w:val="both"/>
        <w:outlineLvl w:val="2"/>
        <w:rPr>
          <w:rFonts w:ascii="Arial" w:eastAsia="Times New Roman" w:hAnsi="Arial" w:cs="Arial"/>
          <w:kern w:val="0"/>
          <w:sz w:val="22"/>
          <w:szCs w:val="22"/>
          <w:lang w:eastAsia="en-GB"/>
          <w14:ligatures w14:val="none"/>
        </w:rPr>
      </w:pPr>
      <w:r w:rsidRPr="00633353">
        <w:rPr>
          <w:rFonts w:ascii="Arial" w:eastAsia="Times New Roman" w:hAnsi="Arial" w:cs="Arial"/>
          <w:kern w:val="0"/>
          <w:sz w:val="22"/>
          <w:szCs w:val="22"/>
          <w:lang w:eastAsia="en-GB"/>
          <w14:ligatures w14:val="none"/>
        </w:rPr>
        <w:t>The proposal seeks planning permission for a single-storey front extension</w:t>
      </w:r>
      <w:r w:rsidR="00633353" w:rsidRPr="00633353">
        <w:rPr>
          <w:rFonts w:ascii="Arial" w:eastAsia="Times New Roman" w:hAnsi="Arial" w:cs="Arial"/>
          <w:kern w:val="0"/>
          <w:sz w:val="22"/>
          <w:szCs w:val="22"/>
          <w:lang w:eastAsia="en-GB"/>
          <w14:ligatures w14:val="none"/>
        </w:rPr>
        <w:t xml:space="preserve"> that aligns with the </w:t>
      </w:r>
      <w:r w:rsidR="00BC619B">
        <w:rPr>
          <w:rFonts w:ascii="Arial" w:eastAsia="Times New Roman" w:hAnsi="Arial" w:cs="Arial"/>
          <w:kern w:val="0"/>
          <w:sz w:val="22"/>
          <w:szCs w:val="22"/>
          <w:lang w:eastAsia="en-GB"/>
          <w14:ligatures w14:val="none"/>
        </w:rPr>
        <w:t xml:space="preserve">existing garage's front building line </w:t>
      </w:r>
      <w:r w:rsidR="00633353" w:rsidRPr="00633353">
        <w:rPr>
          <w:rFonts w:ascii="Arial" w:eastAsia="Times New Roman" w:hAnsi="Arial" w:cs="Arial"/>
          <w:kern w:val="0"/>
          <w:sz w:val="22"/>
          <w:szCs w:val="22"/>
          <w:lang w:eastAsia="en-GB"/>
          <w14:ligatures w14:val="none"/>
        </w:rPr>
        <w:t>and incorporates</w:t>
      </w:r>
      <w:r w:rsidRPr="00633353">
        <w:rPr>
          <w:rFonts w:ascii="Arial" w:eastAsia="Times New Roman" w:hAnsi="Arial" w:cs="Arial"/>
          <w:kern w:val="0"/>
          <w:sz w:val="22"/>
          <w:szCs w:val="22"/>
          <w:lang w:eastAsia="en-GB"/>
          <w14:ligatures w14:val="none"/>
        </w:rPr>
        <w:t xml:space="preserve"> a lean-to roof. In addition, a single-storey rear extension is proposed</w:t>
      </w:r>
      <w:r w:rsidR="00633353" w:rsidRPr="00633353">
        <w:rPr>
          <w:rFonts w:ascii="Arial" w:eastAsia="Times New Roman" w:hAnsi="Arial" w:cs="Arial"/>
          <w:kern w:val="0"/>
          <w:sz w:val="22"/>
          <w:szCs w:val="22"/>
          <w:lang w:eastAsia="en-GB"/>
          <w14:ligatures w14:val="none"/>
        </w:rPr>
        <w:t xml:space="preserve"> with </w:t>
      </w:r>
      <w:r w:rsidRPr="00633353">
        <w:rPr>
          <w:rFonts w:ascii="Arial" w:eastAsia="Times New Roman" w:hAnsi="Arial" w:cs="Arial"/>
          <w:kern w:val="0"/>
          <w:sz w:val="22"/>
          <w:szCs w:val="22"/>
          <w:lang w:eastAsia="en-GB"/>
          <w14:ligatures w14:val="none"/>
        </w:rPr>
        <w:t>a gable-ended roof.</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F81A3D" w:rsidRDefault="00683C1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8C5372A" w14:textId="2869F82D" w:rsidR="00F81A3D" w:rsidRPr="00F81A3D" w:rsidRDefault="00D6416E" w:rsidP="00F81A3D">
      <w:pPr>
        <w:spacing w:after="0" w:line="276" w:lineRule="auto"/>
        <w:jc w:val="both"/>
        <w:rPr>
          <w:rFonts w:ascii="Arial" w:eastAsia="Times New Roman" w:hAnsi="Arial" w:cs="Arial"/>
          <w:color w:val="000000" w:themeColor="text1"/>
          <w:kern w:val="0"/>
          <w:sz w:val="22"/>
          <w:szCs w:val="22"/>
          <w:lang w:eastAsia="en-GB"/>
          <w14:ligatures w14:val="none"/>
        </w:rPr>
      </w:pPr>
      <w:r w:rsidRPr="00F81A3D">
        <w:rPr>
          <w:rFonts w:ascii="Arial" w:eastAsia="Times New Roman" w:hAnsi="Arial" w:cs="Arial"/>
          <w:color w:val="000000" w:themeColor="text1"/>
          <w:kern w:val="0"/>
          <w:sz w:val="22"/>
          <w:szCs w:val="22"/>
          <w:lang w:eastAsia="en-GB"/>
          <w14:ligatures w14:val="none"/>
        </w:rPr>
        <w:t xml:space="preserve">The application site </w:t>
      </w:r>
      <w:r w:rsidRPr="00F81A3D">
        <w:rPr>
          <w:rFonts w:ascii="Arial" w:eastAsia="Times New Roman" w:hAnsi="Arial" w:cs="Arial"/>
          <w:color w:val="000000" w:themeColor="text1"/>
          <w:kern w:val="0"/>
          <w:sz w:val="22"/>
          <w:szCs w:val="22"/>
          <w:lang w:eastAsia="en-GB"/>
          <w14:ligatures w14:val="none"/>
        </w:rPr>
        <w:t xml:space="preserve">relates to </w:t>
      </w:r>
      <w:r w:rsidRPr="00F81A3D">
        <w:rPr>
          <w:rFonts w:ascii="Arial" w:eastAsia="Times New Roman" w:hAnsi="Arial" w:cs="Arial"/>
          <w:color w:val="000000" w:themeColor="text1"/>
          <w:kern w:val="0"/>
          <w:sz w:val="22"/>
          <w:szCs w:val="22"/>
          <w:lang w:eastAsia="en-GB"/>
          <w14:ligatures w14:val="none"/>
        </w:rPr>
        <w:t>20 River Park, a two-storey detached</w:t>
      </w:r>
      <w:r w:rsidR="00F81A3D" w:rsidRPr="00F81A3D">
        <w:rPr>
          <w:rFonts w:ascii="Arial" w:eastAsia="Times New Roman" w:hAnsi="Arial" w:cs="Arial"/>
          <w:color w:val="000000" w:themeColor="text1"/>
          <w:kern w:val="0"/>
          <w:sz w:val="22"/>
          <w:szCs w:val="22"/>
          <w:lang w:eastAsia="en-GB"/>
          <w14:ligatures w14:val="none"/>
        </w:rPr>
        <w:t xml:space="preserve"> suburban house</w:t>
      </w:r>
      <w:r w:rsidRPr="00F81A3D">
        <w:rPr>
          <w:rFonts w:ascii="Arial" w:eastAsia="Times New Roman" w:hAnsi="Arial" w:cs="Arial"/>
          <w:color w:val="000000" w:themeColor="text1"/>
          <w:kern w:val="0"/>
          <w:sz w:val="22"/>
          <w:szCs w:val="22"/>
          <w:lang w:eastAsia="en-GB"/>
          <w14:ligatures w14:val="none"/>
        </w:rPr>
        <w:t xml:space="preserve"> located within the settlement boundary of Marlborough. The property is constructed of brown brick beneath a pitched tiled roof</w:t>
      </w:r>
      <w:r w:rsidR="00F81A3D" w:rsidRPr="00F81A3D">
        <w:rPr>
          <w:rFonts w:ascii="Arial" w:eastAsia="Times New Roman" w:hAnsi="Arial" w:cs="Arial"/>
          <w:color w:val="000000" w:themeColor="text1"/>
          <w:kern w:val="0"/>
          <w:sz w:val="22"/>
          <w:szCs w:val="22"/>
          <w:lang w:eastAsia="en-GB"/>
          <w14:ligatures w14:val="none"/>
        </w:rPr>
        <w:t xml:space="preserve">, </w:t>
      </w:r>
      <w:r w:rsidRPr="00F81A3D">
        <w:rPr>
          <w:rFonts w:ascii="Arial" w:eastAsia="Times New Roman" w:hAnsi="Arial" w:cs="Arial"/>
          <w:color w:val="000000" w:themeColor="text1"/>
          <w:kern w:val="0"/>
          <w:sz w:val="22"/>
          <w:szCs w:val="22"/>
          <w:lang w:eastAsia="en-GB"/>
          <w14:ligatures w14:val="none"/>
        </w:rPr>
        <w:t xml:space="preserve">and </w:t>
      </w:r>
      <w:r w:rsidR="00854559" w:rsidRPr="00F81A3D">
        <w:rPr>
          <w:rFonts w:ascii="Arial" w:eastAsia="Times New Roman" w:hAnsi="Arial" w:cs="Arial"/>
          <w:color w:val="000000" w:themeColor="text1"/>
          <w:kern w:val="0"/>
          <w:sz w:val="22"/>
          <w:szCs w:val="22"/>
          <w:lang w:eastAsia="en-GB"/>
          <w14:ligatures w14:val="none"/>
        </w:rPr>
        <w:t>benefits from</w:t>
      </w:r>
      <w:r w:rsidRPr="00F81A3D">
        <w:rPr>
          <w:rFonts w:ascii="Arial" w:eastAsia="Times New Roman" w:hAnsi="Arial" w:cs="Arial"/>
          <w:color w:val="000000" w:themeColor="text1"/>
          <w:kern w:val="0"/>
          <w:sz w:val="22"/>
          <w:szCs w:val="22"/>
          <w:lang w:eastAsia="en-GB"/>
          <w14:ligatures w14:val="none"/>
        </w:rPr>
        <w:t xml:space="preserve"> an attached single garage, a private driveway providing off-street parking for two vehicles, and a modest rear garden. The surrounding area is characterised by </w:t>
      </w:r>
      <w:r w:rsidRPr="00F81A3D">
        <w:rPr>
          <w:rFonts w:ascii="Arial" w:eastAsia="Times New Roman" w:hAnsi="Arial" w:cs="Arial"/>
          <w:color w:val="000000" w:themeColor="text1"/>
          <w:kern w:val="0"/>
          <w:sz w:val="22"/>
          <w:szCs w:val="22"/>
          <w:lang w:eastAsia="en-GB"/>
          <w14:ligatures w14:val="none"/>
        </w:rPr>
        <w:t xml:space="preserve">uniform </w:t>
      </w:r>
      <w:r w:rsidRPr="00F81A3D">
        <w:rPr>
          <w:rFonts w:ascii="Arial" w:eastAsia="Times New Roman" w:hAnsi="Arial" w:cs="Arial"/>
          <w:color w:val="000000" w:themeColor="text1"/>
          <w:kern w:val="0"/>
          <w:sz w:val="22"/>
          <w:szCs w:val="22"/>
          <w:lang w:eastAsia="en-GB"/>
          <w14:ligatures w14:val="none"/>
        </w:rPr>
        <w:t xml:space="preserve">dwellings </w:t>
      </w:r>
      <w:r w:rsidRPr="00F81A3D">
        <w:rPr>
          <w:rFonts w:ascii="Arial" w:eastAsia="Times New Roman" w:hAnsi="Arial" w:cs="Arial"/>
          <w:color w:val="000000" w:themeColor="text1"/>
          <w:kern w:val="0"/>
          <w:sz w:val="22"/>
          <w:szCs w:val="22"/>
          <w:lang w:eastAsia="en-GB"/>
          <w14:ligatures w14:val="none"/>
        </w:rPr>
        <w:t xml:space="preserve">on the residential cul-de-sac of </w:t>
      </w:r>
      <w:r w:rsidRPr="00F81A3D">
        <w:rPr>
          <w:rFonts w:ascii="Arial" w:eastAsia="Times New Roman" w:hAnsi="Arial" w:cs="Arial"/>
          <w:color w:val="000000" w:themeColor="text1"/>
          <w:kern w:val="0"/>
          <w:sz w:val="22"/>
          <w:szCs w:val="22"/>
          <w:lang w:eastAsia="en-GB"/>
          <w14:ligatures w14:val="none"/>
        </w:rPr>
        <w:t>River Park</w:t>
      </w:r>
      <w:r w:rsidR="00F81A3D" w:rsidRPr="00F81A3D">
        <w:rPr>
          <w:rFonts w:ascii="Arial" w:eastAsia="Times New Roman" w:hAnsi="Arial" w:cs="Arial"/>
          <w:color w:val="000000" w:themeColor="text1"/>
          <w:kern w:val="0"/>
          <w:sz w:val="22"/>
          <w:szCs w:val="22"/>
          <w:lang w:eastAsia="en-GB"/>
          <w14:ligatures w14:val="none"/>
        </w:rPr>
        <w:t>, which</w:t>
      </w:r>
      <w:r w:rsidRPr="00F81A3D">
        <w:rPr>
          <w:rFonts w:ascii="Arial" w:eastAsia="Times New Roman" w:hAnsi="Arial" w:cs="Arial"/>
          <w:color w:val="000000" w:themeColor="text1"/>
          <w:kern w:val="0"/>
          <w:sz w:val="22"/>
          <w:szCs w:val="22"/>
          <w:lang w:eastAsia="en-GB"/>
          <w14:ligatures w14:val="none"/>
        </w:rPr>
        <w:t xml:space="preserve"> lies </w:t>
      </w:r>
      <w:r w:rsidR="00F81A3D" w:rsidRPr="00F81A3D">
        <w:rPr>
          <w:rFonts w:ascii="Arial" w:eastAsia="Times New Roman" w:hAnsi="Arial" w:cs="Arial"/>
          <w:color w:val="000000" w:themeColor="text1"/>
          <w:kern w:val="0"/>
          <w:sz w:val="22"/>
          <w:szCs w:val="22"/>
          <w:lang w:eastAsia="en-GB"/>
          <w14:ligatures w14:val="none"/>
        </w:rPr>
        <w:t xml:space="preserve">adjacent </w:t>
      </w:r>
      <w:r w:rsidRPr="00F81A3D">
        <w:rPr>
          <w:rFonts w:ascii="Arial" w:eastAsia="Times New Roman" w:hAnsi="Arial" w:cs="Arial"/>
          <w:color w:val="000000" w:themeColor="text1"/>
          <w:kern w:val="0"/>
          <w:sz w:val="22"/>
          <w:szCs w:val="22"/>
          <w:lang w:eastAsia="en-GB"/>
          <w14:ligatures w14:val="none"/>
        </w:rPr>
        <w:t xml:space="preserve">to </w:t>
      </w:r>
      <w:r w:rsidR="00F81A3D" w:rsidRPr="00F81A3D">
        <w:rPr>
          <w:rFonts w:ascii="Arial" w:eastAsia="Times New Roman" w:hAnsi="Arial" w:cs="Arial"/>
          <w:color w:val="000000" w:themeColor="text1"/>
          <w:kern w:val="0"/>
          <w:sz w:val="22"/>
          <w:szCs w:val="22"/>
          <w:lang w:eastAsia="en-GB"/>
          <w14:ligatures w14:val="none"/>
        </w:rPr>
        <w:t xml:space="preserve">the historic </w:t>
      </w:r>
      <w:r w:rsidRPr="00F81A3D">
        <w:rPr>
          <w:rFonts w:ascii="Arial" w:eastAsia="Times New Roman" w:hAnsi="Arial" w:cs="Arial"/>
          <w:color w:val="000000" w:themeColor="text1"/>
          <w:kern w:val="0"/>
          <w:sz w:val="22"/>
          <w:szCs w:val="22"/>
          <w:lang w:eastAsia="en-GB"/>
          <w14:ligatures w14:val="none"/>
        </w:rPr>
        <w:t>Marlborough High Street</w:t>
      </w:r>
      <w:r w:rsidR="00F81A3D" w:rsidRPr="00F81A3D">
        <w:rPr>
          <w:rFonts w:ascii="Arial" w:eastAsia="Times New Roman" w:hAnsi="Arial" w:cs="Arial"/>
          <w:color w:val="000000" w:themeColor="text1"/>
          <w:kern w:val="0"/>
          <w:sz w:val="22"/>
          <w:szCs w:val="22"/>
          <w:lang w:eastAsia="en-GB"/>
          <w14:ligatures w14:val="none"/>
        </w:rPr>
        <w:t xml:space="preserve">. </w:t>
      </w:r>
      <w:r w:rsidR="00F81A3D" w:rsidRPr="00F81A3D">
        <w:rPr>
          <w:rFonts w:ascii="Arial" w:eastAsia="Times New Roman" w:hAnsi="Arial" w:cs="Arial"/>
          <w:color w:val="000000" w:themeColor="text1"/>
          <w:kern w:val="0"/>
          <w:sz w:val="22"/>
          <w:szCs w:val="22"/>
          <w:lang w:eastAsia="en-GB"/>
          <w14:ligatures w14:val="none"/>
        </w:rPr>
        <w:t xml:space="preserve">The site </w:t>
      </w:r>
      <w:r w:rsidR="00F81A3D" w:rsidRPr="00F81A3D">
        <w:rPr>
          <w:rFonts w:ascii="Arial" w:eastAsia="Times New Roman" w:hAnsi="Arial" w:cs="Arial"/>
          <w:color w:val="000000" w:themeColor="text1"/>
          <w:kern w:val="0"/>
          <w:sz w:val="22"/>
          <w:szCs w:val="22"/>
          <w:lang w:eastAsia="en-GB"/>
          <w14:ligatures w14:val="none"/>
        </w:rPr>
        <w:t>falls</w:t>
      </w:r>
      <w:r w:rsidR="00F81A3D" w:rsidRPr="00F81A3D">
        <w:rPr>
          <w:rFonts w:ascii="Arial" w:eastAsia="Times New Roman" w:hAnsi="Arial" w:cs="Arial"/>
          <w:color w:val="000000" w:themeColor="text1"/>
          <w:kern w:val="0"/>
          <w:sz w:val="22"/>
          <w:szCs w:val="22"/>
          <w:lang w:eastAsia="en-GB"/>
          <w14:ligatures w14:val="none"/>
        </w:rPr>
        <w:t xml:space="preserve"> </w:t>
      </w:r>
      <w:r w:rsidR="00F81A3D" w:rsidRPr="00F81A3D">
        <w:rPr>
          <w:rFonts w:ascii="Arial" w:eastAsia="Times New Roman" w:hAnsi="Arial" w:cs="Arial"/>
          <w:color w:val="000000" w:themeColor="text1"/>
          <w:kern w:val="0"/>
          <w:sz w:val="22"/>
          <w:szCs w:val="22"/>
          <w:lang w:eastAsia="en-GB"/>
          <w14:ligatures w14:val="none"/>
        </w:rPr>
        <w:t>with</w:t>
      </w:r>
      <w:r w:rsidR="00F81A3D" w:rsidRPr="00F81A3D">
        <w:rPr>
          <w:rFonts w:ascii="Arial" w:eastAsia="Times New Roman" w:hAnsi="Arial" w:cs="Arial"/>
          <w:color w:val="000000" w:themeColor="text1"/>
          <w:kern w:val="0"/>
          <w:sz w:val="22"/>
          <w:szCs w:val="22"/>
          <w:lang w:eastAsia="en-GB"/>
          <w14:ligatures w14:val="none"/>
        </w:rPr>
        <w:t>in the Marlborough Conservation Area and is in proximity to several Grade II listed buildings which are along Marlborough High Street</w:t>
      </w:r>
      <w:r w:rsidR="00C87BCE">
        <w:rPr>
          <w:rFonts w:ascii="Arial" w:eastAsia="Times New Roman" w:hAnsi="Arial" w:cs="Arial"/>
          <w:color w:val="000000" w:themeColor="text1"/>
          <w:kern w:val="0"/>
          <w:sz w:val="22"/>
          <w:szCs w:val="22"/>
          <w:lang w:eastAsia="en-GB"/>
          <w14:ligatures w14:val="none"/>
        </w:rPr>
        <w:t>,</w:t>
      </w:r>
      <w:r w:rsidR="00F81A3D" w:rsidRPr="00F81A3D">
        <w:rPr>
          <w:rFonts w:ascii="Arial" w:eastAsia="Times New Roman" w:hAnsi="Arial" w:cs="Arial"/>
          <w:color w:val="000000" w:themeColor="text1"/>
          <w:kern w:val="0"/>
          <w:sz w:val="22"/>
          <w:szCs w:val="22"/>
          <w:lang w:eastAsia="en-GB"/>
          <w14:ligatures w14:val="none"/>
        </w:rPr>
        <w:t xml:space="preserve"> this includes: </w:t>
      </w:r>
      <w:r w:rsidR="002A5158">
        <w:rPr>
          <w:rFonts w:ascii="Arial" w:eastAsia="Times New Roman" w:hAnsi="Arial" w:cs="Arial"/>
          <w:color w:val="000000" w:themeColor="text1"/>
          <w:kern w:val="0"/>
          <w:sz w:val="22"/>
          <w:szCs w:val="22"/>
          <w:lang w:eastAsia="en-GB"/>
          <w14:ligatures w14:val="none"/>
        </w:rPr>
        <w:t>1-8 Wellington Place</w:t>
      </w:r>
      <w:r w:rsidR="00F81A3D" w:rsidRPr="00F81A3D">
        <w:rPr>
          <w:rFonts w:ascii="Arial" w:eastAsia="Times New Roman" w:hAnsi="Arial" w:cs="Arial"/>
          <w:color w:val="000000" w:themeColor="text1"/>
          <w:kern w:val="0"/>
          <w:sz w:val="22"/>
          <w:szCs w:val="22"/>
          <w:lang w:eastAsia="en-GB"/>
          <w14:ligatures w14:val="none"/>
        </w:rPr>
        <w:t xml:space="preserve"> (list entry number: </w:t>
      </w:r>
      <w:r w:rsidR="00C87BCE" w:rsidRPr="00C87BCE">
        <w:rPr>
          <w:rFonts w:ascii="Arial" w:eastAsia="Times New Roman" w:hAnsi="Arial" w:cs="Arial"/>
          <w:color w:val="000000" w:themeColor="text1"/>
          <w:kern w:val="0"/>
          <w:sz w:val="22"/>
          <w:szCs w:val="22"/>
          <w:lang w:eastAsia="en-GB"/>
          <w14:ligatures w14:val="none"/>
        </w:rPr>
        <w:t>1272918</w:t>
      </w:r>
      <w:r w:rsidR="00F81A3D" w:rsidRPr="00F81A3D">
        <w:rPr>
          <w:rFonts w:ascii="Arial" w:eastAsia="Times New Roman" w:hAnsi="Arial" w:cs="Arial"/>
          <w:color w:val="000000" w:themeColor="text1"/>
          <w:kern w:val="0"/>
          <w:sz w:val="22"/>
          <w:szCs w:val="22"/>
          <w:lang w:eastAsia="en-GB"/>
          <w14:ligatures w14:val="none"/>
        </w:rPr>
        <w:t xml:space="preserve">), Wall to Former Stableyard of St Peter's Rectory, Extending From Number 50 to Number 51 (list entry number: 1242844), and 50 and 50A High Street (list entry number: 1034256). </w:t>
      </w:r>
    </w:p>
    <w:p w14:paraId="5D86284C" w14:textId="77777777" w:rsidR="00FE250F" w:rsidRPr="00F81A3D"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Pr="00F81A3D"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81A3D">
        <w:rPr>
          <w:rFonts w:ascii="Arial" w:eastAsia="Times New Roman" w:hAnsi="Arial" w:cs="Arial"/>
          <w:color w:val="000000" w:themeColor="text1"/>
          <w:kern w:val="0"/>
          <w:sz w:val="22"/>
          <w:szCs w:val="22"/>
          <w:lang w:eastAsia="en-GB"/>
          <w14:ligatures w14:val="none"/>
        </w:rPr>
        <w:t xml:space="preserve">The </w:t>
      </w:r>
      <w:r w:rsidR="00714FE5" w:rsidRPr="00F81A3D">
        <w:rPr>
          <w:rFonts w:ascii="Arial" w:eastAsia="Times New Roman" w:hAnsi="Arial" w:cs="Arial"/>
          <w:color w:val="000000" w:themeColor="text1"/>
          <w:kern w:val="0"/>
          <w:sz w:val="22"/>
          <w:szCs w:val="22"/>
          <w:lang w:eastAsia="en-GB"/>
          <w14:ligatures w14:val="none"/>
        </w:rPr>
        <w:t xml:space="preserve">application </w:t>
      </w:r>
      <w:r w:rsidRPr="00F81A3D">
        <w:rPr>
          <w:rFonts w:ascii="Arial" w:eastAsia="Times New Roman" w:hAnsi="Arial" w:cs="Arial"/>
          <w:color w:val="000000" w:themeColor="text1"/>
          <w:kern w:val="0"/>
          <w:sz w:val="22"/>
          <w:szCs w:val="22"/>
          <w:lang w:eastAsia="en-GB"/>
          <w14:ligatures w14:val="none"/>
        </w:rPr>
        <w:t>site is subject to the following planning</w:t>
      </w:r>
      <w:r w:rsidR="00714FE5" w:rsidRPr="00F81A3D">
        <w:rPr>
          <w:rFonts w:ascii="Arial" w:eastAsia="Times New Roman" w:hAnsi="Arial" w:cs="Arial"/>
          <w:color w:val="000000" w:themeColor="text1"/>
          <w:kern w:val="0"/>
          <w:sz w:val="22"/>
          <w:szCs w:val="22"/>
          <w:lang w:eastAsia="en-GB"/>
          <w14:ligatures w14:val="none"/>
        </w:rPr>
        <w:t xml:space="preserve"> policy</w:t>
      </w:r>
      <w:r w:rsidRPr="00F81A3D">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0FFA4A81" w:rsidR="00965A06" w:rsidRDefault="00DE1F4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7A5F">
        <w:rPr>
          <w:rFonts w:ascii="Arial" w:eastAsia="Times New Roman" w:hAnsi="Arial" w:cs="Arial"/>
          <w:color w:val="000000" w:themeColor="text1"/>
          <w:kern w:val="0"/>
          <w:sz w:val="22"/>
          <w:szCs w:val="22"/>
          <w:lang w:eastAsia="en-GB"/>
          <w14:ligatures w14:val="none"/>
        </w:rPr>
        <w:t>Flood Zone 2.</w:t>
      </w:r>
    </w:p>
    <w:p w14:paraId="68ADB0DE" w14:textId="2D7C8E3B" w:rsidR="006E4471" w:rsidRPr="006E4471" w:rsidRDefault="006E4471" w:rsidP="006E4471">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Risk of Flooding from Surface Water. </w:t>
      </w:r>
    </w:p>
    <w:p w14:paraId="41B0F62A" w14:textId="250418C0" w:rsidR="00DE1F49" w:rsidRPr="00157A5F" w:rsidRDefault="00DE1F4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7A5F">
        <w:rPr>
          <w:rFonts w:ascii="Arial" w:eastAsia="Times New Roman" w:hAnsi="Arial" w:cs="Arial"/>
          <w:color w:val="000000" w:themeColor="text1"/>
          <w:kern w:val="0"/>
          <w:sz w:val="22"/>
          <w:szCs w:val="22"/>
          <w:lang w:eastAsia="en-GB"/>
          <w14:ligatures w14:val="none"/>
        </w:rPr>
        <w:t xml:space="preserve">Located within the Limits for Development of Marlborough </w:t>
      </w:r>
    </w:p>
    <w:p w14:paraId="2197D263" w14:textId="670A2732" w:rsidR="00DE1F49" w:rsidRPr="00157A5F" w:rsidRDefault="00DE1F4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7A5F">
        <w:rPr>
          <w:rFonts w:ascii="Arial" w:eastAsia="Times New Roman" w:hAnsi="Arial" w:cs="Arial"/>
          <w:color w:val="000000" w:themeColor="text1"/>
          <w:kern w:val="0"/>
          <w:sz w:val="22"/>
          <w:szCs w:val="22"/>
          <w:lang w:eastAsia="en-GB"/>
          <w14:ligatures w14:val="none"/>
        </w:rPr>
        <w:t xml:space="preserve">Within </w:t>
      </w:r>
      <w:r w:rsidR="00157A5F" w:rsidRPr="00157A5F">
        <w:rPr>
          <w:rFonts w:ascii="Arial" w:eastAsia="Times New Roman" w:hAnsi="Arial" w:cs="Arial"/>
          <w:color w:val="000000" w:themeColor="text1"/>
          <w:kern w:val="0"/>
          <w:sz w:val="22"/>
          <w:szCs w:val="22"/>
          <w:lang w:eastAsia="en-GB"/>
          <w14:ligatures w14:val="none"/>
        </w:rPr>
        <w:t>Marlborough</w:t>
      </w:r>
      <w:r w:rsidRPr="00157A5F">
        <w:rPr>
          <w:rFonts w:ascii="Arial" w:eastAsia="Times New Roman" w:hAnsi="Arial" w:cs="Arial"/>
          <w:color w:val="000000" w:themeColor="text1"/>
          <w:kern w:val="0"/>
          <w:sz w:val="22"/>
          <w:szCs w:val="22"/>
          <w:lang w:eastAsia="en-GB"/>
          <w14:ligatures w14:val="none"/>
        </w:rPr>
        <w:t xml:space="preserve"> </w:t>
      </w:r>
      <w:r w:rsidR="00157A5F" w:rsidRPr="00157A5F">
        <w:rPr>
          <w:rFonts w:ascii="Arial" w:eastAsia="Times New Roman" w:hAnsi="Arial" w:cs="Arial"/>
          <w:color w:val="000000" w:themeColor="text1"/>
          <w:kern w:val="0"/>
          <w:sz w:val="22"/>
          <w:szCs w:val="22"/>
          <w:lang w:eastAsia="en-GB"/>
          <w14:ligatures w14:val="none"/>
        </w:rPr>
        <w:t>Conservation Area.</w:t>
      </w:r>
    </w:p>
    <w:p w14:paraId="7B6D19F2" w14:textId="607771A2" w:rsidR="00157A5F" w:rsidRPr="00157A5F" w:rsidRDefault="00157A5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7A5F">
        <w:rPr>
          <w:rFonts w:ascii="Arial" w:eastAsia="Times New Roman" w:hAnsi="Arial" w:cs="Arial"/>
          <w:color w:val="000000" w:themeColor="text1"/>
          <w:kern w:val="0"/>
          <w:sz w:val="22"/>
          <w:szCs w:val="22"/>
          <w:lang w:eastAsia="en-GB"/>
          <w14:ligatures w14:val="none"/>
        </w:rPr>
        <w:t xml:space="preserve">Proximity to Listed Buildings. </w:t>
      </w:r>
    </w:p>
    <w:p w14:paraId="3639A9BB" w14:textId="42A8CA27" w:rsidR="00157A5F" w:rsidRDefault="00157A5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7A5F">
        <w:rPr>
          <w:rFonts w:ascii="Arial" w:eastAsia="Times New Roman" w:hAnsi="Arial" w:cs="Arial"/>
          <w:color w:val="000000" w:themeColor="text1"/>
          <w:kern w:val="0"/>
          <w:sz w:val="22"/>
          <w:szCs w:val="22"/>
          <w:lang w:eastAsia="en-GB"/>
          <w14:ligatures w14:val="none"/>
        </w:rPr>
        <w:t xml:space="preserve">Washed by the North Wessex Downs AONB. </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7D47B80" w14:textId="366EC3F7" w:rsidR="00841129" w:rsidRPr="00841129" w:rsidRDefault="00841129" w:rsidP="009C1702">
      <w:pPr>
        <w:spacing w:after="0" w:line="276" w:lineRule="auto"/>
        <w:jc w:val="both"/>
        <w:rPr>
          <w:rFonts w:ascii="Arial" w:eastAsia="Times New Roman" w:hAnsi="Arial" w:cs="Arial"/>
          <w:kern w:val="0"/>
          <w:sz w:val="22"/>
          <w:szCs w:val="22"/>
          <w:lang w:eastAsia="en-GB"/>
          <w14:ligatures w14:val="none"/>
        </w:rPr>
      </w:pPr>
      <w:r w:rsidRPr="00841129">
        <w:rPr>
          <w:rFonts w:ascii="Arial" w:eastAsia="Times New Roman" w:hAnsi="Arial" w:cs="Arial"/>
          <w:kern w:val="0"/>
          <w:sz w:val="22"/>
          <w:szCs w:val="22"/>
          <w:lang w:eastAsia="en-GB"/>
          <w14:ligatures w14:val="none"/>
        </w:rPr>
        <w:t xml:space="preserve">No relevant planning history. </w:t>
      </w:r>
    </w:p>
    <w:p w14:paraId="62891BE2" w14:textId="77777777" w:rsidR="00841129" w:rsidRDefault="00841129"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F277A5B" w14:textId="451C20CA" w:rsidR="002B33AC" w:rsidRPr="002B33AC" w:rsidRDefault="002B33AC" w:rsidP="002B33AC">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E74EA">
        <w:rPr>
          <w:rFonts w:ascii="Arial" w:eastAsia="Times New Roman" w:hAnsi="Arial" w:cs="Arial"/>
          <w:kern w:val="0"/>
          <w:sz w:val="22"/>
          <w:szCs w:val="22"/>
          <w:lang w:eastAsia="en-GB"/>
          <w14:ligatures w14:val="none"/>
        </w:rPr>
        <w:lastRenderedPageBreak/>
        <w:t xml:space="preserve">Core Policy 41: </w:t>
      </w:r>
      <w:r w:rsidRPr="002B33AC">
        <w:rPr>
          <w:rFonts w:ascii="Arial" w:eastAsia="Times New Roman" w:hAnsi="Arial" w:cs="Arial"/>
          <w:color w:val="000000" w:themeColor="text1"/>
          <w:kern w:val="0"/>
          <w:sz w:val="22"/>
          <w:szCs w:val="22"/>
          <w:lang w:eastAsia="en-GB"/>
          <w14:ligatures w14:val="none"/>
        </w:rPr>
        <w:t>Sustainable Construction and Low Carbon Energy</w:t>
      </w:r>
    </w:p>
    <w:p w14:paraId="45DD79FB" w14:textId="027A76AD" w:rsidR="00315AE0" w:rsidRPr="002B33AC" w:rsidRDefault="00683C17" w:rsidP="00D1282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B33AC">
        <w:rPr>
          <w:rFonts w:ascii="Arial" w:eastAsia="Times New Roman" w:hAnsi="Arial" w:cs="Arial"/>
          <w:color w:val="000000" w:themeColor="text1"/>
          <w:kern w:val="0"/>
          <w:sz w:val="22"/>
          <w:szCs w:val="22"/>
          <w:lang w:eastAsia="en-GB"/>
          <w14:ligatures w14:val="none"/>
        </w:rPr>
        <w:t>Core Policy 57 Ensuring High Quality Design and Place Shaping</w:t>
      </w:r>
    </w:p>
    <w:p w14:paraId="0A7406B2" w14:textId="70BB6CC2" w:rsidR="00315AE0" w:rsidRPr="002B33AC"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B33AC">
        <w:rPr>
          <w:rFonts w:ascii="Arial" w:eastAsia="Times New Roman" w:hAnsi="Arial" w:cs="Arial"/>
          <w:color w:val="000000" w:themeColor="text1"/>
          <w:kern w:val="0"/>
          <w:sz w:val="22"/>
          <w:szCs w:val="22"/>
          <w:lang w:eastAsia="en-GB"/>
          <w14:ligatures w14:val="none"/>
        </w:rPr>
        <w:t>Core Policy 51</w:t>
      </w:r>
      <w:r w:rsidR="006A735A" w:rsidRPr="002B33AC">
        <w:rPr>
          <w:rFonts w:ascii="Arial" w:eastAsia="Times New Roman" w:hAnsi="Arial" w:cs="Arial"/>
          <w:color w:val="000000" w:themeColor="text1"/>
          <w:kern w:val="0"/>
          <w:sz w:val="22"/>
          <w:szCs w:val="22"/>
          <w:lang w:eastAsia="en-GB"/>
          <w14:ligatures w14:val="none"/>
        </w:rPr>
        <w:t xml:space="preserve">: </w:t>
      </w:r>
      <w:r w:rsidRPr="002B33AC">
        <w:rPr>
          <w:rFonts w:ascii="Arial" w:eastAsia="Times New Roman" w:hAnsi="Arial" w:cs="Arial"/>
          <w:color w:val="000000" w:themeColor="text1"/>
          <w:kern w:val="0"/>
          <w:sz w:val="22"/>
          <w:szCs w:val="22"/>
          <w:lang w:eastAsia="en-GB"/>
          <w14:ligatures w14:val="none"/>
        </w:rPr>
        <w:t xml:space="preserve">Landscape </w:t>
      </w:r>
    </w:p>
    <w:p w14:paraId="5C5784A6" w14:textId="2E82E791" w:rsidR="00683C17" w:rsidRPr="002B33AC"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B33AC">
        <w:rPr>
          <w:rFonts w:ascii="Arial" w:eastAsia="Times New Roman" w:hAnsi="Arial" w:cs="Arial"/>
          <w:color w:val="000000" w:themeColor="text1"/>
          <w:kern w:val="0"/>
          <w:sz w:val="22"/>
          <w:szCs w:val="22"/>
          <w:lang w:eastAsia="en-GB"/>
          <w14:ligatures w14:val="none"/>
        </w:rPr>
        <w:t>Core Policy 58</w:t>
      </w:r>
      <w:r w:rsidR="006A735A" w:rsidRPr="002B33AC">
        <w:rPr>
          <w:rFonts w:ascii="Arial" w:eastAsia="Times New Roman" w:hAnsi="Arial" w:cs="Arial"/>
          <w:color w:val="000000" w:themeColor="text1"/>
          <w:kern w:val="0"/>
          <w:sz w:val="22"/>
          <w:szCs w:val="22"/>
          <w:lang w:eastAsia="en-GB"/>
          <w14:ligatures w14:val="none"/>
        </w:rPr>
        <w:t>:</w:t>
      </w:r>
      <w:r w:rsidR="00315AE0" w:rsidRPr="002B33AC">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A1F721F" w14:textId="0FFE6C06" w:rsidR="009F684B" w:rsidRPr="002B33AC"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B33AC">
        <w:rPr>
          <w:rFonts w:ascii="Arial" w:eastAsia="Times New Roman" w:hAnsi="Arial" w:cs="Arial"/>
          <w:color w:val="000000" w:themeColor="text1"/>
          <w:kern w:val="0"/>
          <w:sz w:val="22"/>
          <w:szCs w:val="22"/>
          <w:lang w:eastAsia="en-GB"/>
          <w14:ligatures w14:val="none"/>
        </w:rPr>
        <w:t>Core Policy 61</w:t>
      </w:r>
      <w:r w:rsidR="006A735A" w:rsidRPr="002B33AC">
        <w:rPr>
          <w:rFonts w:ascii="Arial" w:eastAsia="Times New Roman" w:hAnsi="Arial" w:cs="Arial"/>
          <w:color w:val="000000" w:themeColor="text1"/>
          <w:kern w:val="0"/>
          <w:sz w:val="22"/>
          <w:szCs w:val="22"/>
          <w:lang w:eastAsia="en-GB"/>
          <w14:ligatures w14:val="none"/>
        </w:rPr>
        <w:t>:</w:t>
      </w:r>
      <w:r w:rsidRPr="002B33AC">
        <w:rPr>
          <w:rFonts w:ascii="Arial" w:eastAsia="Times New Roman" w:hAnsi="Arial" w:cs="Arial"/>
          <w:color w:val="000000" w:themeColor="text1"/>
          <w:kern w:val="0"/>
          <w:sz w:val="22"/>
          <w:szCs w:val="22"/>
          <w:lang w:eastAsia="en-GB"/>
          <w14:ligatures w14:val="none"/>
        </w:rPr>
        <w:t xml:space="preserve"> Transport and New Development</w:t>
      </w:r>
    </w:p>
    <w:p w14:paraId="45B32F22" w14:textId="27D420E3" w:rsidR="009F684B" w:rsidRPr="002B33AC"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B33AC">
        <w:rPr>
          <w:rFonts w:ascii="Arial" w:eastAsia="Times New Roman" w:hAnsi="Arial" w:cs="Arial"/>
          <w:color w:val="000000" w:themeColor="text1"/>
          <w:kern w:val="0"/>
          <w:sz w:val="22"/>
          <w:szCs w:val="22"/>
          <w:lang w:eastAsia="en-GB"/>
          <w14:ligatures w14:val="none"/>
        </w:rPr>
        <w:t>Core Policy 64</w:t>
      </w:r>
      <w:r w:rsidR="006A735A" w:rsidRPr="002B33AC">
        <w:rPr>
          <w:rFonts w:ascii="Arial" w:eastAsia="Times New Roman" w:hAnsi="Arial" w:cs="Arial"/>
          <w:color w:val="000000" w:themeColor="text1"/>
          <w:kern w:val="0"/>
          <w:sz w:val="22"/>
          <w:szCs w:val="22"/>
          <w:lang w:eastAsia="en-GB"/>
          <w14:ligatures w14:val="none"/>
        </w:rPr>
        <w:t>:</w:t>
      </w:r>
      <w:r w:rsidRPr="002B33AC">
        <w:rPr>
          <w:rFonts w:ascii="Arial" w:eastAsia="Times New Roman" w:hAnsi="Arial" w:cs="Arial"/>
          <w:color w:val="000000" w:themeColor="text1"/>
          <w:kern w:val="0"/>
          <w:sz w:val="22"/>
          <w:szCs w:val="22"/>
          <w:lang w:eastAsia="en-GB"/>
          <w14:ligatures w14:val="none"/>
        </w:rPr>
        <w:t xml:space="preserve"> Demand Management</w:t>
      </w:r>
    </w:p>
    <w:p w14:paraId="07095A56" w14:textId="0D7A4C77" w:rsidR="00DC0041" w:rsidRPr="002B33AC"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B33AC">
        <w:rPr>
          <w:rFonts w:ascii="Arial" w:eastAsia="Times New Roman" w:hAnsi="Arial" w:cs="Arial"/>
          <w:color w:val="000000" w:themeColor="text1"/>
          <w:kern w:val="0"/>
          <w:sz w:val="22"/>
          <w:szCs w:val="22"/>
          <w:lang w:eastAsia="en-GB"/>
          <w14:ligatures w14:val="none"/>
        </w:rPr>
        <w:t>Core Policy 67</w:t>
      </w:r>
      <w:r w:rsidR="006A735A" w:rsidRPr="002B33AC">
        <w:rPr>
          <w:rFonts w:ascii="Arial" w:eastAsia="Times New Roman" w:hAnsi="Arial" w:cs="Arial"/>
          <w:color w:val="000000" w:themeColor="text1"/>
          <w:kern w:val="0"/>
          <w:sz w:val="22"/>
          <w:szCs w:val="22"/>
          <w:lang w:eastAsia="en-GB"/>
          <w14:ligatures w14:val="none"/>
        </w:rPr>
        <w:t>:</w:t>
      </w:r>
      <w:r w:rsidRPr="002B33AC">
        <w:rPr>
          <w:rFonts w:ascii="Arial" w:eastAsia="Times New Roman" w:hAnsi="Arial" w:cs="Arial"/>
          <w:color w:val="000000" w:themeColor="text1"/>
          <w:kern w:val="0"/>
          <w:sz w:val="22"/>
          <w:szCs w:val="22"/>
          <w:lang w:eastAsia="en-GB"/>
          <w14:ligatures w14:val="none"/>
        </w:rPr>
        <w:t xml:space="preserve"> Flood Risk </w:t>
      </w:r>
    </w:p>
    <w:p w14:paraId="09E587CB"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50EEEDC1" w14:textId="43886426" w:rsidR="0021435E" w:rsidRPr="00D1282E" w:rsidRDefault="002C0F5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1282E">
        <w:rPr>
          <w:rFonts w:ascii="Arial" w:eastAsia="Times New Roman" w:hAnsi="Arial" w:cs="Arial"/>
          <w:color w:val="000000" w:themeColor="text1"/>
          <w:kern w:val="0"/>
          <w:sz w:val="22"/>
          <w:szCs w:val="22"/>
          <w:lang w:eastAsia="en-GB"/>
          <w14:ligatures w14:val="none"/>
        </w:rPr>
        <w:t xml:space="preserve">Marlborough </w:t>
      </w:r>
      <w:r w:rsidR="001167B6" w:rsidRPr="00D1282E">
        <w:rPr>
          <w:rFonts w:ascii="Arial" w:eastAsia="Times New Roman" w:hAnsi="Arial" w:cs="Arial"/>
          <w:color w:val="000000" w:themeColor="text1"/>
          <w:kern w:val="0"/>
          <w:sz w:val="22"/>
          <w:szCs w:val="22"/>
          <w:lang w:eastAsia="en-GB"/>
          <w14:ligatures w14:val="none"/>
        </w:rPr>
        <w:t xml:space="preserve">Area </w:t>
      </w:r>
      <w:r w:rsidRPr="00D1282E">
        <w:rPr>
          <w:rFonts w:ascii="Arial" w:eastAsia="Times New Roman" w:hAnsi="Arial" w:cs="Arial"/>
          <w:color w:val="000000" w:themeColor="text1"/>
          <w:kern w:val="0"/>
          <w:sz w:val="22"/>
          <w:szCs w:val="22"/>
          <w:lang w:eastAsia="en-GB"/>
          <w14:ligatures w14:val="none"/>
        </w:rPr>
        <w:t xml:space="preserve">Neighbourhood Plan (made 2023) </w:t>
      </w:r>
    </w:p>
    <w:p w14:paraId="71B52A46" w14:textId="77777777" w:rsidR="00400F57" w:rsidRPr="00D1282E" w:rsidRDefault="00400F5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B8A0676" w14:textId="41227BC8" w:rsidR="00400F57" w:rsidRPr="00D1282E" w:rsidRDefault="00400F5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1282E">
        <w:rPr>
          <w:rFonts w:ascii="Arial" w:eastAsia="Times New Roman" w:hAnsi="Arial" w:cs="Arial"/>
          <w:color w:val="000000" w:themeColor="text1"/>
          <w:kern w:val="0"/>
          <w:sz w:val="22"/>
          <w:szCs w:val="22"/>
          <w:lang w:eastAsia="en-GB"/>
          <w14:ligatures w14:val="none"/>
        </w:rPr>
        <w:t xml:space="preserve">Marlborough Conservation Area Statement </w:t>
      </w:r>
      <w:r w:rsidR="00D1282E" w:rsidRPr="00D1282E">
        <w:rPr>
          <w:rFonts w:ascii="Arial" w:eastAsia="Times New Roman" w:hAnsi="Arial" w:cs="Arial"/>
          <w:color w:val="000000" w:themeColor="text1"/>
          <w:kern w:val="0"/>
          <w:sz w:val="22"/>
          <w:szCs w:val="22"/>
          <w:lang w:eastAsia="en-GB"/>
          <w14:ligatures w14:val="none"/>
        </w:rPr>
        <w:t xml:space="preserve">(June 2003) </w:t>
      </w:r>
    </w:p>
    <w:p w14:paraId="620F7DCA" w14:textId="77777777" w:rsidR="002C0F56" w:rsidRDefault="002C0F56"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D26A95D" w14:textId="68BF5B32" w:rsidR="000815DE" w:rsidRDefault="00F7609E" w:rsidP="009C1702">
      <w:pPr>
        <w:spacing w:after="0" w:line="276" w:lineRule="auto"/>
        <w:jc w:val="both"/>
        <w:rPr>
          <w:rFonts w:ascii="Arial" w:eastAsia="Times New Roman" w:hAnsi="Arial" w:cs="Arial"/>
          <w:kern w:val="0"/>
          <w:sz w:val="22"/>
          <w:szCs w:val="22"/>
          <w:lang w:eastAsia="en-GB"/>
          <w14:ligatures w14:val="none"/>
        </w:rPr>
      </w:pPr>
      <w:r w:rsidRPr="00085C56">
        <w:rPr>
          <w:rFonts w:ascii="Arial" w:eastAsia="Times New Roman" w:hAnsi="Arial" w:cs="Arial"/>
          <w:kern w:val="0"/>
          <w:sz w:val="22"/>
          <w:szCs w:val="22"/>
          <w:u w:val="single"/>
          <w:lang w:eastAsia="en-GB"/>
          <w14:ligatures w14:val="none"/>
        </w:rPr>
        <w:t>Parish/Town Council</w:t>
      </w:r>
      <w:r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B3B97">
        <w:rPr>
          <w:rFonts w:ascii="Arial" w:eastAsia="Times New Roman" w:hAnsi="Arial" w:cs="Arial"/>
          <w:kern w:val="0"/>
          <w:sz w:val="22"/>
          <w:szCs w:val="22"/>
          <w:lang w:eastAsia="en-GB"/>
          <w14:ligatures w14:val="none"/>
        </w:rPr>
        <w:t>.</w:t>
      </w:r>
    </w:p>
    <w:p w14:paraId="62A8EF12" w14:textId="77777777" w:rsidR="00AB3B97" w:rsidRDefault="00AB3B97" w:rsidP="009C1702">
      <w:pPr>
        <w:spacing w:after="0" w:line="276" w:lineRule="auto"/>
        <w:jc w:val="both"/>
        <w:rPr>
          <w:rFonts w:ascii="Arial" w:eastAsia="Times New Roman" w:hAnsi="Arial" w:cs="Arial"/>
          <w:b/>
          <w:bCs/>
          <w:color w:val="FF0000"/>
          <w:kern w:val="0"/>
          <w:sz w:val="22"/>
          <w:szCs w:val="22"/>
          <w:lang w:eastAsia="en-GB"/>
          <w14:ligatures w14:val="none"/>
        </w:rPr>
      </w:pPr>
    </w:p>
    <w:p w14:paraId="2139D680" w14:textId="5FA72B5F" w:rsidR="00E91CF2" w:rsidRPr="00AB3B97" w:rsidRDefault="00E91CF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B3B97">
        <w:rPr>
          <w:rFonts w:ascii="Arial" w:eastAsia="Times New Roman" w:hAnsi="Arial" w:cs="Arial"/>
          <w:color w:val="000000" w:themeColor="text1"/>
          <w:kern w:val="0"/>
          <w:sz w:val="22"/>
          <w:szCs w:val="22"/>
          <w:u w:val="single"/>
          <w:lang w:eastAsia="en-GB"/>
          <w14:ligatures w14:val="none"/>
        </w:rPr>
        <w:t>Environment Agency</w:t>
      </w:r>
      <w:r w:rsidR="00AB3B97" w:rsidRPr="00AB3B97">
        <w:rPr>
          <w:rFonts w:ascii="Arial" w:eastAsia="Times New Roman" w:hAnsi="Arial" w:cs="Arial"/>
          <w:color w:val="000000" w:themeColor="text1"/>
          <w:kern w:val="0"/>
          <w:sz w:val="22"/>
          <w:szCs w:val="22"/>
          <w:lang w:eastAsia="en-GB"/>
          <w14:ligatures w14:val="none"/>
        </w:rPr>
        <w:t xml:space="preserve">: No comment. </w:t>
      </w:r>
    </w:p>
    <w:p w14:paraId="16BBA6C3" w14:textId="77777777" w:rsidR="00AB3B97" w:rsidRPr="00AB3B97" w:rsidRDefault="00AB3B9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0BA7606" w14:textId="3A9A2698" w:rsidR="00AB3B97" w:rsidRPr="00AB3B97" w:rsidRDefault="00AB3B9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B3B97">
        <w:rPr>
          <w:rFonts w:ascii="Arial" w:eastAsia="Times New Roman" w:hAnsi="Arial" w:cs="Arial"/>
          <w:color w:val="000000" w:themeColor="text1"/>
          <w:kern w:val="0"/>
          <w:sz w:val="22"/>
          <w:szCs w:val="22"/>
          <w:u w:val="single"/>
          <w:lang w:eastAsia="en-GB"/>
          <w14:ligatures w14:val="none"/>
        </w:rPr>
        <w:t>Drainage</w:t>
      </w:r>
      <w:r w:rsidRPr="00AB3B97">
        <w:rPr>
          <w:rFonts w:ascii="Arial" w:eastAsia="Times New Roman" w:hAnsi="Arial" w:cs="Arial"/>
          <w:color w:val="000000" w:themeColor="text1"/>
          <w:kern w:val="0"/>
          <w:sz w:val="22"/>
          <w:szCs w:val="22"/>
          <w:lang w:eastAsia="en-GB"/>
          <w14:ligatures w14:val="none"/>
        </w:rPr>
        <w:t xml:space="preserve">: No comment. </w:t>
      </w:r>
    </w:p>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32F02FFA" w:rsidR="008D7802" w:rsidRPr="00AB3B97"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AB3B97">
        <w:rPr>
          <w:rFonts w:ascii="Arial" w:eastAsia="Times New Roman" w:hAnsi="Arial" w:cs="Arial"/>
          <w:color w:val="000000" w:themeColor="text1"/>
          <w:kern w:val="0"/>
          <w:sz w:val="22"/>
          <w:szCs w:val="22"/>
          <w:lang w:eastAsia="en-GB"/>
          <w14:ligatures w14:val="none"/>
        </w:rPr>
        <w:t xml:space="preserve"> at the time of writing.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6E097D3C"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9B200C3" w14:textId="77777777" w:rsidR="003D787F" w:rsidRDefault="003D787F" w:rsidP="00852CAC">
      <w:pPr>
        <w:spacing w:after="0" w:line="276" w:lineRule="auto"/>
        <w:jc w:val="both"/>
        <w:rPr>
          <w:rFonts w:ascii="Arial" w:eastAsia="Times New Roman" w:hAnsi="Arial" w:cs="Arial"/>
          <w:kern w:val="0"/>
          <w:sz w:val="22"/>
          <w:szCs w:val="22"/>
          <w:lang w:eastAsia="en-GB"/>
          <w14:ligatures w14:val="none"/>
        </w:rPr>
      </w:pPr>
    </w:p>
    <w:p w14:paraId="6841BBBE" w14:textId="6AB1BCD8" w:rsidR="003D787F" w:rsidRPr="003D787F" w:rsidRDefault="003D787F" w:rsidP="003D787F">
      <w:pPr>
        <w:spacing w:after="0" w:line="276" w:lineRule="auto"/>
        <w:jc w:val="both"/>
        <w:rPr>
          <w:rFonts w:ascii="Arial" w:eastAsia="Times New Roman" w:hAnsi="Arial" w:cs="Arial"/>
          <w:kern w:val="0"/>
          <w:sz w:val="22"/>
          <w:szCs w:val="22"/>
          <w:lang w:eastAsia="en-GB"/>
          <w14:ligatures w14:val="none"/>
        </w:rPr>
      </w:pPr>
      <w:r w:rsidRPr="003D787F">
        <w:rPr>
          <w:rFonts w:ascii="Arial" w:eastAsia="Times New Roman" w:hAnsi="Arial" w:cs="Arial"/>
          <w:kern w:val="0"/>
          <w:sz w:val="22"/>
          <w:szCs w:val="22"/>
          <w:lang w:eastAsia="en-GB"/>
          <w14:ligatures w14:val="none"/>
        </w:rPr>
        <w:t xml:space="preserve">The proposed extensions would both be constructed from brickwork, interlocking concrete roof tiles, and white uPVC windows and doors, all to match the existing dwelling. The roof of the front extension would take the form of a lean-to structure over the existing garage and would incorporate two rooflights. It would bring the </w:t>
      </w:r>
      <w:r>
        <w:rPr>
          <w:rFonts w:ascii="Arial" w:eastAsia="Times New Roman" w:hAnsi="Arial" w:cs="Arial"/>
          <w:kern w:val="0"/>
          <w:sz w:val="22"/>
          <w:szCs w:val="22"/>
          <w:lang w:eastAsia="en-GB"/>
          <w14:ligatures w14:val="none"/>
        </w:rPr>
        <w:t xml:space="preserve">building line forward to match that of the </w:t>
      </w:r>
      <w:r w:rsidR="00450E16">
        <w:rPr>
          <w:rFonts w:ascii="Arial" w:eastAsia="Times New Roman" w:hAnsi="Arial" w:cs="Arial"/>
          <w:kern w:val="0"/>
          <w:sz w:val="22"/>
          <w:szCs w:val="22"/>
          <w:lang w:eastAsia="en-GB"/>
          <w14:ligatures w14:val="none"/>
        </w:rPr>
        <w:t>garage</w:t>
      </w:r>
      <w:r>
        <w:rPr>
          <w:rFonts w:ascii="Arial" w:eastAsia="Times New Roman" w:hAnsi="Arial" w:cs="Arial"/>
          <w:kern w:val="0"/>
          <w:sz w:val="22"/>
          <w:szCs w:val="22"/>
          <w:lang w:eastAsia="en-GB"/>
          <w14:ligatures w14:val="none"/>
        </w:rPr>
        <w:t xml:space="preserve"> door </w:t>
      </w:r>
      <w:r w:rsidRPr="003D787F">
        <w:rPr>
          <w:rFonts w:ascii="Arial" w:eastAsia="Times New Roman" w:hAnsi="Arial" w:cs="Arial"/>
          <w:kern w:val="0"/>
          <w:sz w:val="22"/>
          <w:szCs w:val="22"/>
          <w:lang w:eastAsia="en-GB"/>
          <w14:ligatures w14:val="none"/>
        </w:rPr>
        <w:t>and relocate the existing window and door onto the new principal elevation. The rear extension would feature a gable-ended roof with a pitch that aligns with that of the host dwelling. It would include a single rear-facing window and French doors on the south-west side elevation.</w:t>
      </w:r>
      <w:r w:rsidR="00450E16">
        <w:rPr>
          <w:rFonts w:ascii="Arial" w:eastAsia="Times New Roman" w:hAnsi="Arial" w:cs="Arial"/>
          <w:kern w:val="0"/>
          <w:sz w:val="22"/>
          <w:szCs w:val="22"/>
          <w:lang w:eastAsia="en-GB"/>
          <w14:ligatures w14:val="none"/>
        </w:rPr>
        <w:t xml:space="preserve"> </w:t>
      </w:r>
      <w:r w:rsidRPr="003D787F">
        <w:rPr>
          <w:rFonts w:ascii="Arial" w:eastAsia="Times New Roman" w:hAnsi="Arial" w:cs="Arial"/>
          <w:kern w:val="0"/>
          <w:sz w:val="22"/>
          <w:szCs w:val="22"/>
          <w:lang w:eastAsia="en-GB"/>
          <w14:ligatures w14:val="none"/>
        </w:rPr>
        <w:t xml:space="preserve">While it may appear somewhat unusual that two sets of French doors </w:t>
      </w:r>
      <w:r w:rsidR="00450E16">
        <w:rPr>
          <w:rFonts w:ascii="Arial" w:eastAsia="Times New Roman" w:hAnsi="Arial" w:cs="Arial"/>
          <w:kern w:val="0"/>
          <w:sz w:val="22"/>
          <w:szCs w:val="22"/>
          <w:lang w:eastAsia="en-GB"/>
          <w14:ligatures w14:val="none"/>
        </w:rPr>
        <w:t xml:space="preserve">that </w:t>
      </w:r>
      <w:r w:rsidRPr="003D787F">
        <w:rPr>
          <w:rFonts w:ascii="Arial" w:eastAsia="Times New Roman" w:hAnsi="Arial" w:cs="Arial"/>
          <w:kern w:val="0"/>
          <w:sz w:val="22"/>
          <w:szCs w:val="22"/>
          <w:lang w:eastAsia="en-GB"/>
          <w14:ligatures w14:val="none"/>
        </w:rPr>
        <w:t xml:space="preserve">would face one another on both the existing rear elevation and the </w:t>
      </w:r>
      <w:r w:rsidR="00450E16">
        <w:rPr>
          <w:rFonts w:ascii="Arial" w:eastAsia="Times New Roman" w:hAnsi="Arial" w:cs="Arial"/>
          <w:kern w:val="0"/>
          <w:sz w:val="22"/>
          <w:szCs w:val="22"/>
          <w:lang w:eastAsia="en-GB"/>
          <w14:ligatures w14:val="none"/>
        </w:rPr>
        <w:t xml:space="preserve">side of the </w:t>
      </w:r>
      <w:r w:rsidRPr="003D787F">
        <w:rPr>
          <w:rFonts w:ascii="Arial" w:eastAsia="Times New Roman" w:hAnsi="Arial" w:cs="Arial"/>
          <w:kern w:val="0"/>
          <w:sz w:val="22"/>
          <w:szCs w:val="22"/>
          <w:lang w:eastAsia="en-GB"/>
          <w14:ligatures w14:val="none"/>
        </w:rPr>
        <w:t xml:space="preserve">proposed extension, this arrangement is not considered harmful. Both </w:t>
      </w:r>
      <w:r w:rsidR="00450E16">
        <w:rPr>
          <w:rFonts w:ascii="Arial" w:eastAsia="Times New Roman" w:hAnsi="Arial" w:cs="Arial"/>
          <w:kern w:val="0"/>
          <w:sz w:val="22"/>
          <w:szCs w:val="22"/>
          <w:lang w:eastAsia="en-GB"/>
          <w14:ligatures w14:val="none"/>
        </w:rPr>
        <w:t>extensions</w:t>
      </w:r>
      <w:r w:rsidRPr="003D787F">
        <w:rPr>
          <w:rFonts w:ascii="Arial" w:eastAsia="Times New Roman" w:hAnsi="Arial" w:cs="Arial"/>
          <w:kern w:val="0"/>
          <w:sz w:val="22"/>
          <w:szCs w:val="22"/>
          <w:lang w:eastAsia="en-GB"/>
          <w14:ligatures w14:val="none"/>
        </w:rPr>
        <w:t xml:space="preserve"> are modest in scale, u</w:t>
      </w:r>
      <w:r w:rsidR="00450E16">
        <w:rPr>
          <w:rFonts w:ascii="Arial" w:eastAsia="Times New Roman" w:hAnsi="Arial" w:cs="Arial"/>
          <w:kern w:val="0"/>
          <w:sz w:val="22"/>
          <w:szCs w:val="22"/>
          <w:lang w:eastAsia="en-GB"/>
          <w14:ligatures w14:val="none"/>
        </w:rPr>
        <w:t>se</w:t>
      </w:r>
      <w:r w:rsidRPr="003D787F">
        <w:rPr>
          <w:rFonts w:ascii="Arial" w:eastAsia="Times New Roman" w:hAnsi="Arial" w:cs="Arial"/>
          <w:kern w:val="0"/>
          <w:sz w:val="22"/>
          <w:szCs w:val="22"/>
          <w:lang w:eastAsia="en-GB"/>
          <w14:ligatures w14:val="none"/>
        </w:rPr>
        <w:t xml:space="preserve"> appropriate materials, and adopt a form that </w:t>
      </w:r>
      <w:r w:rsidR="00450E16">
        <w:rPr>
          <w:rFonts w:ascii="Arial" w:eastAsia="Times New Roman" w:hAnsi="Arial" w:cs="Arial"/>
          <w:kern w:val="0"/>
          <w:sz w:val="22"/>
          <w:szCs w:val="22"/>
          <w:lang w:eastAsia="en-GB"/>
          <w14:ligatures w14:val="none"/>
        </w:rPr>
        <w:t>is</w:t>
      </w:r>
      <w:r w:rsidRPr="003D787F">
        <w:rPr>
          <w:rFonts w:ascii="Arial" w:eastAsia="Times New Roman" w:hAnsi="Arial" w:cs="Arial"/>
          <w:kern w:val="0"/>
          <w:sz w:val="22"/>
          <w:szCs w:val="22"/>
          <w:lang w:eastAsia="en-GB"/>
          <w14:ligatures w14:val="none"/>
        </w:rPr>
        <w:t xml:space="preserve"> subservient to the host dwelling. As such, the proposals are considered acceptable on design grounds.</w:t>
      </w:r>
    </w:p>
    <w:p w14:paraId="3CCC4948" w14:textId="77777777" w:rsidR="003D787F" w:rsidRPr="003D787F" w:rsidRDefault="003D787F" w:rsidP="003D787F">
      <w:pPr>
        <w:spacing w:after="0" w:line="276" w:lineRule="auto"/>
        <w:jc w:val="both"/>
        <w:rPr>
          <w:rFonts w:ascii="Arial" w:eastAsia="Times New Roman" w:hAnsi="Arial" w:cs="Arial"/>
          <w:kern w:val="0"/>
          <w:sz w:val="22"/>
          <w:szCs w:val="22"/>
          <w:lang w:eastAsia="en-GB"/>
          <w14:ligatures w14:val="none"/>
        </w:rPr>
      </w:pPr>
    </w:p>
    <w:p w14:paraId="32DFA0B7" w14:textId="45CBD68D" w:rsidR="003D787F" w:rsidRDefault="003D787F" w:rsidP="003D787F">
      <w:pPr>
        <w:spacing w:after="0" w:line="276" w:lineRule="auto"/>
        <w:jc w:val="both"/>
        <w:rPr>
          <w:rFonts w:ascii="Arial" w:eastAsia="Times New Roman" w:hAnsi="Arial" w:cs="Arial"/>
          <w:kern w:val="0"/>
          <w:sz w:val="22"/>
          <w:szCs w:val="22"/>
          <w:lang w:eastAsia="en-GB"/>
          <w14:ligatures w14:val="none"/>
        </w:rPr>
      </w:pPr>
      <w:r w:rsidRPr="003D787F">
        <w:rPr>
          <w:rFonts w:ascii="Arial" w:eastAsia="Times New Roman" w:hAnsi="Arial" w:cs="Arial"/>
          <w:kern w:val="0"/>
          <w:sz w:val="22"/>
          <w:szCs w:val="22"/>
          <w:lang w:eastAsia="en-GB"/>
          <w14:ligatures w14:val="none"/>
        </w:rPr>
        <w:t xml:space="preserve">The rear extension would be largely screened from public vantage points by existing boundary treatments and surrounding built form. In contrast, the front extension, located on the principal elevation, would be more prominent within the street scene. Nevertheless, several neighbouring properties feature similar front extensions. The proposal </w:t>
      </w:r>
      <w:r w:rsidR="00571BB3">
        <w:rPr>
          <w:rFonts w:ascii="Arial" w:eastAsia="Times New Roman" w:hAnsi="Arial" w:cs="Arial"/>
          <w:kern w:val="0"/>
          <w:sz w:val="22"/>
          <w:szCs w:val="22"/>
          <w:lang w:eastAsia="en-GB"/>
          <w14:ligatures w14:val="none"/>
        </w:rPr>
        <w:t xml:space="preserve">helps </w:t>
      </w:r>
      <w:r w:rsidRPr="003D787F">
        <w:rPr>
          <w:rFonts w:ascii="Arial" w:eastAsia="Times New Roman" w:hAnsi="Arial" w:cs="Arial"/>
          <w:kern w:val="0"/>
          <w:sz w:val="22"/>
          <w:szCs w:val="22"/>
          <w:lang w:eastAsia="en-GB"/>
          <w14:ligatures w14:val="none"/>
        </w:rPr>
        <w:t xml:space="preserve">maintain visual uniformity within the street. Furthermore, through its subservient design, the extension could be viewed as enhancing the </w:t>
      </w:r>
      <w:r w:rsidR="00571BB3">
        <w:rPr>
          <w:rFonts w:ascii="Arial" w:eastAsia="Times New Roman" w:hAnsi="Arial" w:cs="Arial"/>
          <w:kern w:val="0"/>
          <w:sz w:val="22"/>
          <w:szCs w:val="22"/>
          <w:lang w:eastAsia="en-GB"/>
          <w14:ligatures w14:val="none"/>
        </w:rPr>
        <w:t>dwelling's overall appearance within</w:t>
      </w:r>
      <w:r w:rsidRPr="003D787F">
        <w:rPr>
          <w:rFonts w:ascii="Arial" w:eastAsia="Times New Roman" w:hAnsi="Arial" w:cs="Arial"/>
          <w:kern w:val="0"/>
          <w:sz w:val="22"/>
          <w:szCs w:val="22"/>
          <w:lang w:eastAsia="en-GB"/>
          <w14:ligatures w14:val="none"/>
        </w:rPr>
        <w:t xml:space="preserve"> its setting. As such, the proposal is considered acceptable in terms of its impact on the character and appearance of the area.</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Pr="00033220" w:rsidRDefault="00DB13C3" w:rsidP="00DB13C3">
      <w:pPr>
        <w:spacing w:after="0" w:line="276" w:lineRule="auto"/>
        <w:jc w:val="both"/>
        <w:rPr>
          <w:rFonts w:ascii="Arial" w:hAnsi="Arial" w:cs="Arial"/>
          <w:color w:val="000000" w:themeColor="text1"/>
          <w:sz w:val="22"/>
          <w:szCs w:val="22"/>
        </w:rPr>
      </w:pPr>
      <w:r w:rsidRPr="00033220">
        <w:rPr>
          <w:rFonts w:ascii="Arial" w:hAnsi="Arial" w:cs="Arial"/>
          <w:color w:val="000000" w:themeColor="text1"/>
          <w:sz w:val="22"/>
          <w:szCs w:val="22"/>
        </w:rPr>
        <w:t xml:space="preserve">The proposed development has been assessed in terms of its potential impact on the residential amenity of neighbouring properties, with particular regard to loss of light, overshadowing, loss of privacy, and overbearing effects. </w:t>
      </w:r>
    </w:p>
    <w:p w14:paraId="0C721BDF" w14:textId="77777777" w:rsidR="00EC155D" w:rsidRPr="00033220" w:rsidRDefault="00EC155D" w:rsidP="00DB13C3">
      <w:pPr>
        <w:spacing w:after="0" w:line="276" w:lineRule="auto"/>
        <w:jc w:val="both"/>
        <w:rPr>
          <w:rFonts w:ascii="Arial" w:hAnsi="Arial" w:cs="Arial"/>
          <w:color w:val="000000" w:themeColor="text1"/>
          <w:sz w:val="22"/>
          <w:szCs w:val="22"/>
        </w:rPr>
      </w:pPr>
    </w:p>
    <w:p w14:paraId="55D1A774" w14:textId="1A667261" w:rsidR="00EC155D" w:rsidRPr="00033220" w:rsidRDefault="00EC155D" w:rsidP="00EC155D">
      <w:pPr>
        <w:spacing w:after="0" w:line="276" w:lineRule="auto"/>
        <w:jc w:val="both"/>
        <w:rPr>
          <w:rFonts w:ascii="Arial" w:hAnsi="Arial" w:cs="Arial"/>
          <w:color w:val="000000" w:themeColor="text1"/>
          <w:sz w:val="22"/>
          <w:szCs w:val="22"/>
        </w:rPr>
      </w:pPr>
      <w:r w:rsidRPr="00033220">
        <w:rPr>
          <w:rFonts w:ascii="Arial" w:hAnsi="Arial" w:cs="Arial"/>
          <w:color w:val="000000" w:themeColor="text1"/>
          <w:sz w:val="22"/>
          <w:szCs w:val="22"/>
        </w:rPr>
        <w:t xml:space="preserve">Two rooflights are proposed within the front extension; however, these would be positioned at a high level within the roof slope and would not provide any opportunity for overlooking. To the rear, the proposed French doors and window would provide ground-floor views over the property's private amenity space, which is enclosed by existing boundary treatments, and are </w:t>
      </w:r>
      <w:r w:rsidRPr="00033220">
        <w:rPr>
          <w:rFonts w:ascii="Arial" w:hAnsi="Arial" w:cs="Arial"/>
          <w:color w:val="000000" w:themeColor="text1"/>
          <w:sz w:val="22"/>
          <w:szCs w:val="22"/>
        </w:rPr>
        <w:lastRenderedPageBreak/>
        <w:t xml:space="preserve">therefore not considered harmful. At the front, the proposed door and window are ground-floor openings </w:t>
      </w:r>
      <w:r w:rsidRPr="00033220">
        <w:rPr>
          <w:rFonts w:ascii="Arial" w:hAnsi="Arial" w:cs="Arial"/>
          <w:color w:val="000000" w:themeColor="text1"/>
          <w:sz w:val="22"/>
          <w:szCs w:val="22"/>
        </w:rPr>
        <w:t>overlooking</w:t>
      </w:r>
      <w:r w:rsidRPr="00033220">
        <w:rPr>
          <w:rFonts w:ascii="Arial" w:hAnsi="Arial" w:cs="Arial"/>
          <w:color w:val="000000" w:themeColor="text1"/>
          <w:sz w:val="22"/>
          <w:szCs w:val="22"/>
        </w:rPr>
        <w:t xml:space="preserve"> the public street. Such views are already available from the existing dwelling and would be visible from the public realm. As such, no concerns arise in relation to overlooking</w:t>
      </w:r>
      <w:r w:rsidR="00033220" w:rsidRPr="00033220">
        <w:rPr>
          <w:rFonts w:ascii="Arial" w:hAnsi="Arial" w:cs="Arial"/>
          <w:color w:val="000000" w:themeColor="text1"/>
          <w:sz w:val="22"/>
          <w:szCs w:val="22"/>
        </w:rPr>
        <w:t>.</w:t>
      </w:r>
    </w:p>
    <w:p w14:paraId="6AA56B1B" w14:textId="77777777" w:rsidR="00033220" w:rsidRPr="00033220" w:rsidRDefault="00033220" w:rsidP="00EC155D">
      <w:pPr>
        <w:spacing w:after="0" w:line="276" w:lineRule="auto"/>
        <w:jc w:val="both"/>
        <w:rPr>
          <w:rFonts w:ascii="Arial" w:hAnsi="Arial" w:cs="Arial"/>
          <w:color w:val="000000" w:themeColor="text1"/>
          <w:sz w:val="22"/>
          <w:szCs w:val="22"/>
        </w:rPr>
      </w:pPr>
    </w:p>
    <w:p w14:paraId="08890042" w14:textId="522D0553" w:rsidR="00DB13C3" w:rsidRPr="00033220" w:rsidRDefault="00EC155D" w:rsidP="00DB13C3">
      <w:pPr>
        <w:spacing w:after="0" w:line="276" w:lineRule="auto"/>
        <w:jc w:val="both"/>
        <w:rPr>
          <w:rFonts w:ascii="Arial" w:hAnsi="Arial" w:cs="Arial"/>
          <w:color w:val="000000" w:themeColor="text1"/>
          <w:sz w:val="22"/>
          <w:szCs w:val="22"/>
        </w:rPr>
      </w:pPr>
      <w:r w:rsidRPr="00033220">
        <w:rPr>
          <w:rFonts w:ascii="Arial" w:hAnsi="Arial" w:cs="Arial"/>
          <w:color w:val="000000" w:themeColor="text1"/>
          <w:sz w:val="22"/>
          <w:szCs w:val="22"/>
        </w:rPr>
        <w:t>Both extensions are single-storey and modest in scale. Any potential overbearing or overshadowing impacts would be limited by their scale and mitigated by existing boundary treatments. The proposal is therefore considered acceptable in terms of its impact on neighbouring residential amenity.</w:t>
      </w:r>
    </w:p>
    <w:p w14:paraId="2F9EA6D4" w14:textId="77777777" w:rsidR="00033220" w:rsidRPr="00033220" w:rsidRDefault="00033220" w:rsidP="00DB13C3">
      <w:pPr>
        <w:spacing w:after="0" w:line="276" w:lineRule="auto"/>
        <w:jc w:val="both"/>
        <w:rPr>
          <w:rFonts w:ascii="Arial" w:hAnsi="Arial" w:cs="Arial"/>
          <w:color w:val="000000" w:themeColor="text1"/>
          <w:sz w:val="22"/>
          <w:szCs w:val="22"/>
        </w:rPr>
      </w:pPr>
    </w:p>
    <w:p w14:paraId="0ADB9668" w14:textId="77777777" w:rsidR="00DB13C3" w:rsidRPr="00033220" w:rsidRDefault="00DB13C3" w:rsidP="00DB13C3">
      <w:pPr>
        <w:spacing w:after="0" w:line="276" w:lineRule="auto"/>
        <w:jc w:val="both"/>
        <w:rPr>
          <w:rFonts w:ascii="Arial" w:hAnsi="Arial" w:cs="Arial"/>
          <w:color w:val="000000" w:themeColor="text1"/>
          <w:sz w:val="22"/>
          <w:szCs w:val="22"/>
        </w:rPr>
      </w:pPr>
      <w:r w:rsidRPr="00033220">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28911B7" w14:textId="77777777" w:rsidR="006D1073" w:rsidRPr="00033220"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165913AE" w:rsidR="006705B5" w:rsidRPr="00033220"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33220">
        <w:rPr>
          <w:rFonts w:ascii="Arial" w:eastAsia="Times New Roman" w:hAnsi="Arial" w:cs="Arial"/>
          <w:color w:val="000000" w:themeColor="text1"/>
          <w:kern w:val="0"/>
          <w:sz w:val="22"/>
          <w:szCs w:val="22"/>
          <w:u w:val="single"/>
          <w:lang w:eastAsia="en-GB"/>
          <w14:ligatures w14:val="none"/>
        </w:rPr>
        <w:t>Highways Impact</w:t>
      </w:r>
      <w:r w:rsidR="00AE028B" w:rsidRPr="00033220">
        <w:rPr>
          <w:rFonts w:ascii="Arial" w:eastAsia="Times New Roman" w:hAnsi="Arial" w:cs="Arial"/>
          <w:color w:val="ED0000"/>
          <w:kern w:val="0"/>
          <w:sz w:val="22"/>
          <w:szCs w:val="22"/>
          <w:lang w:eastAsia="en-GB"/>
          <w14:ligatures w14:val="none"/>
        </w:rPr>
        <w:t xml:space="preserve"> </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033220">
        <w:rPr>
          <w:rFonts w:ascii="Arial" w:eastAsia="Times New Roman" w:hAnsi="Arial" w:cs="Arial"/>
          <w:color w:val="000000" w:themeColor="text1"/>
          <w:kern w:val="0"/>
          <w:sz w:val="22"/>
          <w:szCs w:val="22"/>
          <w:lang w:eastAsia="en-GB"/>
          <w14:ligatures w14:val="none"/>
        </w:rPr>
        <w:t>Core Policy 57 (</w:t>
      </w:r>
      <w:r w:rsidR="008822ED" w:rsidRPr="00033220">
        <w:rPr>
          <w:rFonts w:ascii="Arial" w:eastAsia="Times New Roman" w:hAnsi="Arial" w:cs="Arial"/>
          <w:color w:val="000000" w:themeColor="text1"/>
          <w:kern w:val="0"/>
          <w:sz w:val="22"/>
          <w:szCs w:val="22"/>
          <w:lang w:eastAsia="en-GB"/>
          <w14:ligatures w14:val="none"/>
        </w:rPr>
        <w:t>x</w:t>
      </w:r>
      <w:r w:rsidRPr="00033220">
        <w:rPr>
          <w:rFonts w:ascii="Arial" w:eastAsia="Times New Roman" w:hAnsi="Arial" w:cs="Arial"/>
          <w:color w:val="000000" w:themeColor="text1"/>
          <w:kern w:val="0"/>
          <w:sz w:val="22"/>
          <w:szCs w:val="22"/>
          <w:lang w:eastAsia="en-GB"/>
          <w14:ligatures w14:val="none"/>
        </w:rPr>
        <w:t>i</w:t>
      </w:r>
      <w:r w:rsidR="008822ED" w:rsidRPr="00033220">
        <w:rPr>
          <w:rFonts w:ascii="Arial" w:eastAsia="Times New Roman" w:hAnsi="Arial" w:cs="Arial"/>
          <w:color w:val="000000" w:themeColor="text1"/>
          <w:kern w:val="0"/>
          <w:sz w:val="22"/>
          <w:szCs w:val="22"/>
          <w:lang w:eastAsia="en-GB"/>
          <w14:ligatures w14:val="none"/>
        </w:rPr>
        <w:t>v</w:t>
      </w:r>
      <w:r w:rsidRPr="00033220">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033220">
        <w:rPr>
          <w:rFonts w:ascii="Arial" w:eastAsia="Times New Roman" w:hAnsi="Arial" w:cs="Arial"/>
          <w:color w:val="000000" w:themeColor="text1"/>
          <w:kern w:val="0"/>
          <w:sz w:val="22"/>
          <w:szCs w:val="22"/>
          <w:lang w:eastAsia="en-GB"/>
          <w14:ligatures w14:val="none"/>
        </w:rPr>
        <w:t>must meet the requirements of</w:t>
      </w:r>
      <w:r w:rsidRPr="00033220">
        <w:rPr>
          <w:rFonts w:ascii="Arial" w:eastAsia="Times New Roman" w:hAnsi="Arial" w:cs="Arial"/>
          <w:color w:val="000000" w:themeColor="text1"/>
          <w:kern w:val="0"/>
          <w:sz w:val="22"/>
          <w:szCs w:val="22"/>
          <w:lang w:eastAsia="en-GB"/>
          <w14:ligatures w14:val="none"/>
        </w:rPr>
        <w:t xml:space="preserve"> Core Policy 61</w:t>
      </w:r>
      <w:r w:rsidR="008822ED" w:rsidRPr="00033220">
        <w:rPr>
          <w:rFonts w:ascii="Arial" w:eastAsia="Times New Roman" w:hAnsi="Arial" w:cs="Arial"/>
          <w:color w:val="000000" w:themeColor="text1"/>
          <w:kern w:val="0"/>
          <w:sz w:val="22"/>
          <w:szCs w:val="22"/>
          <w:lang w:eastAsia="en-GB"/>
          <w14:ligatures w14:val="none"/>
        </w:rPr>
        <w:t>. This policy</w:t>
      </w:r>
      <w:r w:rsidRPr="00033220">
        <w:rPr>
          <w:rFonts w:ascii="Arial" w:eastAsia="Times New Roman" w:hAnsi="Arial" w:cs="Arial"/>
          <w:color w:val="000000" w:themeColor="text1"/>
          <w:kern w:val="0"/>
          <w:sz w:val="22"/>
          <w:szCs w:val="22"/>
          <w:lang w:eastAsia="en-GB"/>
          <w14:ligatures w14:val="none"/>
        </w:rPr>
        <w:t xml:space="preserve"> requires </w:t>
      </w:r>
      <w:r w:rsidR="00EE7315" w:rsidRPr="00033220">
        <w:rPr>
          <w:rFonts w:ascii="Arial" w:eastAsia="Times New Roman" w:hAnsi="Arial" w:cs="Arial"/>
          <w:color w:val="000000" w:themeColor="text1"/>
          <w:kern w:val="0"/>
          <w:sz w:val="22"/>
          <w:szCs w:val="22"/>
          <w:lang w:eastAsia="en-GB"/>
          <w14:ligatures w14:val="none"/>
        </w:rPr>
        <w:t>proposals</w:t>
      </w:r>
      <w:r w:rsidR="00EE7315">
        <w:rPr>
          <w:rFonts w:ascii="Arial" w:eastAsia="Times New Roman" w:hAnsi="Arial" w:cs="Arial"/>
          <w:color w:val="000000" w:themeColor="text1"/>
          <w:kern w:val="0"/>
          <w:sz w:val="22"/>
          <w:szCs w:val="22"/>
          <w:lang w:eastAsia="en-GB"/>
          <w14:ligatures w14:val="none"/>
        </w:rPr>
        <w:t xml:space="preserve">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A4EFF39" w14:textId="77777777" w:rsidR="00696012" w:rsidRPr="00622677" w:rsidRDefault="00696012" w:rsidP="00696012">
      <w:pPr>
        <w:spacing w:after="0" w:line="276" w:lineRule="auto"/>
        <w:jc w:val="both"/>
        <w:rPr>
          <w:rFonts w:ascii="Arial" w:eastAsia="Times New Roman" w:hAnsi="Arial" w:cs="Arial"/>
          <w:kern w:val="0"/>
          <w:sz w:val="22"/>
          <w:szCs w:val="22"/>
          <w:lang w:eastAsia="en-GB"/>
          <w14:ligatures w14:val="none"/>
        </w:rPr>
      </w:pPr>
      <w:r w:rsidRPr="00981887">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794CBB" w14:textId="7472E04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0B322D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34B715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046C52F" w14:textId="1B9DC625"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36075B9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10EEDCB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CBF3E36"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7626474" w14:textId="2621E0F1"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4B46A2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858C329"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FFF502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51F8B4" w14:textId="1FB37038"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7DE60307"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C02F1B2" w14:textId="17C57AAA" w:rsidR="00B215ED" w:rsidRDefault="000A18D9"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w:t>
      </w:r>
      <w:r w:rsidR="00525772">
        <w:rPr>
          <w:rFonts w:ascii="Arial" w:eastAsia="Times New Roman" w:hAnsi="Arial" w:cs="Arial"/>
          <w:color w:val="000000" w:themeColor="text1"/>
          <w:kern w:val="0"/>
          <w:sz w:val="22"/>
          <w:szCs w:val="22"/>
          <w:lang w:eastAsia="en-GB"/>
          <w14:ligatures w14:val="none"/>
        </w:rPr>
        <w:t xml:space="preserve">e site is located within the Marlborough Conservation area and is </w:t>
      </w:r>
      <w:r w:rsidR="00500BB8">
        <w:rPr>
          <w:rFonts w:ascii="Arial" w:eastAsia="Times New Roman" w:hAnsi="Arial" w:cs="Arial"/>
          <w:color w:val="000000" w:themeColor="text1"/>
          <w:kern w:val="0"/>
          <w:sz w:val="22"/>
          <w:szCs w:val="22"/>
          <w:lang w:eastAsia="en-GB"/>
          <w14:ligatures w14:val="none"/>
        </w:rPr>
        <w:t xml:space="preserve">no closer than </w:t>
      </w:r>
      <w:r w:rsidR="00F67A59">
        <w:rPr>
          <w:rFonts w:ascii="Arial" w:eastAsia="Times New Roman" w:hAnsi="Arial" w:cs="Arial"/>
          <w:color w:val="000000" w:themeColor="text1"/>
          <w:kern w:val="0"/>
          <w:sz w:val="22"/>
          <w:szCs w:val="22"/>
          <w:lang w:eastAsia="en-GB"/>
          <w14:ligatures w14:val="none"/>
        </w:rPr>
        <w:t xml:space="preserve">70m </w:t>
      </w:r>
      <w:r w:rsidR="00B215ED">
        <w:rPr>
          <w:rFonts w:ascii="Arial" w:eastAsia="Times New Roman" w:hAnsi="Arial" w:cs="Arial"/>
          <w:color w:val="000000" w:themeColor="text1"/>
          <w:kern w:val="0"/>
          <w:sz w:val="22"/>
          <w:szCs w:val="22"/>
          <w:lang w:eastAsia="en-GB"/>
          <w14:ligatures w14:val="none"/>
        </w:rPr>
        <w:t xml:space="preserve">to Grade II listed buildings </w:t>
      </w:r>
      <w:r w:rsidR="00C87BCE">
        <w:rPr>
          <w:rFonts w:ascii="Arial" w:eastAsia="Times New Roman" w:hAnsi="Arial" w:cs="Arial"/>
          <w:color w:val="000000" w:themeColor="text1"/>
          <w:kern w:val="0"/>
          <w:sz w:val="22"/>
          <w:szCs w:val="22"/>
          <w:lang w:eastAsia="en-GB"/>
          <w14:ligatures w14:val="none"/>
        </w:rPr>
        <w:t>along Marlborough High Street</w:t>
      </w:r>
      <w:r w:rsidR="00170E70">
        <w:rPr>
          <w:rFonts w:ascii="Arial" w:eastAsia="Times New Roman" w:hAnsi="Arial" w:cs="Arial"/>
          <w:color w:val="000000" w:themeColor="text1"/>
          <w:kern w:val="0"/>
          <w:sz w:val="22"/>
          <w:szCs w:val="22"/>
          <w:lang w:eastAsia="en-GB"/>
          <w14:ligatures w14:val="none"/>
        </w:rPr>
        <w:t>,</w:t>
      </w:r>
      <w:r w:rsidR="00C87BCE">
        <w:rPr>
          <w:rFonts w:ascii="Arial" w:eastAsia="Times New Roman" w:hAnsi="Arial" w:cs="Arial"/>
          <w:color w:val="000000" w:themeColor="text1"/>
          <w:kern w:val="0"/>
          <w:sz w:val="22"/>
          <w:szCs w:val="22"/>
          <w:lang w:eastAsia="en-GB"/>
          <w14:ligatures w14:val="none"/>
        </w:rPr>
        <w:t xml:space="preserve"> </w:t>
      </w:r>
      <w:r w:rsidR="00B215ED">
        <w:rPr>
          <w:rFonts w:ascii="Arial" w:eastAsia="Times New Roman" w:hAnsi="Arial" w:cs="Arial"/>
          <w:color w:val="000000" w:themeColor="text1"/>
          <w:kern w:val="0"/>
          <w:sz w:val="22"/>
          <w:szCs w:val="22"/>
          <w:lang w:eastAsia="en-GB"/>
          <w14:ligatures w14:val="none"/>
        </w:rPr>
        <w:t xml:space="preserve">including: </w:t>
      </w:r>
      <w:r w:rsidR="00C87BCE">
        <w:rPr>
          <w:rFonts w:ascii="Arial" w:eastAsia="Times New Roman" w:hAnsi="Arial" w:cs="Arial"/>
          <w:color w:val="000000" w:themeColor="text1"/>
          <w:kern w:val="0"/>
          <w:sz w:val="22"/>
          <w:szCs w:val="22"/>
          <w:lang w:eastAsia="en-GB"/>
          <w14:ligatures w14:val="none"/>
        </w:rPr>
        <w:t>1-8 Wellington Place</w:t>
      </w:r>
      <w:r w:rsidR="00C87BCE" w:rsidRPr="00F81A3D">
        <w:rPr>
          <w:rFonts w:ascii="Arial" w:eastAsia="Times New Roman" w:hAnsi="Arial" w:cs="Arial"/>
          <w:color w:val="000000" w:themeColor="text1"/>
          <w:kern w:val="0"/>
          <w:sz w:val="22"/>
          <w:szCs w:val="22"/>
          <w:lang w:eastAsia="en-GB"/>
          <w14:ligatures w14:val="none"/>
        </w:rPr>
        <w:t>, Wall to Former Stableyard of St Peter's Rectory, Extending From Number 50 to Number 51, and 50 and 50A High Street</w:t>
      </w:r>
      <w:r w:rsidR="00C87BCE">
        <w:rPr>
          <w:rFonts w:ascii="Arial" w:eastAsia="Times New Roman" w:hAnsi="Arial" w:cs="Arial"/>
          <w:color w:val="000000" w:themeColor="text1"/>
          <w:kern w:val="0"/>
          <w:sz w:val="22"/>
          <w:szCs w:val="22"/>
          <w:lang w:eastAsia="en-GB"/>
          <w14:ligatures w14:val="none"/>
        </w:rPr>
        <w:t xml:space="preserve">. </w:t>
      </w:r>
      <w:r w:rsidR="00517DFB" w:rsidRPr="00517DFB">
        <w:rPr>
          <w:rFonts w:ascii="Arial" w:eastAsia="Times New Roman" w:hAnsi="Arial" w:cs="Arial"/>
          <w:color w:val="000000" w:themeColor="text1"/>
          <w:kern w:val="0"/>
          <w:sz w:val="22"/>
          <w:szCs w:val="22"/>
          <w:lang w:eastAsia="en-GB"/>
          <w14:ligatures w14:val="none"/>
        </w:rPr>
        <w:t xml:space="preserve">Notwithstanding these heritage constraints, the proposed extensions are considered acceptable by virtue of their subservient scale and form, and their design, which reflects </w:t>
      </w:r>
      <w:r w:rsidR="00003D74">
        <w:rPr>
          <w:rFonts w:ascii="Arial" w:eastAsia="Times New Roman" w:hAnsi="Arial" w:cs="Arial"/>
          <w:color w:val="000000" w:themeColor="text1"/>
          <w:kern w:val="0"/>
          <w:sz w:val="22"/>
          <w:szCs w:val="22"/>
          <w:lang w:eastAsia="en-GB"/>
          <w14:ligatures w14:val="none"/>
        </w:rPr>
        <w:t>similar</w:t>
      </w:r>
      <w:r w:rsidR="00517DFB" w:rsidRPr="00517DFB">
        <w:rPr>
          <w:rFonts w:ascii="Arial" w:eastAsia="Times New Roman" w:hAnsi="Arial" w:cs="Arial"/>
          <w:color w:val="000000" w:themeColor="text1"/>
          <w:kern w:val="0"/>
          <w:sz w:val="22"/>
          <w:szCs w:val="22"/>
          <w:lang w:eastAsia="en-GB"/>
          <w14:ligatures w14:val="none"/>
        </w:rPr>
        <w:t xml:space="preserve"> extensions within the surrounding area</w:t>
      </w:r>
      <w:r w:rsidR="00285A42">
        <w:rPr>
          <w:rFonts w:ascii="Arial" w:eastAsia="Times New Roman" w:hAnsi="Arial" w:cs="Arial"/>
          <w:color w:val="000000" w:themeColor="text1"/>
          <w:kern w:val="0"/>
          <w:sz w:val="22"/>
          <w:szCs w:val="22"/>
          <w:lang w:eastAsia="en-GB"/>
          <w14:ligatures w14:val="none"/>
        </w:rPr>
        <w:t>, ensuring uniformity in the cul-de-sac</w:t>
      </w:r>
      <w:r w:rsidR="00517DFB" w:rsidRPr="00517DFB">
        <w:rPr>
          <w:rFonts w:ascii="Arial" w:eastAsia="Times New Roman" w:hAnsi="Arial" w:cs="Arial"/>
          <w:color w:val="000000" w:themeColor="text1"/>
          <w:kern w:val="0"/>
          <w:sz w:val="22"/>
          <w:szCs w:val="22"/>
          <w:lang w:eastAsia="en-GB"/>
          <w14:ligatures w14:val="none"/>
        </w:rPr>
        <w:t>.</w:t>
      </w:r>
      <w:r w:rsidR="00003D74">
        <w:rPr>
          <w:rFonts w:ascii="Arial" w:eastAsia="Times New Roman" w:hAnsi="Arial" w:cs="Arial"/>
          <w:color w:val="000000" w:themeColor="text1"/>
          <w:kern w:val="0"/>
          <w:sz w:val="22"/>
          <w:szCs w:val="22"/>
          <w:lang w:eastAsia="en-GB"/>
          <w14:ligatures w14:val="none"/>
        </w:rPr>
        <w:t xml:space="preserve"> </w:t>
      </w:r>
      <w:r w:rsidR="00FD6A5E">
        <w:rPr>
          <w:rFonts w:ascii="Arial" w:eastAsia="Times New Roman" w:hAnsi="Arial" w:cs="Arial"/>
          <w:color w:val="000000" w:themeColor="text1"/>
          <w:kern w:val="0"/>
          <w:sz w:val="22"/>
          <w:szCs w:val="22"/>
          <w:lang w:eastAsia="en-GB"/>
          <w14:ligatures w14:val="none"/>
        </w:rPr>
        <w:t>This assessment</w:t>
      </w:r>
      <w:r w:rsidR="004F5ADB">
        <w:rPr>
          <w:rFonts w:ascii="Arial" w:eastAsia="Times New Roman" w:hAnsi="Arial" w:cs="Arial"/>
          <w:color w:val="000000" w:themeColor="text1"/>
          <w:kern w:val="0"/>
          <w:sz w:val="22"/>
          <w:szCs w:val="22"/>
          <w:lang w:eastAsia="en-GB"/>
          <w14:ligatures w14:val="none"/>
        </w:rPr>
        <w:t xml:space="preserve"> includes </w:t>
      </w:r>
      <w:r w:rsidR="00FD6A5E">
        <w:rPr>
          <w:rFonts w:ascii="Arial" w:eastAsia="Times New Roman" w:hAnsi="Arial" w:cs="Arial"/>
          <w:color w:val="000000" w:themeColor="text1"/>
          <w:kern w:val="0"/>
          <w:sz w:val="22"/>
          <w:szCs w:val="22"/>
          <w:lang w:eastAsia="en-GB"/>
          <w14:ligatures w14:val="none"/>
        </w:rPr>
        <w:t xml:space="preserve">the impact on </w:t>
      </w:r>
      <w:r w:rsidR="004F5ADB">
        <w:rPr>
          <w:rFonts w:ascii="Arial" w:eastAsia="Times New Roman" w:hAnsi="Arial" w:cs="Arial"/>
          <w:color w:val="000000" w:themeColor="text1"/>
          <w:kern w:val="0"/>
          <w:sz w:val="22"/>
          <w:szCs w:val="22"/>
          <w:lang w:eastAsia="en-GB"/>
          <w14:ligatures w14:val="none"/>
        </w:rPr>
        <w:t xml:space="preserve">nearby </w:t>
      </w:r>
      <w:r w:rsidR="003B2A4B">
        <w:rPr>
          <w:rFonts w:ascii="Arial" w:eastAsia="Times New Roman" w:hAnsi="Arial" w:cs="Arial"/>
          <w:color w:val="000000" w:themeColor="text1"/>
          <w:kern w:val="0"/>
          <w:sz w:val="22"/>
          <w:szCs w:val="22"/>
          <w:lang w:eastAsia="en-GB"/>
          <w14:ligatures w14:val="none"/>
        </w:rPr>
        <w:t xml:space="preserve">Grade II </w:t>
      </w:r>
      <w:r w:rsidR="004F5ADB">
        <w:rPr>
          <w:rFonts w:ascii="Arial" w:eastAsia="Times New Roman" w:hAnsi="Arial" w:cs="Arial"/>
          <w:color w:val="000000" w:themeColor="text1"/>
          <w:kern w:val="0"/>
          <w:sz w:val="22"/>
          <w:szCs w:val="22"/>
          <w:lang w:eastAsia="en-GB"/>
          <w14:ligatures w14:val="none"/>
        </w:rPr>
        <w:t>listed buildings</w:t>
      </w:r>
      <w:r w:rsidR="00561A40">
        <w:rPr>
          <w:rFonts w:ascii="Arial" w:eastAsia="Times New Roman" w:hAnsi="Arial" w:cs="Arial"/>
          <w:color w:val="000000" w:themeColor="text1"/>
          <w:kern w:val="0"/>
          <w:sz w:val="22"/>
          <w:szCs w:val="22"/>
          <w:lang w:eastAsia="en-GB"/>
          <w14:ligatures w14:val="none"/>
        </w:rPr>
        <w:t>, whose setting would not be affected by the proposed development due to surrounding built form and boundary treatments</w:t>
      </w:r>
      <w:r w:rsidR="00170E70">
        <w:rPr>
          <w:rFonts w:ascii="Arial" w:eastAsia="Times New Roman" w:hAnsi="Arial" w:cs="Arial"/>
          <w:color w:val="000000" w:themeColor="text1"/>
          <w:kern w:val="0"/>
          <w:sz w:val="22"/>
          <w:szCs w:val="22"/>
          <w:lang w:eastAsia="en-GB"/>
          <w14:ligatures w14:val="none"/>
        </w:rPr>
        <w:t>.</w:t>
      </w:r>
    </w:p>
    <w:p w14:paraId="3A7074DA"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AA338D4" w14:textId="1C639707" w:rsidR="006705B5" w:rsidRPr="004521AA"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w:t>
      </w:r>
      <w:r w:rsidRPr="004521AA">
        <w:rPr>
          <w:rFonts w:ascii="Arial" w:eastAsia="Times New Roman" w:hAnsi="Arial" w:cs="Arial"/>
          <w:color w:val="000000" w:themeColor="text1"/>
          <w:kern w:val="0"/>
          <w:sz w:val="22"/>
          <w:szCs w:val="22"/>
          <w:lang w:eastAsia="en-GB"/>
          <w14:ligatures w14:val="none"/>
        </w:rPr>
        <w:t>scale, design, and use of materials, is considered to preserve the character and appearance of the conservation area</w:t>
      </w:r>
      <w:r w:rsidR="00BB5ECE" w:rsidRPr="004521AA">
        <w:rPr>
          <w:rFonts w:ascii="Arial" w:eastAsia="Times New Roman" w:hAnsi="Arial" w:cs="Arial"/>
          <w:color w:val="000000" w:themeColor="text1"/>
          <w:kern w:val="0"/>
          <w:sz w:val="22"/>
          <w:szCs w:val="22"/>
          <w:lang w:eastAsia="en-GB"/>
          <w14:ligatures w14:val="none"/>
        </w:rPr>
        <w:t xml:space="preserve"> and</w:t>
      </w:r>
      <w:r w:rsidR="004521AA" w:rsidRPr="004521AA">
        <w:rPr>
          <w:rFonts w:ascii="Arial" w:eastAsia="Times New Roman" w:hAnsi="Arial" w:cs="Arial"/>
          <w:color w:val="000000" w:themeColor="text1"/>
          <w:kern w:val="0"/>
          <w:sz w:val="22"/>
          <w:szCs w:val="22"/>
          <w:lang w:eastAsia="en-GB"/>
          <w14:ligatures w14:val="none"/>
        </w:rPr>
        <w:t xml:space="preserve"> the </w:t>
      </w:r>
      <w:r w:rsidR="00F272A5" w:rsidRPr="004521AA">
        <w:rPr>
          <w:rFonts w:ascii="Arial" w:eastAsia="Times New Roman" w:hAnsi="Arial" w:cs="Arial"/>
          <w:color w:val="000000" w:themeColor="text1"/>
          <w:kern w:val="0"/>
          <w:sz w:val="22"/>
          <w:szCs w:val="22"/>
          <w:lang w:eastAsia="en-GB"/>
          <w14:ligatures w14:val="none"/>
        </w:rPr>
        <w:t xml:space="preserve">setting of </w:t>
      </w:r>
      <w:r w:rsidR="004521AA" w:rsidRPr="004521AA">
        <w:rPr>
          <w:rFonts w:ascii="Arial" w:eastAsia="Times New Roman" w:hAnsi="Arial" w:cs="Arial"/>
          <w:color w:val="000000" w:themeColor="text1"/>
          <w:kern w:val="0"/>
          <w:sz w:val="22"/>
          <w:szCs w:val="22"/>
          <w:lang w:eastAsia="en-GB"/>
          <w14:ligatures w14:val="none"/>
        </w:rPr>
        <w:t xml:space="preserve">nearby </w:t>
      </w:r>
      <w:r w:rsidRPr="004521AA">
        <w:rPr>
          <w:rFonts w:ascii="Arial" w:eastAsia="Times New Roman" w:hAnsi="Arial" w:cs="Arial"/>
          <w:color w:val="000000" w:themeColor="text1"/>
          <w:kern w:val="0"/>
          <w:sz w:val="22"/>
          <w:szCs w:val="22"/>
          <w:lang w:eastAsia="en-GB"/>
          <w14:ligatures w14:val="none"/>
        </w:rPr>
        <w:t>listed building</w:t>
      </w:r>
      <w:r w:rsidR="004521AA" w:rsidRPr="004521AA">
        <w:rPr>
          <w:rFonts w:ascii="Arial" w:eastAsia="Times New Roman" w:hAnsi="Arial" w:cs="Arial"/>
          <w:color w:val="000000" w:themeColor="text1"/>
          <w:kern w:val="0"/>
          <w:sz w:val="22"/>
          <w:szCs w:val="22"/>
          <w:lang w:eastAsia="en-GB"/>
          <w14:ligatures w14:val="none"/>
        </w:rPr>
        <w:t>s</w:t>
      </w:r>
      <w:r w:rsidRPr="004521AA">
        <w:rPr>
          <w:rFonts w:ascii="Arial" w:eastAsia="Times New Roman" w:hAnsi="Arial" w:cs="Arial"/>
          <w:color w:val="000000" w:themeColor="text1"/>
          <w:kern w:val="0"/>
          <w:sz w:val="22"/>
          <w:szCs w:val="22"/>
          <w:lang w:eastAsia="en-GB"/>
          <w14:ligatures w14:val="none"/>
        </w:rPr>
        <w:t>.</w:t>
      </w:r>
    </w:p>
    <w:p w14:paraId="6C03665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2C7F16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419EAC09"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06ECD2E9" w14:textId="77777777" w:rsidR="00C76923" w:rsidRPr="00F40F2D" w:rsidRDefault="00C7692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5F3738DC"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91552D1" w14:textId="0864071C"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F4AA7F6" w14:textId="5E623DD9" w:rsidR="00D266C6" w:rsidRPr="00C76923" w:rsidRDefault="00D266C6"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9A3FB5">
        <w:rPr>
          <w:rFonts w:ascii="Arial" w:eastAsia="Times New Roman" w:hAnsi="Arial" w:cs="Arial"/>
          <w:color w:val="000000" w:themeColor="text1"/>
          <w:kern w:val="0"/>
          <w:sz w:val="22"/>
          <w:szCs w:val="22"/>
          <w:lang w:eastAsia="en-GB"/>
          <w14:ligatures w14:val="none"/>
        </w:rPr>
        <w:t xml:space="preserve">The site lies </w:t>
      </w:r>
      <w:r w:rsidRPr="00C76923">
        <w:rPr>
          <w:rFonts w:ascii="Arial" w:eastAsia="Times New Roman" w:hAnsi="Arial" w:cs="Arial"/>
          <w:color w:val="000000" w:themeColor="text1"/>
          <w:kern w:val="0"/>
          <w:sz w:val="22"/>
          <w:szCs w:val="22"/>
          <w:lang w:eastAsia="en-GB"/>
          <w14:ligatures w14:val="none"/>
        </w:rPr>
        <w:t xml:space="preserve">within the North Wessex Downs National Landscape. The proposal would be modest in scale and use materials that </w:t>
      </w:r>
      <w:r w:rsidRPr="00C76923">
        <w:rPr>
          <w:rFonts w:ascii="Arial" w:eastAsia="Times New Roman" w:hAnsi="Arial" w:cs="Arial"/>
          <w:color w:val="000000" w:themeColor="text1"/>
          <w:kern w:val="0"/>
          <w:sz w:val="22"/>
          <w:szCs w:val="22"/>
          <w:lang w:eastAsia="en-GB"/>
          <w14:ligatures w14:val="none"/>
        </w:rPr>
        <w:t xml:space="preserve">would match </w:t>
      </w:r>
      <w:r w:rsidR="005649AD" w:rsidRPr="00C76923">
        <w:rPr>
          <w:rFonts w:ascii="Arial" w:eastAsia="Times New Roman" w:hAnsi="Arial" w:cs="Arial"/>
          <w:color w:val="000000" w:themeColor="text1"/>
          <w:kern w:val="0"/>
          <w:sz w:val="22"/>
          <w:szCs w:val="22"/>
          <w:lang w:eastAsia="en-GB"/>
          <w14:ligatures w14:val="none"/>
        </w:rPr>
        <w:t xml:space="preserve">the </w:t>
      </w:r>
      <w:r w:rsidRPr="00C76923">
        <w:rPr>
          <w:rFonts w:ascii="Arial" w:eastAsia="Times New Roman" w:hAnsi="Arial" w:cs="Arial"/>
          <w:color w:val="000000" w:themeColor="text1"/>
          <w:kern w:val="0"/>
          <w:sz w:val="22"/>
          <w:szCs w:val="22"/>
          <w:lang w:eastAsia="en-GB"/>
          <w14:ligatures w14:val="none"/>
        </w:rPr>
        <w:t>host property. It would be</w:t>
      </w:r>
      <w:r w:rsidR="005649AD" w:rsidRPr="00C76923">
        <w:rPr>
          <w:rFonts w:ascii="Arial" w:eastAsia="Times New Roman" w:hAnsi="Arial" w:cs="Arial"/>
          <w:color w:val="000000" w:themeColor="text1"/>
          <w:kern w:val="0"/>
          <w:sz w:val="22"/>
          <w:szCs w:val="22"/>
          <w:lang w:eastAsia="en-GB"/>
          <w14:ligatures w14:val="none"/>
        </w:rPr>
        <w:t xml:space="preserve"> a subservient addition that corresponds with the local vernacular </w:t>
      </w:r>
      <w:r w:rsidRPr="00C76923">
        <w:rPr>
          <w:rFonts w:ascii="Arial" w:eastAsia="Times New Roman" w:hAnsi="Arial" w:cs="Arial"/>
          <w:color w:val="000000" w:themeColor="text1"/>
          <w:kern w:val="0"/>
          <w:sz w:val="22"/>
          <w:szCs w:val="22"/>
          <w:lang w:eastAsia="en-GB"/>
          <w14:ligatures w14:val="none"/>
        </w:rPr>
        <w:t>and is located within the built-</w:t>
      </w:r>
      <w:r w:rsidRPr="00C76923">
        <w:rPr>
          <w:rFonts w:ascii="Arial" w:eastAsia="Times New Roman" w:hAnsi="Arial" w:cs="Arial"/>
          <w:color w:val="000000" w:themeColor="text1"/>
          <w:kern w:val="0"/>
          <w:sz w:val="22"/>
          <w:szCs w:val="22"/>
          <w:lang w:eastAsia="en-GB"/>
          <w14:ligatures w14:val="none"/>
        </w:rPr>
        <w:lastRenderedPageBreak/>
        <w:t>up area of Marlborough. As such, the development would not result in significant harm to the landscape's character or scenic quality.</w:t>
      </w:r>
    </w:p>
    <w:p w14:paraId="19F3E67B" w14:textId="77777777" w:rsidR="00F40F2D" w:rsidRPr="00C7692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3CBE4F0" w14:textId="44B5DE63" w:rsidR="00E10F53" w:rsidRPr="00C7692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C76923">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scenic character of the North Wessex Downs</w:t>
      </w:r>
      <w:r w:rsidR="00C76923" w:rsidRPr="00C76923">
        <w:rPr>
          <w:rFonts w:ascii="Arial" w:eastAsia="Times New Roman" w:hAnsi="Arial" w:cs="Arial"/>
          <w:color w:val="000000" w:themeColor="text1"/>
          <w:kern w:val="0"/>
          <w:sz w:val="22"/>
          <w:szCs w:val="22"/>
          <w:lang w:eastAsia="en-GB"/>
          <w14:ligatures w14:val="none"/>
        </w:rPr>
        <w:t xml:space="preserve"> </w:t>
      </w:r>
      <w:r w:rsidRPr="00C76923">
        <w:rPr>
          <w:rFonts w:ascii="Arial" w:eastAsia="Times New Roman" w:hAnsi="Arial" w:cs="Arial"/>
          <w:color w:val="000000" w:themeColor="text1"/>
          <w:kern w:val="0"/>
          <w:sz w:val="22"/>
          <w:szCs w:val="22"/>
          <w:lang w:eastAsia="en-GB"/>
          <w14:ligatures w14:val="none"/>
        </w:rPr>
        <w:t xml:space="preserve">National Landscape. </w:t>
      </w:r>
    </w:p>
    <w:p w14:paraId="6A43AF08" w14:textId="77777777" w:rsidR="00C76923" w:rsidRPr="00F40F2D" w:rsidRDefault="00C7692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6280F5B2"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6B0540A" w14:textId="71758F9B" w:rsidR="00A01318"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670280B7" w14:textId="77777777" w:rsidR="00A01318" w:rsidRPr="00A01318" w:rsidRDefault="00A01318" w:rsidP="009C1702">
      <w:pPr>
        <w:spacing w:after="0" w:line="276" w:lineRule="auto"/>
        <w:jc w:val="both"/>
        <w:rPr>
          <w:rFonts w:ascii="Arial" w:eastAsia="Times New Roman" w:hAnsi="Arial" w:cs="Arial"/>
          <w:color w:val="ED0000"/>
          <w:kern w:val="0"/>
          <w:sz w:val="22"/>
          <w:szCs w:val="22"/>
          <w:lang w:eastAsia="en-GB"/>
          <w14:ligatures w14:val="none"/>
        </w:rPr>
      </w:pPr>
    </w:p>
    <w:p w14:paraId="3E553457" w14:textId="4BD95261"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385C4421"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3D20B71F" w14:textId="5451BA23" w:rsidR="00A01318" w:rsidRPr="006E458C" w:rsidRDefault="00A01318" w:rsidP="00A01318">
      <w:pPr>
        <w:spacing w:after="0" w:line="276" w:lineRule="auto"/>
        <w:jc w:val="both"/>
        <w:outlineLvl w:val="2"/>
        <w:rPr>
          <w:rFonts w:ascii="Arial" w:eastAsia="Times New Roman" w:hAnsi="Arial" w:cs="Arial"/>
          <w:kern w:val="0"/>
          <w:sz w:val="22"/>
          <w:szCs w:val="22"/>
          <w:lang w:eastAsia="en-GB"/>
          <w14:ligatures w14:val="none"/>
        </w:rPr>
      </w:pPr>
      <w:r w:rsidRPr="00EA6501">
        <w:rPr>
          <w:rFonts w:ascii="Arial" w:eastAsia="Times New Roman" w:hAnsi="Arial" w:cs="Arial"/>
          <w:color w:val="000000" w:themeColor="text1"/>
          <w:kern w:val="0"/>
          <w:sz w:val="22"/>
          <w:szCs w:val="22"/>
          <w:lang w:eastAsia="en-GB"/>
          <w14:ligatures w14:val="none"/>
        </w:rPr>
        <w:t xml:space="preserve">The site is situated in Flood Zone </w:t>
      </w:r>
      <w:r w:rsidR="002E7DDA">
        <w:rPr>
          <w:rFonts w:ascii="Arial" w:eastAsia="Times New Roman" w:hAnsi="Arial" w:cs="Arial"/>
          <w:color w:val="000000" w:themeColor="text1"/>
          <w:kern w:val="0"/>
          <w:sz w:val="22"/>
          <w:szCs w:val="22"/>
          <w:lang w:eastAsia="en-GB"/>
          <w14:ligatures w14:val="none"/>
        </w:rPr>
        <w:t>2 and</w:t>
      </w:r>
      <w:r w:rsidRPr="00EA6501">
        <w:rPr>
          <w:rFonts w:ascii="Arial" w:eastAsia="Times New Roman" w:hAnsi="Arial" w:cs="Arial"/>
          <w:color w:val="000000" w:themeColor="text1"/>
          <w:kern w:val="0"/>
          <w:sz w:val="22"/>
          <w:szCs w:val="22"/>
          <w:lang w:eastAsia="en-GB"/>
          <w14:ligatures w14:val="none"/>
        </w:rPr>
        <w:t xml:space="preserve"> is highlighted as having </w:t>
      </w:r>
      <w:r>
        <w:rPr>
          <w:rFonts w:ascii="Arial" w:eastAsia="Times New Roman" w:hAnsi="Arial" w:cs="Arial"/>
          <w:color w:val="000000" w:themeColor="text1"/>
          <w:kern w:val="0"/>
          <w:sz w:val="22"/>
          <w:szCs w:val="22"/>
          <w:lang w:eastAsia="en-GB"/>
          <w14:ligatures w14:val="none"/>
        </w:rPr>
        <w:t xml:space="preserve">a </w:t>
      </w:r>
      <w:r>
        <w:rPr>
          <w:rFonts w:ascii="Arial" w:eastAsia="Times New Roman" w:hAnsi="Arial" w:cs="Arial"/>
          <w:kern w:val="0"/>
          <w:sz w:val="22"/>
          <w:szCs w:val="22"/>
          <w:lang w:eastAsia="en-GB"/>
          <w14:ligatures w14:val="none"/>
        </w:rPr>
        <w:t>r</w:t>
      </w:r>
      <w:r w:rsidRPr="00EA6501">
        <w:rPr>
          <w:rFonts w:ascii="Arial" w:eastAsia="Times New Roman" w:hAnsi="Arial" w:cs="Arial"/>
          <w:kern w:val="0"/>
          <w:sz w:val="22"/>
          <w:szCs w:val="22"/>
          <w:lang w:eastAsia="en-GB"/>
          <w14:ligatures w14:val="none"/>
        </w:rPr>
        <w:t>isk of flooding from surface water</w:t>
      </w:r>
      <w:r w:rsidR="002E7DDA">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However, as set out in the Householder Flood Risk Assessment, the applicant has selected to mitigate flood risk through Option </w:t>
      </w:r>
      <w:r w:rsidR="00EB7228">
        <w:rPr>
          <w:rFonts w:ascii="Arial" w:eastAsia="Times New Roman" w:hAnsi="Arial" w:cs="Arial"/>
          <w:kern w:val="0"/>
          <w:sz w:val="22"/>
          <w:szCs w:val="22"/>
          <w:lang w:eastAsia="en-GB"/>
          <w14:ligatures w14:val="none"/>
        </w:rPr>
        <w:t>1</w:t>
      </w:r>
      <w:r>
        <w:rPr>
          <w:rFonts w:ascii="Arial" w:eastAsia="Times New Roman" w:hAnsi="Arial" w:cs="Arial"/>
          <w:kern w:val="0"/>
          <w:sz w:val="22"/>
          <w:szCs w:val="22"/>
          <w:lang w:eastAsia="en-GB"/>
          <w14:ligatures w14:val="none"/>
        </w:rPr>
        <w:t>: setting floor levels</w:t>
      </w:r>
      <w:r w:rsidR="00EB7228">
        <w:rPr>
          <w:rFonts w:ascii="Arial" w:eastAsia="Times New Roman" w:hAnsi="Arial" w:cs="Arial"/>
          <w:kern w:val="0"/>
          <w:sz w:val="22"/>
          <w:szCs w:val="22"/>
          <w:lang w:eastAsia="en-GB"/>
          <w14:ligatures w14:val="none"/>
        </w:rPr>
        <w:t xml:space="preserve"> no lower than existing levels and</w:t>
      </w:r>
      <w:r w:rsidR="00C947A3">
        <w:rPr>
          <w:rFonts w:ascii="Arial" w:eastAsia="Times New Roman" w:hAnsi="Arial" w:cs="Arial"/>
          <w:kern w:val="0"/>
          <w:sz w:val="22"/>
          <w:szCs w:val="22"/>
          <w:lang w:eastAsia="en-GB"/>
          <w14:ligatures w14:val="none"/>
        </w:rPr>
        <w:t xml:space="preserve"> implementing</w:t>
      </w:r>
      <w:r w:rsidR="00EB7228">
        <w:rPr>
          <w:rFonts w:ascii="Arial" w:eastAsia="Times New Roman" w:hAnsi="Arial" w:cs="Arial"/>
          <w:kern w:val="0"/>
          <w:sz w:val="22"/>
          <w:szCs w:val="22"/>
          <w:lang w:eastAsia="en-GB"/>
          <w14:ligatures w14:val="none"/>
        </w:rPr>
        <w:t xml:space="preserve"> </w:t>
      </w:r>
      <w:r w:rsidR="0031692F">
        <w:rPr>
          <w:rFonts w:ascii="Arial" w:eastAsia="Times New Roman" w:hAnsi="Arial" w:cs="Arial"/>
          <w:kern w:val="0"/>
          <w:sz w:val="22"/>
          <w:szCs w:val="22"/>
          <w:lang w:eastAsia="en-GB"/>
          <w14:ligatures w14:val="none"/>
        </w:rPr>
        <w:t>mitigation</w:t>
      </w:r>
      <w:r w:rsidR="00C947A3">
        <w:rPr>
          <w:rFonts w:ascii="Arial" w:eastAsia="Times New Roman" w:hAnsi="Arial" w:cs="Arial"/>
          <w:kern w:val="0"/>
          <w:sz w:val="22"/>
          <w:szCs w:val="22"/>
          <w:lang w:eastAsia="en-GB"/>
          <w14:ligatures w14:val="none"/>
        </w:rPr>
        <w:t xml:space="preserve"> measures. These </w:t>
      </w:r>
      <w:r w:rsidR="002F798D">
        <w:rPr>
          <w:rFonts w:ascii="Arial" w:eastAsia="Times New Roman" w:hAnsi="Arial" w:cs="Arial"/>
          <w:kern w:val="0"/>
          <w:sz w:val="22"/>
          <w:szCs w:val="22"/>
          <w:lang w:eastAsia="en-GB"/>
          <w14:ligatures w14:val="none"/>
        </w:rPr>
        <w:t xml:space="preserve">measures </w:t>
      </w:r>
      <w:r w:rsidR="00C947A3">
        <w:rPr>
          <w:rFonts w:ascii="Arial" w:eastAsia="Times New Roman" w:hAnsi="Arial" w:cs="Arial"/>
          <w:kern w:val="0"/>
          <w:sz w:val="22"/>
          <w:szCs w:val="22"/>
          <w:lang w:eastAsia="en-GB"/>
          <w14:ligatures w14:val="none"/>
        </w:rPr>
        <w:t xml:space="preserve">include </w:t>
      </w:r>
      <w:r w:rsidR="00986788">
        <w:rPr>
          <w:rFonts w:ascii="Arial" w:eastAsia="Times New Roman" w:hAnsi="Arial" w:cs="Arial"/>
          <w:kern w:val="0"/>
          <w:sz w:val="22"/>
          <w:szCs w:val="22"/>
          <w:lang w:eastAsia="en-GB"/>
          <w14:ligatures w14:val="none"/>
        </w:rPr>
        <w:t>using durable materials</w:t>
      </w:r>
      <w:r w:rsidR="00FF08AB">
        <w:rPr>
          <w:rFonts w:ascii="Arial" w:eastAsia="Times New Roman" w:hAnsi="Arial" w:cs="Arial"/>
          <w:kern w:val="0"/>
          <w:sz w:val="22"/>
          <w:szCs w:val="22"/>
          <w:lang w:eastAsia="en-GB"/>
          <w14:ligatures w14:val="none"/>
        </w:rPr>
        <w:t>; not setting electrical sockets below 1.2m</w:t>
      </w:r>
      <w:r w:rsidR="004930BD">
        <w:rPr>
          <w:rFonts w:ascii="Arial" w:eastAsia="Times New Roman" w:hAnsi="Arial" w:cs="Arial"/>
          <w:kern w:val="0"/>
          <w:sz w:val="22"/>
          <w:szCs w:val="22"/>
          <w:lang w:eastAsia="en-GB"/>
          <w14:ligatures w14:val="none"/>
        </w:rPr>
        <w:t>,</w:t>
      </w:r>
      <w:r w:rsidR="004178A9">
        <w:rPr>
          <w:rFonts w:ascii="Arial" w:eastAsia="Times New Roman" w:hAnsi="Arial" w:cs="Arial"/>
          <w:kern w:val="0"/>
          <w:sz w:val="22"/>
          <w:szCs w:val="22"/>
          <w:lang w:eastAsia="en-GB"/>
          <w14:ligatures w14:val="none"/>
        </w:rPr>
        <w:t xml:space="preserve"> having switched spurs set at 0.8m and all cables at ceiling level; </w:t>
      </w:r>
      <w:r w:rsidR="004930BD">
        <w:rPr>
          <w:rFonts w:ascii="Arial" w:eastAsia="Times New Roman" w:hAnsi="Arial" w:cs="Arial"/>
          <w:kern w:val="0"/>
          <w:sz w:val="22"/>
          <w:szCs w:val="22"/>
          <w:lang w:eastAsia="en-GB"/>
          <w14:ligatures w14:val="none"/>
        </w:rPr>
        <w:t xml:space="preserve">having </w:t>
      </w:r>
      <w:r w:rsidR="004178A9">
        <w:rPr>
          <w:rFonts w:ascii="Arial" w:eastAsia="Times New Roman" w:hAnsi="Arial" w:cs="Arial"/>
          <w:kern w:val="0"/>
          <w:sz w:val="22"/>
          <w:szCs w:val="22"/>
          <w:lang w:eastAsia="en-GB"/>
          <w14:ligatures w14:val="none"/>
        </w:rPr>
        <w:t>a solid concrete floor finish</w:t>
      </w:r>
      <w:r w:rsidR="00FF08AB">
        <w:rPr>
          <w:rFonts w:ascii="Arial" w:eastAsia="Times New Roman" w:hAnsi="Arial" w:cs="Arial"/>
          <w:kern w:val="0"/>
          <w:sz w:val="22"/>
          <w:szCs w:val="22"/>
          <w:lang w:eastAsia="en-GB"/>
          <w14:ligatures w14:val="none"/>
        </w:rPr>
        <w:t>;</w:t>
      </w:r>
      <w:r w:rsidR="0031692F">
        <w:rPr>
          <w:rFonts w:ascii="Arial" w:eastAsia="Times New Roman" w:hAnsi="Arial" w:cs="Arial"/>
          <w:kern w:val="0"/>
          <w:sz w:val="22"/>
          <w:szCs w:val="22"/>
          <w:lang w:eastAsia="en-GB"/>
          <w14:ligatures w14:val="none"/>
        </w:rPr>
        <w:t xml:space="preserve"> and </w:t>
      </w:r>
      <w:r w:rsidR="00E6367B">
        <w:rPr>
          <w:rFonts w:ascii="Arial" w:eastAsia="Times New Roman" w:hAnsi="Arial" w:cs="Arial"/>
          <w:kern w:val="0"/>
          <w:sz w:val="22"/>
          <w:szCs w:val="22"/>
          <w:lang w:eastAsia="en-GB"/>
          <w14:ligatures w14:val="none"/>
        </w:rPr>
        <w:t xml:space="preserve">the addition of a new rainwater harvesting system with overflow soakaways. </w:t>
      </w:r>
      <w:r>
        <w:rPr>
          <w:rFonts w:ascii="Arial" w:eastAsia="Times New Roman" w:hAnsi="Arial" w:cs="Arial"/>
          <w:kern w:val="0"/>
          <w:sz w:val="22"/>
          <w:szCs w:val="22"/>
          <w:lang w:eastAsia="en-GB"/>
          <w14:ligatures w14:val="none"/>
        </w:rPr>
        <w:t xml:space="preserve">As such, it is considered that significant mitigation measures are incorporated into the development </w:t>
      </w:r>
      <w:r w:rsidR="004930BD">
        <w:rPr>
          <w:rFonts w:ascii="Arial" w:eastAsia="Times New Roman" w:hAnsi="Arial" w:cs="Arial"/>
          <w:kern w:val="0"/>
          <w:sz w:val="22"/>
          <w:szCs w:val="22"/>
          <w:lang w:eastAsia="en-GB"/>
          <w14:ligatures w14:val="none"/>
        </w:rPr>
        <w:t xml:space="preserve">to </w:t>
      </w:r>
      <w:r w:rsidR="00D04658">
        <w:rPr>
          <w:rFonts w:ascii="Arial" w:eastAsia="Times New Roman" w:hAnsi="Arial" w:cs="Arial"/>
          <w:kern w:val="0"/>
          <w:sz w:val="22"/>
          <w:szCs w:val="22"/>
          <w:lang w:eastAsia="en-GB"/>
          <w14:ligatures w14:val="none"/>
        </w:rPr>
        <w:t xml:space="preserve">not increase risk </w:t>
      </w:r>
      <w:r>
        <w:rPr>
          <w:rFonts w:ascii="Arial" w:eastAsia="Times New Roman" w:hAnsi="Arial" w:cs="Arial"/>
          <w:kern w:val="0"/>
          <w:sz w:val="22"/>
          <w:szCs w:val="22"/>
          <w:lang w:eastAsia="en-GB"/>
          <w14:ligatures w14:val="none"/>
        </w:rPr>
        <w:t xml:space="preserve">and that it </w:t>
      </w:r>
      <w:r w:rsidR="004178A9">
        <w:rPr>
          <w:rFonts w:ascii="Arial" w:eastAsia="Times New Roman" w:hAnsi="Arial" w:cs="Arial"/>
          <w:kern w:val="0"/>
          <w:sz w:val="22"/>
          <w:szCs w:val="22"/>
          <w:lang w:eastAsia="en-GB"/>
          <w14:ligatures w14:val="none"/>
        </w:rPr>
        <w:t>would be</w:t>
      </w:r>
      <w:r>
        <w:rPr>
          <w:rFonts w:ascii="Arial" w:eastAsia="Times New Roman" w:hAnsi="Arial" w:cs="Arial"/>
          <w:kern w:val="0"/>
          <w:sz w:val="22"/>
          <w:szCs w:val="22"/>
          <w:lang w:eastAsia="en-GB"/>
          <w14:ligatures w14:val="none"/>
        </w:rPr>
        <w:t xml:space="preserve"> acceptable on flood and drainage grounds. </w:t>
      </w:r>
    </w:p>
    <w:p w14:paraId="445BA017"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139247D" w14:textId="21A87AFF"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30D9B328" w14:textId="77777777" w:rsidR="008F1187" w:rsidRDefault="008F1187"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p>
    <w:p w14:paraId="3E144E7C" w14:textId="5FE35FA9"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71BA070" w14:textId="77777777" w:rsidR="008F1187" w:rsidRPr="003E08E2" w:rsidRDefault="008F118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3D74"/>
    <w:rsid w:val="00010C2E"/>
    <w:rsid w:val="00011496"/>
    <w:rsid w:val="000143A5"/>
    <w:rsid w:val="000148E7"/>
    <w:rsid w:val="00015ADB"/>
    <w:rsid w:val="000221CB"/>
    <w:rsid w:val="00033220"/>
    <w:rsid w:val="00033847"/>
    <w:rsid w:val="00036B7E"/>
    <w:rsid w:val="00043B9C"/>
    <w:rsid w:val="00057448"/>
    <w:rsid w:val="000610AC"/>
    <w:rsid w:val="00063A02"/>
    <w:rsid w:val="00063D1C"/>
    <w:rsid w:val="00065D8A"/>
    <w:rsid w:val="0006701C"/>
    <w:rsid w:val="00071E19"/>
    <w:rsid w:val="000722C5"/>
    <w:rsid w:val="0007377C"/>
    <w:rsid w:val="0007735A"/>
    <w:rsid w:val="000815DE"/>
    <w:rsid w:val="0008454F"/>
    <w:rsid w:val="00085C56"/>
    <w:rsid w:val="00090DBD"/>
    <w:rsid w:val="00091944"/>
    <w:rsid w:val="00093398"/>
    <w:rsid w:val="00097010"/>
    <w:rsid w:val="000A0B45"/>
    <w:rsid w:val="000A18D9"/>
    <w:rsid w:val="000B4864"/>
    <w:rsid w:val="000B66D7"/>
    <w:rsid w:val="000B6B01"/>
    <w:rsid w:val="000B7DBA"/>
    <w:rsid w:val="000C7F98"/>
    <w:rsid w:val="000D0858"/>
    <w:rsid w:val="000D5836"/>
    <w:rsid w:val="000E063D"/>
    <w:rsid w:val="000E18EB"/>
    <w:rsid w:val="000E6021"/>
    <w:rsid w:val="000E7462"/>
    <w:rsid w:val="000F3916"/>
    <w:rsid w:val="000F5787"/>
    <w:rsid w:val="001044B1"/>
    <w:rsid w:val="00106B72"/>
    <w:rsid w:val="00111D21"/>
    <w:rsid w:val="001167B6"/>
    <w:rsid w:val="00133B78"/>
    <w:rsid w:val="00134D23"/>
    <w:rsid w:val="00141929"/>
    <w:rsid w:val="0014198B"/>
    <w:rsid w:val="00152901"/>
    <w:rsid w:val="00157A5F"/>
    <w:rsid w:val="0016162B"/>
    <w:rsid w:val="00162405"/>
    <w:rsid w:val="00170E70"/>
    <w:rsid w:val="0018298F"/>
    <w:rsid w:val="001A4142"/>
    <w:rsid w:val="001A6E40"/>
    <w:rsid w:val="001B0D9A"/>
    <w:rsid w:val="001B34A3"/>
    <w:rsid w:val="001B706D"/>
    <w:rsid w:val="001C0267"/>
    <w:rsid w:val="001C2F83"/>
    <w:rsid w:val="001C30C8"/>
    <w:rsid w:val="001C73A5"/>
    <w:rsid w:val="001D279F"/>
    <w:rsid w:val="001D2B00"/>
    <w:rsid w:val="001D3964"/>
    <w:rsid w:val="001E0BD8"/>
    <w:rsid w:val="001E5127"/>
    <w:rsid w:val="001E5D56"/>
    <w:rsid w:val="001F17EC"/>
    <w:rsid w:val="001F1A84"/>
    <w:rsid w:val="00200044"/>
    <w:rsid w:val="002056F3"/>
    <w:rsid w:val="002100CF"/>
    <w:rsid w:val="00211930"/>
    <w:rsid w:val="00212556"/>
    <w:rsid w:val="0021435E"/>
    <w:rsid w:val="002175E1"/>
    <w:rsid w:val="002215A6"/>
    <w:rsid w:val="00221D04"/>
    <w:rsid w:val="002227B8"/>
    <w:rsid w:val="0023052C"/>
    <w:rsid w:val="00236AA6"/>
    <w:rsid w:val="00247CD5"/>
    <w:rsid w:val="00270D0E"/>
    <w:rsid w:val="00276C28"/>
    <w:rsid w:val="00284692"/>
    <w:rsid w:val="00285A42"/>
    <w:rsid w:val="00296162"/>
    <w:rsid w:val="002A5158"/>
    <w:rsid w:val="002B33AC"/>
    <w:rsid w:val="002B3C19"/>
    <w:rsid w:val="002B61C6"/>
    <w:rsid w:val="002B67AF"/>
    <w:rsid w:val="002B7220"/>
    <w:rsid w:val="002C0F56"/>
    <w:rsid w:val="002C39F8"/>
    <w:rsid w:val="002C5B77"/>
    <w:rsid w:val="002C64FD"/>
    <w:rsid w:val="002C7D54"/>
    <w:rsid w:val="002D20C0"/>
    <w:rsid w:val="002D764D"/>
    <w:rsid w:val="002E6C51"/>
    <w:rsid w:val="002E7DDA"/>
    <w:rsid w:val="002F798D"/>
    <w:rsid w:val="0030007E"/>
    <w:rsid w:val="00302D05"/>
    <w:rsid w:val="003030A4"/>
    <w:rsid w:val="00307390"/>
    <w:rsid w:val="00312C7F"/>
    <w:rsid w:val="00315AE0"/>
    <w:rsid w:val="0031692F"/>
    <w:rsid w:val="00331E7A"/>
    <w:rsid w:val="00332D09"/>
    <w:rsid w:val="003342BE"/>
    <w:rsid w:val="00335B14"/>
    <w:rsid w:val="003415BB"/>
    <w:rsid w:val="00345362"/>
    <w:rsid w:val="00362D8F"/>
    <w:rsid w:val="00363C84"/>
    <w:rsid w:val="00364013"/>
    <w:rsid w:val="00371103"/>
    <w:rsid w:val="00371C0F"/>
    <w:rsid w:val="00371DE4"/>
    <w:rsid w:val="003727C5"/>
    <w:rsid w:val="00372E76"/>
    <w:rsid w:val="0037425B"/>
    <w:rsid w:val="003774FF"/>
    <w:rsid w:val="00377ADE"/>
    <w:rsid w:val="00380ACF"/>
    <w:rsid w:val="0038668B"/>
    <w:rsid w:val="00393433"/>
    <w:rsid w:val="00394AB3"/>
    <w:rsid w:val="003A202C"/>
    <w:rsid w:val="003A2DD3"/>
    <w:rsid w:val="003A7296"/>
    <w:rsid w:val="003A7995"/>
    <w:rsid w:val="003B2A4B"/>
    <w:rsid w:val="003B4D7F"/>
    <w:rsid w:val="003C7574"/>
    <w:rsid w:val="003D787F"/>
    <w:rsid w:val="003E08E2"/>
    <w:rsid w:val="003E2BA9"/>
    <w:rsid w:val="003F076A"/>
    <w:rsid w:val="003F4C19"/>
    <w:rsid w:val="003F5922"/>
    <w:rsid w:val="00400F57"/>
    <w:rsid w:val="00400FB2"/>
    <w:rsid w:val="004017AB"/>
    <w:rsid w:val="00412585"/>
    <w:rsid w:val="00412601"/>
    <w:rsid w:val="004130CC"/>
    <w:rsid w:val="0041315D"/>
    <w:rsid w:val="004158E9"/>
    <w:rsid w:val="004178A9"/>
    <w:rsid w:val="004212F8"/>
    <w:rsid w:val="00422C35"/>
    <w:rsid w:val="0042579E"/>
    <w:rsid w:val="004268A1"/>
    <w:rsid w:val="00436306"/>
    <w:rsid w:val="00436D0A"/>
    <w:rsid w:val="004407D1"/>
    <w:rsid w:val="004414AD"/>
    <w:rsid w:val="00450181"/>
    <w:rsid w:val="00450DE1"/>
    <w:rsid w:val="00450E16"/>
    <w:rsid w:val="004521AA"/>
    <w:rsid w:val="00454ABA"/>
    <w:rsid w:val="00454C71"/>
    <w:rsid w:val="004649E9"/>
    <w:rsid w:val="00464AE2"/>
    <w:rsid w:val="00465C63"/>
    <w:rsid w:val="004713E6"/>
    <w:rsid w:val="004810AA"/>
    <w:rsid w:val="00482050"/>
    <w:rsid w:val="00487D26"/>
    <w:rsid w:val="004908AE"/>
    <w:rsid w:val="00491C07"/>
    <w:rsid w:val="00492385"/>
    <w:rsid w:val="00492C16"/>
    <w:rsid w:val="004930BD"/>
    <w:rsid w:val="004953F7"/>
    <w:rsid w:val="00496A46"/>
    <w:rsid w:val="004A4A11"/>
    <w:rsid w:val="004A4C94"/>
    <w:rsid w:val="004A6DB3"/>
    <w:rsid w:val="004B0B23"/>
    <w:rsid w:val="004B3C0C"/>
    <w:rsid w:val="004D3857"/>
    <w:rsid w:val="004D3BA9"/>
    <w:rsid w:val="004E7970"/>
    <w:rsid w:val="004F1095"/>
    <w:rsid w:val="004F5ADB"/>
    <w:rsid w:val="004F635C"/>
    <w:rsid w:val="004F65E7"/>
    <w:rsid w:val="00500BB8"/>
    <w:rsid w:val="00515980"/>
    <w:rsid w:val="0051645C"/>
    <w:rsid w:val="00517DFB"/>
    <w:rsid w:val="0052069C"/>
    <w:rsid w:val="00520E30"/>
    <w:rsid w:val="00525772"/>
    <w:rsid w:val="0054068B"/>
    <w:rsid w:val="00540D13"/>
    <w:rsid w:val="00550749"/>
    <w:rsid w:val="005542CC"/>
    <w:rsid w:val="005603CF"/>
    <w:rsid w:val="00561A40"/>
    <w:rsid w:val="00561A9C"/>
    <w:rsid w:val="005649AD"/>
    <w:rsid w:val="00571BB3"/>
    <w:rsid w:val="00582EB0"/>
    <w:rsid w:val="00586E6C"/>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06C13"/>
    <w:rsid w:val="00615302"/>
    <w:rsid w:val="006164A3"/>
    <w:rsid w:val="00616DC2"/>
    <w:rsid w:val="0062234B"/>
    <w:rsid w:val="006242FB"/>
    <w:rsid w:val="00625A00"/>
    <w:rsid w:val="00631B2E"/>
    <w:rsid w:val="0063206F"/>
    <w:rsid w:val="00633353"/>
    <w:rsid w:val="006407C9"/>
    <w:rsid w:val="00640FEC"/>
    <w:rsid w:val="00643C57"/>
    <w:rsid w:val="00647E0D"/>
    <w:rsid w:val="00653CA6"/>
    <w:rsid w:val="00662C0A"/>
    <w:rsid w:val="00663D3A"/>
    <w:rsid w:val="00664B60"/>
    <w:rsid w:val="006656F8"/>
    <w:rsid w:val="00667264"/>
    <w:rsid w:val="0066737B"/>
    <w:rsid w:val="006705B5"/>
    <w:rsid w:val="00673B87"/>
    <w:rsid w:val="00680DA9"/>
    <w:rsid w:val="00683C17"/>
    <w:rsid w:val="00696012"/>
    <w:rsid w:val="00696570"/>
    <w:rsid w:val="006A15F9"/>
    <w:rsid w:val="006A6EB8"/>
    <w:rsid w:val="006A735A"/>
    <w:rsid w:val="006B1193"/>
    <w:rsid w:val="006B6C79"/>
    <w:rsid w:val="006C223F"/>
    <w:rsid w:val="006C2EF8"/>
    <w:rsid w:val="006C5A72"/>
    <w:rsid w:val="006D1073"/>
    <w:rsid w:val="006D4A80"/>
    <w:rsid w:val="006E139C"/>
    <w:rsid w:val="006E4471"/>
    <w:rsid w:val="00711058"/>
    <w:rsid w:val="00714FE5"/>
    <w:rsid w:val="00715057"/>
    <w:rsid w:val="007235F5"/>
    <w:rsid w:val="007254C2"/>
    <w:rsid w:val="007259C8"/>
    <w:rsid w:val="00733C51"/>
    <w:rsid w:val="00742C35"/>
    <w:rsid w:val="00744E80"/>
    <w:rsid w:val="00750FD1"/>
    <w:rsid w:val="00755B0D"/>
    <w:rsid w:val="007638C3"/>
    <w:rsid w:val="00771C95"/>
    <w:rsid w:val="00790038"/>
    <w:rsid w:val="00793652"/>
    <w:rsid w:val="007A2FA2"/>
    <w:rsid w:val="007B70B8"/>
    <w:rsid w:val="007C1403"/>
    <w:rsid w:val="007C28D5"/>
    <w:rsid w:val="007C6DE3"/>
    <w:rsid w:val="007D187B"/>
    <w:rsid w:val="007D1C25"/>
    <w:rsid w:val="007D390B"/>
    <w:rsid w:val="007D4B14"/>
    <w:rsid w:val="007D5706"/>
    <w:rsid w:val="007D6521"/>
    <w:rsid w:val="007E229B"/>
    <w:rsid w:val="007E4274"/>
    <w:rsid w:val="007E4322"/>
    <w:rsid w:val="007F09FA"/>
    <w:rsid w:val="007F3ABA"/>
    <w:rsid w:val="00802C50"/>
    <w:rsid w:val="00802ED7"/>
    <w:rsid w:val="00810B9F"/>
    <w:rsid w:val="008163D7"/>
    <w:rsid w:val="008176BD"/>
    <w:rsid w:val="0083213E"/>
    <w:rsid w:val="008376A8"/>
    <w:rsid w:val="00841129"/>
    <w:rsid w:val="0084670A"/>
    <w:rsid w:val="00852CAC"/>
    <w:rsid w:val="00854559"/>
    <w:rsid w:val="00855117"/>
    <w:rsid w:val="0085527B"/>
    <w:rsid w:val="00862AEC"/>
    <w:rsid w:val="0086379F"/>
    <w:rsid w:val="00867EFD"/>
    <w:rsid w:val="0087005A"/>
    <w:rsid w:val="0087744B"/>
    <w:rsid w:val="008822ED"/>
    <w:rsid w:val="0088262B"/>
    <w:rsid w:val="00884A97"/>
    <w:rsid w:val="00892438"/>
    <w:rsid w:val="008A0F17"/>
    <w:rsid w:val="008A115D"/>
    <w:rsid w:val="008A1574"/>
    <w:rsid w:val="008A3152"/>
    <w:rsid w:val="008A4A27"/>
    <w:rsid w:val="008B30BE"/>
    <w:rsid w:val="008B578F"/>
    <w:rsid w:val="008C2176"/>
    <w:rsid w:val="008C2C2F"/>
    <w:rsid w:val="008C3401"/>
    <w:rsid w:val="008C3D5B"/>
    <w:rsid w:val="008C67C6"/>
    <w:rsid w:val="008C704F"/>
    <w:rsid w:val="008D4DBD"/>
    <w:rsid w:val="008D694B"/>
    <w:rsid w:val="008D7802"/>
    <w:rsid w:val="008E3EA2"/>
    <w:rsid w:val="008E684D"/>
    <w:rsid w:val="008F0D3D"/>
    <w:rsid w:val="008F1187"/>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86788"/>
    <w:rsid w:val="00990A8B"/>
    <w:rsid w:val="00997B32"/>
    <w:rsid w:val="009A1B10"/>
    <w:rsid w:val="009A7BFF"/>
    <w:rsid w:val="009B17F0"/>
    <w:rsid w:val="009B63DB"/>
    <w:rsid w:val="009B7AD7"/>
    <w:rsid w:val="009C1702"/>
    <w:rsid w:val="009C3071"/>
    <w:rsid w:val="009C36DF"/>
    <w:rsid w:val="009C3A91"/>
    <w:rsid w:val="009D47BD"/>
    <w:rsid w:val="009E1642"/>
    <w:rsid w:val="009E77F7"/>
    <w:rsid w:val="009F1BA2"/>
    <w:rsid w:val="009F684B"/>
    <w:rsid w:val="00A01318"/>
    <w:rsid w:val="00A029B1"/>
    <w:rsid w:val="00A050F1"/>
    <w:rsid w:val="00A10D10"/>
    <w:rsid w:val="00A23603"/>
    <w:rsid w:val="00A241C0"/>
    <w:rsid w:val="00A24AEC"/>
    <w:rsid w:val="00A27E2A"/>
    <w:rsid w:val="00A3010D"/>
    <w:rsid w:val="00A34EB7"/>
    <w:rsid w:val="00A4593E"/>
    <w:rsid w:val="00A46019"/>
    <w:rsid w:val="00A55952"/>
    <w:rsid w:val="00A6662C"/>
    <w:rsid w:val="00A71295"/>
    <w:rsid w:val="00A772D3"/>
    <w:rsid w:val="00A81CF7"/>
    <w:rsid w:val="00A8272D"/>
    <w:rsid w:val="00A85226"/>
    <w:rsid w:val="00A944E1"/>
    <w:rsid w:val="00A950EF"/>
    <w:rsid w:val="00AA37EC"/>
    <w:rsid w:val="00AB3B97"/>
    <w:rsid w:val="00AB52C2"/>
    <w:rsid w:val="00AC01A4"/>
    <w:rsid w:val="00AD2BC0"/>
    <w:rsid w:val="00AD39FA"/>
    <w:rsid w:val="00AE028B"/>
    <w:rsid w:val="00AE04FE"/>
    <w:rsid w:val="00AE1CFC"/>
    <w:rsid w:val="00AF2650"/>
    <w:rsid w:val="00AF2AF9"/>
    <w:rsid w:val="00AF36D4"/>
    <w:rsid w:val="00B01936"/>
    <w:rsid w:val="00B111D2"/>
    <w:rsid w:val="00B16D71"/>
    <w:rsid w:val="00B1710B"/>
    <w:rsid w:val="00B215ED"/>
    <w:rsid w:val="00B3075F"/>
    <w:rsid w:val="00B3244C"/>
    <w:rsid w:val="00B44C99"/>
    <w:rsid w:val="00B44EC9"/>
    <w:rsid w:val="00B54DA2"/>
    <w:rsid w:val="00B633AB"/>
    <w:rsid w:val="00B71530"/>
    <w:rsid w:val="00B71D0E"/>
    <w:rsid w:val="00B7214D"/>
    <w:rsid w:val="00B82691"/>
    <w:rsid w:val="00B83439"/>
    <w:rsid w:val="00B915D4"/>
    <w:rsid w:val="00BA2753"/>
    <w:rsid w:val="00BB5ECE"/>
    <w:rsid w:val="00BB7690"/>
    <w:rsid w:val="00BC619B"/>
    <w:rsid w:val="00BD1C28"/>
    <w:rsid w:val="00BD6B4D"/>
    <w:rsid w:val="00BE579C"/>
    <w:rsid w:val="00BE5F7B"/>
    <w:rsid w:val="00BF1DB2"/>
    <w:rsid w:val="00BF7456"/>
    <w:rsid w:val="00C03688"/>
    <w:rsid w:val="00C05B26"/>
    <w:rsid w:val="00C069F2"/>
    <w:rsid w:val="00C103A5"/>
    <w:rsid w:val="00C1522E"/>
    <w:rsid w:val="00C21B1F"/>
    <w:rsid w:val="00C224C6"/>
    <w:rsid w:val="00C261CE"/>
    <w:rsid w:val="00C27C39"/>
    <w:rsid w:val="00C318BF"/>
    <w:rsid w:val="00C326D3"/>
    <w:rsid w:val="00C35340"/>
    <w:rsid w:val="00C37EDD"/>
    <w:rsid w:val="00C40230"/>
    <w:rsid w:val="00C42AB6"/>
    <w:rsid w:val="00C43BC6"/>
    <w:rsid w:val="00C44C6D"/>
    <w:rsid w:val="00C45665"/>
    <w:rsid w:val="00C508EE"/>
    <w:rsid w:val="00C575A0"/>
    <w:rsid w:val="00C66E1F"/>
    <w:rsid w:val="00C73630"/>
    <w:rsid w:val="00C75F01"/>
    <w:rsid w:val="00C760C4"/>
    <w:rsid w:val="00C76923"/>
    <w:rsid w:val="00C81A53"/>
    <w:rsid w:val="00C8654A"/>
    <w:rsid w:val="00C86A61"/>
    <w:rsid w:val="00C87BCE"/>
    <w:rsid w:val="00C947A3"/>
    <w:rsid w:val="00CA3A97"/>
    <w:rsid w:val="00CB6B3B"/>
    <w:rsid w:val="00CC10B1"/>
    <w:rsid w:val="00CC51B9"/>
    <w:rsid w:val="00CC552A"/>
    <w:rsid w:val="00CC57A0"/>
    <w:rsid w:val="00CD3C78"/>
    <w:rsid w:val="00CD745F"/>
    <w:rsid w:val="00CE7093"/>
    <w:rsid w:val="00CF47B3"/>
    <w:rsid w:val="00CF4F6C"/>
    <w:rsid w:val="00CF7529"/>
    <w:rsid w:val="00D04658"/>
    <w:rsid w:val="00D06D32"/>
    <w:rsid w:val="00D1282E"/>
    <w:rsid w:val="00D14841"/>
    <w:rsid w:val="00D15F32"/>
    <w:rsid w:val="00D20665"/>
    <w:rsid w:val="00D22F8E"/>
    <w:rsid w:val="00D266C6"/>
    <w:rsid w:val="00D30109"/>
    <w:rsid w:val="00D3717E"/>
    <w:rsid w:val="00D44370"/>
    <w:rsid w:val="00D5047C"/>
    <w:rsid w:val="00D50CF6"/>
    <w:rsid w:val="00D6416E"/>
    <w:rsid w:val="00D7435B"/>
    <w:rsid w:val="00D831EE"/>
    <w:rsid w:val="00D859CC"/>
    <w:rsid w:val="00D902FA"/>
    <w:rsid w:val="00D907C3"/>
    <w:rsid w:val="00DA41A3"/>
    <w:rsid w:val="00DB13C3"/>
    <w:rsid w:val="00DB51EF"/>
    <w:rsid w:val="00DB7D89"/>
    <w:rsid w:val="00DC0041"/>
    <w:rsid w:val="00DC6E07"/>
    <w:rsid w:val="00DD0655"/>
    <w:rsid w:val="00DD2D61"/>
    <w:rsid w:val="00DD3F9C"/>
    <w:rsid w:val="00DD5DF9"/>
    <w:rsid w:val="00DD76CB"/>
    <w:rsid w:val="00DD7EBE"/>
    <w:rsid w:val="00DE1F49"/>
    <w:rsid w:val="00DE442D"/>
    <w:rsid w:val="00DE685E"/>
    <w:rsid w:val="00DF2FE5"/>
    <w:rsid w:val="00DF3E60"/>
    <w:rsid w:val="00E0076E"/>
    <w:rsid w:val="00E0301C"/>
    <w:rsid w:val="00E10F53"/>
    <w:rsid w:val="00E12366"/>
    <w:rsid w:val="00E162CA"/>
    <w:rsid w:val="00E16B1D"/>
    <w:rsid w:val="00E32ECC"/>
    <w:rsid w:val="00E34180"/>
    <w:rsid w:val="00E37C6D"/>
    <w:rsid w:val="00E51166"/>
    <w:rsid w:val="00E57D1F"/>
    <w:rsid w:val="00E61170"/>
    <w:rsid w:val="00E61ADC"/>
    <w:rsid w:val="00E6367B"/>
    <w:rsid w:val="00E70135"/>
    <w:rsid w:val="00E70D98"/>
    <w:rsid w:val="00E90A3F"/>
    <w:rsid w:val="00E91CF2"/>
    <w:rsid w:val="00E95266"/>
    <w:rsid w:val="00E977C4"/>
    <w:rsid w:val="00EA592C"/>
    <w:rsid w:val="00EB421A"/>
    <w:rsid w:val="00EB7228"/>
    <w:rsid w:val="00EC155D"/>
    <w:rsid w:val="00EC2E4E"/>
    <w:rsid w:val="00EC3B9D"/>
    <w:rsid w:val="00EC4E9E"/>
    <w:rsid w:val="00EE47DB"/>
    <w:rsid w:val="00EE5C03"/>
    <w:rsid w:val="00EE6AA5"/>
    <w:rsid w:val="00EE7315"/>
    <w:rsid w:val="00EF0DA4"/>
    <w:rsid w:val="00F005A4"/>
    <w:rsid w:val="00F01283"/>
    <w:rsid w:val="00F06086"/>
    <w:rsid w:val="00F07D8C"/>
    <w:rsid w:val="00F1263F"/>
    <w:rsid w:val="00F1491F"/>
    <w:rsid w:val="00F15E48"/>
    <w:rsid w:val="00F17D1C"/>
    <w:rsid w:val="00F2477F"/>
    <w:rsid w:val="00F247A3"/>
    <w:rsid w:val="00F272A5"/>
    <w:rsid w:val="00F335B4"/>
    <w:rsid w:val="00F33A0F"/>
    <w:rsid w:val="00F400B5"/>
    <w:rsid w:val="00F40F2D"/>
    <w:rsid w:val="00F50F61"/>
    <w:rsid w:val="00F67A59"/>
    <w:rsid w:val="00F7017C"/>
    <w:rsid w:val="00F7609E"/>
    <w:rsid w:val="00F77540"/>
    <w:rsid w:val="00F81A3D"/>
    <w:rsid w:val="00F85D5A"/>
    <w:rsid w:val="00F86303"/>
    <w:rsid w:val="00F9178A"/>
    <w:rsid w:val="00F932D6"/>
    <w:rsid w:val="00FA3D27"/>
    <w:rsid w:val="00FA3DF1"/>
    <w:rsid w:val="00FA5EC3"/>
    <w:rsid w:val="00FB193A"/>
    <w:rsid w:val="00FC07FD"/>
    <w:rsid w:val="00FD0031"/>
    <w:rsid w:val="00FD61A0"/>
    <w:rsid w:val="00FD6A5E"/>
    <w:rsid w:val="00FD7F4A"/>
    <w:rsid w:val="00FE250F"/>
    <w:rsid w:val="00FF08AB"/>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7</Pages>
  <Words>2281</Words>
  <Characters>13008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salesforceId:258e3306-b5aa-4504-9f13-7cf97becb182</dc:subject>
  <dc:creator>O'Donoghue, Ruaridh</dc:creator>
  <cp:keywords/>
  <dc:description/>
  <cp:lastModifiedBy>Brown, Hannah</cp:lastModifiedBy>
  <cp:revision>138</cp:revision>
  <dcterms:created xsi:type="dcterms:W3CDTF">2026-07-20T10:32:00Z</dcterms:created>
  <dcterms:modified xsi:type="dcterms:W3CDTF">2026-07-20T14:31:00Z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069Q300000RkFJFIA3</vt:lpwstr>
  </property>
  <property fmtid="{D5CDD505-2E9C-101B-9397-08002B2CF9AE}" pid="5" name="GrammarlyDocumentId">
    <vt:lpwstr>681f7229-61ac-45c0-8d35-89d99dbaace5</vt:lpwstr>
  </property>
</Properties>
</file>