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501274F" w14:textId="65610400" w:rsidR="00296667" w:rsidRDefault="00B1770A" w:rsidP="00A46E03">
      <w:pPr>
        <w:pStyle w:val="Title"/>
      </w:pPr>
      <w:r w:rsidRPr="00861882">
        <w:rPr>
          <w:noProof/>
          <w:highlight w:val="cyan"/>
        </w:rPr>
        <mc:AlternateContent>
          <mc:Choice Requires="wps">
            <w:drawing>
              <wp:anchor distT="0" distB="0" distL="114300" distR="114300" simplePos="0" relativeHeight="251659264" behindDoc="0" locked="0" layoutInCell="1" allowOverlap="1" wp14:anchorId="7FDA3CA4" wp14:editId="7255536A">
                <wp:simplePos x="0" y="0"/>
                <wp:positionH relativeFrom="column">
                  <wp:posOffset>-237490</wp:posOffset>
                </wp:positionH>
                <wp:positionV relativeFrom="paragraph">
                  <wp:posOffset>-85280</wp:posOffset>
                </wp:positionV>
                <wp:extent cx="39370" cy="971550"/>
                <wp:effectExtent l="0" t="0" r="17780" b="19050"/>
                <wp:wrapNone/>
                <wp:docPr id="16" name="Rectangle 16"/>
                <wp:cNvGraphicFramePr/>
                <a:graphic xmlns:a="http://schemas.openxmlformats.org/drawingml/2006/main">
                  <a:graphicData uri="http://schemas.microsoft.com/office/word/2010/wordprocessingShape">
                    <wps:wsp>
                      <wps:cNvSpPr/>
                      <wps:spPr>
                        <a:xfrm>
                          <a:off x="0" y="0"/>
                          <a:ext cx="39370" cy="971550"/>
                        </a:xfrm>
                        <a:prstGeom prst="rect">
                          <a:avLst/>
                        </a:prstGeom>
                        <a:solidFill>
                          <a:srgbClr val="AE1644"/>
                        </a:solidFill>
                        <a:ln>
                          <a:solidFill>
                            <a:srgbClr val="AE164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21249BB" id="Rectangle 16" o:spid="_x0000_s1026" style="position:absolute;margin-left:-18.7pt;margin-top:-6.7pt;width:3.1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" fillcolor="#ae1644" strokecolor="#ae1644" strokeweight="1pt"/>
            </w:pict>
          </mc:Fallback>
        </mc:AlternateContent>
      </w:r>
      <w:r w:rsidR="00861882" w:rsidRPr="00861882">
        <w:rPr>
          <w:highlight w:val="cyan"/>
        </w:rPr>
        <w:t>DRAFT</w:t>
      </w:r>
      <w:r w:rsidR="00861882">
        <w:t xml:space="preserve"> STATEMENT OF COMMON GROUND</w:t>
      </w:r>
    </w:p>
    <w:p w14:paraId="1EEE6310" w14:textId="77777777" w:rsidR="00861882" w:rsidRPr="00861882" w:rsidRDefault="00861882" w:rsidP="00861882"/>
    <w:p w14:paraId="26DAC15D" w14:textId="77777777" w:rsidR="00861882" w:rsidRPr="00894AF6" w:rsidRDefault="00861882" w:rsidP="0044250E">
      <w:pPr>
        <w:pStyle w:val="Subtitle"/>
        <w:rPr>
          <w:sz w:val="28"/>
          <w:szCs w:val="28"/>
        </w:rPr>
      </w:pPr>
      <w:r w:rsidRPr="00894AF6">
        <w:rPr>
          <w:sz w:val="28"/>
          <w:szCs w:val="28"/>
        </w:rPr>
        <w:t>Section 78 Appeal on behalf of Robert Hitchins Limited</w:t>
      </w:r>
    </w:p>
    <w:p w14:paraId="3138E580" w14:textId="77777777" w:rsidR="00861882" w:rsidRDefault="00861882" w:rsidP="0044250E">
      <w:pPr>
        <w:pStyle w:val="Title"/>
      </w:pPr>
      <w:r>
        <w:t>Land South of Coate Road, Devizes, Wiltshire</w:t>
      </w:r>
    </w:p>
    <w:p w14:paraId="6EC93BBC" w14:textId="77777777" w:rsidR="00861882" w:rsidRDefault="00861882" w:rsidP="0044250E">
      <w:pPr>
        <w:rPr>
          <w:color w:val="FFFFFF" w:themeColor="background1"/>
        </w:rPr>
      </w:pPr>
    </w:p>
    <w:p w14:paraId="39058C24" w14:textId="31368111" w:rsidR="00861882" w:rsidRDefault="00861882" w:rsidP="0044250E">
      <w:pPr>
        <w:rPr>
          <w:noProof/>
          <w:color w:val="FFFFFF" w:themeColor="background1"/>
        </w:rPr>
      </w:pPr>
      <w:r w:rsidRPr="00A46E03">
        <w:rPr>
          <w:color w:val="FFFFFF" w:themeColor="background1"/>
        </w:rPr>
        <w:t xml:space="preserve">Date: </w:t>
      </w:r>
      <w:r w:rsidR="0066364F">
        <w:rPr>
          <w:color w:val="FFFFFF" w:themeColor="background1"/>
        </w:rPr>
        <w:t>1</w:t>
      </w:r>
      <w:r>
        <w:rPr>
          <w:color w:val="FFFFFF" w:themeColor="background1"/>
        </w:rPr>
        <w:t>7</w:t>
      </w:r>
      <w:r w:rsidRPr="00E82BE9">
        <w:rPr>
          <w:color w:val="FFFFFF" w:themeColor="background1"/>
          <w:vertAlign w:val="superscript"/>
        </w:rPr>
        <w:t>th</w:t>
      </w:r>
      <w:r>
        <w:rPr>
          <w:color w:val="FFFFFF" w:themeColor="background1"/>
        </w:rPr>
        <w:t xml:space="preserve"> July 2026</w:t>
      </w:r>
      <w:r w:rsidRPr="00A46E03">
        <w:rPr>
          <w:color w:val="FFFFFF" w:themeColor="background1"/>
        </w:rPr>
        <w:t xml:space="preserve"> | Pegasus Ref: </w:t>
      </w:r>
      <w:r>
        <w:rPr>
          <w:color w:val="FFFFFF" w:themeColor="background1"/>
        </w:rPr>
        <w:t>P26-0444</w:t>
      </w:r>
      <w:r w:rsidRPr="00A46E03">
        <w:rPr>
          <w:noProof/>
          <w:color w:val="FFFFFF" w:themeColor="background1"/>
        </w:rPr>
        <w:t xml:space="preserve"> </w:t>
      </w:r>
    </w:p>
    <w:p w14:paraId="24DE09D6" w14:textId="77777777" w:rsidR="00861882" w:rsidRPr="00894AF6" w:rsidRDefault="00861882" w:rsidP="00861882">
      <w:pPr>
        <w:rPr>
          <w:color w:val="FFFFFF" w:themeColor="background1"/>
        </w:rPr>
      </w:pPr>
      <w:r>
        <w:rPr>
          <w:noProof/>
          <w:color w:val="FFFFFF" w:themeColor="background1"/>
        </w:rPr>
        <w:t xml:space="preserve">LPA Ref:  </w:t>
      </w:r>
      <w:r w:rsidRPr="005C3C49">
        <w:rPr>
          <w:noProof/>
          <w:color w:val="FFFFFF" w:themeColor="background1"/>
        </w:rPr>
        <w:t>PL/2026/01963</w:t>
      </w:r>
    </w:p>
    <w:tbl>
      <w:tblPr>
        <w:tblpPr w:leftFromText="180" w:rightFromText="180" w:vertAnchor="text" w:horzAnchor="margin" w:tblpY="1310"/>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734"/>
        <w:gridCol w:w="4734"/>
      </w:tblGrid>
      <w:tr w:rsidR="00960CC1" w:rsidRPr="00BC6878" w14:paraId="0F02D3D1" w14:textId="77777777" w:rsidTr="00960CC1">
        <w:tc>
          <w:tcPr>
            <w:tcW w:w="4734" w:type="dxa"/>
            <w:shd w:val="clear" w:color="auto" w:fill="FFFFFF" w:themeFill="background1"/>
          </w:tcPr>
          <w:p w14:paraId="0553ED7C" w14:textId="77777777" w:rsidR="00960CC1" w:rsidRPr="00453FF2" w:rsidRDefault="00960CC1" w:rsidP="00960CC1">
            <w:pPr>
              <w:rPr>
                <w:b/>
                <w:bCs/>
                <w:caps/>
                <w:sz w:val="16"/>
                <w:szCs w:val="16"/>
              </w:rPr>
            </w:pPr>
            <w:r w:rsidRPr="00453FF2">
              <w:rPr>
                <w:b/>
                <w:bCs/>
                <w:sz w:val="16"/>
                <w:szCs w:val="16"/>
              </w:rPr>
              <w:t>Signed:</w:t>
            </w:r>
          </w:p>
        </w:tc>
        <w:tc>
          <w:tcPr>
            <w:tcW w:w="4734" w:type="dxa"/>
            <w:shd w:val="clear" w:color="auto" w:fill="FFFFFF" w:themeFill="background1"/>
          </w:tcPr>
          <w:p w14:paraId="7FCA536F" w14:textId="77777777" w:rsidR="00960CC1" w:rsidRPr="00453FF2" w:rsidRDefault="00960CC1" w:rsidP="00960CC1">
            <w:pPr>
              <w:rPr>
                <w:b/>
                <w:bCs/>
                <w:caps/>
                <w:sz w:val="16"/>
                <w:szCs w:val="16"/>
              </w:rPr>
            </w:pPr>
            <w:r w:rsidRPr="00453FF2">
              <w:rPr>
                <w:b/>
                <w:bCs/>
                <w:sz w:val="16"/>
                <w:szCs w:val="16"/>
              </w:rPr>
              <w:t>Signed:</w:t>
            </w:r>
          </w:p>
          <w:p w14:paraId="0FEFBBAB" w14:textId="77777777" w:rsidR="00960CC1" w:rsidRPr="00453FF2" w:rsidRDefault="00960CC1" w:rsidP="00960CC1">
            <w:pPr>
              <w:rPr>
                <w:b/>
                <w:bCs/>
                <w:caps/>
                <w:sz w:val="16"/>
                <w:szCs w:val="16"/>
              </w:rPr>
            </w:pPr>
          </w:p>
          <w:p w14:paraId="7AFF49C9" w14:textId="77777777" w:rsidR="00960CC1" w:rsidRPr="00453FF2" w:rsidRDefault="00960CC1" w:rsidP="00960CC1">
            <w:pPr>
              <w:rPr>
                <w:b/>
                <w:bCs/>
                <w:caps/>
                <w:sz w:val="16"/>
                <w:szCs w:val="16"/>
              </w:rPr>
            </w:pPr>
          </w:p>
          <w:p w14:paraId="2EBEACD7" w14:textId="77777777" w:rsidR="00960CC1" w:rsidRPr="00453FF2" w:rsidRDefault="00960CC1" w:rsidP="00960CC1">
            <w:pPr>
              <w:rPr>
                <w:b/>
                <w:bCs/>
                <w:caps/>
                <w:sz w:val="16"/>
                <w:szCs w:val="16"/>
              </w:rPr>
            </w:pPr>
          </w:p>
          <w:p w14:paraId="63F981A8" w14:textId="77777777" w:rsidR="00960CC1" w:rsidRPr="00453FF2" w:rsidRDefault="00960CC1" w:rsidP="00960CC1">
            <w:pPr>
              <w:rPr>
                <w:b/>
                <w:bCs/>
                <w:caps/>
                <w:sz w:val="16"/>
                <w:szCs w:val="16"/>
              </w:rPr>
            </w:pPr>
          </w:p>
          <w:p w14:paraId="75EFE3CB" w14:textId="77777777" w:rsidR="00960CC1" w:rsidRPr="00453FF2" w:rsidRDefault="00960CC1" w:rsidP="00960CC1">
            <w:pPr>
              <w:tabs>
                <w:tab w:val="left" w:pos="3207"/>
              </w:tabs>
              <w:rPr>
                <w:b/>
                <w:bCs/>
                <w:caps/>
                <w:sz w:val="16"/>
                <w:szCs w:val="16"/>
              </w:rPr>
            </w:pPr>
            <w:r w:rsidRPr="00453FF2">
              <w:rPr>
                <w:b/>
                <w:bCs/>
                <w:caps/>
                <w:sz w:val="16"/>
                <w:szCs w:val="16"/>
              </w:rPr>
              <w:tab/>
            </w:r>
          </w:p>
        </w:tc>
      </w:tr>
      <w:tr w:rsidR="00960CC1" w:rsidRPr="00BC6878" w14:paraId="28E1A348" w14:textId="77777777" w:rsidTr="00960CC1">
        <w:tc>
          <w:tcPr>
            <w:tcW w:w="4734" w:type="dxa"/>
            <w:shd w:val="clear" w:color="auto" w:fill="FFFFFF" w:themeFill="background1"/>
          </w:tcPr>
          <w:p w14:paraId="7A84B025" w14:textId="77777777" w:rsidR="00960CC1" w:rsidRPr="00453FF2" w:rsidRDefault="00960CC1" w:rsidP="00960CC1">
            <w:pPr>
              <w:spacing w:after="120"/>
              <w:rPr>
                <w:b/>
                <w:bCs/>
                <w:caps/>
                <w:sz w:val="16"/>
                <w:szCs w:val="16"/>
              </w:rPr>
            </w:pPr>
            <w:r w:rsidRPr="00453FF2">
              <w:rPr>
                <w:b/>
                <w:bCs/>
                <w:sz w:val="16"/>
                <w:szCs w:val="16"/>
              </w:rPr>
              <w:t>Name:</w:t>
            </w:r>
          </w:p>
        </w:tc>
        <w:tc>
          <w:tcPr>
            <w:tcW w:w="4734" w:type="dxa"/>
            <w:shd w:val="clear" w:color="auto" w:fill="FFFFFF" w:themeFill="background1"/>
          </w:tcPr>
          <w:p w14:paraId="4F66769F" w14:textId="77777777" w:rsidR="00960CC1" w:rsidRPr="00453FF2" w:rsidRDefault="00960CC1" w:rsidP="00960CC1">
            <w:pPr>
              <w:spacing w:after="120"/>
              <w:rPr>
                <w:bCs/>
                <w:caps/>
                <w:sz w:val="16"/>
                <w:szCs w:val="16"/>
              </w:rPr>
            </w:pPr>
            <w:r w:rsidRPr="00453FF2">
              <w:rPr>
                <w:b/>
                <w:bCs/>
                <w:sz w:val="16"/>
                <w:szCs w:val="16"/>
              </w:rPr>
              <w:t xml:space="preserve">Name:  </w:t>
            </w:r>
          </w:p>
        </w:tc>
      </w:tr>
      <w:tr w:rsidR="00960CC1" w:rsidRPr="00BC6878" w14:paraId="31C645C2" w14:textId="77777777" w:rsidTr="00960CC1">
        <w:tc>
          <w:tcPr>
            <w:tcW w:w="4734" w:type="dxa"/>
            <w:shd w:val="clear" w:color="auto" w:fill="FFFFFF" w:themeFill="background1"/>
          </w:tcPr>
          <w:p w14:paraId="7341BBBF" w14:textId="77777777" w:rsidR="00960CC1" w:rsidRPr="00453FF2" w:rsidRDefault="00960CC1" w:rsidP="00960CC1">
            <w:pPr>
              <w:spacing w:after="120"/>
              <w:rPr>
                <w:bCs/>
                <w:caps/>
                <w:sz w:val="16"/>
                <w:szCs w:val="16"/>
              </w:rPr>
            </w:pPr>
            <w:r w:rsidRPr="00453FF2">
              <w:rPr>
                <w:b/>
                <w:bCs/>
                <w:sz w:val="16"/>
                <w:szCs w:val="16"/>
              </w:rPr>
              <w:t>On behalf of:</w:t>
            </w:r>
            <w:r w:rsidRPr="00453FF2">
              <w:rPr>
                <w:bCs/>
                <w:sz w:val="16"/>
                <w:szCs w:val="16"/>
              </w:rPr>
              <w:t xml:space="preserve"> </w:t>
            </w:r>
          </w:p>
        </w:tc>
        <w:tc>
          <w:tcPr>
            <w:tcW w:w="4734" w:type="dxa"/>
            <w:shd w:val="clear" w:color="auto" w:fill="FFFFFF" w:themeFill="background1"/>
          </w:tcPr>
          <w:p w14:paraId="3BCC903D" w14:textId="77777777" w:rsidR="00960CC1" w:rsidRPr="00453FF2" w:rsidRDefault="00960CC1" w:rsidP="00960CC1">
            <w:pPr>
              <w:spacing w:after="120"/>
              <w:rPr>
                <w:bCs/>
                <w:caps/>
                <w:sz w:val="16"/>
                <w:szCs w:val="16"/>
              </w:rPr>
            </w:pPr>
            <w:r w:rsidRPr="00453FF2">
              <w:rPr>
                <w:b/>
                <w:bCs/>
                <w:sz w:val="16"/>
                <w:szCs w:val="16"/>
              </w:rPr>
              <w:t xml:space="preserve">On behalf of: </w:t>
            </w:r>
            <w:r w:rsidRPr="00453FF2">
              <w:rPr>
                <w:bCs/>
                <w:sz w:val="16"/>
                <w:szCs w:val="16"/>
              </w:rPr>
              <w:t xml:space="preserve"> /Pegasus Group (acting on behalf of the appellant)</w:t>
            </w:r>
          </w:p>
        </w:tc>
      </w:tr>
      <w:tr w:rsidR="00960CC1" w:rsidRPr="00BC6878" w14:paraId="1B324B4C" w14:textId="77777777" w:rsidTr="00960CC1">
        <w:tc>
          <w:tcPr>
            <w:tcW w:w="4734" w:type="dxa"/>
            <w:shd w:val="clear" w:color="auto" w:fill="FFFFFF" w:themeFill="background1"/>
          </w:tcPr>
          <w:p w14:paraId="1E6EF5E6" w14:textId="77777777" w:rsidR="00960CC1" w:rsidRPr="00453FF2" w:rsidRDefault="00960CC1" w:rsidP="00960CC1">
            <w:pPr>
              <w:spacing w:after="120"/>
              <w:rPr>
                <w:bCs/>
                <w:sz w:val="16"/>
                <w:szCs w:val="16"/>
              </w:rPr>
            </w:pPr>
            <w:r w:rsidRPr="00453FF2">
              <w:rPr>
                <w:b/>
                <w:bCs/>
                <w:sz w:val="16"/>
                <w:szCs w:val="16"/>
              </w:rPr>
              <w:t>Date:</w:t>
            </w:r>
            <w:r w:rsidRPr="00453FF2">
              <w:rPr>
                <w:bCs/>
                <w:sz w:val="16"/>
                <w:szCs w:val="16"/>
              </w:rPr>
              <w:t xml:space="preserve">  </w:t>
            </w:r>
          </w:p>
        </w:tc>
        <w:tc>
          <w:tcPr>
            <w:tcW w:w="4734" w:type="dxa"/>
            <w:shd w:val="clear" w:color="auto" w:fill="FFFFFF" w:themeFill="background1"/>
          </w:tcPr>
          <w:p w14:paraId="21DC4AE7" w14:textId="77777777" w:rsidR="00960CC1" w:rsidRPr="00453FF2" w:rsidRDefault="00960CC1" w:rsidP="00960CC1">
            <w:pPr>
              <w:spacing w:after="120"/>
              <w:rPr>
                <w:bCs/>
                <w:sz w:val="16"/>
                <w:szCs w:val="16"/>
              </w:rPr>
            </w:pPr>
            <w:r w:rsidRPr="00453FF2">
              <w:rPr>
                <w:b/>
                <w:bCs/>
                <w:sz w:val="16"/>
                <w:szCs w:val="16"/>
              </w:rPr>
              <w:t xml:space="preserve">Date:  </w:t>
            </w:r>
          </w:p>
        </w:tc>
      </w:tr>
    </w:tbl>
    <w:p w14:paraId="737F721B" w14:textId="77777777" w:rsidR="006C74B3" w:rsidRPr="00A46E03" w:rsidRDefault="00F47F0C" w:rsidP="00A46E03">
      <w:pPr>
        <w:rPr>
          <w:color w:val="FFFFFF" w:themeColor="background1"/>
        </w:rPr>
      </w:pPr>
      <w:r w:rsidRPr="00A46E03">
        <w:rPr>
          <w:noProof/>
          <w:color w:val="FFFFFF" w:themeColor="background1"/>
        </w:rPr>
        <mc:AlternateContent>
          <mc:Choice Requires="wps">
            <w:drawing>
              <wp:inline distT="0" distB="0" distL="0" distR="0" wp14:anchorId="4E6E02D1" wp14:editId="6D6EE8C2">
                <wp:extent cx="5939790" cy="0"/>
                <wp:effectExtent l="0" t="0" r="0" b="0"/>
                <wp:docPr id="3" name="Straight Connector 3"/>
                <wp:cNvGraphicFramePr/>
                <a:graphic xmlns:a="http://schemas.openxmlformats.org/drawingml/2006/main">
                  <a:graphicData uri="http://schemas.microsoft.com/office/word/2010/wordprocessingShape">
                    <wps:wsp>
                      <wps:cNvCnPr/>
                      <wps:spPr>
                        <a:xfrm>
                          <a:off x="0" y="0"/>
                          <a:ext cx="593979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BC811B2" id="Straight Connector 3" o:spid="_x0000_s1026" style="visibility:visible;mso-wrap-style:square;mso-left-percent:-10001;mso-top-percent:-10001;mso-position-horizontal:absolute;mso-position-horizontal-relative:char;mso-position-vertical:absolute;mso-position-vertical-relative:line;mso-left-percent:-10001;mso-top-percent:-10001" from="0,0" to="46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" strokecolor="white [3212]" strokeweight=".5pt">
                <v:stroke joinstyle="miter"/>
                <w10:anchorlock/>
              </v:line>
            </w:pict>
          </mc:Fallback>
        </mc:AlternateContent>
      </w:r>
    </w:p>
    <w:p w14:paraId="7B496B4B" w14:textId="77777777" w:rsidR="00F47F0C" w:rsidRPr="00F47F0C" w:rsidRDefault="00F47F0C" w:rsidP="00A46E03">
      <w:pPr>
        <w:sectPr w:rsidR="00F47F0C" w:rsidRPr="00F47F0C" w:rsidSect="00960CC1">
          <w:headerReference w:type="default" r:id="rId8"/>
          <w:footerReference w:type="default" r:id="rId9"/>
          <w:pgSz w:w="11906" w:h="16838"/>
          <w:pgMar w:top="2268" w:right="851" w:bottom="1440" w:left="1701" w:header="709" w:footer="709" w:gutter="0"/>
          <w:cols w:space="708"/>
          <w:docGrid w:linePitch="360"/>
        </w:sectPr>
      </w:pPr>
    </w:p>
    <w:p w14:paraId="4AA61541" w14:textId="77777777" w:rsidR="005E7913" w:rsidRDefault="00A1440B" w:rsidP="00A1440B">
      <w:pPr>
        <w:pStyle w:val="Documentmanagementheader"/>
      </w:pPr>
      <w:r>
        <w:lastRenderedPageBreak/>
        <w:t>Document Management</w:t>
      </w:r>
      <w:r w:rsidR="008921CC">
        <w:t>.</w:t>
      </w:r>
    </w:p>
    <w:tbl>
      <w:tblPr>
        <w:tblStyle w:val="PegasusGrouptablestyle"/>
        <w:tblW w:w="0" w:type="auto"/>
        <w:tblLook w:val="0620" w:firstRow="1" w:lastRow="0" w:firstColumn="0" w:lastColumn="0" w:noHBand="1" w:noVBand="1"/>
      </w:tblPr>
      <w:tblGrid>
        <w:gridCol w:w="1925"/>
        <w:gridCol w:w="1925"/>
        <w:gridCol w:w="1926"/>
        <w:gridCol w:w="1926"/>
        <w:gridCol w:w="1926"/>
      </w:tblGrid>
      <w:tr w:rsidR="0045104D" w14:paraId="798673A0" w14:textId="77777777" w:rsidTr="004933F4">
        <w:trPr>
          <w:cnfStyle w:val="100000000000" w:firstRow="1" w:lastRow="0" w:firstColumn="0" w:lastColumn="0" w:oddVBand="0" w:evenVBand="0" w:oddHBand="0" w:evenHBand="0" w:firstRowFirstColumn="0" w:firstRowLastColumn="0" w:lastRowFirstColumn="0" w:lastRowLastColumn="0"/>
          <w:trHeight w:val="340"/>
        </w:trPr>
        <w:tc>
          <w:tcPr>
            <w:tcW w:w="1925" w:type="dxa"/>
          </w:tcPr>
          <w:p w14:paraId="608A45F0" w14:textId="77777777" w:rsidR="0045104D" w:rsidRDefault="0045104D" w:rsidP="00775C3F">
            <w:pPr>
              <w:spacing w:after="120"/>
            </w:pPr>
            <w:r>
              <w:t>Version</w:t>
            </w:r>
          </w:p>
        </w:tc>
        <w:tc>
          <w:tcPr>
            <w:tcW w:w="1925" w:type="dxa"/>
          </w:tcPr>
          <w:p w14:paraId="33A9F489" w14:textId="77777777" w:rsidR="0045104D" w:rsidRDefault="0045104D" w:rsidP="00775C3F">
            <w:pPr>
              <w:spacing w:after="120"/>
            </w:pPr>
            <w:r>
              <w:t>Date</w:t>
            </w:r>
          </w:p>
        </w:tc>
        <w:tc>
          <w:tcPr>
            <w:tcW w:w="1926" w:type="dxa"/>
          </w:tcPr>
          <w:p w14:paraId="1A16F846" w14:textId="77777777" w:rsidR="0045104D" w:rsidRDefault="0045104D" w:rsidP="00775C3F">
            <w:pPr>
              <w:spacing w:after="120"/>
            </w:pPr>
            <w:r>
              <w:t>Author</w:t>
            </w:r>
          </w:p>
        </w:tc>
        <w:tc>
          <w:tcPr>
            <w:tcW w:w="1926" w:type="dxa"/>
          </w:tcPr>
          <w:p w14:paraId="7E3F5A5C" w14:textId="77777777" w:rsidR="0045104D" w:rsidRDefault="0045104D" w:rsidP="00775C3F">
            <w:pPr>
              <w:spacing w:after="120"/>
            </w:pPr>
            <w:r>
              <w:t>Checked/ Approved by</w:t>
            </w:r>
            <w:r w:rsidR="00775C3F">
              <w:t>:</w:t>
            </w:r>
          </w:p>
        </w:tc>
        <w:tc>
          <w:tcPr>
            <w:tcW w:w="1926" w:type="dxa"/>
          </w:tcPr>
          <w:p w14:paraId="5F7A7FD2" w14:textId="77777777" w:rsidR="0045104D" w:rsidRDefault="00775C3F" w:rsidP="00775C3F">
            <w:pPr>
              <w:spacing w:after="120"/>
            </w:pPr>
            <w:r>
              <w:t>Reason for revision</w:t>
            </w:r>
          </w:p>
        </w:tc>
      </w:tr>
      <w:tr w:rsidR="0045104D" w14:paraId="3B73C7E6" w14:textId="77777777" w:rsidTr="004933F4">
        <w:trPr>
          <w:trHeight w:val="340"/>
        </w:trPr>
        <w:tc>
          <w:tcPr>
            <w:tcW w:w="1925" w:type="dxa"/>
          </w:tcPr>
          <w:p w14:paraId="360EC73F" w14:textId="777E7025" w:rsidR="0045104D" w:rsidRPr="004933F4" w:rsidRDefault="0041723D" w:rsidP="00775C3F">
            <w:pPr>
              <w:spacing w:after="120"/>
            </w:pPr>
            <w:r>
              <w:t>1</w:t>
            </w:r>
          </w:p>
        </w:tc>
        <w:tc>
          <w:tcPr>
            <w:tcW w:w="1925" w:type="dxa"/>
          </w:tcPr>
          <w:p w14:paraId="6FFE9B1E" w14:textId="2A331617" w:rsidR="0045104D" w:rsidRPr="004933F4" w:rsidRDefault="00861882" w:rsidP="00775C3F">
            <w:pPr>
              <w:spacing w:after="120"/>
            </w:pPr>
            <w:r>
              <w:t>07</w:t>
            </w:r>
            <w:r w:rsidR="0041723D">
              <w:t>/0</w:t>
            </w:r>
            <w:r>
              <w:t>7</w:t>
            </w:r>
            <w:r w:rsidR="0041723D">
              <w:t>/2026</w:t>
            </w:r>
          </w:p>
        </w:tc>
        <w:tc>
          <w:tcPr>
            <w:tcW w:w="1926" w:type="dxa"/>
          </w:tcPr>
          <w:p w14:paraId="1591C8EF" w14:textId="1440E8C5" w:rsidR="005A697F" w:rsidRPr="004933F4" w:rsidRDefault="00861882" w:rsidP="00775C3F">
            <w:pPr>
              <w:spacing w:after="120"/>
            </w:pPr>
            <w:r>
              <w:t>DH/</w:t>
            </w:r>
            <w:r w:rsidR="0041723D">
              <w:t>EW</w:t>
            </w:r>
          </w:p>
        </w:tc>
        <w:tc>
          <w:tcPr>
            <w:tcW w:w="1926" w:type="dxa"/>
          </w:tcPr>
          <w:p w14:paraId="14D63632" w14:textId="77777777" w:rsidR="00BF0CD6" w:rsidRPr="004933F4" w:rsidRDefault="00BF0CD6" w:rsidP="00775C3F">
            <w:pPr>
              <w:spacing w:after="120"/>
            </w:pPr>
          </w:p>
        </w:tc>
        <w:tc>
          <w:tcPr>
            <w:tcW w:w="1926" w:type="dxa"/>
          </w:tcPr>
          <w:p w14:paraId="78E9C692" w14:textId="28603D61" w:rsidR="0045104D" w:rsidRPr="004933F4" w:rsidRDefault="0041723D" w:rsidP="00775C3F">
            <w:pPr>
              <w:spacing w:after="120"/>
            </w:pPr>
            <w:r>
              <w:t>First Draft</w:t>
            </w:r>
          </w:p>
        </w:tc>
      </w:tr>
    </w:tbl>
    <w:p w14:paraId="63C89BF1" w14:textId="77777777" w:rsidR="00A1440B" w:rsidRPr="00A1440B" w:rsidRDefault="00A1440B" w:rsidP="00A1440B">
      <w:pPr>
        <w:sectPr w:rsidR="00A1440B" w:rsidRPr="00A1440B" w:rsidSect="00960CC1">
          <w:headerReference w:type="default" r:id="rId10"/>
          <w:footerReference w:type="default" r:id="rId11"/>
          <w:pgSz w:w="11906" w:h="16838"/>
          <w:pgMar w:top="1701" w:right="1134" w:bottom="1440" w:left="1134" w:header="709" w:footer="709" w:gutter="0"/>
          <w:pgNumType w:fmt="lowerRoman" w:start="1"/>
          <w:cols w:space="708"/>
          <w:docGrid w:linePitch="360"/>
        </w:sectPr>
      </w:pPr>
    </w:p>
    <w:p w14:paraId="22136124" w14:textId="77777777" w:rsidR="00EC5330" w:rsidRPr="005B51D7" w:rsidRDefault="005B51D7" w:rsidP="005B51D7">
      <w:pPr>
        <w:pStyle w:val="TOCHeading"/>
      </w:pPr>
      <w:r>
        <w:lastRenderedPageBreak/>
        <w:t>Contents.</w:t>
      </w:r>
    </w:p>
    <w:p w14:paraId="3B3E1361" w14:textId="47BBD99C" w:rsidR="00425640" w:rsidRDefault="005B51D7">
      <w:pPr>
        <w:pStyle w:val="TOC1"/>
        <w:rPr>
          <w:rFonts w:asciiTheme="minorHAnsi" w:hAnsiTheme="minorHAnsi"/>
          <w:noProof/>
          <w:kern w:val="2"/>
          <w:sz w:val="24"/>
          <w:szCs w:val="24"/>
          <w:lang w:eastAsia="en-GB"/>
          <w14:ligatures w14:val="standardContextual"/>
        </w:rPr>
      </w:pPr>
      <w:r>
        <w:fldChar w:fldCharType="begin"/>
      </w:r>
      <w:r>
        <w:instrText xml:space="preserve"> TOC \h \z \t "Heading 1,1,Heading 2,2,Heading 3,3,Heading 4,4,Numbered heading 1,1" </w:instrText>
      </w:r>
      <w:r>
        <w:fldChar w:fldCharType="separate"/>
      </w:r>
      <w:hyperlink w:anchor="_Toc234338116" w:history="1">
        <w:r w:rsidR="00425640" w:rsidRPr="00002175">
          <w:rPr>
            <w:rStyle w:val="Hyperlink"/>
            <w:noProof/>
          </w:rPr>
          <w:t>1.</w:t>
        </w:r>
        <w:r w:rsidR="00425640">
          <w:rPr>
            <w:rFonts w:asciiTheme="minorHAnsi" w:hAnsiTheme="minorHAnsi"/>
            <w:noProof/>
            <w:kern w:val="2"/>
            <w:sz w:val="24"/>
            <w:szCs w:val="24"/>
            <w:lang w:eastAsia="en-GB"/>
            <w14:ligatures w14:val="standardContextual"/>
          </w:rPr>
          <w:tab/>
        </w:r>
        <w:r w:rsidR="00425640" w:rsidRPr="00002175">
          <w:rPr>
            <w:rStyle w:val="Hyperlink"/>
            <w:noProof/>
          </w:rPr>
          <w:t>INTRODUCTION</w:t>
        </w:r>
        <w:r w:rsidR="00425640">
          <w:rPr>
            <w:noProof/>
            <w:webHidden/>
          </w:rPr>
          <w:tab/>
        </w:r>
        <w:r w:rsidR="00425640">
          <w:rPr>
            <w:noProof/>
            <w:webHidden/>
          </w:rPr>
          <w:fldChar w:fldCharType="begin"/>
        </w:r>
        <w:r w:rsidR="00425640">
          <w:rPr>
            <w:noProof/>
            <w:webHidden/>
          </w:rPr>
          <w:instrText xml:space="preserve"> PAGEREF _Toc234338116 \h </w:instrText>
        </w:r>
        <w:r w:rsidR="00425640">
          <w:rPr>
            <w:noProof/>
            <w:webHidden/>
          </w:rPr>
        </w:r>
        <w:r w:rsidR="00425640">
          <w:rPr>
            <w:noProof/>
            <w:webHidden/>
          </w:rPr>
          <w:fldChar w:fldCharType="separate"/>
        </w:r>
        <w:r w:rsidR="0066364F">
          <w:rPr>
            <w:noProof/>
            <w:webHidden/>
          </w:rPr>
          <w:t>3</w:t>
        </w:r>
        <w:r w:rsidR="00425640">
          <w:rPr>
            <w:noProof/>
            <w:webHidden/>
          </w:rPr>
          <w:fldChar w:fldCharType="end"/>
        </w:r>
      </w:hyperlink>
    </w:p>
    <w:p w14:paraId="577A3A7E" w14:textId="4CFC7158" w:rsidR="00425640" w:rsidRDefault="00314655">
      <w:pPr>
        <w:pStyle w:val="TOC1"/>
        <w:rPr>
          <w:rFonts w:asciiTheme="minorHAnsi" w:hAnsiTheme="minorHAnsi"/>
          <w:noProof/>
          <w:kern w:val="2"/>
          <w:sz w:val="24"/>
          <w:szCs w:val="24"/>
          <w:lang w:eastAsia="en-GB"/>
          <w14:ligatures w14:val="standardContextual"/>
        </w:rPr>
      </w:pPr>
      <w:hyperlink w:anchor="_Toc234338117" w:history="1">
        <w:r w:rsidR="00425640" w:rsidRPr="00002175">
          <w:rPr>
            <w:rStyle w:val="Hyperlink"/>
            <w:noProof/>
          </w:rPr>
          <w:t>2.</w:t>
        </w:r>
        <w:r w:rsidR="00425640">
          <w:rPr>
            <w:rFonts w:asciiTheme="minorHAnsi" w:hAnsiTheme="minorHAnsi"/>
            <w:noProof/>
            <w:kern w:val="2"/>
            <w:sz w:val="24"/>
            <w:szCs w:val="24"/>
            <w:lang w:eastAsia="en-GB"/>
            <w14:ligatures w14:val="standardContextual"/>
          </w:rPr>
          <w:tab/>
        </w:r>
        <w:r w:rsidR="00425640" w:rsidRPr="00002175">
          <w:rPr>
            <w:rStyle w:val="Hyperlink"/>
            <w:noProof/>
          </w:rPr>
          <w:t>SITE LOCATION AND DESCRIPTION</w:t>
        </w:r>
        <w:r w:rsidR="00425640">
          <w:rPr>
            <w:noProof/>
            <w:webHidden/>
          </w:rPr>
          <w:tab/>
        </w:r>
        <w:r w:rsidR="00425640">
          <w:rPr>
            <w:noProof/>
            <w:webHidden/>
          </w:rPr>
          <w:fldChar w:fldCharType="begin"/>
        </w:r>
        <w:r w:rsidR="00425640">
          <w:rPr>
            <w:noProof/>
            <w:webHidden/>
          </w:rPr>
          <w:instrText xml:space="preserve"> PAGEREF _Toc234338117 \h </w:instrText>
        </w:r>
        <w:r w:rsidR="00425640">
          <w:rPr>
            <w:noProof/>
            <w:webHidden/>
          </w:rPr>
        </w:r>
        <w:r w:rsidR="00425640">
          <w:rPr>
            <w:noProof/>
            <w:webHidden/>
          </w:rPr>
          <w:fldChar w:fldCharType="separate"/>
        </w:r>
        <w:r w:rsidR="0066364F">
          <w:rPr>
            <w:noProof/>
            <w:webHidden/>
          </w:rPr>
          <w:t>4</w:t>
        </w:r>
        <w:r w:rsidR="00425640">
          <w:rPr>
            <w:noProof/>
            <w:webHidden/>
          </w:rPr>
          <w:fldChar w:fldCharType="end"/>
        </w:r>
      </w:hyperlink>
    </w:p>
    <w:p w14:paraId="0722CDD7" w14:textId="2CEC303A" w:rsidR="00425640" w:rsidRDefault="00314655">
      <w:pPr>
        <w:pStyle w:val="TOC1"/>
        <w:rPr>
          <w:rFonts w:asciiTheme="minorHAnsi" w:hAnsiTheme="minorHAnsi"/>
          <w:noProof/>
          <w:kern w:val="2"/>
          <w:sz w:val="24"/>
          <w:szCs w:val="24"/>
          <w:lang w:eastAsia="en-GB"/>
          <w14:ligatures w14:val="standardContextual"/>
        </w:rPr>
      </w:pPr>
      <w:hyperlink w:anchor="_Toc234338118" w:history="1">
        <w:r w:rsidR="00425640" w:rsidRPr="00002175">
          <w:rPr>
            <w:rStyle w:val="Hyperlink"/>
            <w:noProof/>
          </w:rPr>
          <w:t>3.</w:t>
        </w:r>
        <w:r w:rsidR="00425640">
          <w:rPr>
            <w:rFonts w:asciiTheme="minorHAnsi" w:hAnsiTheme="minorHAnsi"/>
            <w:noProof/>
            <w:kern w:val="2"/>
            <w:sz w:val="24"/>
            <w:szCs w:val="24"/>
            <w:lang w:eastAsia="en-GB"/>
            <w14:ligatures w14:val="standardContextual"/>
          </w:rPr>
          <w:tab/>
        </w:r>
        <w:r w:rsidR="00425640" w:rsidRPr="00002175">
          <w:rPr>
            <w:rStyle w:val="Hyperlink"/>
            <w:noProof/>
          </w:rPr>
          <w:t>THE APPEAL PROPOSAL</w:t>
        </w:r>
        <w:r w:rsidR="00425640">
          <w:rPr>
            <w:noProof/>
            <w:webHidden/>
          </w:rPr>
          <w:tab/>
        </w:r>
        <w:r w:rsidR="00425640">
          <w:rPr>
            <w:noProof/>
            <w:webHidden/>
          </w:rPr>
          <w:fldChar w:fldCharType="begin"/>
        </w:r>
        <w:r w:rsidR="00425640">
          <w:rPr>
            <w:noProof/>
            <w:webHidden/>
          </w:rPr>
          <w:instrText xml:space="preserve"> PAGEREF _Toc234338118 \h </w:instrText>
        </w:r>
        <w:r w:rsidR="00425640">
          <w:rPr>
            <w:noProof/>
            <w:webHidden/>
          </w:rPr>
        </w:r>
        <w:r w:rsidR="00425640">
          <w:rPr>
            <w:noProof/>
            <w:webHidden/>
          </w:rPr>
          <w:fldChar w:fldCharType="separate"/>
        </w:r>
        <w:r w:rsidR="0066364F">
          <w:rPr>
            <w:noProof/>
            <w:webHidden/>
          </w:rPr>
          <w:t>6</w:t>
        </w:r>
        <w:r w:rsidR="00425640">
          <w:rPr>
            <w:noProof/>
            <w:webHidden/>
          </w:rPr>
          <w:fldChar w:fldCharType="end"/>
        </w:r>
      </w:hyperlink>
    </w:p>
    <w:p w14:paraId="5D3F7151" w14:textId="4FDB0AC7" w:rsidR="00425640" w:rsidRDefault="00314655">
      <w:pPr>
        <w:pStyle w:val="TOC1"/>
        <w:rPr>
          <w:rFonts w:asciiTheme="minorHAnsi" w:hAnsiTheme="minorHAnsi"/>
          <w:noProof/>
          <w:kern w:val="2"/>
          <w:sz w:val="24"/>
          <w:szCs w:val="24"/>
          <w:lang w:eastAsia="en-GB"/>
          <w14:ligatures w14:val="standardContextual"/>
        </w:rPr>
      </w:pPr>
      <w:hyperlink w:anchor="_Toc234338119" w:history="1">
        <w:r w:rsidR="00425640" w:rsidRPr="00002175">
          <w:rPr>
            <w:rStyle w:val="Hyperlink"/>
            <w:noProof/>
          </w:rPr>
          <w:t>4.</w:t>
        </w:r>
        <w:r w:rsidR="00425640">
          <w:rPr>
            <w:rFonts w:asciiTheme="minorHAnsi" w:hAnsiTheme="minorHAnsi"/>
            <w:noProof/>
            <w:kern w:val="2"/>
            <w:sz w:val="24"/>
            <w:szCs w:val="24"/>
            <w:lang w:eastAsia="en-GB"/>
            <w14:ligatures w14:val="standardContextual"/>
          </w:rPr>
          <w:tab/>
        </w:r>
        <w:r w:rsidR="00425640" w:rsidRPr="00002175">
          <w:rPr>
            <w:rStyle w:val="Hyperlink"/>
            <w:noProof/>
          </w:rPr>
          <w:t>APPLICATION PLANS AND DOCUMENTS</w:t>
        </w:r>
        <w:r w:rsidR="00425640">
          <w:rPr>
            <w:noProof/>
            <w:webHidden/>
          </w:rPr>
          <w:tab/>
        </w:r>
        <w:r w:rsidR="00425640">
          <w:rPr>
            <w:noProof/>
            <w:webHidden/>
          </w:rPr>
          <w:fldChar w:fldCharType="begin"/>
        </w:r>
        <w:r w:rsidR="00425640">
          <w:rPr>
            <w:noProof/>
            <w:webHidden/>
          </w:rPr>
          <w:instrText xml:space="preserve"> PAGEREF _Toc234338119 \h </w:instrText>
        </w:r>
        <w:r w:rsidR="00425640">
          <w:rPr>
            <w:noProof/>
            <w:webHidden/>
          </w:rPr>
        </w:r>
        <w:r w:rsidR="00425640">
          <w:rPr>
            <w:noProof/>
            <w:webHidden/>
          </w:rPr>
          <w:fldChar w:fldCharType="separate"/>
        </w:r>
        <w:r w:rsidR="0066364F">
          <w:rPr>
            <w:noProof/>
            <w:webHidden/>
          </w:rPr>
          <w:t>9</w:t>
        </w:r>
        <w:r w:rsidR="00425640">
          <w:rPr>
            <w:noProof/>
            <w:webHidden/>
          </w:rPr>
          <w:fldChar w:fldCharType="end"/>
        </w:r>
      </w:hyperlink>
    </w:p>
    <w:p w14:paraId="65EB23D0" w14:textId="2E3E8958" w:rsidR="00425640" w:rsidRDefault="00314655">
      <w:pPr>
        <w:pStyle w:val="TOC1"/>
        <w:rPr>
          <w:rFonts w:asciiTheme="minorHAnsi" w:hAnsiTheme="minorHAnsi"/>
          <w:noProof/>
          <w:kern w:val="2"/>
          <w:sz w:val="24"/>
          <w:szCs w:val="24"/>
          <w:lang w:eastAsia="en-GB"/>
          <w14:ligatures w14:val="standardContextual"/>
        </w:rPr>
      </w:pPr>
      <w:hyperlink w:anchor="_Toc234338120" w:history="1">
        <w:r w:rsidR="00425640" w:rsidRPr="00002175">
          <w:rPr>
            <w:rStyle w:val="Hyperlink"/>
            <w:noProof/>
          </w:rPr>
          <w:t>5.</w:t>
        </w:r>
        <w:r w:rsidR="00425640">
          <w:rPr>
            <w:rFonts w:asciiTheme="minorHAnsi" w:hAnsiTheme="minorHAnsi"/>
            <w:noProof/>
            <w:kern w:val="2"/>
            <w:sz w:val="24"/>
            <w:szCs w:val="24"/>
            <w:lang w:eastAsia="en-GB"/>
            <w14:ligatures w14:val="standardContextual"/>
          </w:rPr>
          <w:tab/>
        </w:r>
        <w:r w:rsidR="00425640" w:rsidRPr="00002175">
          <w:rPr>
            <w:rStyle w:val="Hyperlink"/>
            <w:noProof/>
          </w:rPr>
          <w:t>THE REASONS FOR REFUSAL</w:t>
        </w:r>
        <w:r w:rsidR="00425640">
          <w:rPr>
            <w:noProof/>
            <w:webHidden/>
          </w:rPr>
          <w:tab/>
        </w:r>
        <w:r w:rsidR="00425640">
          <w:rPr>
            <w:noProof/>
            <w:webHidden/>
          </w:rPr>
          <w:fldChar w:fldCharType="begin"/>
        </w:r>
        <w:r w:rsidR="00425640">
          <w:rPr>
            <w:noProof/>
            <w:webHidden/>
          </w:rPr>
          <w:instrText xml:space="preserve"> PAGEREF _Toc234338120 \h </w:instrText>
        </w:r>
        <w:r w:rsidR="00425640">
          <w:rPr>
            <w:noProof/>
            <w:webHidden/>
          </w:rPr>
        </w:r>
        <w:r w:rsidR="00425640">
          <w:rPr>
            <w:noProof/>
            <w:webHidden/>
          </w:rPr>
          <w:fldChar w:fldCharType="separate"/>
        </w:r>
        <w:r w:rsidR="0066364F">
          <w:rPr>
            <w:noProof/>
            <w:webHidden/>
          </w:rPr>
          <w:t>12</w:t>
        </w:r>
        <w:r w:rsidR="00425640">
          <w:rPr>
            <w:noProof/>
            <w:webHidden/>
          </w:rPr>
          <w:fldChar w:fldCharType="end"/>
        </w:r>
      </w:hyperlink>
    </w:p>
    <w:p w14:paraId="08C9D847" w14:textId="5F0E5B94" w:rsidR="00425640" w:rsidRDefault="00314655">
      <w:pPr>
        <w:pStyle w:val="TOC1"/>
        <w:rPr>
          <w:rFonts w:asciiTheme="minorHAnsi" w:hAnsiTheme="minorHAnsi"/>
          <w:noProof/>
          <w:kern w:val="2"/>
          <w:sz w:val="24"/>
          <w:szCs w:val="24"/>
          <w:lang w:eastAsia="en-GB"/>
          <w14:ligatures w14:val="standardContextual"/>
        </w:rPr>
      </w:pPr>
      <w:hyperlink w:anchor="_Toc234338121" w:history="1">
        <w:r w:rsidR="00425640" w:rsidRPr="00002175">
          <w:rPr>
            <w:rStyle w:val="Hyperlink"/>
            <w:noProof/>
          </w:rPr>
          <w:t>6.</w:t>
        </w:r>
        <w:r w:rsidR="00425640">
          <w:rPr>
            <w:rFonts w:asciiTheme="minorHAnsi" w:hAnsiTheme="minorHAnsi"/>
            <w:noProof/>
            <w:kern w:val="2"/>
            <w:sz w:val="24"/>
            <w:szCs w:val="24"/>
            <w:lang w:eastAsia="en-GB"/>
            <w14:ligatures w14:val="standardContextual"/>
          </w:rPr>
          <w:tab/>
        </w:r>
        <w:r w:rsidR="00425640" w:rsidRPr="00002175">
          <w:rPr>
            <w:rStyle w:val="Hyperlink"/>
            <w:noProof/>
          </w:rPr>
          <w:t>PLANNING HISTORY</w:t>
        </w:r>
        <w:r w:rsidR="00425640">
          <w:rPr>
            <w:noProof/>
            <w:webHidden/>
          </w:rPr>
          <w:tab/>
        </w:r>
        <w:r w:rsidR="00425640">
          <w:rPr>
            <w:noProof/>
            <w:webHidden/>
          </w:rPr>
          <w:fldChar w:fldCharType="begin"/>
        </w:r>
        <w:r w:rsidR="00425640">
          <w:rPr>
            <w:noProof/>
            <w:webHidden/>
          </w:rPr>
          <w:instrText xml:space="preserve"> PAGEREF _Toc234338121 \h </w:instrText>
        </w:r>
        <w:r w:rsidR="00425640">
          <w:rPr>
            <w:noProof/>
            <w:webHidden/>
          </w:rPr>
        </w:r>
        <w:r w:rsidR="00425640">
          <w:rPr>
            <w:noProof/>
            <w:webHidden/>
          </w:rPr>
          <w:fldChar w:fldCharType="separate"/>
        </w:r>
        <w:r w:rsidR="0066364F">
          <w:rPr>
            <w:noProof/>
            <w:webHidden/>
          </w:rPr>
          <w:t>13</w:t>
        </w:r>
        <w:r w:rsidR="00425640">
          <w:rPr>
            <w:noProof/>
            <w:webHidden/>
          </w:rPr>
          <w:fldChar w:fldCharType="end"/>
        </w:r>
      </w:hyperlink>
    </w:p>
    <w:p w14:paraId="427ADCFB" w14:textId="2343C312" w:rsidR="00425640" w:rsidRDefault="00314655">
      <w:pPr>
        <w:pStyle w:val="TOC1"/>
        <w:rPr>
          <w:rFonts w:asciiTheme="minorHAnsi" w:hAnsiTheme="minorHAnsi"/>
          <w:noProof/>
          <w:kern w:val="2"/>
          <w:sz w:val="24"/>
          <w:szCs w:val="24"/>
          <w:lang w:eastAsia="en-GB"/>
          <w14:ligatures w14:val="standardContextual"/>
        </w:rPr>
      </w:pPr>
      <w:hyperlink w:anchor="_Toc234338122" w:history="1">
        <w:r w:rsidR="00425640" w:rsidRPr="00002175">
          <w:rPr>
            <w:rStyle w:val="Hyperlink"/>
            <w:noProof/>
          </w:rPr>
          <w:t>7.</w:t>
        </w:r>
        <w:r w:rsidR="00425640">
          <w:rPr>
            <w:rFonts w:asciiTheme="minorHAnsi" w:hAnsiTheme="minorHAnsi"/>
            <w:noProof/>
            <w:kern w:val="2"/>
            <w:sz w:val="24"/>
            <w:szCs w:val="24"/>
            <w:lang w:eastAsia="en-GB"/>
            <w14:ligatures w14:val="standardContextual"/>
          </w:rPr>
          <w:tab/>
        </w:r>
        <w:r w:rsidR="00425640" w:rsidRPr="00002175">
          <w:rPr>
            <w:rStyle w:val="Hyperlink"/>
            <w:noProof/>
          </w:rPr>
          <w:t>PLANNING POLICY</w:t>
        </w:r>
        <w:r w:rsidR="00425640">
          <w:rPr>
            <w:noProof/>
            <w:webHidden/>
          </w:rPr>
          <w:tab/>
        </w:r>
        <w:r w:rsidR="00425640">
          <w:rPr>
            <w:noProof/>
            <w:webHidden/>
          </w:rPr>
          <w:fldChar w:fldCharType="begin"/>
        </w:r>
        <w:r w:rsidR="00425640">
          <w:rPr>
            <w:noProof/>
            <w:webHidden/>
          </w:rPr>
          <w:instrText xml:space="preserve"> PAGEREF _Toc234338122 \h </w:instrText>
        </w:r>
        <w:r w:rsidR="00425640">
          <w:rPr>
            <w:noProof/>
            <w:webHidden/>
          </w:rPr>
        </w:r>
        <w:r w:rsidR="00425640">
          <w:rPr>
            <w:noProof/>
            <w:webHidden/>
          </w:rPr>
          <w:fldChar w:fldCharType="separate"/>
        </w:r>
        <w:r w:rsidR="0066364F">
          <w:rPr>
            <w:noProof/>
            <w:webHidden/>
          </w:rPr>
          <w:t>17</w:t>
        </w:r>
        <w:r w:rsidR="00425640">
          <w:rPr>
            <w:noProof/>
            <w:webHidden/>
          </w:rPr>
          <w:fldChar w:fldCharType="end"/>
        </w:r>
      </w:hyperlink>
    </w:p>
    <w:p w14:paraId="7E7C6411" w14:textId="0ED09B65" w:rsidR="00425640" w:rsidRDefault="00314655">
      <w:pPr>
        <w:pStyle w:val="TOC1"/>
        <w:rPr>
          <w:rFonts w:asciiTheme="minorHAnsi" w:hAnsiTheme="minorHAnsi"/>
          <w:noProof/>
          <w:kern w:val="2"/>
          <w:sz w:val="24"/>
          <w:szCs w:val="24"/>
          <w:lang w:eastAsia="en-GB"/>
          <w14:ligatures w14:val="standardContextual"/>
        </w:rPr>
      </w:pPr>
      <w:hyperlink w:anchor="_Toc234338123" w:history="1">
        <w:r w:rsidR="00425640" w:rsidRPr="00002175">
          <w:rPr>
            <w:rStyle w:val="Hyperlink"/>
            <w:noProof/>
          </w:rPr>
          <w:t>8.</w:t>
        </w:r>
        <w:r w:rsidR="00425640">
          <w:rPr>
            <w:rFonts w:asciiTheme="minorHAnsi" w:hAnsiTheme="minorHAnsi"/>
            <w:noProof/>
            <w:kern w:val="2"/>
            <w:sz w:val="24"/>
            <w:szCs w:val="24"/>
            <w:lang w:eastAsia="en-GB"/>
            <w14:ligatures w14:val="standardContextual"/>
          </w:rPr>
          <w:tab/>
        </w:r>
        <w:r w:rsidR="00425640" w:rsidRPr="00002175">
          <w:rPr>
            <w:rStyle w:val="Hyperlink"/>
            <w:noProof/>
          </w:rPr>
          <w:t>MATTERS NOT IN DISPUTE</w:t>
        </w:r>
        <w:r w:rsidR="00425640">
          <w:rPr>
            <w:noProof/>
            <w:webHidden/>
          </w:rPr>
          <w:tab/>
        </w:r>
        <w:r w:rsidR="00425640">
          <w:rPr>
            <w:noProof/>
            <w:webHidden/>
          </w:rPr>
          <w:fldChar w:fldCharType="begin"/>
        </w:r>
        <w:r w:rsidR="00425640">
          <w:rPr>
            <w:noProof/>
            <w:webHidden/>
          </w:rPr>
          <w:instrText xml:space="preserve"> PAGEREF _Toc234338123 \h </w:instrText>
        </w:r>
        <w:r w:rsidR="00425640">
          <w:rPr>
            <w:noProof/>
            <w:webHidden/>
          </w:rPr>
        </w:r>
        <w:r w:rsidR="00425640">
          <w:rPr>
            <w:noProof/>
            <w:webHidden/>
          </w:rPr>
          <w:fldChar w:fldCharType="separate"/>
        </w:r>
        <w:r w:rsidR="0066364F">
          <w:rPr>
            <w:noProof/>
            <w:webHidden/>
          </w:rPr>
          <w:t>20</w:t>
        </w:r>
        <w:r w:rsidR="00425640">
          <w:rPr>
            <w:noProof/>
            <w:webHidden/>
          </w:rPr>
          <w:fldChar w:fldCharType="end"/>
        </w:r>
      </w:hyperlink>
    </w:p>
    <w:p w14:paraId="0517ED0B" w14:textId="148D7E4A" w:rsidR="00425640" w:rsidRDefault="00314655">
      <w:pPr>
        <w:pStyle w:val="TOC1"/>
        <w:rPr>
          <w:rFonts w:asciiTheme="minorHAnsi" w:hAnsiTheme="minorHAnsi"/>
          <w:noProof/>
          <w:kern w:val="2"/>
          <w:sz w:val="24"/>
          <w:szCs w:val="24"/>
          <w:lang w:eastAsia="en-GB"/>
          <w14:ligatures w14:val="standardContextual"/>
        </w:rPr>
      </w:pPr>
      <w:hyperlink w:anchor="_Toc234338124" w:history="1">
        <w:r w:rsidR="00425640" w:rsidRPr="00002175">
          <w:rPr>
            <w:rStyle w:val="Hyperlink"/>
            <w:noProof/>
          </w:rPr>
          <w:t>9.</w:t>
        </w:r>
        <w:r w:rsidR="00425640">
          <w:rPr>
            <w:rFonts w:asciiTheme="minorHAnsi" w:hAnsiTheme="minorHAnsi"/>
            <w:noProof/>
            <w:kern w:val="2"/>
            <w:sz w:val="24"/>
            <w:szCs w:val="24"/>
            <w:lang w:eastAsia="en-GB"/>
            <w14:ligatures w14:val="standardContextual"/>
          </w:rPr>
          <w:tab/>
        </w:r>
        <w:r w:rsidR="00425640" w:rsidRPr="00002175">
          <w:rPr>
            <w:rStyle w:val="Hyperlink"/>
            <w:noProof/>
          </w:rPr>
          <w:t>MATTERS THAT REMAIN IN DISPUTE</w:t>
        </w:r>
        <w:r w:rsidR="00425640">
          <w:rPr>
            <w:noProof/>
            <w:webHidden/>
          </w:rPr>
          <w:tab/>
        </w:r>
        <w:r w:rsidR="00425640">
          <w:rPr>
            <w:noProof/>
            <w:webHidden/>
          </w:rPr>
          <w:fldChar w:fldCharType="begin"/>
        </w:r>
        <w:r w:rsidR="00425640">
          <w:rPr>
            <w:noProof/>
            <w:webHidden/>
          </w:rPr>
          <w:instrText xml:space="preserve"> PAGEREF _Toc234338124 \h </w:instrText>
        </w:r>
        <w:r w:rsidR="00425640">
          <w:rPr>
            <w:noProof/>
            <w:webHidden/>
          </w:rPr>
        </w:r>
        <w:r w:rsidR="00425640">
          <w:rPr>
            <w:noProof/>
            <w:webHidden/>
          </w:rPr>
          <w:fldChar w:fldCharType="separate"/>
        </w:r>
        <w:r w:rsidR="0066364F">
          <w:rPr>
            <w:noProof/>
            <w:webHidden/>
          </w:rPr>
          <w:t>26</w:t>
        </w:r>
        <w:r w:rsidR="00425640">
          <w:rPr>
            <w:noProof/>
            <w:webHidden/>
          </w:rPr>
          <w:fldChar w:fldCharType="end"/>
        </w:r>
      </w:hyperlink>
    </w:p>
    <w:p w14:paraId="01ED850F" w14:textId="45D1689B" w:rsidR="00425640" w:rsidRDefault="00314655">
      <w:pPr>
        <w:pStyle w:val="TOC1"/>
        <w:rPr>
          <w:rFonts w:asciiTheme="minorHAnsi" w:hAnsiTheme="minorHAnsi"/>
          <w:noProof/>
          <w:kern w:val="2"/>
          <w:sz w:val="24"/>
          <w:szCs w:val="24"/>
          <w:lang w:eastAsia="en-GB"/>
          <w14:ligatures w14:val="standardContextual"/>
        </w:rPr>
      </w:pPr>
      <w:hyperlink w:anchor="_Toc234338125" w:history="1">
        <w:r w:rsidR="00425640" w:rsidRPr="00002175">
          <w:rPr>
            <w:rStyle w:val="Hyperlink"/>
            <w:noProof/>
          </w:rPr>
          <w:t>10.</w:t>
        </w:r>
        <w:r w:rsidR="00425640">
          <w:rPr>
            <w:rFonts w:asciiTheme="minorHAnsi" w:hAnsiTheme="minorHAnsi"/>
            <w:noProof/>
            <w:kern w:val="2"/>
            <w:sz w:val="24"/>
            <w:szCs w:val="24"/>
            <w:lang w:eastAsia="en-GB"/>
            <w14:ligatures w14:val="standardContextual"/>
          </w:rPr>
          <w:tab/>
        </w:r>
        <w:r w:rsidR="00425640" w:rsidRPr="00002175">
          <w:rPr>
            <w:rStyle w:val="Hyperlink"/>
            <w:noProof/>
          </w:rPr>
          <w:t>PLANNING CONDITIONS AND OBLIGATIONS</w:t>
        </w:r>
        <w:r w:rsidR="00425640">
          <w:rPr>
            <w:noProof/>
            <w:webHidden/>
          </w:rPr>
          <w:tab/>
        </w:r>
        <w:r w:rsidR="00425640">
          <w:rPr>
            <w:noProof/>
            <w:webHidden/>
          </w:rPr>
          <w:fldChar w:fldCharType="begin"/>
        </w:r>
        <w:r w:rsidR="00425640">
          <w:rPr>
            <w:noProof/>
            <w:webHidden/>
          </w:rPr>
          <w:instrText xml:space="preserve"> PAGEREF _Toc234338125 \h </w:instrText>
        </w:r>
        <w:r w:rsidR="00425640">
          <w:rPr>
            <w:noProof/>
            <w:webHidden/>
          </w:rPr>
        </w:r>
        <w:r w:rsidR="00425640">
          <w:rPr>
            <w:noProof/>
            <w:webHidden/>
          </w:rPr>
          <w:fldChar w:fldCharType="separate"/>
        </w:r>
        <w:r w:rsidR="0066364F">
          <w:rPr>
            <w:noProof/>
            <w:webHidden/>
          </w:rPr>
          <w:t>27</w:t>
        </w:r>
        <w:r w:rsidR="00425640">
          <w:rPr>
            <w:noProof/>
            <w:webHidden/>
          </w:rPr>
          <w:fldChar w:fldCharType="end"/>
        </w:r>
      </w:hyperlink>
    </w:p>
    <w:p w14:paraId="12BC505C" w14:textId="10163D8F" w:rsidR="00747D71" w:rsidRDefault="005B51D7" w:rsidP="00775E81">
      <w:r>
        <w:fldChar w:fldCharType="end"/>
      </w:r>
    </w:p>
    <w:p w14:paraId="01DC2A27" w14:textId="77777777" w:rsidR="00FE44BF" w:rsidRDefault="00FE44BF">
      <w:pPr>
        <w:spacing w:before="0" w:after="160" w:line="259" w:lineRule="auto"/>
        <w:rPr>
          <w:b/>
          <w:bCs/>
          <w:sz w:val="36"/>
          <w:szCs w:val="36"/>
        </w:rPr>
      </w:pPr>
      <w:bookmarkStart w:id="1" w:name="Start"/>
      <w:bookmarkEnd w:id="1"/>
      <w:r>
        <w:br w:type="page"/>
      </w:r>
    </w:p>
    <w:p w14:paraId="0ECA1F28" w14:textId="273221B1" w:rsidR="00FE2B18" w:rsidRDefault="00F33673" w:rsidP="00B64F0A">
      <w:pPr>
        <w:pStyle w:val="Numberedheading1"/>
        <w:spacing w:line="360" w:lineRule="auto"/>
      </w:pPr>
      <w:bookmarkStart w:id="2" w:name="_Toc234338116"/>
      <w:r>
        <w:lastRenderedPageBreak/>
        <w:t>INTRODUCTION</w:t>
      </w:r>
      <w:bookmarkEnd w:id="2"/>
      <w:r>
        <w:t xml:space="preserve"> </w:t>
      </w:r>
    </w:p>
    <w:p w14:paraId="5F8B56EF" w14:textId="3A26A423" w:rsidR="0041723D" w:rsidRDefault="0041723D" w:rsidP="006C7C67">
      <w:pPr>
        <w:pStyle w:val="ListParagraph"/>
        <w:spacing w:line="360" w:lineRule="auto"/>
        <w:jc w:val="both"/>
      </w:pPr>
      <w:r>
        <w:t>This Statement of Common Ground (SoCG) has been prepared by Pegasus Group</w:t>
      </w:r>
      <w:r w:rsidR="00B64F0A">
        <w:t xml:space="preserve">, on behalf of Robert Hitchins Limited (“The Appellant”) </w:t>
      </w:r>
      <w:r w:rsidR="00861882">
        <w:t xml:space="preserve">in conjunction with </w:t>
      </w:r>
      <w:r w:rsidR="00B64F0A">
        <w:t xml:space="preserve">Wiltshire Council (“The LPA”). It relates to an appeal made pursuant to Section 78 of the Town and Country Planning Act 1990, in respect of </w:t>
      </w:r>
      <w:bookmarkStart w:id="3" w:name="_Hlk230003775"/>
      <w:r w:rsidR="00B64F0A">
        <w:t>Land Sout</w:t>
      </w:r>
      <w:r w:rsidR="00534BE4">
        <w:t>h</w:t>
      </w:r>
      <w:r w:rsidR="00B64F0A">
        <w:t xml:space="preserve"> of Coate Road, Devizes (“The Appeal Site”). </w:t>
      </w:r>
      <w:bookmarkEnd w:id="3"/>
    </w:p>
    <w:p w14:paraId="0D362E83" w14:textId="5E426FFF" w:rsidR="00B64F0A" w:rsidRDefault="00B64F0A" w:rsidP="006C7C67">
      <w:pPr>
        <w:pStyle w:val="ListParagraph"/>
        <w:spacing w:line="360" w:lineRule="auto"/>
        <w:jc w:val="both"/>
      </w:pPr>
      <w:r>
        <w:t xml:space="preserve">The purpose of the SoCG is to identify the areas where the principal parties (The Appellant and the LPA) are in agreement to narrow down the issues that remain in dispute. This will allow the Inquiry to focus on the most pertinent issues. </w:t>
      </w:r>
    </w:p>
    <w:p w14:paraId="72CFE1A0" w14:textId="06F4A67B" w:rsidR="00B64F0A" w:rsidRDefault="00B64F0A" w:rsidP="006C7C67">
      <w:pPr>
        <w:pStyle w:val="ListParagraph"/>
        <w:spacing w:line="360" w:lineRule="auto"/>
        <w:jc w:val="both"/>
      </w:pPr>
      <w:r>
        <w:t>Other SoCG’s will include:</w:t>
      </w:r>
    </w:p>
    <w:p w14:paraId="1148DCDB" w14:textId="0D9C8397" w:rsidR="00861882" w:rsidRDefault="00861882" w:rsidP="00684E4F">
      <w:pPr>
        <w:pStyle w:val="ListParagraph"/>
        <w:numPr>
          <w:ilvl w:val="0"/>
          <w:numId w:val="13"/>
        </w:numPr>
        <w:spacing w:line="360" w:lineRule="auto"/>
        <w:jc w:val="both"/>
        <w:rPr>
          <w:highlight w:val="yellow"/>
        </w:rPr>
      </w:pPr>
      <w:r>
        <w:rPr>
          <w:highlight w:val="yellow"/>
        </w:rPr>
        <w:t>Housing Land Supply</w:t>
      </w:r>
    </w:p>
    <w:p w14:paraId="56C2DDF1" w14:textId="3ECB1DF4" w:rsidR="006C7C67" w:rsidRDefault="006C7C67" w:rsidP="00684E4F">
      <w:pPr>
        <w:pStyle w:val="ListParagraph"/>
        <w:numPr>
          <w:ilvl w:val="0"/>
          <w:numId w:val="13"/>
        </w:numPr>
        <w:spacing w:line="360" w:lineRule="auto"/>
        <w:jc w:val="both"/>
        <w:rPr>
          <w:highlight w:val="yellow"/>
        </w:rPr>
      </w:pPr>
      <w:r>
        <w:rPr>
          <w:highlight w:val="yellow"/>
        </w:rPr>
        <w:t>Ecology</w:t>
      </w:r>
    </w:p>
    <w:p w14:paraId="6A19809E" w14:textId="4659BBA8" w:rsidR="006C7C67" w:rsidRDefault="006C7C67" w:rsidP="00684E4F">
      <w:pPr>
        <w:pStyle w:val="ListParagraph"/>
        <w:numPr>
          <w:ilvl w:val="0"/>
          <w:numId w:val="13"/>
        </w:numPr>
        <w:spacing w:line="360" w:lineRule="auto"/>
        <w:jc w:val="both"/>
        <w:rPr>
          <w:highlight w:val="yellow"/>
        </w:rPr>
      </w:pPr>
      <w:r>
        <w:rPr>
          <w:highlight w:val="yellow"/>
        </w:rPr>
        <w:t>S106 Contributions</w:t>
      </w:r>
    </w:p>
    <w:p w14:paraId="016939B6" w14:textId="57E712A3" w:rsidR="00B64F0A" w:rsidRPr="00B64F0A" w:rsidRDefault="00B64F0A" w:rsidP="006C7C67">
      <w:pPr>
        <w:pStyle w:val="ListParagraph"/>
        <w:spacing w:line="360" w:lineRule="auto"/>
        <w:jc w:val="both"/>
        <w:rPr>
          <w:highlight w:val="yellow"/>
        </w:rPr>
      </w:pPr>
      <w:r w:rsidRPr="00B64F0A">
        <w:rPr>
          <w:highlight w:val="yellow"/>
        </w:rPr>
        <w:t>[TBC]</w:t>
      </w:r>
    </w:p>
    <w:p w14:paraId="4CA7A81C" w14:textId="77777777" w:rsidR="0041723D" w:rsidRDefault="0041723D" w:rsidP="00AF5C99">
      <w:pPr>
        <w:spacing w:before="0" w:after="160" w:line="360" w:lineRule="auto"/>
        <w:rPr>
          <w:b/>
          <w:bCs/>
          <w:sz w:val="36"/>
          <w:szCs w:val="36"/>
        </w:rPr>
      </w:pPr>
      <w:r>
        <w:br w:type="page"/>
      </w:r>
    </w:p>
    <w:p w14:paraId="162EA56B" w14:textId="6EA028D7" w:rsidR="0041723D" w:rsidRDefault="00F33673" w:rsidP="0041723D">
      <w:pPr>
        <w:pStyle w:val="Numberedheading1"/>
      </w:pPr>
      <w:bookmarkStart w:id="4" w:name="_Toc234338117"/>
      <w:r>
        <w:t>SITE LOCATION AND DESCRIPTION</w:t>
      </w:r>
      <w:bookmarkEnd w:id="4"/>
      <w:r>
        <w:t xml:space="preserve"> </w:t>
      </w:r>
    </w:p>
    <w:p w14:paraId="692E227A" w14:textId="77777777" w:rsidR="00861882" w:rsidRDefault="00861882" w:rsidP="00861882">
      <w:pPr>
        <w:pStyle w:val="ListParagraph"/>
        <w:spacing w:line="312" w:lineRule="auto"/>
        <w:jc w:val="both"/>
      </w:pPr>
      <w:r>
        <w:t xml:space="preserve">The appeal site is located at the north eastern edge of the market town of Devizes in Wiltshire, approximately 2km to the east of the town centre. </w:t>
      </w:r>
    </w:p>
    <w:p w14:paraId="29ED8980" w14:textId="77777777" w:rsidR="00861882" w:rsidRDefault="00861882" w:rsidP="00861882">
      <w:pPr>
        <w:pStyle w:val="ListParagraph"/>
        <w:spacing w:line="312" w:lineRule="auto"/>
        <w:jc w:val="both"/>
      </w:pPr>
      <w:r>
        <w:t xml:space="preserve">Devizes is identified as a Market Town in the adopted Wiltshire Core Strategy.  Market Towns are described in the Core Strategy as having the potential for significant development that will increase the number of homes to help sustain/enhance services and facilities and promote self-containment and sustainable communities. Devizes is recognised as a significant service centre within east Wiltshire. </w:t>
      </w:r>
    </w:p>
    <w:p w14:paraId="18C0AB8D" w14:textId="77777777" w:rsidR="00861882" w:rsidRDefault="00861882" w:rsidP="00861882">
      <w:pPr>
        <w:pStyle w:val="ListParagraph"/>
        <w:spacing w:line="312" w:lineRule="auto"/>
        <w:jc w:val="both"/>
      </w:pPr>
      <w:r>
        <w:t xml:space="preserve">The site itself extends to 11.47 hectares and comprises two irregularly shaped fields currently in agricultural use, defined by hedgerows and some hedgerow trees. The topography of the site is predominantly flat, although the southern part of the site rises gently towards the southern boundary. </w:t>
      </w:r>
    </w:p>
    <w:p w14:paraId="3281EE9B" w14:textId="77777777" w:rsidR="00861882" w:rsidRDefault="00861882" w:rsidP="00861882">
      <w:pPr>
        <w:pStyle w:val="ListParagraph"/>
        <w:spacing w:line="312" w:lineRule="auto"/>
        <w:jc w:val="both"/>
      </w:pPr>
      <w:r>
        <w:t>The site adjoins Coate Road at its northern boundary.  The land to the north of Coate Road between the appeal site and Kennet and Avon Canal has planning permission for residential development.  Permission was granted on appeal for a development of up to 200 dwellings, together with a local centre (comprising commercial business and service uses (Use Class E), drinking establishment and hot food takeaway (Sui Generis). The appeal was allowed on 24</w:t>
      </w:r>
      <w:r w:rsidRPr="0061201F">
        <w:t>th</w:t>
      </w:r>
      <w:r>
        <w:t xml:space="preserve"> May 2023. </w:t>
      </w:r>
    </w:p>
    <w:p w14:paraId="3DAB747E" w14:textId="77777777" w:rsidR="00861882" w:rsidRDefault="00861882" w:rsidP="00861882">
      <w:pPr>
        <w:pStyle w:val="ListParagraph"/>
        <w:spacing w:line="312" w:lineRule="auto"/>
        <w:jc w:val="both"/>
      </w:pPr>
      <w:r>
        <w:t>To the west is Windsor Drive and beyond that is the eastern edge of Devizes.  To the east there are scattered existing residential properties along with the Devizes Brownies and Guides hut.  The land beyond comprises open countryside.</w:t>
      </w:r>
    </w:p>
    <w:p w14:paraId="75A0EAD9" w14:textId="77777777" w:rsidR="00861882" w:rsidRDefault="00861882" w:rsidP="00861882">
      <w:pPr>
        <w:pStyle w:val="ListParagraph"/>
        <w:spacing w:line="312" w:lineRule="auto"/>
        <w:jc w:val="both"/>
      </w:pPr>
      <w:r>
        <w:t>The site also adjoins open countryside in agricultural use to the south.   A Public Right of Way (Ref: DEVI66) runs along the southern boundary of the Site.  A Byway (Ref: DEVI65) runs through the western part of the site connecting the PRoW DEV166 at the south with Coate Road to the north.</w:t>
      </w:r>
    </w:p>
    <w:p w14:paraId="395E884F" w14:textId="77777777" w:rsidR="00861882" w:rsidRDefault="00861882" w:rsidP="00861882">
      <w:pPr>
        <w:pStyle w:val="ListParagraph"/>
        <w:spacing w:line="312" w:lineRule="auto"/>
        <w:jc w:val="both"/>
      </w:pPr>
      <w:r>
        <w:t>The Site itself is not within any local or national landscape designation and it is not within the Green Belt. The site is however within the setting of the North Wessex Downs National Landscape, which lies approximately 50m to the east.</w:t>
      </w:r>
    </w:p>
    <w:p w14:paraId="7AA013BD" w14:textId="77777777" w:rsidR="00861882" w:rsidRDefault="00861882" w:rsidP="00861882">
      <w:pPr>
        <w:pStyle w:val="ListParagraph"/>
        <w:spacing w:line="312" w:lineRule="auto"/>
        <w:jc w:val="both"/>
      </w:pPr>
      <w:r>
        <w:t>There are no statutory designated sites for nature conservation or ecology located within the site itself.  There are four nationally designated sites within 5km of the site boundary including: the Roundway Down and Covert Site of Special Scientific Interest (SSSI) located c.1.6km northwest; King’s Play Hill SSSI located c.3.3km northwest; Stert Brook Exposure SSSI c.3.6km south; Morgan’s Hill SSSI c.4.8km northeast. There is no local designated site within 2km of the site boundary.</w:t>
      </w:r>
    </w:p>
    <w:p w14:paraId="6A224014" w14:textId="77777777" w:rsidR="00861882" w:rsidRDefault="00861882" w:rsidP="00861882">
      <w:pPr>
        <w:pStyle w:val="ListParagraph"/>
        <w:spacing w:line="312" w:lineRule="auto"/>
        <w:jc w:val="both"/>
      </w:pPr>
      <w:r>
        <w:t xml:space="preserve">In terms of heritage designations there are no heritage assets located within or adjacent to the site itself.  Within 1km of the site boundary there are twelve designated heritage assets, of which one is a Grade II* Listed Building, and the remainder are Grade II Listed Building.  A very small part of the Devizes Conservation Area also just falls into the search area.  Several other buildings also fall within this search radius which are included on the Wiltshire Historic Environment Record (HER) and therefore are considered to merit consideration as non-designated heritage assets. </w:t>
      </w:r>
    </w:p>
    <w:p w14:paraId="3F013A60" w14:textId="77777777" w:rsidR="00861882" w:rsidRDefault="00861882" w:rsidP="00861882">
      <w:pPr>
        <w:pStyle w:val="ListParagraph"/>
        <w:spacing w:line="312" w:lineRule="auto"/>
        <w:jc w:val="both"/>
      </w:pPr>
      <w:r>
        <w:t>There are no Scheduled Monuments or World Heritage Sites in proximity to the site.  The registered battlefield site of the Battle of Roundway Down 1643 is located c.1.3km north of the site.</w:t>
      </w:r>
    </w:p>
    <w:p w14:paraId="2D293910" w14:textId="77777777" w:rsidR="00861882" w:rsidRDefault="00861882" w:rsidP="00861882">
      <w:pPr>
        <w:pStyle w:val="ListParagraph"/>
        <w:spacing w:line="312" w:lineRule="auto"/>
        <w:jc w:val="both"/>
      </w:pPr>
      <w:r>
        <w:t>The Devizes Conservation Area is located c.800m to the southwest of the site boundary.</w:t>
      </w:r>
    </w:p>
    <w:p w14:paraId="217ED988" w14:textId="77777777" w:rsidR="00861882" w:rsidRDefault="00861882" w:rsidP="00861882">
      <w:pPr>
        <w:pStyle w:val="ListParagraph"/>
        <w:spacing w:line="312" w:lineRule="auto"/>
        <w:jc w:val="both"/>
      </w:pPr>
      <w:r>
        <w:t xml:space="preserve">The site is located entirely within Flood Zone 1 as identified on the Environment Agency Flood Map for Planning and is, therefore, considered to be at lowest risk of flooding.  </w:t>
      </w:r>
    </w:p>
    <w:p w14:paraId="1A6BEB29" w14:textId="77777777" w:rsidR="00861882" w:rsidRDefault="00861882" w:rsidP="00861882">
      <w:pPr>
        <w:pStyle w:val="ListParagraph"/>
        <w:spacing w:line="312" w:lineRule="auto"/>
        <w:jc w:val="both"/>
      </w:pPr>
      <w:r>
        <w:t>The majority of the site is not at risk of surface water flooding;</w:t>
      </w:r>
      <w:r w:rsidRPr="00C60B4C">
        <w:t xml:space="preserve"> </w:t>
      </w:r>
      <w:r>
        <w:t xml:space="preserve">The maps show that the northern edge of the site adjacent to Coate Road is at risk of flooding from surface water now and in the future allowing for climate change.  The flood risk shown is generally associated with the existing drainage ditches running alongside the road. This flood risk can be mitigated for by the development drainage system and SuDS. </w:t>
      </w:r>
    </w:p>
    <w:p w14:paraId="39293293" w14:textId="77777777" w:rsidR="00861882" w:rsidRDefault="00861882" w:rsidP="00861882">
      <w:pPr>
        <w:pStyle w:val="ListParagraph"/>
        <w:spacing w:line="312" w:lineRule="auto"/>
        <w:jc w:val="both"/>
      </w:pPr>
      <w:r>
        <w:t>The site is not located within an Air Quality Management Area (AQMA), the closest AQMA is Devizes Shanes Castle AQMA located c.100m northwest, which has been declared for exceedance levels of Nitrogen Dioxide.</w:t>
      </w:r>
    </w:p>
    <w:p w14:paraId="36174A37" w14:textId="77777777" w:rsidR="0041723D" w:rsidRDefault="0041723D">
      <w:pPr>
        <w:spacing w:before="0" w:after="160" w:line="259" w:lineRule="auto"/>
        <w:rPr>
          <w:b/>
          <w:bCs/>
          <w:sz w:val="36"/>
          <w:szCs w:val="36"/>
        </w:rPr>
      </w:pPr>
      <w:r>
        <w:br w:type="page"/>
      </w:r>
    </w:p>
    <w:p w14:paraId="593806D0" w14:textId="01F33B14" w:rsidR="0041723D" w:rsidRDefault="00F33673" w:rsidP="0041723D">
      <w:pPr>
        <w:pStyle w:val="Numberedheading1"/>
      </w:pPr>
      <w:bookmarkStart w:id="5" w:name="_Toc234338118"/>
      <w:r>
        <w:t>THE APPEAL PROPOSAL</w:t>
      </w:r>
      <w:bookmarkEnd w:id="5"/>
    </w:p>
    <w:p w14:paraId="279A830E" w14:textId="77777777" w:rsidR="00861882" w:rsidRDefault="00861882" w:rsidP="00861882">
      <w:pPr>
        <w:pStyle w:val="ListParagraph"/>
        <w:spacing w:line="312" w:lineRule="auto"/>
        <w:jc w:val="both"/>
      </w:pPr>
      <w:r>
        <w:t>The planning application which is now the subject of this appeal was validated by Wiltshire Council on 27</w:t>
      </w:r>
      <w:r w:rsidRPr="0061201F">
        <w:t>th</w:t>
      </w:r>
      <w:r>
        <w:t xml:space="preserve"> March 2026 (LPA Ref: PL/2026/01963). </w:t>
      </w:r>
    </w:p>
    <w:p w14:paraId="6DA26E93" w14:textId="77777777" w:rsidR="00861882" w:rsidRDefault="00861882" w:rsidP="00861882">
      <w:pPr>
        <w:pStyle w:val="ListParagraph"/>
        <w:spacing w:line="312" w:lineRule="auto"/>
        <w:jc w:val="both"/>
      </w:pPr>
      <w:r>
        <w:t>The description of development as set out in the application form reads as follows:-</w:t>
      </w:r>
    </w:p>
    <w:p w14:paraId="0B78E9FA" w14:textId="77777777" w:rsidR="00861882" w:rsidRPr="0061201F" w:rsidRDefault="00861882" w:rsidP="00861882">
      <w:pPr>
        <w:pStyle w:val="Quote"/>
        <w:ind w:left="1701" w:right="849"/>
        <w:jc w:val="both"/>
        <w:rPr>
          <w:i w:val="0"/>
          <w:iCs w:val="0"/>
        </w:rPr>
      </w:pPr>
      <w:r>
        <w:rPr>
          <w:i w:val="0"/>
          <w:iCs w:val="0"/>
        </w:rPr>
        <w:t>“</w:t>
      </w:r>
      <w:r w:rsidRPr="0061201F">
        <w:rPr>
          <w:i w:val="0"/>
          <w:iCs w:val="0"/>
        </w:rPr>
        <w:t>Residential development for up to 175 dwellings, associated works (including demolition), infrastructure, ancillary facilities, open space and landscaping. Construction of a new vehicular access off Coate Road and Windsor Drive</w:t>
      </w:r>
      <w:r>
        <w:rPr>
          <w:i w:val="0"/>
          <w:iCs w:val="0"/>
        </w:rPr>
        <w:t>.”</w:t>
      </w:r>
    </w:p>
    <w:p w14:paraId="38B4D6F1" w14:textId="77777777" w:rsidR="00861882" w:rsidRDefault="00861882" w:rsidP="00861882">
      <w:pPr>
        <w:pStyle w:val="ListParagraph"/>
        <w:spacing w:line="312" w:lineRule="auto"/>
        <w:jc w:val="both"/>
      </w:pPr>
      <w:r>
        <w:t xml:space="preserve">The application was submitted in outline with </w:t>
      </w:r>
      <w:r>
        <w:rPr>
          <w:b/>
          <w:bCs/>
          <w:u w:val="single"/>
        </w:rPr>
        <w:t>all</w:t>
      </w:r>
      <w:r>
        <w:t xml:space="preserve"> matters of detail reserved for subsequent determination.</w:t>
      </w:r>
    </w:p>
    <w:p w14:paraId="53FB1BD4" w14:textId="18907537" w:rsidR="00291779" w:rsidRDefault="00291779" w:rsidP="00861882">
      <w:pPr>
        <w:pStyle w:val="ListParagraph"/>
        <w:spacing w:line="312" w:lineRule="auto"/>
        <w:jc w:val="both"/>
      </w:pPr>
      <w:r>
        <w:t xml:space="preserve">The LPA made a minor amendment to the description of development to make it clear that all matters were reserved. As a result, the description of development which was consulted on reads as follows:- </w:t>
      </w:r>
    </w:p>
    <w:p w14:paraId="5C04E6E8" w14:textId="2D8490DB" w:rsidR="00291779" w:rsidRPr="0066364F" w:rsidRDefault="00291779" w:rsidP="0066364F">
      <w:pPr>
        <w:pStyle w:val="ListParagraph"/>
        <w:numPr>
          <w:ilvl w:val="0"/>
          <w:numId w:val="0"/>
        </w:numPr>
        <w:ind w:left="1701" w:right="849"/>
        <w:jc w:val="both"/>
        <w:rPr>
          <w:rStyle w:val="QuoteChar"/>
          <w:bCs/>
          <w:i w:val="0"/>
          <w:iCs w:val="0"/>
        </w:rPr>
      </w:pPr>
      <w:r w:rsidRPr="0066364F">
        <w:rPr>
          <w:b/>
          <w:bCs/>
        </w:rPr>
        <w:t>“</w:t>
      </w:r>
      <w:r w:rsidRPr="0066364F">
        <w:rPr>
          <w:rStyle w:val="QuoteChar"/>
          <w:bCs/>
          <w:i w:val="0"/>
          <w:iCs w:val="0"/>
        </w:rPr>
        <w:t>Outline planning permission: All matters reserved for the residential development for up to 175 dwellings, associated works (including demolition), infrastructure, ancillary facilities, open space and landscaping. Construction of a new vehicular access off Coate Road and Windsor Drive”.</w:t>
      </w:r>
    </w:p>
    <w:p w14:paraId="0CA69B18" w14:textId="77777777" w:rsidR="00861882" w:rsidRDefault="00861882" w:rsidP="00861882">
      <w:pPr>
        <w:pStyle w:val="ListParagraph"/>
        <w:spacing w:line="312" w:lineRule="auto"/>
        <w:jc w:val="both"/>
      </w:pPr>
      <w:r w:rsidRPr="009B1D6F">
        <w:t>The main components of the appeal proposal are described below:</w:t>
      </w:r>
      <w:r>
        <w:t>-</w:t>
      </w:r>
    </w:p>
    <w:p w14:paraId="6E989C64" w14:textId="77777777" w:rsidR="00861882" w:rsidRPr="0061201F" w:rsidRDefault="00861882" w:rsidP="00861882">
      <w:pPr>
        <w:pStyle w:val="ListParagraph"/>
        <w:numPr>
          <w:ilvl w:val="0"/>
          <w:numId w:val="0"/>
        </w:numPr>
        <w:spacing w:after="0" w:line="360" w:lineRule="auto"/>
        <w:ind w:left="1134"/>
        <w:jc w:val="both"/>
        <w:rPr>
          <w:sz w:val="28"/>
          <w:szCs w:val="28"/>
        </w:rPr>
      </w:pPr>
      <w:r w:rsidRPr="0061201F">
        <w:rPr>
          <w:b/>
          <w:bCs/>
          <w:sz w:val="28"/>
          <w:szCs w:val="28"/>
        </w:rPr>
        <w:t xml:space="preserve">Amount and Density </w:t>
      </w:r>
    </w:p>
    <w:p w14:paraId="6FB49CC4" w14:textId="77777777" w:rsidR="00861882" w:rsidRPr="0032103A" w:rsidRDefault="00861882" w:rsidP="00861882">
      <w:pPr>
        <w:pStyle w:val="ListParagraph"/>
        <w:spacing w:before="0" w:line="312" w:lineRule="auto"/>
        <w:jc w:val="both"/>
      </w:pPr>
      <w:r>
        <w:t xml:space="preserve">The proposal would deliver up to 175 dwellings with an average net density of 39dph across the site. </w:t>
      </w:r>
    </w:p>
    <w:p w14:paraId="7EEEEF87" w14:textId="77777777" w:rsidR="00861882" w:rsidRDefault="00861882" w:rsidP="00861882">
      <w:pPr>
        <w:pStyle w:val="ListParagraph"/>
        <w:numPr>
          <w:ilvl w:val="0"/>
          <w:numId w:val="0"/>
        </w:numPr>
        <w:spacing w:after="0" w:line="360" w:lineRule="auto"/>
        <w:ind w:left="1134"/>
        <w:jc w:val="both"/>
        <w:rPr>
          <w:b/>
          <w:bCs/>
          <w:sz w:val="28"/>
          <w:szCs w:val="28"/>
        </w:rPr>
      </w:pPr>
      <w:r>
        <w:rPr>
          <w:b/>
          <w:bCs/>
          <w:sz w:val="28"/>
          <w:szCs w:val="28"/>
        </w:rPr>
        <w:t>The Indicative Masterplan</w:t>
      </w:r>
    </w:p>
    <w:p w14:paraId="2F6816A3" w14:textId="77777777" w:rsidR="00861882" w:rsidRDefault="00861882" w:rsidP="00861882">
      <w:pPr>
        <w:pStyle w:val="ListParagraph"/>
        <w:spacing w:before="0" w:line="312" w:lineRule="auto"/>
        <w:jc w:val="both"/>
      </w:pPr>
      <w:r>
        <w:t xml:space="preserve">Whilst the application was submitted in outline, an Indicative Masterplan was provided as part of the application.  It </w:t>
      </w:r>
      <w:r w:rsidRPr="00EE3577">
        <w:t>demonstrates one way in which the proposed development could be laid out</w:t>
      </w:r>
      <w:r>
        <w:t xml:space="preserve"> taking into account the constraints and opportunities of the site and its surroundings. </w:t>
      </w:r>
    </w:p>
    <w:p w14:paraId="47394A26" w14:textId="77777777" w:rsidR="00861882" w:rsidRDefault="00861882" w:rsidP="00861882">
      <w:pPr>
        <w:pStyle w:val="ListParagraph"/>
        <w:numPr>
          <w:ilvl w:val="0"/>
          <w:numId w:val="0"/>
        </w:numPr>
        <w:spacing w:after="0" w:line="360" w:lineRule="auto"/>
        <w:ind w:left="1134"/>
        <w:jc w:val="both"/>
        <w:rPr>
          <w:b/>
          <w:bCs/>
          <w:sz w:val="28"/>
          <w:szCs w:val="28"/>
        </w:rPr>
      </w:pPr>
      <w:r>
        <w:rPr>
          <w:b/>
          <w:bCs/>
          <w:sz w:val="28"/>
          <w:szCs w:val="28"/>
        </w:rPr>
        <w:t>Building Heights</w:t>
      </w:r>
    </w:p>
    <w:p w14:paraId="7BDE72F6" w14:textId="77777777" w:rsidR="00861882" w:rsidRDefault="00861882" w:rsidP="00861882">
      <w:pPr>
        <w:pStyle w:val="ListParagraph"/>
        <w:spacing w:before="0" w:line="312" w:lineRule="auto"/>
        <w:jc w:val="both"/>
      </w:pPr>
      <w:r>
        <w:t>Whilst ‘scale’ is a reserved matter, it is anticipated that the residential building heights will range from 2 storeys to 3 storeys, with taller buildings located at key junctions or to terminate a key vista.</w:t>
      </w:r>
    </w:p>
    <w:p w14:paraId="1FED3B6F" w14:textId="77777777" w:rsidR="00861882" w:rsidRPr="008B3DD0" w:rsidRDefault="00861882" w:rsidP="00861882">
      <w:pPr>
        <w:pStyle w:val="ListParagraph"/>
        <w:spacing w:line="312" w:lineRule="auto"/>
        <w:jc w:val="both"/>
      </w:pPr>
      <w:r>
        <w:t xml:space="preserve">It is anticipated building heights would be no more than two storeys at the southern and eastern edges of the site to help assimilate the development and create an appropriate transition with the adjoining countryside beyond. </w:t>
      </w:r>
    </w:p>
    <w:p w14:paraId="6B0DD2BC" w14:textId="77777777" w:rsidR="00861882" w:rsidRPr="005B5B6A" w:rsidRDefault="00861882" w:rsidP="00861882">
      <w:pPr>
        <w:pStyle w:val="ListParagraph"/>
        <w:numPr>
          <w:ilvl w:val="0"/>
          <w:numId w:val="0"/>
        </w:numPr>
        <w:spacing w:after="0" w:line="360" w:lineRule="auto"/>
        <w:ind w:left="1134"/>
        <w:jc w:val="both"/>
        <w:rPr>
          <w:b/>
          <w:bCs/>
          <w:sz w:val="28"/>
          <w:szCs w:val="28"/>
        </w:rPr>
      </w:pPr>
      <w:r w:rsidRPr="005B5B6A">
        <w:rPr>
          <w:b/>
          <w:bCs/>
          <w:sz w:val="28"/>
          <w:szCs w:val="28"/>
        </w:rPr>
        <w:t xml:space="preserve">Housing Mix </w:t>
      </w:r>
    </w:p>
    <w:p w14:paraId="0C5A6618" w14:textId="77777777" w:rsidR="00861882" w:rsidRDefault="00861882" w:rsidP="00861882">
      <w:pPr>
        <w:pStyle w:val="ListParagraph"/>
        <w:spacing w:before="0" w:line="312" w:lineRule="auto"/>
        <w:jc w:val="both"/>
      </w:pPr>
      <w:r>
        <w:t xml:space="preserve">The proposals would make provision for a range of tenures, and this would include 30% affordable housing in line with policy 43 of the Wiltshire Core Strategy (WCS). The mix of units can be agreed at detailed design stage. </w:t>
      </w:r>
    </w:p>
    <w:p w14:paraId="030B5A80" w14:textId="77777777" w:rsidR="00861882" w:rsidRDefault="00861882" w:rsidP="00861882">
      <w:pPr>
        <w:pStyle w:val="ListParagraph"/>
        <w:numPr>
          <w:ilvl w:val="0"/>
          <w:numId w:val="0"/>
        </w:numPr>
        <w:spacing w:after="0" w:line="360" w:lineRule="auto"/>
        <w:ind w:left="1134"/>
        <w:jc w:val="both"/>
        <w:rPr>
          <w:b/>
          <w:bCs/>
          <w:sz w:val="28"/>
          <w:szCs w:val="28"/>
        </w:rPr>
      </w:pPr>
      <w:r>
        <w:rPr>
          <w:b/>
          <w:bCs/>
          <w:sz w:val="28"/>
          <w:szCs w:val="28"/>
        </w:rPr>
        <w:t>Vehicular Access</w:t>
      </w:r>
    </w:p>
    <w:p w14:paraId="659B8151" w14:textId="77777777" w:rsidR="00861882" w:rsidRDefault="00861882" w:rsidP="00861882">
      <w:pPr>
        <w:pStyle w:val="ListParagraph"/>
        <w:spacing w:before="0" w:line="312" w:lineRule="auto"/>
        <w:jc w:val="both"/>
      </w:pPr>
      <w:r>
        <w:t xml:space="preserve">Whilst access is a reserved matter it is anticipated that there will be two vehicular access points into the site.  </w:t>
      </w:r>
    </w:p>
    <w:p w14:paraId="19BCEFB3" w14:textId="77777777" w:rsidR="00861882" w:rsidRDefault="00861882" w:rsidP="00861882">
      <w:pPr>
        <w:pStyle w:val="ListParagraph"/>
        <w:spacing w:line="312" w:lineRule="auto"/>
        <w:jc w:val="both"/>
      </w:pPr>
      <w:r>
        <w:t xml:space="preserve">A simple priority junction off Windsor Drive would serve the smaller western development parcel.  A separate simple priority junction off Coate Road would serve the larger residential parcel. </w:t>
      </w:r>
    </w:p>
    <w:p w14:paraId="00446665" w14:textId="77777777" w:rsidR="00861882" w:rsidRDefault="00861882" w:rsidP="00861882">
      <w:pPr>
        <w:pStyle w:val="ListParagraph"/>
        <w:spacing w:line="312" w:lineRule="auto"/>
        <w:jc w:val="both"/>
      </w:pPr>
      <w:r>
        <w:t>The proposed vehicular access arrangements would be compatible with the access arrangements to serve Land off Coate Road and would serve the site without increasing vehicular movements across Gypsy Patch Byway.</w:t>
      </w:r>
    </w:p>
    <w:p w14:paraId="5B18E54A" w14:textId="77777777" w:rsidR="00861882" w:rsidRPr="00F81BBB" w:rsidRDefault="00861882" w:rsidP="00861882">
      <w:pPr>
        <w:pStyle w:val="ListParagraph"/>
        <w:numPr>
          <w:ilvl w:val="0"/>
          <w:numId w:val="0"/>
        </w:numPr>
        <w:spacing w:after="0" w:line="360" w:lineRule="auto"/>
        <w:ind w:left="1134"/>
        <w:jc w:val="both"/>
        <w:rPr>
          <w:sz w:val="28"/>
          <w:szCs w:val="28"/>
        </w:rPr>
      </w:pPr>
      <w:r w:rsidRPr="00F81BBB">
        <w:rPr>
          <w:b/>
          <w:bCs/>
          <w:sz w:val="28"/>
          <w:szCs w:val="28"/>
        </w:rPr>
        <w:t xml:space="preserve">Landscaping and Public Open Space </w:t>
      </w:r>
    </w:p>
    <w:p w14:paraId="6521355A" w14:textId="77777777" w:rsidR="00861882" w:rsidRPr="009B1D6F" w:rsidRDefault="00861882" w:rsidP="00861882">
      <w:pPr>
        <w:pStyle w:val="ListParagraph"/>
        <w:spacing w:before="0" w:line="312" w:lineRule="auto"/>
        <w:jc w:val="both"/>
      </w:pPr>
      <w:r w:rsidRPr="009B1D6F">
        <w:t xml:space="preserve">The built elements of the proposed development </w:t>
      </w:r>
      <w:r>
        <w:t>would</w:t>
      </w:r>
      <w:r w:rsidRPr="009B1D6F">
        <w:t xml:space="preserve"> be set within </w:t>
      </w:r>
      <w:r>
        <w:t xml:space="preserve">a framework of </w:t>
      </w:r>
      <w:r w:rsidRPr="009B1D6F">
        <w:t>green infrastructure</w:t>
      </w:r>
      <w:r>
        <w:t xml:space="preserve"> which will help green the new residential areas and also assist in creating a transition between the new development and adjoining countryside.</w:t>
      </w:r>
      <w:r w:rsidRPr="009B1D6F">
        <w:t xml:space="preserve"> </w:t>
      </w:r>
    </w:p>
    <w:p w14:paraId="4608B462" w14:textId="77777777" w:rsidR="00861882" w:rsidRPr="00F81BBB" w:rsidRDefault="00861882" w:rsidP="00861882">
      <w:pPr>
        <w:pStyle w:val="ListParagraph"/>
        <w:spacing w:line="312" w:lineRule="auto"/>
        <w:jc w:val="both"/>
      </w:pPr>
      <w:r w:rsidRPr="009B1D6F">
        <w:t xml:space="preserve">Existing hedgerows and trees would be retained and enhanced </w:t>
      </w:r>
      <w:r>
        <w:t>with new planting.   S</w:t>
      </w:r>
      <w:r w:rsidRPr="009B1D6F">
        <w:t xml:space="preserve">mall sections of hedgerow and trees that would </w:t>
      </w:r>
      <w:r>
        <w:t xml:space="preserve">need to </w:t>
      </w:r>
      <w:r w:rsidRPr="009B1D6F">
        <w:t>be removed to facilitate site access.</w:t>
      </w:r>
      <w:r>
        <w:t xml:space="preserve">  </w:t>
      </w:r>
      <w:r w:rsidRPr="009B1D6F">
        <w:t xml:space="preserve">Existing </w:t>
      </w:r>
      <w:r w:rsidRPr="00F81BBB">
        <w:t xml:space="preserve">hedgerows and trees would be retained and enhanced with new planting.   New areas of woodland planting are proposed in the southern and eastern parts of the site. </w:t>
      </w:r>
    </w:p>
    <w:p w14:paraId="56FCE2A6" w14:textId="77777777" w:rsidR="00861882" w:rsidRPr="00F81BBB" w:rsidRDefault="00861882" w:rsidP="00861882">
      <w:pPr>
        <w:pStyle w:val="ListParagraph"/>
        <w:spacing w:line="312" w:lineRule="auto"/>
        <w:jc w:val="both"/>
      </w:pPr>
      <w:r w:rsidRPr="00F81BBB">
        <w:t xml:space="preserve">The proposals also include areas of public open space in the form of areas of play (a LEAP and a LAP), amenity green space and areas for potential surface water attenuation. </w:t>
      </w:r>
    </w:p>
    <w:p w14:paraId="3E8FEC59" w14:textId="77777777" w:rsidR="00861882" w:rsidRPr="00F81BBB" w:rsidRDefault="00861882" w:rsidP="00861882">
      <w:pPr>
        <w:pStyle w:val="ListParagraph"/>
        <w:numPr>
          <w:ilvl w:val="0"/>
          <w:numId w:val="0"/>
        </w:numPr>
        <w:spacing w:after="0" w:line="360" w:lineRule="auto"/>
        <w:ind w:left="1134"/>
        <w:jc w:val="both"/>
        <w:rPr>
          <w:sz w:val="28"/>
          <w:szCs w:val="28"/>
        </w:rPr>
      </w:pPr>
      <w:r w:rsidRPr="00F81BBB">
        <w:rPr>
          <w:b/>
          <w:bCs/>
          <w:sz w:val="28"/>
          <w:szCs w:val="28"/>
        </w:rPr>
        <w:t xml:space="preserve">Demolition works </w:t>
      </w:r>
    </w:p>
    <w:p w14:paraId="326AD758" w14:textId="77777777" w:rsidR="00861882" w:rsidRPr="008B3DD0" w:rsidRDefault="00861882" w:rsidP="00861882">
      <w:pPr>
        <w:pStyle w:val="ListParagraph"/>
        <w:spacing w:before="0" w:line="312" w:lineRule="auto"/>
        <w:jc w:val="both"/>
      </w:pPr>
      <w:r w:rsidRPr="00F81BBB">
        <w:t>As part of the works to facilitate the proposed development, the derelict agricultural buildings in the north western part of the site are to be demolished.</w:t>
      </w:r>
    </w:p>
    <w:p w14:paraId="47D4099C" w14:textId="77777777" w:rsidR="00861882" w:rsidRPr="009B1D6F" w:rsidRDefault="00861882" w:rsidP="00861882">
      <w:pPr>
        <w:pStyle w:val="ListParagraph"/>
        <w:numPr>
          <w:ilvl w:val="0"/>
          <w:numId w:val="0"/>
        </w:numPr>
        <w:spacing w:after="0" w:line="360" w:lineRule="auto"/>
        <w:ind w:left="1134"/>
        <w:jc w:val="both"/>
        <w:rPr>
          <w:b/>
          <w:bCs/>
          <w:sz w:val="28"/>
          <w:szCs w:val="36"/>
        </w:rPr>
      </w:pPr>
      <w:r w:rsidRPr="00D63D6A">
        <w:rPr>
          <w:b/>
          <w:bCs/>
          <w:sz w:val="28"/>
          <w:szCs w:val="28"/>
        </w:rPr>
        <w:t>Drainage</w:t>
      </w:r>
    </w:p>
    <w:p w14:paraId="2C8179D1" w14:textId="77777777" w:rsidR="00861882" w:rsidRPr="009B1D6F" w:rsidRDefault="00861882" w:rsidP="00861882">
      <w:pPr>
        <w:pStyle w:val="ListParagraph"/>
        <w:spacing w:before="0" w:line="312" w:lineRule="auto"/>
        <w:jc w:val="both"/>
      </w:pPr>
      <w:r w:rsidRPr="009B1D6F">
        <w:t>The proposals will incorporate Sustainable Urban Drainage (SUDs) features which will attenuate surface water run-off and provide additional biodiversity benefits.  Further details are provided in the Flood Risk Assessment that supported the planning application.</w:t>
      </w:r>
    </w:p>
    <w:p w14:paraId="7E2B2016" w14:textId="77777777" w:rsidR="00861882" w:rsidRDefault="00861882" w:rsidP="00861882">
      <w:pPr>
        <w:pStyle w:val="ListParagraph"/>
        <w:spacing w:line="312" w:lineRule="auto"/>
        <w:jc w:val="both"/>
      </w:pPr>
      <w:r>
        <w:t xml:space="preserve">A more detailed description of the development and justification for the design concept that has been followed is set out in the Design and Access Statement, which was submitted as part of the original planning application. </w:t>
      </w:r>
    </w:p>
    <w:p w14:paraId="5AB77211" w14:textId="77777777" w:rsidR="00F33673" w:rsidRDefault="00F33673" w:rsidP="00F33673">
      <w:pPr>
        <w:spacing w:before="0" w:after="160" w:line="259" w:lineRule="auto"/>
        <w:rPr>
          <w:b/>
          <w:bCs/>
          <w:sz w:val="36"/>
          <w:szCs w:val="36"/>
        </w:rPr>
      </w:pPr>
      <w:r>
        <w:br w:type="page"/>
      </w:r>
    </w:p>
    <w:p w14:paraId="190744E6" w14:textId="027FDD3D" w:rsidR="0041723D" w:rsidRDefault="00724656" w:rsidP="0041723D">
      <w:pPr>
        <w:pStyle w:val="Numberedheading1"/>
      </w:pPr>
      <w:bookmarkStart w:id="6" w:name="_Toc231462638"/>
      <w:bookmarkStart w:id="7" w:name="_Toc234335799"/>
      <w:bookmarkStart w:id="8" w:name="_Toc231462639"/>
      <w:bookmarkStart w:id="9" w:name="_Toc234335800"/>
      <w:bookmarkStart w:id="10" w:name="_Toc231462640"/>
      <w:bookmarkStart w:id="11" w:name="_Toc234335801"/>
      <w:bookmarkStart w:id="12" w:name="_Toc231462641"/>
      <w:bookmarkStart w:id="13" w:name="_Toc234335802"/>
      <w:bookmarkStart w:id="14" w:name="_Toc231462642"/>
      <w:bookmarkStart w:id="15" w:name="_Toc234335803"/>
      <w:bookmarkStart w:id="16" w:name="_Toc231462643"/>
      <w:bookmarkStart w:id="17" w:name="_Toc234335804"/>
      <w:bookmarkStart w:id="18" w:name="_Toc231462644"/>
      <w:bookmarkStart w:id="19" w:name="_Toc234335805"/>
      <w:bookmarkStart w:id="20" w:name="_Toc231462645"/>
      <w:bookmarkStart w:id="21" w:name="_Toc234335806"/>
      <w:bookmarkStart w:id="22" w:name="_Toc231462646"/>
      <w:bookmarkStart w:id="23" w:name="_Toc234335807"/>
      <w:bookmarkStart w:id="24" w:name="_Toc231462647"/>
      <w:bookmarkStart w:id="25" w:name="_Toc234335808"/>
      <w:bookmarkStart w:id="26" w:name="_Toc231462648"/>
      <w:bookmarkStart w:id="27" w:name="_Toc234335809"/>
      <w:bookmarkStart w:id="28" w:name="_Toc231462649"/>
      <w:bookmarkStart w:id="29" w:name="_Toc234335810"/>
      <w:bookmarkStart w:id="30" w:name="_Toc231462650"/>
      <w:bookmarkStart w:id="31" w:name="_Toc234335811"/>
      <w:bookmarkStart w:id="32" w:name="_Toc231462651"/>
      <w:bookmarkStart w:id="33" w:name="_Toc234335812"/>
      <w:bookmarkStart w:id="34" w:name="_Toc234338119"/>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t>APPLICATION PLANS AND DOCUMENTS</w:t>
      </w:r>
      <w:bookmarkEnd w:id="34"/>
      <w:r>
        <w:t xml:space="preserve"> </w:t>
      </w:r>
    </w:p>
    <w:p w14:paraId="3934AE0A" w14:textId="7FFF90EC" w:rsidR="00BD19C6" w:rsidRDefault="00BD19C6" w:rsidP="00861882">
      <w:pPr>
        <w:pStyle w:val="ListParagraph"/>
        <w:spacing w:line="312" w:lineRule="auto"/>
        <w:jc w:val="both"/>
      </w:pPr>
      <w:r>
        <w:t xml:space="preserve">The application plans and supporting documents that comprised the planning application are set out below:- </w:t>
      </w:r>
    </w:p>
    <w:p w14:paraId="47EA321A" w14:textId="3FDAD288" w:rsidR="00BD19C6" w:rsidRPr="00980E9D" w:rsidRDefault="00BD19C6" w:rsidP="00E53F6A">
      <w:pPr>
        <w:pStyle w:val="ListParagraph"/>
        <w:numPr>
          <w:ilvl w:val="0"/>
          <w:numId w:val="0"/>
        </w:numPr>
        <w:spacing w:line="360" w:lineRule="auto"/>
        <w:ind w:left="1134"/>
        <w:rPr>
          <w:b/>
          <w:bCs/>
          <w:u w:val="single"/>
        </w:rPr>
      </w:pPr>
      <w:r w:rsidRPr="00980E9D">
        <w:rPr>
          <w:b/>
          <w:bCs/>
          <w:u w:val="single"/>
        </w:rPr>
        <w:t>Application Drawings</w:t>
      </w:r>
      <w:r w:rsidR="00980E9D" w:rsidRPr="00980E9D">
        <w:rPr>
          <w:b/>
          <w:bCs/>
          <w:u w:val="single"/>
        </w:rPr>
        <w:t>- at the time of validation (27</w:t>
      </w:r>
      <w:r w:rsidR="00980E9D" w:rsidRPr="00980E9D">
        <w:rPr>
          <w:b/>
          <w:bCs/>
          <w:u w:val="single"/>
          <w:vertAlign w:val="superscript"/>
        </w:rPr>
        <w:t>th</w:t>
      </w:r>
      <w:r w:rsidR="00980E9D" w:rsidRPr="00980E9D">
        <w:rPr>
          <w:b/>
          <w:bCs/>
          <w:u w:val="single"/>
        </w:rPr>
        <w:t xml:space="preserve"> March 2026)</w:t>
      </w:r>
    </w:p>
    <w:p w14:paraId="3D2DEBD1" w14:textId="77777777" w:rsidR="00980E9D" w:rsidRDefault="00980E9D" w:rsidP="00E53F6A">
      <w:pPr>
        <w:spacing w:line="360" w:lineRule="auto"/>
        <w:ind w:left="360" w:firstLine="720"/>
        <w:rPr>
          <w:u w:val="single"/>
        </w:rPr>
      </w:pPr>
      <w:r>
        <w:rPr>
          <w:u w:val="single"/>
        </w:rPr>
        <w:t>Drawing Title</w:t>
      </w:r>
      <w:r>
        <w:rPr>
          <w:u w:val="single"/>
        </w:rPr>
        <w:tab/>
      </w:r>
      <w:r>
        <w:rPr>
          <w:u w:val="single"/>
        </w:rPr>
        <w:tab/>
      </w:r>
      <w:r>
        <w:rPr>
          <w:u w:val="single"/>
        </w:rPr>
        <w:tab/>
        <w:t xml:space="preserve">          </w:t>
      </w:r>
      <w:r>
        <w:rPr>
          <w:u w:val="single"/>
        </w:rPr>
        <w:tab/>
      </w:r>
      <w:r>
        <w:rPr>
          <w:u w:val="single"/>
        </w:rPr>
        <w:tab/>
        <w:t xml:space="preserve">Drawing Reference </w:t>
      </w:r>
      <w:r>
        <w:rPr>
          <w:u w:val="single"/>
        </w:rPr>
        <w:tab/>
        <w:t xml:space="preserve">             Revision</w:t>
      </w:r>
    </w:p>
    <w:p w14:paraId="25BC922F" w14:textId="73BC193B" w:rsidR="00980E9D" w:rsidRDefault="00980E9D" w:rsidP="00A53B19">
      <w:pPr>
        <w:numPr>
          <w:ilvl w:val="0"/>
          <w:numId w:val="4"/>
        </w:numPr>
        <w:spacing w:line="360" w:lineRule="auto"/>
        <w:rPr>
          <w:u w:val="single"/>
        </w:rPr>
      </w:pPr>
      <w:bookmarkStart w:id="35" w:name="_Hlk169533941"/>
      <w:r>
        <w:t xml:space="preserve">Location Plan </w:t>
      </w:r>
      <w:r>
        <w:tab/>
      </w:r>
      <w:r>
        <w:tab/>
      </w:r>
      <w:r>
        <w:tab/>
      </w:r>
      <w:r>
        <w:tab/>
      </w:r>
      <w:r>
        <w:tab/>
      </w:r>
      <w:r w:rsidRPr="00980E9D">
        <w:t>DEVIZES.UD.12</w:t>
      </w:r>
      <w:r>
        <w:tab/>
      </w:r>
      <w:r>
        <w:tab/>
      </w:r>
      <w:r>
        <w:tab/>
      </w:r>
      <w:r w:rsidR="008B6359">
        <w:t>H</w:t>
      </w:r>
    </w:p>
    <w:p w14:paraId="4E40E612" w14:textId="01F4BC46" w:rsidR="00980E9D" w:rsidRDefault="00980E9D" w:rsidP="00A53B19">
      <w:pPr>
        <w:numPr>
          <w:ilvl w:val="0"/>
          <w:numId w:val="4"/>
        </w:numPr>
        <w:spacing w:line="360" w:lineRule="auto"/>
      </w:pPr>
      <w:r>
        <w:t>Indicative Masterplan</w:t>
      </w:r>
      <w:r>
        <w:tab/>
      </w:r>
      <w:r>
        <w:tab/>
      </w:r>
      <w:r>
        <w:tab/>
      </w:r>
      <w:r>
        <w:tab/>
      </w:r>
      <w:r w:rsidRPr="00980E9D">
        <w:t>382.UD.11</w:t>
      </w:r>
      <w:r>
        <w:tab/>
      </w:r>
      <w:r>
        <w:tab/>
      </w:r>
      <w:r>
        <w:tab/>
        <w:t>K</w:t>
      </w:r>
    </w:p>
    <w:p w14:paraId="2AC727F1" w14:textId="6E9DD83B" w:rsidR="00980E9D" w:rsidRDefault="00980E9D" w:rsidP="00A53B19">
      <w:pPr>
        <w:numPr>
          <w:ilvl w:val="0"/>
          <w:numId w:val="4"/>
        </w:numPr>
        <w:spacing w:line="360" w:lineRule="auto"/>
      </w:pPr>
      <w:r>
        <w:t>Site Survey (Sheet 1 of 4)</w:t>
      </w:r>
      <w:r>
        <w:tab/>
      </w:r>
      <w:r>
        <w:tab/>
      </w:r>
      <w:r>
        <w:tab/>
      </w:r>
      <w:r w:rsidR="00E53F6A" w:rsidRPr="00E53F6A">
        <w:t>20075/01A</w:t>
      </w:r>
      <w:r>
        <w:tab/>
      </w:r>
      <w:r>
        <w:tab/>
      </w:r>
      <w:r>
        <w:tab/>
        <w:t>-</w:t>
      </w:r>
    </w:p>
    <w:p w14:paraId="35541581" w14:textId="6DF48B13" w:rsidR="00980E9D" w:rsidRDefault="00980E9D" w:rsidP="00A53B19">
      <w:pPr>
        <w:numPr>
          <w:ilvl w:val="0"/>
          <w:numId w:val="4"/>
        </w:numPr>
        <w:spacing w:line="360" w:lineRule="auto"/>
      </w:pPr>
      <w:r>
        <w:t>Site Survey (Sheet 2 of 4)</w:t>
      </w:r>
      <w:r>
        <w:tab/>
      </w:r>
      <w:r>
        <w:tab/>
      </w:r>
      <w:r>
        <w:tab/>
      </w:r>
      <w:r w:rsidR="00E53F6A" w:rsidRPr="00E53F6A">
        <w:t>20075/02A</w:t>
      </w:r>
      <w:r>
        <w:tab/>
      </w:r>
      <w:r>
        <w:tab/>
      </w:r>
      <w:r>
        <w:tab/>
        <w:t>-</w:t>
      </w:r>
    </w:p>
    <w:p w14:paraId="5FE07FC1" w14:textId="7E258FA1" w:rsidR="00980E9D" w:rsidRDefault="00E53F6A" w:rsidP="00A53B19">
      <w:pPr>
        <w:numPr>
          <w:ilvl w:val="0"/>
          <w:numId w:val="4"/>
        </w:numPr>
        <w:spacing w:line="360" w:lineRule="auto"/>
      </w:pPr>
      <w:r>
        <w:t>Site Survey (Sheet 4 of 4)</w:t>
      </w:r>
      <w:r>
        <w:tab/>
      </w:r>
      <w:r>
        <w:tab/>
      </w:r>
      <w:r>
        <w:tab/>
      </w:r>
      <w:r w:rsidRPr="00E53F6A">
        <w:t>20075/04</w:t>
      </w:r>
      <w:r>
        <w:tab/>
      </w:r>
      <w:r>
        <w:tab/>
      </w:r>
      <w:r>
        <w:tab/>
        <w:t>-</w:t>
      </w:r>
    </w:p>
    <w:p w14:paraId="2B7EACA2" w14:textId="0D581E0A" w:rsidR="00980E9D" w:rsidRDefault="00E53F6A" w:rsidP="00A53B19">
      <w:pPr>
        <w:numPr>
          <w:ilvl w:val="0"/>
          <w:numId w:val="4"/>
        </w:numPr>
        <w:spacing w:line="360" w:lineRule="auto"/>
      </w:pPr>
      <w:r>
        <w:t>Site Survey (Sheet 5 of 5)</w:t>
      </w:r>
      <w:r w:rsidR="00980E9D">
        <w:tab/>
      </w:r>
      <w:r w:rsidR="00980E9D">
        <w:tab/>
      </w:r>
      <w:r w:rsidR="00980E9D">
        <w:tab/>
      </w:r>
      <w:r>
        <w:t>20075/05</w:t>
      </w:r>
      <w:r w:rsidR="00980E9D">
        <w:tab/>
      </w:r>
      <w:r w:rsidR="00980E9D">
        <w:tab/>
      </w:r>
      <w:r w:rsidR="00980E9D">
        <w:tab/>
      </w:r>
      <w:r>
        <w:t>-</w:t>
      </w:r>
      <w:bookmarkEnd w:id="35"/>
    </w:p>
    <w:p w14:paraId="443F027D" w14:textId="75D91090" w:rsidR="00980E9D" w:rsidRPr="00E53F6A" w:rsidRDefault="00980E9D" w:rsidP="00E53F6A">
      <w:pPr>
        <w:pStyle w:val="ListParagraph"/>
        <w:numPr>
          <w:ilvl w:val="0"/>
          <w:numId w:val="0"/>
        </w:numPr>
        <w:spacing w:line="360" w:lineRule="auto"/>
        <w:ind w:left="1134"/>
        <w:jc w:val="both"/>
        <w:rPr>
          <w:b/>
          <w:bCs/>
          <w:u w:val="single"/>
        </w:rPr>
      </w:pPr>
      <w:r w:rsidRPr="00E53F6A">
        <w:rPr>
          <w:b/>
          <w:bCs/>
          <w:u w:val="single"/>
        </w:rPr>
        <w:t>Application forms and supporting documents- at the time of validation (27</w:t>
      </w:r>
      <w:r w:rsidRPr="00E53F6A">
        <w:rPr>
          <w:b/>
          <w:bCs/>
          <w:u w:val="single"/>
          <w:vertAlign w:val="superscript"/>
        </w:rPr>
        <w:t>th</w:t>
      </w:r>
      <w:r w:rsidRPr="00E53F6A">
        <w:rPr>
          <w:b/>
          <w:bCs/>
          <w:u w:val="single"/>
        </w:rPr>
        <w:t xml:space="preserve"> March 2026</w:t>
      </w:r>
      <w:r w:rsidR="00E53F6A" w:rsidRPr="00E53F6A">
        <w:rPr>
          <w:b/>
          <w:bCs/>
          <w:u w:val="single"/>
        </w:rPr>
        <w:t>)</w:t>
      </w:r>
    </w:p>
    <w:p w14:paraId="518CA633" w14:textId="794AAD7C" w:rsidR="00E53F6A" w:rsidRDefault="00E53F6A" w:rsidP="00A53B19">
      <w:pPr>
        <w:pStyle w:val="ListParagraph"/>
        <w:numPr>
          <w:ilvl w:val="0"/>
          <w:numId w:val="4"/>
        </w:numPr>
        <w:spacing w:line="360" w:lineRule="auto"/>
        <w:jc w:val="both"/>
      </w:pPr>
      <w:r w:rsidRPr="00E53F6A">
        <w:t>Application Forms (including Ownership Certificates), dated 20th March 2026</w:t>
      </w:r>
    </w:p>
    <w:p w14:paraId="1578BC65" w14:textId="7993BF47" w:rsidR="00E53F6A" w:rsidRDefault="00E53F6A" w:rsidP="00A53B19">
      <w:pPr>
        <w:pStyle w:val="ListParagraph"/>
        <w:numPr>
          <w:ilvl w:val="0"/>
          <w:numId w:val="4"/>
        </w:numPr>
        <w:spacing w:line="360" w:lineRule="auto"/>
        <w:jc w:val="both"/>
      </w:pPr>
      <w:r w:rsidRPr="00E53F6A">
        <w:t>Copy of Certificate B Notices dated 19th March 2026</w:t>
      </w:r>
    </w:p>
    <w:p w14:paraId="309FFBA5" w14:textId="4E01045E" w:rsidR="00E53F6A" w:rsidRDefault="00E53F6A" w:rsidP="00A53B19">
      <w:pPr>
        <w:pStyle w:val="ListParagraph"/>
        <w:numPr>
          <w:ilvl w:val="0"/>
          <w:numId w:val="4"/>
        </w:numPr>
        <w:spacing w:line="360" w:lineRule="auto"/>
        <w:jc w:val="both"/>
      </w:pPr>
      <w:r w:rsidRPr="00E53F6A">
        <w:t>Copy of Newspaper Advertisement dated 19th March 2026</w:t>
      </w:r>
    </w:p>
    <w:p w14:paraId="7135300D" w14:textId="6D8E4CC4" w:rsidR="00E53F6A" w:rsidRDefault="00E53F6A" w:rsidP="00A53B19">
      <w:pPr>
        <w:pStyle w:val="ListParagraph"/>
        <w:numPr>
          <w:ilvl w:val="0"/>
          <w:numId w:val="4"/>
        </w:numPr>
        <w:spacing w:line="360" w:lineRule="auto"/>
        <w:jc w:val="both"/>
      </w:pPr>
      <w:r w:rsidRPr="00E53F6A">
        <w:t>Planning Statement (including Draft Heads of Terms and Affordable Housing Statement), prepared by Pegasus Group, dated 20th February 2026</w:t>
      </w:r>
    </w:p>
    <w:p w14:paraId="0790B7A4" w14:textId="0266AC9F" w:rsidR="00E53F6A" w:rsidRDefault="00E53F6A" w:rsidP="00A53B19">
      <w:pPr>
        <w:pStyle w:val="ListParagraph"/>
        <w:numPr>
          <w:ilvl w:val="0"/>
          <w:numId w:val="4"/>
        </w:numPr>
        <w:spacing w:line="360" w:lineRule="auto"/>
        <w:jc w:val="both"/>
      </w:pPr>
      <w:r w:rsidRPr="00E53F6A">
        <w:t>Design and Access Statement, prepared by Robert Hitchins, dated February 2026</w:t>
      </w:r>
    </w:p>
    <w:p w14:paraId="6734AA60" w14:textId="3DB665EE" w:rsidR="00E53F6A" w:rsidRDefault="00E53F6A" w:rsidP="00A53B19">
      <w:pPr>
        <w:pStyle w:val="ListParagraph"/>
        <w:numPr>
          <w:ilvl w:val="0"/>
          <w:numId w:val="4"/>
        </w:numPr>
        <w:spacing w:line="360" w:lineRule="auto"/>
        <w:jc w:val="both"/>
      </w:pPr>
      <w:r w:rsidRPr="00E53F6A">
        <w:t>Statement of Community Involvement, prepared by Pegasus Group, dated 25th November 2025</w:t>
      </w:r>
    </w:p>
    <w:p w14:paraId="274A5A52" w14:textId="656E5B16" w:rsidR="00E53F6A" w:rsidRDefault="00E53F6A" w:rsidP="00A53B19">
      <w:pPr>
        <w:pStyle w:val="ListParagraph"/>
        <w:numPr>
          <w:ilvl w:val="0"/>
          <w:numId w:val="4"/>
        </w:numPr>
        <w:spacing w:line="360" w:lineRule="auto"/>
        <w:jc w:val="both"/>
      </w:pPr>
      <w:r w:rsidRPr="00E53F6A">
        <w:t>Transport Assessment, prepared by PFA Consulting, dated October 2025</w:t>
      </w:r>
    </w:p>
    <w:p w14:paraId="588A7378" w14:textId="543873CD" w:rsidR="00E53F6A" w:rsidRDefault="00E53F6A" w:rsidP="00A53B19">
      <w:pPr>
        <w:pStyle w:val="ListParagraph"/>
        <w:numPr>
          <w:ilvl w:val="0"/>
          <w:numId w:val="4"/>
        </w:numPr>
        <w:spacing w:line="360" w:lineRule="auto"/>
        <w:jc w:val="both"/>
      </w:pPr>
      <w:r w:rsidRPr="00E53F6A">
        <w:t>Residential Travel Plan, prepared by PFA Consulting, dated October 2025</w:t>
      </w:r>
    </w:p>
    <w:p w14:paraId="0DE5EBD0" w14:textId="45D44E24" w:rsidR="00E53F6A" w:rsidRDefault="00E53F6A" w:rsidP="00A53B19">
      <w:pPr>
        <w:pStyle w:val="ListParagraph"/>
        <w:numPr>
          <w:ilvl w:val="0"/>
          <w:numId w:val="4"/>
        </w:numPr>
        <w:spacing w:line="360" w:lineRule="auto"/>
        <w:jc w:val="both"/>
      </w:pPr>
      <w:r w:rsidRPr="00E53F6A">
        <w:t>Landscape and Visual Impact Assessment (</w:t>
      </w:r>
      <w:r w:rsidR="001E16E2">
        <w:t>V2</w:t>
      </w:r>
      <w:r w:rsidRPr="00E53F6A">
        <w:t>), prepared by MHP Design Ltd, dated May 2025- Revised October 2025</w:t>
      </w:r>
    </w:p>
    <w:p w14:paraId="44C8B682" w14:textId="4088E522" w:rsidR="00E53F6A" w:rsidRDefault="00E53F6A" w:rsidP="00A53B19">
      <w:pPr>
        <w:pStyle w:val="ListParagraph"/>
        <w:numPr>
          <w:ilvl w:val="0"/>
          <w:numId w:val="4"/>
        </w:numPr>
        <w:spacing w:line="360" w:lineRule="auto"/>
        <w:jc w:val="both"/>
      </w:pPr>
      <w:r w:rsidRPr="00E53F6A">
        <w:t>Waste Minimisation and Management Plan, prepared by Robert Hitchins Ltd, dated February 2026</w:t>
      </w:r>
    </w:p>
    <w:p w14:paraId="3303559C" w14:textId="538CE4E4" w:rsidR="00E53F6A" w:rsidRDefault="00E53F6A" w:rsidP="00A53B19">
      <w:pPr>
        <w:pStyle w:val="ListParagraph"/>
        <w:numPr>
          <w:ilvl w:val="0"/>
          <w:numId w:val="4"/>
        </w:numPr>
        <w:spacing w:line="360" w:lineRule="auto"/>
        <w:jc w:val="both"/>
      </w:pPr>
      <w:r w:rsidRPr="00E53F6A">
        <w:t>Utility Statement prepared by Robert Hitchins Ltd, dated February 2026</w:t>
      </w:r>
    </w:p>
    <w:p w14:paraId="315E176E" w14:textId="4B2B3426" w:rsidR="00E53F6A" w:rsidRDefault="00E53F6A" w:rsidP="00A53B19">
      <w:pPr>
        <w:pStyle w:val="ListParagraph"/>
        <w:numPr>
          <w:ilvl w:val="0"/>
          <w:numId w:val="4"/>
        </w:numPr>
        <w:spacing w:line="360" w:lineRule="auto"/>
        <w:jc w:val="both"/>
      </w:pPr>
      <w:r w:rsidRPr="00E53F6A">
        <w:t>Built Heritage Statement prepared by RPS, dated 9th January 2024</w:t>
      </w:r>
    </w:p>
    <w:p w14:paraId="692CCF18" w14:textId="4D3E6A5C" w:rsidR="00E53F6A" w:rsidRDefault="00E53F6A" w:rsidP="00A53B19">
      <w:pPr>
        <w:pStyle w:val="ListParagraph"/>
        <w:numPr>
          <w:ilvl w:val="0"/>
          <w:numId w:val="4"/>
        </w:numPr>
        <w:spacing w:line="360" w:lineRule="auto"/>
        <w:jc w:val="both"/>
      </w:pPr>
      <w:r w:rsidRPr="00E53F6A">
        <w:t>Archaeological Desk Based Assessment, prepared by RPS, dated January 2025</w:t>
      </w:r>
    </w:p>
    <w:p w14:paraId="38F144BC" w14:textId="7DF8CE7F" w:rsidR="00E53F6A" w:rsidRDefault="00E53F6A" w:rsidP="00A53B19">
      <w:pPr>
        <w:pStyle w:val="ListParagraph"/>
        <w:numPr>
          <w:ilvl w:val="0"/>
          <w:numId w:val="4"/>
        </w:numPr>
        <w:spacing w:line="360" w:lineRule="auto"/>
        <w:jc w:val="both"/>
      </w:pPr>
      <w:r w:rsidRPr="00E53F6A">
        <w:t>Flood Risk Assessment and Drainage Strategy, prepared by Pheonix Design Partnership, dated March 2026.</w:t>
      </w:r>
    </w:p>
    <w:p w14:paraId="7E9F20E7" w14:textId="3B4FAE1E" w:rsidR="00E53F6A" w:rsidRDefault="00E53F6A" w:rsidP="00A53B19">
      <w:pPr>
        <w:pStyle w:val="ListParagraph"/>
        <w:numPr>
          <w:ilvl w:val="0"/>
          <w:numId w:val="4"/>
        </w:numPr>
        <w:spacing w:line="360" w:lineRule="auto"/>
        <w:jc w:val="both"/>
      </w:pPr>
      <w:r w:rsidRPr="00E53F6A">
        <w:t>Arboricultural Survey, Impact Assessment and Protection Plan, prepared by MHP, dated 2nd December 2024</w:t>
      </w:r>
    </w:p>
    <w:p w14:paraId="3C1B485B" w14:textId="0E5F0CAD" w:rsidR="00E53F6A" w:rsidRDefault="00E53F6A" w:rsidP="00A53B19">
      <w:pPr>
        <w:pStyle w:val="ListParagraph"/>
        <w:numPr>
          <w:ilvl w:val="0"/>
          <w:numId w:val="4"/>
        </w:numPr>
        <w:spacing w:line="360" w:lineRule="auto"/>
        <w:jc w:val="both"/>
      </w:pPr>
      <w:r w:rsidRPr="00E53F6A">
        <w:t>Agricultural Land Classification and Soil Resources prepared by Reading Agricultural Consultants, dated February 2025</w:t>
      </w:r>
    </w:p>
    <w:p w14:paraId="1FADC7AD" w14:textId="5AF9E6C8" w:rsidR="00E53F6A" w:rsidRDefault="00E53F6A" w:rsidP="00A53B19">
      <w:pPr>
        <w:pStyle w:val="ListParagraph"/>
        <w:numPr>
          <w:ilvl w:val="0"/>
          <w:numId w:val="4"/>
        </w:numPr>
        <w:spacing w:line="360" w:lineRule="auto"/>
        <w:jc w:val="both"/>
      </w:pPr>
      <w:r w:rsidRPr="00E53F6A">
        <w:t>Noise Assessment, prepared by LF Acoustics, dated January 2025</w:t>
      </w:r>
    </w:p>
    <w:p w14:paraId="5BD23A53" w14:textId="5C0A0190" w:rsidR="00E53F6A" w:rsidRDefault="00E53F6A" w:rsidP="00A53B19">
      <w:pPr>
        <w:pStyle w:val="ListParagraph"/>
        <w:numPr>
          <w:ilvl w:val="0"/>
          <w:numId w:val="4"/>
        </w:numPr>
        <w:spacing w:line="360" w:lineRule="auto"/>
        <w:jc w:val="both"/>
      </w:pPr>
      <w:r w:rsidRPr="00E53F6A">
        <w:t>Air Quality Assessment, prepared by Logika Group, dated 28th August 2025</w:t>
      </w:r>
    </w:p>
    <w:p w14:paraId="7C09E019" w14:textId="440064E6" w:rsidR="00E53F6A" w:rsidRDefault="00E53F6A" w:rsidP="00A53B19">
      <w:pPr>
        <w:pStyle w:val="ListParagraph"/>
        <w:numPr>
          <w:ilvl w:val="0"/>
          <w:numId w:val="4"/>
        </w:numPr>
        <w:spacing w:line="360" w:lineRule="auto"/>
        <w:jc w:val="both"/>
      </w:pPr>
      <w:r w:rsidRPr="00E53F6A">
        <w:t>Biodiversity Net Gain Assessment, prepared by Aspect Ecology, dated February 2026</w:t>
      </w:r>
    </w:p>
    <w:p w14:paraId="48F3E234" w14:textId="643BC2C9" w:rsidR="00E53F6A" w:rsidRDefault="00E53F6A" w:rsidP="00A53B19">
      <w:pPr>
        <w:pStyle w:val="ListParagraph"/>
        <w:numPr>
          <w:ilvl w:val="0"/>
          <w:numId w:val="4"/>
        </w:numPr>
        <w:spacing w:line="360" w:lineRule="auto"/>
        <w:jc w:val="both"/>
      </w:pPr>
      <w:r w:rsidRPr="00E53F6A">
        <w:t>BNG Biodiversity Metric Spreadsheet, prepared by Aspect Ecology, dated 19th February 2026</w:t>
      </w:r>
    </w:p>
    <w:p w14:paraId="6DDE2421" w14:textId="7C36A2A7" w:rsidR="00E53F6A" w:rsidRDefault="00E53F6A" w:rsidP="00A53B19">
      <w:pPr>
        <w:pStyle w:val="ListParagraph"/>
        <w:numPr>
          <w:ilvl w:val="0"/>
          <w:numId w:val="4"/>
        </w:numPr>
        <w:spacing w:line="360" w:lineRule="auto"/>
        <w:jc w:val="both"/>
      </w:pPr>
      <w:r w:rsidRPr="00E53F6A">
        <w:t>Ecological Appraisal, prepared by Aspect Ecology, dated February 2026</w:t>
      </w:r>
    </w:p>
    <w:p w14:paraId="54C6BAC3" w14:textId="2B417643" w:rsidR="00E53F6A" w:rsidRDefault="00E53F6A" w:rsidP="00A53B19">
      <w:pPr>
        <w:pStyle w:val="ListParagraph"/>
        <w:numPr>
          <w:ilvl w:val="0"/>
          <w:numId w:val="4"/>
        </w:numPr>
        <w:spacing w:line="360" w:lineRule="auto"/>
        <w:jc w:val="both"/>
      </w:pPr>
      <w:r w:rsidRPr="00E53F6A">
        <w:t>Ground Investigation Report, prepared by Wilson Associates, dated 16th January 2026</w:t>
      </w:r>
    </w:p>
    <w:p w14:paraId="2C27D73D" w14:textId="56A41B96" w:rsidR="00E53F6A" w:rsidRDefault="00E53F6A" w:rsidP="00A53B19">
      <w:pPr>
        <w:pStyle w:val="ListParagraph"/>
        <w:numPr>
          <w:ilvl w:val="0"/>
          <w:numId w:val="4"/>
        </w:numPr>
        <w:spacing w:line="360" w:lineRule="auto"/>
        <w:jc w:val="both"/>
      </w:pPr>
      <w:r w:rsidRPr="00E53F6A">
        <w:t>Sustainable Energy Strategy, prepared by Robert Hitchins, dated June 2025</w:t>
      </w:r>
    </w:p>
    <w:p w14:paraId="354E3C0B" w14:textId="64527F6A" w:rsidR="006C7C67" w:rsidRPr="00861882" w:rsidRDefault="006C7C67" w:rsidP="00861882">
      <w:pPr>
        <w:spacing w:line="360" w:lineRule="auto"/>
        <w:ind w:left="1080"/>
        <w:jc w:val="both"/>
        <w:rPr>
          <w:b/>
          <w:bCs/>
          <w:u w:val="single"/>
        </w:rPr>
      </w:pPr>
      <w:r w:rsidRPr="00861882">
        <w:rPr>
          <w:b/>
          <w:bCs/>
          <w:u w:val="single"/>
        </w:rPr>
        <w:t>Documentation submitted during the course of the application</w:t>
      </w:r>
    </w:p>
    <w:p w14:paraId="51C5E7F7" w14:textId="4DEA9972" w:rsidR="006C7C67" w:rsidRDefault="00214094" w:rsidP="00A53B19">
      <w:pPr>
        <w:pStyle w:val="ListParagraph"/>
        <w:numPr>
          <w:ilvl w:val="0"/>
          <w:numId w:val="4"/>
        </w:numPr>
        <w:spacing w:line="360" w:lineRule="auto"/>
        <w:jc w:val="both"/>
      </w:pPr>
      <w:r w:rsidRPr="00214094">
        <w:t>Letter to Wiltshire Council regarding education contribution</w:t>
      </w:r>
      <w:r w:rsidR="00861882">
        <w:t>s</w:t>
      </w:r>
      <w:r w:rsidRPr="00214094">
        <w:t>, prepared by Pegasus Group, dated 23rd April 2026</w:t>
      </w:r>
    </w:p>
    <w:p w14:paraId="540FB241" w14:textId="16F7739F" w:rsidR="00214094" w:rsidRDefault="00214094" w:rsidP="00A53B19">
      <w:pPr>
        <w:pStyle w:val="ListParagraph"/>
        <w:numPr>
          <w:ilvl w:val="0"/>
          <w:numId w:val="4"/>
        </w:numPr>
        <w:spacing w:line="360" w:lineRule="auto"/>
        <w:jc w:val="both"/>
      </w:pPr>
      <w:r w:rsidRPr="00214094">
        <w:t>Technical Note dealing with vehicle movements through the villages, prepared by PFA, dated 15th May 2026</w:t>
      </w:r>
    </w:p>
    <w:p w14:paraId="47987AD4" w14:textId="01734F57" w:rsidR="00214094" w:rsidRDefault="00214094" w:rsidP="00A53B19">
      <w:pPr>
        <w:pStyle w:val="ListParagraph"/>
        <w:numPr>
          <w:ilvl w:val="0"/>
          <w:numId w:val="4"/>
        </w:numPr>
        <w:spacing w:line="360" w:lineRule="auto"/>
        <w:jc w:val="both"/>
      </w:pPr>
      <w:r w:rsidRPr="00214094">
        <w:t>Flood Risk Assessment Addendum, prepared by Phoenix Design Partnership, dated June 2026</w:t>
      </w:r>
    </w:p>
    <w:p w14:paraId="3B77F722" w14:textId="3DC08EDF" w:rsidR="00214094" w:rsidRDefault="00214094" w:rsidP="00A53B19">
      <w:pPr>
        <w:pStyle w:val="ListParagraph"/>
        <w:numPr>
          <w:ilvl w:val="0"/>
          <w:numId w:val="4"/>
        </w:numPr>
        <w:spacing w:line="360" w:lineRule="auto"/>
        <w:jc w:val="both"/>
      </w:pPr>
      <w:r w:rsidRPr="00214094">
        <w:t>Bat Survey Report, prepared by Aspect Ecology, dated May 2026</w:t>
      </w:r>
    </w:p>
    <w:p w14:paraId="75932AE9" w14:textId="7CC68BC6" w:rsidR="00214094" w:rsidRDefault="00785B04" w:rsidP="00A53B19">
      <w:pPr>
        <w:pStyle w:val="ListParagraph"/>
        <w:numPr>
          <w:ilvl w:val="0"/>
          <w:numId w:val="4"/>
        </w:numPr>
        <w:spacing w:line="360" w:lineRule="auto"/>
        <w:jc w:val="both"/>
      </w:pPr>
      <w:r w:rsidRPr="0066364F">
        <w:rPr>
          <w:b/>
          <w:bCs/>
          <w:u w:val="single"/>
        </w:rPr>
        <w:t>Confidential Appendix:</w:t>
      </w:r>
      <w:r w:rsidRPr="00785B04">
        <w:t xml:space="preserve"> Badger Survey Results and Assessment, prepared by Aspect Ecology, dated February 2026</w:t>
      </w:r>
      <w:r w:rsidR="00214094">
        <w:t>Response to Urban Design Comments, prepared by Robert Hitchins Ltd, dated June 2026</w:t>
      </w:r>
    </w:p>
    <w:p w14:paraId="0A96A012" w14:textId="54D6F3E3" w:rsidR="00214094" w:rsidRDefault="00214094" w:rsidP="00A53B19">
      <w:pPr>
        <w:pStyle w:val="ListParagraph"/>
        <w:numPr>
          <w:ilvl w:val="0"/>
          <w:numId w:val="4"/>
        </w:numPr>
        <w:spacing w:line="360" w:lineRule="auto"/>
        <w:jc w:val="both"/>
      </w:pPr>
      <w:r>
        <w:t>Letter to Wiltshire Council regarding NHS contributions, prepared by Pegasus Group, dated 24th June 2026</w:t>
      </w:r>
    </w:p>
    <w:p w14:paraId="25EB5FFB" w14:textId="1C6CC2A9" w:rsidR="00214094" w:rsidRDefault="00214094" w:rsidP="00A53B19">
      <w:pPr>
        <w:pStyle w:val="ListParagraph"/>
        <w:numPr>
          <w:ilvl w:val="0"/>
          <w:numId w:val="4"/>
        </w:numPr>
        <w:spacing w:line="360" w:lineRule="auto"/>
        <w:jc w:val="both"/>
      </w:pPr>
      <w:r>
        <w:t>Response to Wiltshire Ecology Comments</w:t>
      </w:r>
      <w:r w:rsidR="00291779">
        <w:t xml:space="preserve"> including Ecological Parameters Plan (Aspect Ecology 6968/EPP1, June 2026)</w:t>
      </w:r>
      <w:r>
        <w:t>, prepared by Aspect Ecology, dated 25th June 2026</w:t>
      </w:r>
    </w:p>
    <w:p w14:paraId="73F0F1DC" w14:textId="01D5FA6A" w:rsidR="00214094" w:rsidRDefault="00214094" w:rsidP="00A53B19">
      <w:pPr>
        <w:pStyle w:val="ListParagraph"/>
        <w:numPr>
          <w:ilvl w:val="0"/>
          <w:numId w:val="4"/>
        </w:numPr>
        <w:spacing w:line="360" w:lineRule="auto"/>
        <w:jc w:val="both"/>
      </w:pPr>
      <w:r>
        <w:t xml:space="preserve">Transport Mitigation Note, prepared by PFA dated 29th June 2026. </w:t>
      </w:r>
    </w:p>
    <w:p w14:paraId="783D042D" w14:textId="29C5CC9C" w:rsidR="00E53F6A" w:rsidRPr="00E53F6A" w:rsidRDefault="00E53F6A" w:rsidP="00E53F6A">
      <w:pPr>
        <w:spacing w:line="360" w:lineRule="auto"/>
        <w:ind w:left="1080"/>
        <w:jc w:val="both"/>
        <w:rPr>
          <w:b/>
          <w:bCs/>
          <w:u w:val="single"/>
        </w:rPr>
      </w:pPr>
      <w:r w:rsidRPr="00E53F6A">
        <w:rPr>
          <w:b/>
          <w:bCs/>
          <w:u w:val="single"/>
        </w:rPr>
        <w:t>Documentation Submitted after the appeal was lodged</w:t>
      </w:r>
    </w:p>
    <w:p w14:paraId="0ACD32EE" w14:textId="57015328" w:rsidR="00E53F6A" w:rsidRDefault="00E53F6A" w:rsidP="00A53B19">
      <w:pPr>
        <w:pStyle w:val="ListParagraph"/>
        <w:numPr>
          <w:ilvl w:val="0"/>
          <w:numId w:val="4"/>
        </w:numPr>
        <w:spacing w:line="360" w:lineRule="auto"/>
        <w:jc w:val="both"/>
      </w:pPr>
      <w:r>
        <w:t>N/A</w:t>
      </w:r>
    </w:p>
    <w:p w14:paraId="5FE89019" w14:textId="65F81F92" w:rsidR="00E53F6A" w:rsidRPr="00E53F6A" w:rsidRDefault="00E53F6A" w:rsidP="00E53F6A">
      <w:pPr>
        <w:spacing w:line="360" w:lineRule="auto"/>
        <w:ind w:left="1080"/>
        <w:jc w:val="both"/>
        <w:rPr>
          <w:b/>
          <w:bCs/>
          <w:u w:val="single"/>
        </w:rPr>
      </w:pPr>
      <w:r w:rsidRPr="00E53F6A">
        <w:rPr>
          <w:b/>
          <w:bCs/>
          <w:u w:val="single"/>
        </w:rPr>
        <w:t>Plans for Approval</w:t>
      </w:r>
    </w:p>
    <w:p w14:paraId="01E9E693" w14:textId="28E21CC1" w:rsidR="00E53F6A" w:rsidRDefault="00E53F6A" w:rsidP="00E53F6A">
      <w:pPr>
        <w:pStyle w:val="ListParagraph"/>
      </w:pPr>
      <w:r>
        <w:t>It is agreed that the plans would be approved if the appeal is allowed would be as follows:</w:t>
      </w:r>
    </w:p>
    <w:p w14:paraId="01EA11DB" w14:textId="77777777" w:rsidR="00E53F6A" w:rsidRDefault="00E53F6A" w:rsidP="00E53F6A">
      <w:pPr>
        <w:spacing w:line="360" w:lineRule="auto"/>
        <w:ind w:left="414" w:firstLine="720"/>
        <w:rPr>
          <w:u w:val="single"/>
        </w:rPr>
      </w:pPr>
      <w:r>
        <w:rPr>
          <w:u w:val="single"/>
        </w:rPr>
        <w:t>Drawing Title</w:t>
      </w:r>
      <w:r>
        <w:rPr>
          <w:u w:val="single"/>
        </w:rPr>
        <w:tab/>
      </w:r>
      <w:r>
        <w:rPr>
          <w:u w:val="single"/>
        </w:rPr>
        <w:tab/>
      </w:r>
      <w:r>
        <w:rPr>
          <w:u w:val="single"/>
        </w:rPr>
        <w:tab/>
        <w:t xml:space="preserve">             </w:t>
      </w:r>
      <w:r>
        <w:rPr>
          <w:u w:val="single"/>
        </w:rPr>
        <w:tab/>
      </w:r>
      <w:r>
        <w:rPr>
          <w:u w:val="single"/>
        </w:rPr>
        <w:tab/>
        <w:t xml:space="preserve">Drawing Reference </w:t>
      </w:r>
      <w:r>
        <w:rPr>
          <w:u w:val="single"/>
        </w:rPr>
        <w:tab/>
        <w:t xml:space="preserve">             Revision</w:t>
      </w:r>
    </w:p>
    <w:p w14:paraId="0BBBAC1E" w14:textId="67ED1CD2" w:rsidR="00E53F6A" w:rsidRDefault="00E53F6A" w:rsidP="00A53B19">
      <w:pPr>
        <w:numPr>
          <w:ilvl w:val="0"/>
          <w:numId w:val="5"/>
        </w:numPr>
        <w:spacing w:line="360" w:lineRule="auto"/>
        <w:rPr>
          <w:u w:val="single"/>
        </w:rPr>
      </w:pPr>
      <w:r>
        <w:t xml:space="preserve">Location Plan </w:t>
      </w:r>
      <w:r>
        <w:tab/>
      </w:r>
      <w:r>
        <w:tab/>
      </w:r>
      <w:r>
        <w:tab/>
      </w:r>
      <w:r>
        <w:tab/>
      </w:r>
      <w:r>
        <w:tab/>
      </w:r>
      <w:r w:rsidRPr="00E53F6A">
        <w:t>DEVIZES.UD.12</w:t>
      </w:r>
      <w:r>
        <w:tab/>
      </w:r>
      <w:r>
        <w:tab/>
      </w:r>
      <w:r>
        <w:tab/>
      </w:r>
      <w:r w:rsidR="008B6359">
        <w:t>H</w:t>
      </w:r>
    </w:p>
    <w:p w14:paraId="140D2626" w14:textId="77777777" w:rsidR="00E53F6A" w:rsidRPr="00BD19C6" w:rsidRDefault="00E53F6A" w:rsidP="00E53F6A">
      <w:pPr>
        <w:ind w:left="1134" w:hanging="1134"/>
      </w:pPr>
    </w:p>
    <w:p w14:paraId="4632AF27" w14:textId="77777777" w:rsidR="0041723D" w:rsidRDefault="0041723D" w:rsidP="00E53F6A">
      <w:pPr>
        <w:spacing w:before="0" w:after="160" w:line="360" w:lineRule="auto"/>
        <w:jc w:val="both"/>
        <w:rPr>
          <w:b/>
          <w:bCs/>
          <w:sz w:val="36"/>
          <w:szCs w:val="36"/>
        </w:rPr>
      </w:pPr>
      <w:r>
        <w:br w:type="page"/>
      </w:r>
    </w:p>
    <w:p w14:paraId="57D3690D" w14:textId="2BA28E97" w:rsidR="0041723D" w:rsidRDefault="00F33673" w:rsidP="00DD7FA7">
      <w:pPr>
        <w:pStyle w:val="Numberedheading1"/>
        <w:spacing w:line="360" w:lineRule="auto"/>
        <w:jc w:val="both"/>
      </w:pPr>
      <w:bookmarkStart w:id="36" w:name="_Toc234338120"/>
      <w:r>
        <w:t>THE REASONS FOR REFUSAL</w:t>
      </w:r>
      <w:bookmarkEnd w:id="36"/>
      <w:r>
        <w:t xml:space="preserve"> </w:t>
      </w:r>
    </w:p>
    <w:p w14:paraId="2B02637A" w14:textId="77777777" w:rsidR="00B03308" w:rsidRPr="00B03308" w:rsidRDefault="00B03308" w:rsidP="00EE1531">
      <w:pPr>
        <w:pStyle w:val="ListParagraph"/>
        <w:spacing w:line="360" w:lineRule="auto"/>
        <w:jc w:val="both"/>
        <w:rPr>
          <w:sz w:val="36"/>
          <w:szCs w:val="36"/>
        </w:rPr>
      </w:pPr>
      <w:r>
        <w:t xml:space="preserve">Following submission of the appeal, Officers reported that the application the LPA’s Planning Committee on </w:t>
      </w:r>
      <w:r w:rsidRPr="00DD7FA7">
        <w:rPr>
          <w:highlight w:val="yellow"/>
        </w:rPr>
        <w:t>[XX].</w:t>
      </w:r>
      <w:r>
        <w:t xml:space="preserve"> This was to ask Members to consider whether or not they would have granted planning permission, had the LPA been the determining authority. </w:t>
      </w:r>
    </w:p>
    <w:p w14:paraId="13D74059" w14:textId="77777777" w:rsidR="0007715E" w:rsidRPr="0007715E" w:rsidRDefault="00B03308" w:rsidP="00EE1531">
      <w:pPr>
        <w:pStyle w:val="ListParagraph"/>
        <w:spacing w:line="360" w:lineRule="auto"/>
        <w:jc w:val="both"/>
        <w:rPr>
          <w:sz w:val="36"/>
          <w:szCs w:val="36"/>
        </w:rPr>
      </w:pPr>
      <w:r>
        <w:t xml:space="preserve">The Officer Report recommended </w:t>
      </w:r>
      <w:r w:rsidR="0007715E">
        <w:t>that Members should indicate to the Planning Inspectorate that they would have been minded to [</w:t>
      </w:r>
      <w:r w:rsidR="0007715E" w:rsidRPr="00DD7FA7">
        <w:rPr>
          <w:highlight w:val="yellow"/>
        </w:rPr>
        <w:t>approve/ refuse</w:t>
      </w:r>
      <w:r w:rsidR="0007715E">
        <w:t xml:space="preserve">] planning permission. </w:t>
      </w:r>
    </w:p>
    <w:p w14:paraId="61C66EB7" w14:textId="77777777" w:rsidR="00DD7FA7" w:rsidRPr="00DD7FA7" w:rsidRDefault="0007715E" w:rsidP="00EE1531">
      <w:pPr>
        <w:pStyle w:val="ListParagraph"/>
        <w:spacing w:line="360" w:lineRule="auto"/>
        <w:jc w:val="both"/>
        <w:rPr>
          <w:sz w:val="36"/>
          <w:szCs w:val="36"/>
        </w:rPr>
      </w:pPr>
      <w:r>
        <w:t>Following consideration of the Officer Report</w:t>
      </w:r>
      <w:r w:rsidR="00DD7FA7">
        <w:t>, Members agreed with the Officer recommendation and [</w:t>
      </w:r>
      <w:r w:rsidR="00DD7FA7" w:rsidRPr="00DD7FA7">
        <w:rPr>
          <w:highlight w:val="yellow"/>
        </w:rPr>
        <w:t>confirmed that the putative reasons for refusal should be as follows</w:t>
      </w:r>
      <w:r w:rsidR="00DD7FA7">
        <w:t>]:-</w:t>
      </w:r>
    </w:p>
    <w:p w14:paraId="5A4CEB12" w14:textId="05EAF033" w:rsidR="00DD7FA7" w:rsidRPr="00861882" w:rsidRDefault="00DD7FA7" w:rsidP="00EE1531">
      <w:pPr>
        <w:pStyle w:val="ListParagraph"/>
        <w:numPr>
          <w:ilvl w:val="0"/>
          <w:numId w:val="6"/>
        </w:numPr>
        <w:spacing w:line="360" w:lineRule="auto"/>
        <w:jc w:val="both"/>
        <w:rPr>
          <w:b/>
          <w:bCs/>
          <w:szCs w:val="20"/>
          <w:highlight w:val="yellow"/>
        </w:rPr>
      </w:pPr>
      <w:r w:rsidRPr="00861882">
        <w:rPr>
          <w:b/>
          <w:bCs/>
          <w:szCs w:val="20"/>
          <w:highlight w:val="yellow"/>
        </w:rPr>
        <w:t>[XX]</w:t>
      </w:r>
    </w:p>
    <w:p w14:paraId="1FD6C3A5" w14:textId="70F1E7C1" w:rsidR="00DD7FA7" w:rsidRPr="00861882" w:rsidRDefault="00DD7FA7" w:rsidP="00EE1531">
      <w:pPr>
        <w:pStyle w:val="ListParagraph"/>
        <w:numPr>
          <w:ilvl w:val="0"/>
          <w:numId w:val="6"/>
        </w:numPr>
        <w:spacing w:line="360" w:lineRule="auto"/>
        <w:jc w:val="both"/>
        <w:rPr>
          <w:b/>
          <w:bCs/>
          <w:szCs w:val="20"/>
          <w:highlight w:val="yellow"/>
        </w:rPr>
      </w:pPr>
      <w:r w:rsidRPr="00861882">
        <w:rPr>
          <w:b/>
          <w:bCs/>
          <w:szCs w:val="20"/>
          <w:highlight w:val="yellow"/>
        </w:rPr>
        <w:t>[XX]</w:t>
      </w:r>
    </w:p>
    <w:p w14:paraId="52E01CC6" w14:textId="0D309081" w:rsidR="0041723D" w:rsidRDefault="00DD7FA7" w:rsidP="00EE1531">
      <w:pPr>
        <w:pStyle w:val="ListParagraph"/>
        <w:spacing w:line="360" w:lineRule="auto"/>
        <w:jc w:val="both"/>
        <w:rPr>
          <w:sz w:val="36"/>
          <w:szCs w:val="36"/>
        </w:rPr>
      </w:pPr>
      <w:r>
        <w:t xml:space="preserve">It is agreed that the appeal should focus on these putative reasons for refusal. </w:t>
      </w:r>
      <w:r w:rsidR="0041723D">
        <w:br w:type="page"/>
      </w:r>
    </w:p>
    <w:p w14:paraId="371E4735" w14:textId="75963DD4" w:rsidR="0041723D" w:rsidRDefault="00F33673" w:rsidP="00E95E2B">
      <w:pPr>
        <w:pStyle w:val="Numberedheading1"/>
        <w:spacing w:line="360" w:lineRule="auto"/>
        <w:jc w:val="both"/>
      </w:pPr>
      <w:bookmarkStart w:id="37" w:name="_Toc234338121"/>
      <w:r>
        <w:t>PLANNING HISTORY</w:t>
      </w:r>
      <w:bookmarkEnd w:id="37"/>
    </w:p>
    <w:p w14:paraId="16233639" w14:textId="0761D27D" w:rsidR="00C51B84" w:rsidRDefault="00C51B84" w:rsidP="00EE1531">
      <w:pPr>
        <w:pStyle w:val="ListParagraph"/>
        <w:spacing w:line="360" w:lineRule="auto"/>
        <w:jc w:val="both"/>
      </w:pPr>
      <w:r>
        <w:t xml:space="preserve">Relevant planning history relating to the appeal site and adjoining land is set out below. </w:t>
      </w:r>
    </w:p>
    <w:p w14:paraId="4FD74461" w14:textId="0655A605" w:rsidR="00C51B84" w:rsidRPr="00C51B84" w:rsidRDefault="00C51B84" w:rsidP="00FD1849">
      <w:pPr>
        <w:pStyle w:val="ListParagraph"/>
        <w:numPr>
          <w:ilvl w:val="0"/>
          <w:numId w:val="0"/>
        </w:numPr>
        <w:spacing w:after="0" w:line="360" w:lineRule="auto"/>
        <w:ind w:left="1134"/>
        <w:jc w:val="both"/>
        <w:rPr>
          <w:b/>
          <w:bCs/>
          <w:sz w:val="28"/>
          <w:szCs w:val="28"/>
        </w:rPr>
      </w:pPr>
      <w:r w:rsidRPr="00C51B84">
        <w:rPr>
          <w:b/>
          <w:bCs/>
          <w:sz w:val="28"/>
          <w:szCs w:val="28"/>
        </w:rPr>
        <w:t>The Appeal Site</w:t>
      </w:r>
    </w:p>
    <w:p w14:paraId="14881BD2" w14:textId="6151AD6B" w:rsidR="00C51B84" w:rsidRDefault="00E95E2B" w:rsidP="00EE1531">
      <w:pPr>
        <w:pStyle w:val="ListParagraph"/>
        <w:spacing w:line="360" w:lineRule="auto"/>
        <w:jc w:val="both"/>
      </w:pPr>
      <w:r>
        <w:t xml:space="preserve">The following planning history </w:t>
      </w:r>
      <w:r w:rsidR="00861882">
        <w:t xml:space="preserve">for </w:t>
      </w:r>
      <w:r>
        <w:t xml:space="preserve">the site relates to both land north and south of Coate Road. </w:t>
      </w:r>
    </w:p>
    <w:p w14:paraId="2AD2B4B8" w14:textId="3879AE58" w:rsidR="00E95E2B" w:rsidRDefault="00E95E2B" w:rsidP="00EE1531">
      <w:pPr>
        <w:pStyle w:val="ListParagraph"/>
        <w:spacing w:line="360" w:lineRule="auto"/>
        <w:jc w:val="both"/>
      </w:pPr>
      <w:r>
        <w:t xml:space="preserve">Application </w:t>
      </w:r>
      <w:r w:rsidRPr="00E95E2B">
        <w:t>E/2013/0083/OUT</w:t>
      </w:r>
      <w:r>
        <w:t xml:space="preserve"> sought </w:t>
      </w:r>
      <w:r w:rsidR="00983EAE">
        <w:t>o</w:t>
      </w:r>
      <w:r>
        <w:t xml:space="preserve">utline planning </w:t>
      </w:r>
      <w:r w:rsidR="00983EAE">
        <w:t>permission</w:t>
      </w:r>
      <w:r>
        <w:t xml:space="preserve"> for residential development of up to 350 dwellings, local centre of up to 700sqm of class A1 retail use, open space, access roads, cycleway, footpaths, landscaping and associated engineering works. 19.86 hectares. </w:t>
      </w:r>
      <w:r w:rsidR="00861882">
        <w:t xml:space="preserve"> </w:t>
      </w:r>
      <w:r>
        <w:t>This application was refused on 25 September 2013.</w:t>
      </w:r>
    </w:p>
    <w:p w14:paraId="0AF855B5" w14:textId="10EF9BE8" w:rsidR="00E95E2B" w:rsidRDefault="00E95E2B" w:rsidP="00EE1531">
      <w:pPr>
        <w:pStyle w:val="ListParagraph"/>
        <w:spacing w:line="360" w:lineRule="auto"/>
        <w:jc w:val="both"/>
      </w:pPr>
      <w:r>
        <w:t xml:space="preserve">Application </w:t>
      </w:r>
      <w:r w:rsidRPr="00E95E2B">
        <w:t>14/00309/OUT</w:t>
      </w:r>
      <w:r w:rsidR="00983EAE">
        <w:t xml:space="preserve"> sought outline planning permission for Residential Development of up to 350 Dwellings, local centre of up to 700sqm of class A1 retail use, open space, access roads, cycleway, footpaths, landscaping and associated engineering works (Resubmission of E/2013/0083/OUT). This application was withdrawn on 4 November 2016.</w:t>
      </w:r>
    </w:p>
    <w:p w14:paraId="6ACBFE25" w14:textId="165B7574" w:rsidR="00983EAE" w:rsidRDefault="00983EAE" w:rsidP="00EE1531">
      <w:pPr>
        <w:pStyle w:val="ListParagraph"/>
        <w:spacing w:line="360" w:lineRule="auto"/>
        <w:jc w:val="both"/>
      </w:pPr>
      <w:r>
        <w:t xml:space="preserve">A S.78 appeal (ref: </w:t>
      </w:r>
      <w:r w:rsidRPr="00983EAE">
        <w:t>APP/Y3940/A/13/2206963</w:t>
      </w:r>
      <w:r>
        <w:t>) was made for the development proposed under application E/2013/0083/OUT. The appeal was later recovered for the Secretary of State’s (SoS) determination. An inquiry into appeal was held from 8 to 11 April 2014 and the Secretary of State issued his decision to dismiss the appeal on 27 October 2014.</w:t>
      </w:r>
    </w:p>
    <w:p w14:paraId="46C2D4F2" w14:textId="77777777" w:rsidR="00FD1849" w:rsidRDefault="00983EAE" w:rsidP="00EE1531">
      <w:pPr>
        <w:pStyle w:val="ListParagraph"/>
        <w:spacing w:line="360" w:lineRule="auto"/>
        <w:jc w:val="both"/>
      </w:pPr>
      <w:r>
        <w:t xml:space="preserve">That decision was the subject of an application to the High Court and was subsequently quashed by order of the Court dated 5 May 2015. </w:t>
      </w:r>
    </w:p>
    <w:p w14:paraId="5F426475" w14:textId="2580DE72" w:rsidR="00E95E2B" w:rsidRDefault="00983EAE" w:rsidP="00EE1531">
      <w:pPr>
        <w:pStyle w:val="ListParagraph"/>
        <w:spacing w:line="360" w:lineRule="auto"/>
        <w:jc w:val="both"/>
      </w:pPr>
      <w:r>
        <w:t xml:space="preserve">The appeal was </w:t>
      </w:r>
      <w:r w:rsidR="00FD1849">
        <w:t xml:space="preserve">then </w:t>
      </w:r>
      <w:r>
        <w:t>redetermined following a second inquiry. The Inspector recommended that the appeal be dismissed. The SoS agreed with the recommendation and the appeal was dismissed on 21st September 2016.</w:t>
      </w:r>
    </w:p>
    <w:p w14:paraId="71D23352" w14:textId="6E10B47E" w:rsidR="0007536A" w:rsidRDefault="0007536A" w:rsidP="00EE1531">
      <w:pPr>
        <w:pStyle w:val="ListParagraph"/>
        <w:spacing w:line="360" w:lineRule="auto"/>
        <w:jc w:val="both"/>
      </w:pPr>
      <w:r>
        <w:t xml:space="preserve">It is agreed that the ‘headline’ points from the SoS’s decision letter were as follows:- </w:t>
      </w:r>
    </w:p>
    <w:p w14:paraId="164C0585" w14:textId="5E37ABBD" w:rsidR="002A32F5" w:rsidRDefault="002A32F5" w:rsidP="00684E4F">
      <w:pPr>
        <w:pStyle w:val="ListParagraph"/>
        <w:numPr>
          <w:ilvl w:val="0"/>
          <w:numId w:val="11"/>
        </w:numPr>
        <w:spacing w:line="360" w:lineRule="auto"/>
        <w:ind w:left="1848" w:hanging="357"/>
        <w:jc w:val="both"/>
      </w:pPr>
      <w:r>
        <w:t xml:space="preserve">The SoS agreed with the Inspector that the position with the Development Plan had changed since the previous Inspectors Report.  The Core </w:t>
      </w:r>
      <w:r w:rsidR="00E57A4E">
        <w:t>Strategy</w:t>
      </w:r>
      <w:r>
        <w:t xml:space="preserve"> had now been adopted and </w:t>
      </w:r>
      <w:r w:rsidR="00E57A4E">
        <w:t>there was</w:t>
      </w:r>
      <w:r>
        <w:t xml:space="preserve"> also a made Neighbourhood </w:t>
      </w:r>
      <w:r w:rsidR="00E57A4E">
        <w:t>Plan</w:t>
      </w:r>
      <w:r>
        <w:t xml:space="preserve"> [SoS paragraph 6].</w:t>
      </w:r>
    </w:p>
    <w:p w14:paraId="1579C339" w14:textId="37FA3D73" w:rsidR="002A32F5" w:rsidRDefault="002A32F5" w:rsidP="00684E4F">
      <w:pPr>
        <w:pStyle w:val="ListParagraph"/>
        <w:numPr>
          <w:ilvl w:val="0"/>
          <w:numId w:val="11"/>
        </w:numPr>
        <w:spacing w:line="360" w:lineRule="auto"/>
        <w:ind w:left="1848" w:hanging="357"/>
        <w:jc w:val="both"/>
      </w:pPr>
      <w:r>
        <w:t xml:space="preserve">The LPA was also now able to demonstrate a 5YRHLS [7].  </w:t>
      </w:r>
    </w:p>
    <w:p w14:paraId="38C1CC86" w14:textId="0D64B1A1" w:rsidR="0007536A" w:rsidRPr="00FD1849" w:rsidRDefault="0007536A" w:rsidP="00684E4F">
      <w:pPr>
        <w:pStyle w:val="ListParagraph"/>
        <w:numPr>
          <w:ilvl w:val="0"/>
          <w:numId w:val="11"/>
        </w:numPr>
        <w:spacing w:line="360" w:lineRule="auto"/>
        <w:ind w:left="1848" w:hanging="357"/>
        <w:jc w:val="both"/>
      </w:pPr>
      <w:r>
        <w:t xml:space="preserve">The </w:t>
      </w:r>
      <w:r w:rsidR="002A32F5">
        <w:t xml:space="preserve">SoS </w:t>
      </w:r>
      <w:r>
        <w:t xml:space="preserve">concluded that the proposal did not comply with the </w:t>
      </w:r>
      <w:r w:rsidR="00FD1849">
        <w:t>D</w:t>
      </w:r>
      <w:r>
        <w:t xml:space="preserve">evelopment </w:t>
      </w:r>
      <w:r w:rsidR="00FD1849">
        <w:t>P</w:t>
      </w:r>
      <w:r>
        <w:t xml:space="preserve">lan </w:t>
      </w:r>
      <w:r w:rsidR="00FD1849">
        <w:t xml:space="preserve">read </w:t>
      </w:r>
      <w:r w:rsidRPr="00FD1849">
        <w:t>as a whole because of the identified conflict with Core Policies 1, 2 and 12 of the CS and policy H1 of the NP [17].</w:t>
      </w:r>
    </w:p>
    <w:p w14:paraId="3305101D" w14:textId="6BCA2E5C" w:rsidR="0007536A" w:rsidRPr="00FD1849" w:rsidRDefault="0007536A" w:rsidP="00684E4F">
      <w:pPr>
        <w:pStyle w:val="ListParagraph"/>
        <w:numPr>
          <w:ilvl w:val="0"/>
          <w:numId w:val="11"/>
        </w:numPr>
        <w:spacing w:line="360" w:lineRule="auto"/>
        <w:ind w:left="1848" w:hanging="357"/>
        <w:jc w:val="both"/>
      </w:pPr>
      <w:r w:rsidRPr="00FD1849">
        <w:t>As there was considerably in excess of a five-year supply of deliverable housing sites in the H</w:t>
      </w:r>
      <w:r w:rsidR="00FD1849" w:rsidRPr="00FD1849">
        <w:t>ousing Market Area (H</w:t>
      </w:r>
      <w:r w:rsidRPr="00FD1849">
        <w:t>MA</w:t>
      </w:r>
      <w:r w:rsidR="00FD1849" w:rsidRPr="00FD1849">
        <w:t>)</w:t>
      </w:r>
      <w:r w:rsidRPr="00FD1849">
        <w:t xml:space="preserve"> and both the </w:t>
      </w:r>
      <w:r w:rsidR="00FD1849" w:rsidRPr="00FD1849">
        <w:t xml:space="preserve">Core Strategy </w:t>
      </w:r>
      <w:r w:rsidRPr="00FD1849">
        <w:t>and the N</w:t>
      </w:r>
      <w:r w:rsidR="00FD1849" w:rsidRPr="00FD1849">
        <w:t>eighbourhood Plan had</w:t>
      </w:r>
      <w:r w:rsidRPr="00FD1849">
        <w:t xml:space="preserve"> been prepared relatively recently, he concluded that the </w:t>
      </w:r>
      <w:r w:rsidR="00FD1849" w:rsidRPr="00FD1849">
        <w:t>D</w:t>
      </w:r>
      <w:r w:rsidRPr="00FD1849">
        <w:t xml:space="preserve">evelopment </w:t>
      </w:r>
      <w:r w:rsidR="00FD1849" w:rsidRPr="00FD1849">
        <w:t>P</w:t>
      </w:r>
      <w:r w:rsidRPr="00FD1849">
        <w:t>lan should not be regarded as out-of-date and that there are no firm grounds on which to reduce the weight which it should carry [17].</w:t>
      </w:r>
    </w:p>
    <w:p w14:paraId="4C45DC04" w14:textId="17968718" w:rsidR="0007536A" w:rsidRDefault="0007536A" w:rsidP="00684E4F">
      <w:pPr>
        <w:pStyle w:val="ListParagraph"/>
        <w:numPr>
          <w:ilvl w:val="0"/>
          <w:numId w:val="11"/>
        </w:numPr>
        <w:spacing w:line="360" w:lineRule="auto"/>
        <w:ind w:left="1848" w:hanging="357"/>
        <w:jc w:val="both"/>
      </w:pPr>
      <w:r>
        <w:t>The Secretary of State concluded that the proposal would have no significant adverse impact in terms of highway matters or air quality [18]</w:t>
      </w:r>
    </w:p>
    <w:p w14:paraId="3E4D865E" w14:textId="3CD27117" w:rsidR="0007536A" w:rsidRDefault="0007536A" w:rsidP="00684E4F">
      <w:pPr>
        <w:pStyle w:val="ListParagraph"/>
        <w:numPr>
          <w:ilvl w:val="0"/>
          <w:numId w:val="11"/>
        </w:numPr>
        <w:spacing w:line="360" w:lineRule="auto"/>
        <w:ind w:left="1848" w:hanging="357"/>
        <w:jc w:val="both"/>
      </w:pPr>
      <w:r>
        <w:t>He gave moderate weight to the limited harm to the character and appearance of the area resulting from the loss of the existing undeveloped countryside [18].</w:t>
      </w:r>
    </w:p>
    <w:p w14:paraId="4AE6AE34" w14:textId="0C05046E" w:rsidR="0007536A" w:rsidRDefault="0007536A" w:rsidP="00684E4F">
      <w:pPr>
        <w:pStyle w:val="ListParagraph"/>
        <w:numPr>
          <w:ilvl w:val="0"/>
          <w:numId w:val="11"/>
        </w:numPr>
        <w:spacing w:line="360" w:lineRule="auto"/>
        <w:ind w:left="1848" w:hanging="357"/>
        <w:jc w:val="both"/>
      </w:pPr>
      <w:r>
        <w:t>The Secretary of State recognised that, in many respects, the proposal would contribute positively to the sustainable development objectives as set out in the Framework but, given the aim of the Framework for planning to be genuinely plan-led and the emphasis placed in paragraph 198 on the important role of neighbourhood plans, he concluded that undermining this approach by allowing the appeal proposal would have a significant negative impact [19].</w:t>
      </w:r>
    </w:p>
    <w:p w14:paraId="6CA3AE2E" w14:textId="710C84F7" w:rsidR="0007536A" w:rsidRDefault="0007536A" w:rsidP="00684E4F">
      <w:pPr>
        <w:pStyle w:val="ListParagraph"/>
        <w:numPr>
          <w:ilvl w:val="0"/>
          <w:numId w:val="11"/>
        </w:numPr>
        <w:spacing w:line="360" w:lineRule="auto"/>
        <w:ind w:left="1848" w:hanging="357"/>
        <w:jc w:val="both"/>
      </w:pPr>
      <w:r>
        <w:t>Overall, therefore, the Secretary of State concluded that the proposed development would not amount to sustainable development to the extent that it is not plan-led, and that its adverse impacts would significantly and demonstrably outweigh the identified benefits when assessed against the policies in the Framework taken as a whole. The Secretary of State therefore concluded that planning permission should not be granted [20].</w:t>
      </w:r>
    </w:p>
    <w:p w14:paraId="7F5B2F13" w14:textId="6C585DF6" w:rsidR="00C51B84" w:rsidRPr="00E95E2B" w:rsidRDefault="00C51B84" w:rsidP="00EE1531">
      <w:pPr>
        <w:pStyle w:val="ListParagraph"/>
        <w:numPr>
          <w:ilvl w:val="0"/>
          <w:numId w:val="0"/>
        </w:numPr>
        <w:spacing w:line="360" w:lineRule="auto"/>
        <w:ind w:left="1134"/>
        <w:jc w:val="both"/>
        <w:rPr>
          <w:b/>
          <w:bCs/>
          <w:sz w:val="28"/>
          <w:szCs w:val="28"/>
        </w:rPr>
      </w:pPr>
      <w:r w:rsidRPr="00E95E2B">
        <w:rPr>
          <w:b/>
          <w:bCs/>
          <w:sz w:val="28"/>
          <w:szCs w:val="28"/>
        </w:rPr>
        <w:t>Land to the north of the Appeal Site</w:t>
      </w:r>
    </w:p>
    <w:p w14:paraId="4E91862F" w14:textId="5359823E" w:rsidR="00E95E2B" w:rsidRDefault="00983EAE" w:rsidP="00EE1531">
      <w:pPr>
        <w:pStyle w:val="ListParagraph"/>
        <w:spacing w:line="360" w:lineRule="auto"/>
        <w:jc w:val="both"/>
      </w:pPr>
      <w:r>
        <w:t xml:space="preserve">In May 2021 </w:t>
      </w:r>
      <w:r w:rsidR="00677D4D">
        <w:t>another</w:t>
      </w:r>
      <w:r>
        <w:t xml:space="preserve"> application was made for residential development </w:t>
      </w:r>
      <w:r w:rsidR="00677D4D">
        <w:t xml:space="preserve">but this only </w:t>
      </w:r>
      <w:r w:rsidR="00214094">
        <w:t>included</w:t>
      </w:r>
      <w:r w:rsidR="00677D4D">
        <w:t xml:space="preserve"> development on the </w:t>
      </w:r>
      <w:r w:rsidR="00C10E35">
        <w:t xml:space="preserve">northern part of the previous </w:t>
      </w:r>
      <w:r w:rsidR="00677D4D">
        <w:t>appeal site.  The southern part of the original site was excluded from the application.</w:t>
      </w:r>
    </w:p>
    <w:p w14:paraId="6EC03880" w14:textId="7FBA49ED" w:rsidR="00C10E35" w:rsidRDefault="00C10E35" w:rsidP="00EE1531">
      <w:pPr>
        <w:pStyle w:val="ListParagraph"/>
        <w:spacing w:line="360" w:lineRule="auto"/>
        <w:jc w:val="both"/>
      </w:pPr>
      <w:r>
        <w:t xml:space="preserve">Application </w:t>
      </w:r>
      <w:r w:rsidRPr="00C10E35">
        <w:t>PL/2021/04774</w:t>
      </w:r>
      <w:r>
        <w:t xml:space="preserve"> sought outline planning permission for Residential development (up to 200 dwellings), a local centre of 0.3ha (0.75 acres) (comprising commercial business and service uses (Use Class E), drinking establishment and hot food takeaway (Sui Generis) with a GIA limit of 1,000 sqm of which no more than 725 sqm (GIA) shall be used for retail (Class E(a)). No single retail (Class E(a)) unit shall comprise of more than 325 sqm (GIA)). Associated works, infrastructure, ancillary facilities, open space and landscaping.’ Vehicular access from Windsor Drive with the western end of Coate Road re-aligned to form the minor arm of a junction with the site access road.</w:t>
      </w:r>
    </w:p>
    <w:p w14:paraId="63749065" w14:textId="09D042F3" w:rsidR="0007536A" w:rsidRDefault="00C10E35" w:rsidP="00EE1531">
      <w:pPr>
        <w:pStyle w:val="ListParagraph"/>
        <w:spacing w:line="360" w:lineRule="auto"/>
        <w:jc w:val="both"/>
      </w:pPr>
      <w:r>
        <w:t xml:space="preserve">This application was recommended for approval </w:t>
      </w:r>
      <w:r w:rsidR="00492743">
        <w:t xml:space="preserve">by Officers subject to conditions and planning obligations. However, Members decided that the planning application should be refused. </w:t>
      </w:r>
    </w:p>
    <w:p w14:paraId="6DFB5991" w14:textId="456EC696" w:rsidR="00492743" w:rsidRDefault="00492743" w:rsidP="00EE1531">
      <w:pPr>
        <w:pStyle w:val="ListParagraph"/>
        <w:spacing w:line="360" w:lineRule="auto"/>
        <w:jc w:val="both"/>
      </w:pPr>
      <w:r>
        <w:t xml:space="preserve">A Section S78 appeal (ref: </w:t>
      </w:r>
      <w:r w:rsidRPr="00492743">
        <w:t>APP/Y3940/W/22/3312268</w:t>
      </w:r>
      <w:r>
        <w:t xml:space="preserve">) was made against the refusal of permission, with a subsequent Public Inquiry held in April 2023. </w:t>
      </w:r>
      <w:r w:rsidR="00C73B32">
        <w:t>The appeal was allowed on 24</w:t>
      </w:r>
      <w:r w:rsidR="00FD1849" w:rsidRPr="00FD1849">
        <w:rPr>
          <w:vertAlign w:val="superscript"/>
        </w:rPr>
        <w:t>th</w:t>
      </w:r>
      <w:r w:rsidR="00C73B32">
        <w:rPr>
          <w:vertAlign w:val="superscript"/>
        </w:rPr>
        <w:t xml:space="preserve"> </w:t>
      </w:r>
      <w:r w:rsidR="00C73B32">
        <w:t xml:space="preserve">May 2023. </w:t>
      </w:r>
    </w:p>
    <w:p w14:paraId="793C9C67" w14:textId="08C11A4F" w:rsidR="0007536A" w:rsidRPr="00FD1849" w:rsidRDefault="00FD1849" w:rsidP="00EE1531">
      <w:pPr>
        <w:pStyle w:val="ListParagraph"/>
        <w:spacing w:line="360" w:lineRule="auto"/>
        <w:jc w:val="both"/>
      </w:pPr>
      <w:r w:rsidRPr="00FD1849">
        <w:t xml:space="preserve">The following key points from the </w:t>
      </w:r>
      <w:r w:rsidR="0007536A" w:rsidRPr="00FD1849">
        <w:t>Inspector</w:t>
      </w:r>
      <w:r w:rsidRPr="00FD1849">
        <w:t>’</w:t>
      </w:r>
      <w:r w:rsidR="0007536A" w:rsidRPr="00FD1849">
        <w:t>s decision are</w:t>
      </w:r>
      <w:r w:rsidRPr="00FD1849">
        <w:t xml:space="preserve"> agreed</w:t>
      </w:r>
      <w:r w:rsidR="0007536A" w:rsidRPr="00FD1849">
        <w:t xml:space="preserve">:- </w:t>
      </w:r>
    </w:p>
    <w:p w14:paraId="6AAF991F" w14:textId="503AF212" w:rsidR="0007536A" w:rsidRPr="00FD1849" w:rsidRDefault="0007536A" w:rsidP="00684E4F">
      <w:pPr>
        <w:pStyle w:val="ListParagraph"/>
        <w:numPr>
          <w:ilvl w:val="0"/>
          <w:numId w:val="12"/>
        </w:numPr>
        <w:spacing w:line="360" w:lineRule="auto"/>
        <w:ind w:left="1848" w:hanging="357"/>
        <w:jc w:val="both"/>
      </w:pPr>
      <w:r w:rsidRPr="00FD1849">
        <w:t>The Inspector acknowledge</w:t>
      </w:r>
      <w:r w:rsidR="00677D4D" w:rsidRPr="00FD1849">
        <w:t>d</w:t>
      </w:r>
      <w:r w:rsidRPr="00FD1849">
        <w:t xml:space="preserve"> that the proposal would conflict with WCS Pol</w:t>
      </w:r>
      <w:r w:rsidR="00677D4D" w:rsidRPr="00FD1849">
        <w:t>i</w:t>
      </w:r>
      <w:r w:rsidRPr="00FD1849">
        <w:t xml:space="preserve">cy 2, and DNP policy H1. </w:t>
      </w:r>
      <w:r w:rsidR="00FD1849">
        <w:t xml:space="preserve"> </w:t>
      </w:r>
      <w:r w:rsidR="008113BD" w:rsidRPr="00FD1849">
        <w:t>However,</w:t>
      </w:r>
      <w:r w:rsidR="00897B25" w:rsidRPr="00FD1849">
        <w:t xml:space="preserve"> at the time of the appeal the WCS was more than five years old. [15</w:t>
      </w:r>
      <w:r w:rsidR="00FD1849" w:rsidRPr="00FD1849">
        <w:t>].</w:t>
      </w:r>
    </w:p>
    <w:p w14:paraId="611BFA95" w14:textId="3698A9E4" w:rsidR="00897B25" w:rsidRDefault="00897B25" w:rsidP="00684E4F">
      <w:pPr>
        <w:pStyle w:val="ListParagraph"/>
        <w:numPr>
          <w:ilvl w:val="0"/>
          <w:numId w:val="12"/>
        </w:numPr>
        <w:spacing w:line="360" w:lineRule="auto"/>
        <w:ind w:left="1848" w:hanging="357"/>
        <w:jc w:val="both"/>
      </w:pPr>
      <w:r w:rsidRPr="00FD1849">
        <w:t xml:space="preserve">It was </w:t>
      </w:r>
      <w:r w:rsidR="008113BD" w:rsidRPr="00FD1849">
        <w:t>acknowledged</w:t>
      </w:r>
      <w:r>
        <w:t xml:space="preserve"> that the Wiltshire Local Plan Review DPD was not due to be submitted until Q2 2024, and therefore </w:t>
      </w:r>
      <w:r w:rsidR="00677D4D">
        <w:t xml:space="preserve">the Inspector </w:t>
      </w:r>
      <w:r>
        <w:t>did not apply any weight to the emerging policy [15]</w:t>
      </w:r>
    </w:p>
    <w:p w14:paraId="2D49DACC" w14:textId="7B3C55FD" w:rsidR="00897B25" w:rsidRDefault="00897B25" w:rsidP="00684E4F">
      <w:pPr>
        <w:pStyle w:val="ListParagraph"/>
        <w:numPr>
          <w:ilvl w:val="0"/>
          <w:numId w:val="12"/>
        </w:numPr>
        <w:spacing w:line="360" w:lineRule="auto"/>
        <w:ind w:left="1848" w:hanging="357"/>
        <w:jc w:val="both"/>
      </w:pPr>
      <w:r w:rsidRPr="00897B25">
        <w:t xml:space="preserve">The </w:t>
      </w:r>
      <w:r w:rsidR="00677D4D">
        <w:t>W</w:t>
      </w:r>
      <w:r w:rsidRPr="00897B25">
        <w:t xml:space="preserve">CS was found to be sound based on a housing requirement figure below the objectively assessed need figure of around 44,000 homes over the plan period. This was because housing need was to be reassessed and met through an early review of the CS. This review </w:t>
      </w:r>
      <w:r>
        <w:t>did not take place</w:t>
      </w:r>
      <w:r w:rsidRPr="00897B25">
        <w:t>.</w:t>
      </w:r>
      <w:r>
        <w:t xml:space="preserve"> [16]</w:t>
      </w:r>
    </w:p>
    <w:p w14:paraId="5FC7E312" w14:textId="5AA97430" w:rsidR="00897B25" w:rsidRDefault="00897B25" w:rsidP="00684E4F">
      <w:pPr>
        <w:pStyle w:val="ListParagraph"/>
        <w:numPr>
          <w:ilvl w:val="0"/>
          <w:numId w:val="12"/>
        </w:numPr>
        <w:spacing w:line="360" w:lineRule="auto"/>
        <w:ind w:left="1848" w:hanging="357"/>
        <w:jc w:val="both"/>
      </w:pPr>
      <w:r>
        <w:t>The Council was unable to demonstrate a 5YHLS. [20]</w:t>
      </w:r>
    </w:p>
    <w:p w14:paraId="455D52AA" w14:textId="3126C78F" w:rsidR="00897B25" w:rsidRDefault="00897B25" w:rsidP="00684E4F">
      <w:pPr>
        <w:pStyle w:val="ListParagraph"/>
        <w:numPr>
          <w:ilvl w:val="0"/>
          <w:numId w:val="12"/>
        </w:numPr>
        <w:spacing w:line="360" w:lineRule="auto"/>
        <w:ind w:left="1848" w:hanging="357"/>
        <w:jc w:val="both"/>
      </w:pPr>
      <w:r>
        <w:t xml:space="preserve">The Council </w:t>
      </w:r>
      <w:r w:rsidR="00FD1849">
        <w:t xml:space="preserve">did </w:t>
      </w:r>
      <w:r>
        <w:t xml:space="preserve">not have a plan led approach to </w:t>
      </w:r>
      <w:r w:rsidRPr="00897B25">
        <w:t>addressing the housing shortfalls which have been below the minimum level of supply since April 2018. This will not change until the DPD is adopted, which, on the Council’s case will continue for another 19 months.</w:t>
      </w:r>
      <w:r>
        <w:t xml:space="preserve"> [23]</w:t>
      </w:r>
    </w:p>
    <w:p w14:paraId="2D78ABED" w14:textId="58D47FF8" w:rsidR="008113BD" w:rsidRDefault="008113BD" w:rsidP="00684E4F">
      <w:pPr>
        <w:pStyle w:val="ListParagraph"/>
        <w:numPr>
          <w:ilvl w:val="0"/>
          <w:numId w:val="12"/>
        </w:numPr>
        <w:spacing w:line="360" w:lineRule="auto"/>
        <w:ind w:left="1848" w:hanging="357"/>
        <w:jc w:val="both"/>
      </w:pPr>
      <w:r>
        <w:t xml:space="preserve">The Inspector confirmed that the tilted balance was to be applied and concluded that </w:t>
      </w:r>
      <w:r w:rsidRPr="008113BD">
        <w:rPr>
          <w:i/>
          <w:iCs/>
        </w:rPr>
        <w:t>“The proposed development would result in benefits but also cause harm. However, the minor harm arising from the site’s location and the limited harm from the proposal’s effect on landscape character means that the adverse impacts of granting planning permission would not significantly and demonstrably outweigh the benefits, when assessed against the policies in the Framework taken as a whole. Therefore, in this case, the material considerations indicate that this decision should be made otherwise than in accordance with the development plan. It follows that I conclude that the appeal should be allowed subject to the conditions set out below.”</w:t>
      </w:r>
      <w:r>
        <w:t xml:space="preserve"> [77]</w:t>
      </w:r>
    </w:p>
    <w:p w14:paraId="2382E407" w14:textId="41E99823" w:rsidR="00C73B32" w:rsidRDefault="00C73B32" w:rsidP="00EE1531">
      <w:pPr>
        <w:pStyle w:val="ListParagraph"/>
        <w:spacing w:line="360" w:lineRule="auto"/>
        <w:jc w:val="both"/>
      </w:pPr>
      <w:r>
        <w:t>Following the above appeal decision, reserved matters applications have been permitted as detailed below:</w:t>
      </w:r>
    </w:p>
    <w:p w14:paraId="3DC2AACF" w14:textId="7CDB8EE2" w:rsidR="00C73B32" w:rsidRDefault="00C73B32" w:rsidP="00EE1531">
      <w:pPr>
        <w:pStyle w:val="ListParagraph"/>
        <w:spacing w:line="360" w:lineRule="auto"/>
        <w:jc w:val="both"/>
      </w:pPr>
      <w:r>
        <w:t xml:space="preserve">Application </w:t>
      </w:r>
      <w:r w:rsidRPr="00C73B32">
        <w:t>PL/2024/09260</w:t>
      </w:r>
      <w:r>
        <w:t xml:space="preserve"> granted reserved matters approval for access. This was permitted on 28 </w:t>
      </w:r>
      <w:r w:rsidR="006E274E">
        <w:t>February</w:t>
      </w:r>
      <w:r>
        <w:t xml:space="preserve"> 2025. </w:t>
      </w:r>
    </w:p>
    <w:p w14:paraId="691E7DA6" w14:textId="58A9C100" w:rsidR="00C73B32" w:rsidRPr="00C51B84" w:rsidRDefault="00C73B32" w:rsidP="00EE1531">
      <w:pPr>
        <w:pStyle w:val="ListParagraph"/>
        <w:spacing w:line="360" w:lineRule="auto"/>
        <w:jc w:val="both"/>
      </w:pPr>
      <w:r>
        <w:t>Application PL/2024/09259</w:t>
      </w:r>
      <w:r w:rsidR="006E274E">
        <w:t xml:space="preserve"> granted reserved matters approval for access, appearance, landscaping, layout and scale. This was permitted on 26 March 2025. </w:t>
      </w:r>
    </w:p>
    <w:p w14:paraId="36F941D7" w14:textId="77777777" w:rsidR="0041723D" w:rsidRDefault="0041723D" w:rsidP="00492743">
      <w:pPr>
        <w:spacing w:before="0" w:after="160" w:line="360" w:lineRule="auto"/>
        <w:jc w:val="both"/>
        <w:rPr>
          <w:b/>
          <w:bCs/>
          <w:sz w:val="36"/>
          <w:szCs w:val="36"/>
        </w:rPr>
      </w:pPr>
      <w:r>
        <w:br w:type="page"/>
      </w:r>
    </w:p>
    <w:p w14:paraId="0D269CB7" w14:textId="49532663" w:rsidR="0041723D" w:rsidRDefault="00677D4D" w:rsidP="00E43FCC">
      <w:pPr>
        <w:pStyle w:val="Numberedheading1"/>
        <w:spacing w:line="360" w:lineRule="auto"/>
        <w:jc w:val="both"/>
      </w:pPr>
      <w:bookmarkStart w:id="38" w:name="_Toc234338122"/>
      <w:r>
        <w:t>PLANNING POLICY</w:t>
      </w:r>
      <w:bookmarkEnd w:id="38"/>
      <w:r>
        <w:t xml:space="preserve"> </w:t>
      </w:r>
    </w:p>
    <w:p w14:paraId="7A3D5E2B" w14:textId="25C46776" w:rsidR="004E209B" w:rsidRDefault="004E209B" w:rsidP="00EE1531">
      <w:pPr>
        <w:pStyle w:val="ListParagraph"/>
        <w:spacing w:line="360" w:lineRule="auto"/>
        <w:jc w:val="both"/>
      </w:pPr>
      <w:r>
        <w:t xml:space="preserve">This section identifies the planning policies and guidance that will be of most relevance to this appeal. </w:t>
      </w:r>
      <w:r w:rsidR="00677D4D">
        <w:t xml:space="preserve"> </w:t>
      </w:r>
      <w:r>
        <w:t xml:space="preserve">All documents referred to will be included in the list of Core Documents. </w:t>
      </w:r>
    </w:p>
    <w:p w14:paraId="7C2A8C8F" w14:textId="55743499" w:rsidR="004E209B" w:rsidRPr="00E43FCC" w:rsidRDefault="004E209B" w:rsidP="00FD1849">
      <w:pPr>
        <w:pStyle w:val="ListParagraph"/>
        <w:numPr>
          <w:ilvl w:val="0"/>
          <w:numId w:val="0"/>
        </w:numPr>
        <w:spacing w:after="0" w:line="360" w:lineRule="auto"/>
        <w:ind w:left="1134"/>
        <w:jc w:val="both"/>
        <w:rPr>
          <w:b/>
          <w:bCs/>
          <w:sz w:val="28"/>
          <w:szCs w:val="28"/>
        </w:rPr>
      </w:pPr>
      <w:r w:rsidRPr="00E43FCC">
        <w:rPr>
          <w:b/>
          <w:bCs/>
          <w:sz w:val="28"/>
          <w:szCs w:val="28"/>
        </w:rPr>
        <w:t xml:space="preserve">National </w:t>
      </w:r>
      <w:r w:rsidR="00FD1849">
        <w:rPr>
          <w:b/>
          <w:bCs/>
          <w:sz w:val="28"/>
          <w:szCs w:val="28"/>
        </w:rPr>
        <w:t xml:space="preserve">Policy and </w:t>
      </w:r>
      <w:r w:rsidRPr="00E43FCC">
        <w:rPr>
          <w:b/>
          <w:bCs/>
          <w:sz w:val="28"/>
          <w:szCs w:val="28"/>
        </w:rPr>
        <w:t>Guidance</w:t>
      </w:r>
    </w:p>
    <w:p w14:paraId="342ED0A1" w14:textId="5435E215" w:rsidR="004E209B" w:rsidRPr="00E43FCC" w:rsidRDefault="004E209B" w:rsidP="00EE1531">
      <w:pPr>
        <w:pStyle w:val="ListParagraph"/>
        <w:numPr>
          <w:ilvl w:val="0"/>
          <w:numId w:val="0"/>
        </w:numPr>
        <w:spacing w:line="360" w:lineRule="auto"/>
        <w:ind w:left="1134"/>
        <w:jc w:val="both"/>
        <w:rPr>
          <w:b/>
          <w:bCs/>
          <w:u w:val="single"/>
        </w:rPr>
      </w:pPr>
      <w:r w:rsidRPr="00E43FCC">
        <w:rPr>
          <w:b/>
          <w:bCs/>
          <w:u w:val="single"/>
        </w:rPr>
        <w:t>National Planning Policy Framework (NPPF)</w:t>
      </w:r>
    </w:p>
    <w:p w14:paraId="772C764F" w14:textId="6DD91C45" w:rsidR="004E209B" w:rsidRDefault="004E209B" w:rsidP="00EE1531">
      <w:pPr>
        <w:pStyle w:val="ListParagraph"/>
        <w:spacing w:line="360" w:lineRule="auto"/>
        <w:jc w:val="both"/>
      </w:pPr>
      <w:r>
        <w:t xml:space="preserve">The NPPF (December 2024) will be a material consideration in the determination of the appeal. </w:t>
      </w:r>
    </w:p>
    <w:p w14:paraId="528B4EAF" w14:textId="388A1822" w:rsidR="004E209B" w:rsidRPr="00E43FCC" w:rsidRDefault="002C613E" w:rsidP="00EE1531">
      <w:pPr>
        <w:pStyle w:val="ListParagraph"/>
        <w:numPr>
          <w:ilvl w:val="0"/>
          <w:numId w:val="0"/>
        </w:numPr>
        <w:spacing w:line="360" w:lineRule="auto"/>
        <w:ind w:left="1134"/>
        <w:jc w:val="both"/>
        <w:rPr>
          <w:b/>
          <w:bCs/>
          <w:u w:val="single"/>
        </w:rPr>
      </w:pPr>
      <w:r w:rsidRPr="00E43FCC">
        <w:rPr>
          <w:b/>
          <w:bCs/>
          <w:u w:val="single"/>
        </w:rPr>
        <w:t>National Planning Practice Guidance (PPG)</w:t>
      </w:r>
    </w:p>
    <w:p w14:paraId="574012C9" w14:textId="2B299671" w:rsidR="002C613E" w:rsidRDefault="002C613E" w:rsidP="00EE1531">
      <w:pPr>
        <w:pStyle w:val="ListParagraph"/>
        <w:spacing w:line="360" w:lineRule="auto"/>
        <w:jc w:val="both"/>
      </w:pPr>
      <w:r>
        <w:t xml:space="preserve">The PPG will be a material consideration in the determination of this appeal. Both parties will make reference to relevant sections of the PPG. </w:t>
      </w:r>
    </w:p>
    <w:p w14:paraId="6004824B" w14:textId="2E79BB5F" w:rsidR="002C613E" w:rsidRPr="00E43FCC" w:rsidRDefault="002C613E" w:rsidP="00FD1849">
      <w:pPr>
        <w:pStyle w:val="ListParagraph"/>
        <w:numPr>
          <w:ilvl w:val="0"/>
          <w:numId w:val="0"/>
        </w:numPr>
        <w:spacing w:after="0" w:line="360" w:lineRule="auto"/>
        <w:ind w:left="1134"/>
        <w:jc w:val="both"/>
        <w:rPr>
          <w:b/>
          <w:bCs/>
          <w:sz w:val="28"/>
          <w:szCs w:val="28"/>
        </w:rPr>
      </w:pPr>
      <w:r w:rsidRPr="00E43FCC">
        <w:rPr>
          <w:b/>
          <w:bCs/>
          <w:sz w:val="28"/>
          <w:szCs w:val="28"/>
        </w:rPr>
        <w:t>The Development Plan</w:t>
      </w:r>
    </w:p>
    <w:p w14:paraId="5793A500" w14:textId="70B5FF3C" w:rsidR="002C613E" w:rsidRDefault="002C613E" w:rsidP="00EE1531">
      <w:pPr>
        <w:pStyle w:val="ListParagraph"/>
        <w:spacing w:line="360" w:lineRule="auto"/>
        <w:jc w:val="both"/>
      </w:pPr>
      <w:r>
        <w:t xml:space="preserve">Both parties </w:t>
      </w:r>
      <w:r w:rsidR="00E43FCC">
        <w:t xml:space="preserve">agree and accept that under the provisions of Section 38(6) of the Planning and Compulsory Act 2004, applications for planning permission must be determined in accordance with the Development Plan, unless material considerations indicate otherwise. </w:t>
      </w:r>
    </w:p>
    <w:p w14:paraId="503D0D79" w14:textId="51AB8A8B" w:rsidR="00E43FCC" w:rsidRDefault="00E43FCC" w:rsidP="00EE1531">
      <w:pPr>
        <w:pStyle w:val="ListParagraph"/>
        <w:spacing w:line="360" w:lineRule="auto"/>
        <w:jc w:val="both"/>
      </w:pPr>
      <w:r>
        <w:t xml:space="preserve">At the time of preparing this SoCG, the Statutory Development Plan covering the appeal site comprised: </w:t>
      </w:r>
    </w:p>
    <w:p w14:paraId="08068F61" w14:textId="77777777" w:rsidR="00704E39" w:rsidRDefault="00704E39" w:rsidP="00EE1531">
      <w:pPr>
        <w:pStyle w:val="ListParagraph"/>
        <w:numPr>
          <w:ilvl w:val="0"/>
          <w:numId w:val="7"/>
        </w:numPr>
        <w:spacing w:line="360" w:lineRule="auto"/>
        <w:jc w:val="both"/>
      </w:pPr>
      <w:r>
        <w:t>The Wiltshire Core Strategy (WCS), Adopted January 2015.</w:t>
      </w:r>
    </w:p>
    <w:p w14:paraId="7EB72778" w14:textId="77777777" w:rsidR="00704E39" w:rsidRDefault="00704E39" w:rsidP="00EE1531">
      <w:pPr>
        <w:pStyle w:val="ListParagraph"/>
        <w:numPr>
          <w:ilvl w:val="0"/>
          <w:numId w:val="7"/>
        </w:numPr>
        <w:spacing w:line="360" w:lineRule="auto"/>
        <w:jc w:val="both"/>
      </w:pPr>
      <w:r>
        <w:t>The Wiltshire Housing Site Allocations Plan (WHSAP), Adopted February 2020.</w:t>
      </w:r>
    </w:p>
    <w:p w14:paraId="53721F61" w14:textId="751976F1" w:rsidR="00704E39" w:rsidRDefault="00704E39" w:rsidP="00EE1531">
      <w:pPr>
        <w:pStyle w:val="ListParagraph"/>
        <w:numPr>
          <w:ilvl w:val="0"/>
          <w:numId w:val="7"/>
        </w:numPr>
        <w:spacing w:line="360" w:lineRule="auto"/>
        <w:jc w:val="both"/>
      </w:pPr>
      <w:r>
        <w:t>Devizes Area Neighbourhood Plan, made in December 2015</w:t>
      </w:r>
    </w:p>
    <w:p w14:paraId="6F0760E1" w14:textId="007E6FDB" w:rsidR="00704E39" w:rsidRDefault="00704E39" w:rsidP="00EE1531">
      <w:pPr>
        <w:pStyle w:val="ListParagraph"/>
        <w:numPr>
          <w:ilvl w:val="0"/>
          <w:numId w:val="7"/>
        </w:numPr>
        <w:spacing w:line="360" w:lineRule="auto"/>
        <w:jc w:val="both"/>
      </w:pPr>
      <w:r>
        <w:t>Saved policies of the Kennet Local Plan, adopted April 2004</w:t>
      </w:r>
    </w:p>
    <w:p w14:paraId="52698101" w14:textId="1B49A1D0" w:rsidR="00E43FCC" w:rsidRPr="00704E39" w:rsidRDefault="00E43FCC" w:rsidP="00EE1531">
      <w:pPr>
        <w:pStyle w:val="ListParagraph"/>
        <w:numPr>
          <w:ilvl w:val="0"/>
          <w:numId w:val="0"/>
        </w:numPr>
        <w:spacing w:line="360" w:lineRule="auto"/>
        <w:ind w:left="1134"/>
        <w:jc w:val="both"/>
        <w:rPr>
          <w:b/>
          <w:bCs/>
          <w:u w:val="single"/>
        </w:rPr>
      </w:pPr>
      <w:r w:rsidRPr="00704E39">
        <w:rPr>
          <w:b/>
          <w:bCs/>
          <w:u w:val="single"/>
        </w:rPr>
        <w:t>Wiltshire Core Strategy</w:t>
      </w:r>
    </w:p>
    <w:p w14:paraId="356705B8" w14:textId="77777777" w:rsidR="00704E39" w:rsidRDefault="00704E39" w:rsidP="00FD1849">
      <w:pPr>
        <w:pStyle w:val="ListParagraph"/>
        <w:spacing w:line="360" w:lineRule="auto"/>
        <w:jc w:val="both"/>
      </w:pPr>
      <w:r>
        <w:t>The Council adopted the Wiltshire Core Strategy in January 2015.</w:t>
      </w:r>
    </w:p>
    <w:p w14:paraId="4C5324CE" w14:textId="77777777" w:rsidR="00704E39" w:rsidRDefault="00704E39" w:rsidP="00FD1849">
      <w:pPr>
        <w:pStyle w:val="ListParagraph"/>
        <w:spacing w:line="360" w:lineRule="auto"/>
        <w:jc w:val="both"/>
      </w:pPr>
      <w:r>
        <w:t>It is agreed that the Core Strategy only covers the plan period up to 2026 and it does not provide for development beyond that date.</w:t>
      </w:r>
    </w:p>
    <w:p w14:paraId="2CB7DF2F" w14:textId="77777777" w:rsidR="00704E39" w:rsidRDefault="00704E39" w:rsidP="00FD1849">
      <w:pPr>
        <w:pStyle w:val="ListParagraph"/>
        <w:spacing w:line="360" w:lineRule="auto"/>
        <w:jc w:val="both"/>
      </w:pPr>
      <w:r>
        <w:t>It is agreed that the most important Core Strategy policies for the purposes of this appeal are as follows:</w:t>
      </w:r>
    </w:p>
    <w:p w14:paraId="41F3B894" w14:textId="2120A93F" w:rsidR="00704E39" w:rsidRPr="00FD1849" w:rsidRDefault="0042233D" w:rsidP="00EE1531">
      <w:pPr>
        <w:pStyle w:val="ListParagraph"/>
        <w:numPr>
          <w:ilvl w:val="0"/>
          <w:numId w:val="9"/>
        </w:numPr>
        <w:spacing w:line="360" w:lineRule="auto"/>
        <w:rPr>
          <w:b/>
          <w:bCs/>
        </w:rPr>
      </w:pPr>
      <w:r w:rsidRPr="00FD1849">
        <w:rPr>
          <w:b/>
          <w:bCs/>
        </w:rPr>
        <w:t>Core Policy 1: Settlement Strategy</w:t>
      </w:r>
    </w:p>
    <w:p w14:paraId="77064B7B" w14:textId="34DC6A71" w:rsidR="0042233D" w:rsidRPr="00FD1849" w:rsidRDefault="0042233D" w:rsidP="00EE1531">
      <w:pPr>
        <w:pStyle w:val="ListParagraph"/>
        <w:numPr>
          <w:ilvl w:val="0"/>
          <w:numId w:val="9"/>
        </w:numPr>
        <w:spacing w:line="360" w:lineRule="auto"/>
        <w:rPr>
          <w:b/>
          <w:bCs/>
        </w:rPr>
      </w:pPr>
      <w:r w:rsidRPr="00FD1849">
        <w:rPr>
          <w:b/>
          <w:bCs/>
        </w:rPr>
        <w:t>Core Policy 2: Delivery Strategy</w:t>
      </w:r>
    </w:p>
    <w:p w14:paraId="2E6CE7C2" w14:textId="2F06A412" w:rsidR="0042233D" w:rsidRPr="00FD1849" w:rsidRDefault="0042233D" w:rsidP="00EE1531">
      <w:pPr>
        <w:pStyle w:val="ListParagraph"/>
        <w:numPr>
          <w:ilvl w:val="0"/>
          <w:numId w:val="9"/>
        </w:numPr>
        <w:spacing w:line="360" w:lineRule="auto"/>
        <w:rPr>
          <w:b/>
          <w:bCs/>
        </w:rPr>
      </w:pPr>
      <w:r w:rsidRPr="00FD1849">
        <w:rPr>
          <w:b/>
          <w:bCs/>
        </w:rPr>
        <w:t>Core Policy 12: Spatial Strategy: Devizes Community Area</w:t>
      </w:r>
    </w:p>
    <w:p w14:paraId="6E4CB57A" w14:textId="49A6D868" w:rsidR="0042233D" w:rsidRPr="00FD1849" w:rsidRDefault="0042233D" w:rsidP="00EE1531">
      <w:pPr>
        <w:pStyle w:val="ListParagraph"/>
        <w:numPr>
          <w:ilvl w:val="0"/>
          <w:numId w:val="9"/>
        </w:numPr>
        <w:spacing w:line="360" w:lineRule="auto"/>
        <w:rPr>
          <w:b/>
          <w:bCs/>
          <w:highlight w:val="yellow"/>
        </w:rPr>
      </w:pPr>
      <w:r w:rsidRPr="00FD1849">
        <w:rPr>
          <w:b/>
          <w:bCs/>
          <w:highlight w:val="yellow"/>
        </w:rPr>
        <w:t>[TBC]</w:t>
      </w:r>
    </w:p>
    <w:p w14:paraId="68BB6FA7" w14:textId="55BB0A6A" w:rsidR="00E43FCC" w:rsidRDefault="00704E39" w:rsidP="00EE1531">
      <w:pPr>
        <w:pStyle w:val="ListParagraph"/>
        <w:spacing w:line="360" w:lineRule="auto"/>
        <w:jc w:val="both"/>
      </w:pPr>
      <w:r>
        <w:t>Other Relevant policies will include:</w:t>
      </w:r>
    </w:p>
    <w:p w14:paraId="168C788A" w14:textId="13EF54C6" w:rsidR="00704E39" w:rsidRPr="00FD1849" w:rsidRDefault="00704E39" w:rsidP="00EE1531">
      <w:pPr>
        <w:pStyle w:val="ListParagraph"/>
        <w:numPr>
          <w:ilvl w:val="0"/>
          <w:numId w:val="8"/>
        </w:numPr>
        <w:spacing w:line="360" w:lineRule="auto"/>
        <w:jc w:val="both"/>
        <w:rPr>
          <w:b/>
          <w:bCs/>
          <w:highlight w:val="yellow"/>
        </w:rPr>
      </w:pPr>
      <w:r w:rsidRPr="00FD1849">
        <w:rPr>
          <w:b/>
          <w:bCs/>
          <w:highlight w:val="yellow"/>
        </w:rPr>
        <w:t>[TBC]</w:t>
      </w:r>
    </w:p>
    <w:p w14:paraId="3161FD6A" w14:textId="4991C6B9" w:rsidR="00E43FCC" w:rsidRPr="00704E39" w:rsidRDefault="00704E39" w:rsidP="00EE1531">
      <w:pPr>
        <w:pStyle w:val="ListParagraph"/>
        <w:numPr>
          <w:ilvl w:val="0"/>
          <w:numId w:val="0"/>
        </w:numPr>
        <w:spacing w:line="360" w:lineRule="auto"/>
        <w:ind w:left="1134"/>
        <w:jc w:val="both"/>
        <w:rPr>
          <w:b/>
          <w:bCs/>
          <w:u w:val="single"/>
        </w:rPr>
      </w:pPr>
      <w:r w:rsidRPr="00704E39">
        <w:rPr>
          <w:b/>
          <w:bCs/>
          <w:u w:val="single"/>
        </w:rPr>
        <w:t xml:space="preserve">Devizes Area Neighbourhood Plan </w:t>
      </w:r>
    </w:p>
    <w:p w14:paraId="19EA6A6C" w14:textId="6CF4E5DF" w:rsidR="00704E39" w:rsidRDefault="00704E39" w:rsidP="00EE1531">
      <w:pPr>
        <w:pStyle w:val="ListParagraph"/>
        <w:spacing w:line="360" w:lineRule="auto"/>
        <w:jc w:val="both"/>
      </w:pPr>
      <w:r>
        <w:t>The Devizes Area Neighbourhood Plan was made in December 2015.</w:t>
      </w:r>
    </w:p>
    <w:p w14:paraId="11BCCC49" w14:textId="62E865E7" w:rsidR="00704E39" w:rsidRDefault="00704E39" w:rsidP="00EE1531">
      <w:pPr>
        <w:pStyle w:val="ListParagraph"/>
        <w:spacing w:line="360" w:lineRule="auto"/>
        <w:jc w:val="both"/>
      </w:pPr>
      <w:r>
        <w:t xml:space="preserve">It is agreed that the most important policies for the purposes of this appeal </w:t>
      </w:r>
      <w:r w:rsidR="0099244B">
        <w:t>are as follows:</w:t>
      </w:r>
    </w:p>
    <w:p w14:paraId="360A92B6" w14:textId="62300BB8" w:rsidR="0099244B" w:rsidRPr="00447A5E" w:rsidRDefault="0099244B" w:rsidP="00EE1531">
      <w:pPr>
        <w:pStyle w:val="ListParagraph"/>
        <w:numPr>
          <w:ilvl w:val="0"/>
          <w:numId w:val="8"/>
        </w:numPr>
        <w:spacing w:line="360" w:lineRule="auto"/>
        <w:jc w:val="both"/>
        <w:rPr>
          <w:b/>
          <w:bCs/>
        </w:rPr>
      </w:pPr>
      <w:r w:rsidRPr="00447A5E">
        <w:rPr>
          <w:b/>
          <w:bCs/>
        </w:rPr>
        <w:t>Policy H1- Strategic Policy Intent- Settlement Framework Boundary</w:t>
      </w:r>
    </w:p>
    <w:p w14:paraId="2F4E2048" w14:textId="64B2F500" w:rsidR="0099244B" w:rsidRDefault="0099244B" w:rsidP="00FD1849">
      <w:pPr>
        <w:pStyle w:val="ListParagraph"/>
        <w:spacing w:line="360" w:lineRule="auto"/>
        <w:jc w:val="both"/>
      </w:pPr>
      <w:r>
        <w:t xml:space="preserve">Other relevant policies will include: </w:t>
      </w:r>
    </w:p>
    <w:p w14:paraId="3E9BDFE7" w14:textId="061DB078" w:rsidR="0099244B" w:rsidRPr="00447A5E" w:rsidRDefault="0099244B" w:rsidP="00EE1531">
      <w:pPr>
        <w:pStyle w:val="ListParagraph"/>
        <w:numPr>
          <w:ilvl w:val="0"/>
          <w:numId w:val="8"/>
        </w:numPr>
        <w:spacing w:line="360" w:lineRule="auto"/>
        <w:jc w:val="both"/>
        <w:rPr>
          <w:b/>
          <w:bCs/>
        </w:rPr>
      </w:pPr>
      <w:r w:rsidRPr="00447A5E">
        <w:rPr>
          <w:b/>
          <w:bCs/>
        </w:rPr>
        <w:t>Policy T1- Strategic Policy Intent- Getting Around</w:t>
      </w:r>
    </w:p>
    <w:p w14:paraId="0918621D" w14:textId="33A3F341" w:rsidR="0099244B" w:rsidRPr="00447A5E" w:rsidRDefault="0099244B" w:rsidP="00EE1531">
      <w:pPr>
        <w:pStyle w:val="ListParagraph"/>
        <w:numPr>
          <w:ilvl w:val="0"/>
          <w:numId w:val="8"/>
        </w:numPr>
        <w:spacing w:line="360" w:lineRule="auto"/>
        <w:jc w:val="both"/>
        <w:rPr>
          <w:b/>
          <w:bCs/>
        </w:rPr>
      </w:pPr>
      <w:r w:rsidRPr="00447A5E">
        <w:rPr>
          <w:b/>
          <w:bCs/>
        </w:rPr>
        <w:t>Policy ESD1- Strategic Policy Intent- Environment and Sustainability</w:t>
      </w:r>
    </w:p>
    <w:p w14:paraId="220293A3" w14:textId="35D50A9C" w:rsidR="0099244B" w:rsidRDefault="0099244B" w:rsidP="00EE1531">
      <w:pPr>
        <w:pStyle w:val="ListParagraph"/>
        <w:spacing w:line="360" w:lineRule="auto"/>
        <w:jc w:val="both"/>
      </w:pPr>
      <w:r>
        <w:t xml:space="preserve">It is </w:t>
      </w:r>
      <w:r w:rsidR="00FD1849">
        <w:t>agreed</w:t>
      </w:r>
      <w:r>
        <w:t xml:space="preserve"> that the proposals would conflict with policy H1, due to the sites location outside of the development boundary. However, </w:t>
      </w:r>
      <w:r w:rsidR="00FD1849">
        <w:t xml:space="preserve">it is also agreed that </w:t>
      </w:r>
      <w:r>
        <w:t xml:space="preserve">as the Neighbourhood Plan was adopted more than five years ago, the provisions set out in paragraph 14 of the NPPF do not apply. </w:t>
      </w:r>
    </w:p>
    <w:p w14:paraId="53936334" w14:textId="009EBFEE" w:rsidR="0099244B" w:rsidRPr="0099244B" w:rsidRDefault="0099244B" w:rsidP="00EE1531">
      <w:pPr>
        <w:pStyle w:val="ListParagraph"/>
        <w:numPr>
          <w:ilvl w:val="0"/>
          <w:numId w:val="0"/>
        </w:numPr>
        <w:spacing w:line="360" w:lineRule="auto"/>
        <w:ind w:left="1134"/>
        <w:jc w:val="both"/>
        <w:rPr>
          <w:b/>
          <w:bCs/>
          <w:u w:val="single"/>
        </w:rPr>
      </w:pPr>
      <w:r w:rsidRPr="0099244B">
        <w:rPr>
          <w:b/>
          <w:bCs/>
          <w:u w:val="single"/>
        </w:rPr>
        <w:t>Saved policies in the Kennet Local Plan</w:t>
      </w:r>
    </w:p>
    <w:p w14:paraId="2199AA84" w14:textId="6DD76C3B" w:rsidR="0099244B" w:rsidRDefault="0099244B" w:rsidP="00EE1531">
      <w:pPr>
        <w:pStyle w:val="ListParagraph"/>
        <w:spacing w:line="360" w:lineRule="auto"/>
        <w:jc w:val="both"/>
      </w:pPr>
      <w:r>
        <w:t xml:space="preserve">Neither party intends to rely upon the policies of the Kennet Local Plan. </w:t>
      </w:r>
    </w:p>
    <w:p w14:paraId="30CFAD94" w14:textId="59D3696A" w:rsidR="00044C12" w:rsidRPr="0042233D" w:rsidRDefault="0042233D" w:rsidP="00447A5E">
      <w:pPr>
        <w:pStyle w:val="ListParagraph"/>
        <w:numPr>
          <w:ilvl w:val="0"/>
          <w:numId w:val="0"/>
        </w:numPr>
        <w:spacing w:after="0" w:line="360" w:lineRule="auto"/>
        <w:ind w:left="1134"/>
        <w:jc w:val="both"/>
        <w:rPr>
          <w:b/>
          <w:bCs/>
          <w:sz w:val="28"/>
          <w:szCs w:val="28"/>
        </w:rPr>
      </w:pPr>
      <w:r w:rsidRPr="0042233D">
        <w:rPr>
          <w:b/>
          <w:bCs/>
          <w:sz w:val="28"/>
          <w:szCs w:val="28"/>
        </w:rPr>
        <w:t>The Emerging Wiltshire Local Plan</w:t>
      </w:r>
    </w:p>
    <w:p w14:paraId="2CD7B3E7" w14:textId="3673086D" w:rsidR="0042233D" w:rsidRDefault="0042233D" w:rsidP="00EE1531">
      <w:pPr>
        <w:pStyle w:val="ListParagraph"/>
        <w:spacing w:line="360" w:lineRule="auto"/>
        <w:jc w:val="both"/>
      </w:pPr>
      <w:r>
        <w:t>The emerging Wiltshire Local Plan was submitted for examination on 28</w:t>
      </w:r>
      <w:r w:rsidRPr="0042233D">
        <w:rPr>
          <w:vertAlign w:val="superscript"/>
        </w:rPr>
        <w:t>th</w:t>
      </w:r>
      <w:r>
        <w:t xml:space="preserve"> November 2024. However, the Inspectors recommended that the plan would be unlikely to be found sound and recommended its withdrawal. </w:t>
      </w:r>
    </w:p>
    <w:p w14:paraId="7D6A2B32" w14:textId="380DD6B5" w:rsidR="00677D4D" w:rsidRDefault="0042233D" w:rsidP="00FD1849">
      <w:pPr>
        <w:pStyle w:val="ListParagraph"/>
        <w:spacing w:line="360" w:lineRule="auto"/>
        <w:jc w:val="both"/>
      </w:pPr>
      <w:r>
        <w:t xml:space="preserve">Following a </w:t>
      </w:r>
      <w:r w:rsidR="00FD1849">
        <w:t>F</w:t>
      </w:r>
      <w:r>
        <w:t>ull Council meeting on the 19</w:t>
      </w:r>
      <w:r w:rsidRPr="0042233D">
        <w:rPr>
          <w:vertAlign w:val="superscript"/>
        </w:rPr>
        <w:t>th</w:t>
      </w:r>
      <w:r>
        <w:t xml:space="preserve"> May 2026, it was agreed to withdraw the plan. </w:t>
      </w:r>
      <w:r w:rsidR="00FD1849">
        <w:t xml:space="preserve"> </w:t>
      </w:r>
      <w:r>
        <w:t xml:space="preserve">As such, it </w:t>
      </w:r>
      <w:r w:rsidR="00FD1849">
        <w:t xml:space="preserve">is agreed that the policies </w:t>
      </w:r>
      <w:r w:rsidR="00677D4D">
        <w:t xml:space="preserve">should no longer </w:t>
      </w:r>
      <w:r>
        <w:t>be attributed any weight.</w:t>
      </w:r>
    </w:p>
    <w:p w14:paraId="79D1C491" w14:textId="6BB23BE4" w:rsidR="00447A5E" w:rsidRDefault="00677D4D" w:rsidP="00EE1531">
      <w:pPr>
        <w:pStyle w:val="ListParagraph"/>
        <w:spacing w:line="360" w:lineRule="auto"/>
        <w:jc w:val="both"/>
      </w:pPr>
      <w:r>
        <w:t xml:space="preserve">It is however agreed that the evidence base to the </w:t>
      </w:r>
      <w:r w:rsidR="00EE1531">
        <w:t>now withdrawn Local Plan</w:t>
      </w:r>
      <w:r>
        <w:t xml:space="preserve"> </w:t>
      </w:r>
      <w:r w:rsidR="00FD1849">
        <w:t xml:space="preserve">remains a material consideration </w:t>
      </w:r>
      <w:r w:rsidR="00447A5E">
        <w:t>to which weight can be attributed.</w:t>
      </w:r>
    </w:p>
    <w:p w14:paraId="2A93DE6D" w14:textId="5BEECBD1" w:rsidR="004E209B" w:rsidRDefault="00EE1531" w:rsidP="00EE1531">
      <w:pPr>
        <w:pStyle w:val="ListParagraph"/>
        <w:spacing w:line="360" w:lineRule="auto"/>
        <w:jc w:val="both"/>
      </w:pPr>
      <w:r>
        <w:t xml:space="preserve">The Council have now given notice of their intention to commence Local Plan preparation </w:t>
      </w:r>
      <w:r w:rsidRPr="00EE1531">
        <w:t>in accordance with Regulation 19 of the Town and Country Planning (Local Planning) (England) Regulations 2026, albeit this is clearly at the very early stages of the plan making process.</w:t>
      </w:r>
    </w:p>
    <w:p w14:paraId="0DCA68B4" w14:textId="3F8C122A" w:rsidR="00447A5E" w:rsidRPr="004E209B" w:rsidRDefault="00447A5E" w:rsidP="00EE1531">
      <w:pPr>
        <w:pStyle w:val="ListParagraph"/>
        <w:spacing w:line="360" w:lineRule="auto"/>
        <w:jc w:val="both"/>
      </w:pPr>
      <w:r>
        <w:t>It is agreed that the LPA does not anticipate adopting its new Local Plan until circa April 2029.</w:t>
      </w:r>
    </w:p>
    <w:p w14:paraId="5568F262" w14:textId="3417DF4D" w:rsidR="0041723D" w:rsidRDefault="0041723D" w:rsidP="00EE1531">
      <w:pPr>
        <w:spacing w:before="0" w:after="160" w:line="360" w:lineRule="auto"/>
        <w:jc w:val="both"/>
        <w:rPr>
          <w:b/>
          <w:bCs/>
          <w:sz w:val="36"/>
          <w:szCs w:val="36"/>
        </w:rPr>
      </w:pPr>
      <w:r>
        <w:br w:type="page"/>
      </w:r>
    </w:p>
    <w:p w14:paraId="75C79F03" w14:textId="5E67A80E" w:rsidR="0041723D" w:rsidRDefault="00677D4D" w:rsidP="0019202F">
      <w:pPr>
        <w:pStyle w:val="Numberedheading1"/>
        <w:spacing w:line="360" w:lineRule="auto"/>
        <w:jc w:val="both"/>
      </w:pPr>
      <w:bookmarkStart w:id="39" w:name="_Toc234338123"/>
      <w:r>
        <w:t>MATTERS NOT IN DISPUTE</w:t>
      </w:r>
      <w:bookmarkEnd w:id="39"/>
    </w:p>
    <w:p w14:paraId="170B15AA" w14:textId="177C4E48" w:rsidR="006848E5" w:rsidRDefault="0019202F" w:rsidP="00447A5E">
      <w:pPr>
        <w:pStyle w:val="ListParagraph"/>
        <w:spacing w:line="312" w:lineRule="auto"/>
        <w:jc w:val="both"/>
      </w:pPr>
      <w:r>
        <w:t xml:space="preserve">This section sets out the matters that are not in dispute between the Appellant and LPA. </w:t>
      </w:r>
    </w:p>
    <w:p w14:paraId="5A4D7E49" w14:textId="52AA2BA6" w:rsidR="0019202F" w:rsidRPr="0019202F" w:rsidRDefault="0019202F" w:rsidP="00EE1531">
      <w:pPr>
        <w:pStyle w:val="ListParagraph"/>
        <w:numPr>
          <w:ilvl w:val="0"/>
          <w:numId w:val="0"/>
        </w:numPr>
        <w:spacing w:line="360" w:lineRule="auto"/>
        <w:ind w:left="1134"/>
        <w:jc w:val="both"/>
        <w:rPr>
          <w:b/>
          <w:bCs/>
          <w:u w:val="single"/>
        </w:rPr>
      </w:pPr>
      <w:r w:rsidRPr="0019202F">
        <w:rPr>
          <w:b/>
          <w:bCs/>
          <w:u w:val="single"/>
        </w:rPr>
        <w:t>Format of Planning Application and Supporting Material</w:t>
      </w:r>
    </w:p>
    <w:p w14:paraId="00FBD45A" w14:textId="215AE7A0" w:rsidR="0019202F" w:rsidRDefault="0019202F" w:rsidP="00447A5E">
      <w:pPr>
        <w:pStyle w:val="ListParagraph"/>
        <w:spacing w:line="312" w:lineRule="auto"/>
        <w:jc w:val="both"/>
      </w:pPr>
      <w:r>
        <w:t xml:space="preserve">It is agreed that the format of the planning application forms, plans and the supporting documents fulfilled the requirements of the various regulations and validation checklists, applicable at the time of submission. </w:t>
      </w:r>
    </w:p>
    <w:p w14:paraId="01AAF4EC" w14:textId="2FBB139D" w:rsidR="0019202F" w:rsidRDefault="0019202F" w:rsidP="00447A5E">
      <w:pPr>
        <w:pStyle w:val="ListParagraph"/>
        <w:spacing w:line="312" w:lineRule="auto"/>
        <w:jc w:val="both"/>
      </w:pPr>
      <w:r>
        <w:t xml:space="preserve">It is agreed that the LPA agreed to register the application as an outline application with all matters of detail reserved for subsequent determination. </w:t>
      </w:r>
    </w:p>
    <w:p w14:paraId="1278F64E" w14:textId="36EC30F2" w:rsidR="0019202F" w:rsidRDefault="0019202F" w:rsidP="00447A5E">
      <w:pPr>
        <w:pStyle w:val="ListParagraph"/>
        <w:spacing w:line="312" w:lineRule="auto"/>
        <w:jc w:val="both"/>
      </w:pPr>
      <w:r>
        <w:t>It is agreed that the LPA did not exercise its powers to request any of the Reserved Matters to be unreserved.</w:t>
      </w:r>
    </w:p>
    <w:p w14:paraId="3C7EC33C" w14:textId="77777777" w:rsidR="0019202F" w:rsidRPr="0019202F" w:rsidRDefault="0019202F" w:rsidP="00EE1531">
      <w:pPr>
        <w:pStyle w:val="ListParagraph"/>
        <w:numPr>
          <w:ilvl w:val="0"/>
          <w:numId w:val="0"/>
        </w:numPr>
        <w:spacing w:line="360" w:lineRule="auto"/>
        <w:ind w:left="1134"/>
        <w:jc w:val="both"/>
        <w:rPr>
          <w:b/>
          <w:bCs/>
          <w:u w:val="single"/>
        </w:rPr>
      </w:pPr>
      <w:r w:rsidRPr="0019202F">
        <w:rPr>
          <w:b/>
          <w:bCs/>
          <w:u w:val="single"/>
        </w:rPr>
        <w:t>Environmental Impact Assessment</w:t>
      </w:r>
    </w:p>
    <w:p w14:paraId="6614B860" w14:textId="7ABED77D" w:rsidR="0019202F" w:rsidRDefault="0019202F" w:rsidP="00447A5E">
      <w:pPr>
        <w:pStyle w:val="ListParagraph"/>
        <w:spacing w:line="312" w:lineRule="auto"/>
        <w:jc w:val="both"/>
      </w:pPr>
      <w:r>
        <w:t>It is agreed that the appeal proposals do not represent EIA Development for the purposes of the EIA Regulations.</w:t>
      </w:r>
    </w:p>
    <w:p w14:paraId="165EC935" w14:textId="065DC528" w:rsidR="0019202F" w:rsidRDefault="0019202F" w:rsidP="00447A5E">
      <w:pPr>
        <w:pStyle w:val="ListParagraph"/>
        <w:spacing w:line="312" w:lineRule="auto"/>
        <w:jc w:val="both"/>
      </w:pPr>
      <w:r>
        <w:t>It is agreed that an Environmental Statement was not required to support the planning application nor is one required for this appeal.</w:t>
      </w:r>
    </w:p>
    <w:p w14:paraId="6DCABF37" w14:textId="40656D55" w:rsidR="00F87F7C" w:rsidRPr="00447A5E" w:rsidRDefault="0019202F" w:rsidP="00447A5E">
      <w:pPr>
        <w:pStyle w:val="ListParagraph"/>
        <w:numPr>
          <w:ilvl w:val="0"/>
          <w:numId w:val="0"/>
        </w:numPr>
        <w:spacing w:line="360" w:lineRule="auto"/>
        <w:ind w:left="1134"/>
        <w:jc w:val="both"/>
        <w:rPr>
          <w:b/>
          <w:bCs/>
          <w:u w:val="single"/>
        </w:rPr>
      </w:pPr>
      <w:r w:rsidRPr="0019202F">
        <w:rPr>
          <w:b/>
          <w:bCs/>
          <w:u w:val="single"/>
        </w:rPr>
        <w:t>Development Plan Designations</w:t>
      </w:r>
    </w:p>
    <w:p w14:paraId="7E6B2125" w14:textId="11BD0268" w:rsidR="00F87F7C" w:rsidRDefault="00F87F7C" w:rsidP="00447A5E">
      <w:pPr>
        <w:pStyle w:val="ListParagraph"/>
        <w:spacing w:line="312" w:lineRule="auto"/>
        <w:jc w:val="both"/>
      </w:pPr>
      <w:r>
        <w:t>It is agreed that the site is not allocated for development in adopted Development Plan.</w:t>
      </w:r>
    </w:p>
    <w:p w14:paraId="53963A3D" w14:textId="7CFEF0AB" w:rsidR="00F87F7C" w:rsidRDefault="00F87F7C" w:rsidP="00447A5E">
      <w:pPr>
        <w:pStyle w:val="ListParagraph"/>
        <w:spacing w:line="312" w:lineRule="auto"/>
        <w:jc w:val="both"/>
      </w:pPr>
      <w:r>
        <w:t>It is agreed that the site is not currently located within a defined settlement boundary, and it will therefore be considered as 'open countryside' in planning policy terms.</w:t>
      </w:r>
    </w:p>
    <w:p w14:paraId="40D63193" w14:textId="2736DA8D" w:rsidR="0019202F" w:rsidRDefault="00816B2F" w:rsidP="00447A5E">
      <w:pPr>
        <w:pStyle w:val="ListParagraph"/>
        <w:spacing w:line="312" w:lineRule="auto"/>
        <w:jc w:val="both"/>
      </w:pPr>
      <w:r>
        <w:t xml:space="preserve">It is agreed that the site is not located within a designated landscape, albeit it is located within the setting of the North Wessex Downs National Landscape. </w:t>
      </w:r>
    </w:p>
    <w:p w14:paraId="2261F40F" w14:textId="1A888DD8" w:rsidR="00816B2F" w:rsidRDefault="00816B2F" w:rsidP="00447A5E">
      <w:pPr>
        <w:pStyle w:val="ListParagraph"/>
        <w:spacing w:line="312" w:lineRule="auto"/>
        <w:jc w:val="both"/>
      </w:pPr>
      <w:r w:rsidRPr="00816B2F">
        <w:t>It is agreed that there are no ecological designations which directly affect the appeal site.</w:t>
      </w:r>
    </w:p>
    <w:p w14:paraId="07066DD1" w14:textId="139DF34B" w:rsidR="00816B2F" w:rsidRDefault="00816B2F" w:rsidP="00447A5E">
      <w:pPr>
        <w:pStyle w:val="ListParagraph"/>
        <w:spacing w:line="312" w:lineRule="auto"/>
        <w:jc w:val="both"/>
      </w:pPr>
      <w:r w:rsidRPr="00816B2F">
        <w:t xml:space="preserve">It is agreed that the site is not located within or adjacent to a Conservation Area nor would the proposal be within the setting of any </w:t>
      </w:r>
      <w:r w:rsidR="00F87F7C">
        <w:t xml:space="preserve">designated </w:t>
      </w:r>
      <w:r w:rsidRPr="00816B2F">
        <w:t>heritage asset.</w:t>
      </w:r>
    </w:p>
    <w:p w14:paraId="2F05BA64" w14:textId="25FDF201" w:rsidR="0019202F" w:rsidRDefault="00816B2F" w:rsidP="00447A5E">
      <w:pPr>
        <w:pStyle w:val="ListParagraph"/>
        <w:spacing w:line="312" w:lineRule="auto"/>
        <w:jc w:val="both"/>
      </w:pPr>
      <w:r w:rsidRPr="00816B2F">
        <w:t xml:space="preserve">It is agreed that the site is in Flood Zone 1 which is at the lowest risk of </w:t>
      </w:r>
      <w:r w:rsidR="00447A5E">
        <w:t xml:space="preserve">fluvial </w:t>
      </w:r>
      <w:r w:rsidRPr="00816B2F">
        <w:t>flooding according to the Environment Agency Flood Map for Planning.</w:t>
      </w:r>
    </w:p>
    <w:p w14:paraId="446DDCF3" w14:textId="61C61005" w:rsidR="00816B2F" w:rsidRDefault="00816B2F" w:rsidP="00447A5E">
      <w:pPr>
        <w:pStyle w:val="ListParagraph"/>
        <w:spacing w:line="312" w:lineRule="auto"/>
        <w:jc w:val="both"/>
      </w:pPr>
      <w:r>
        <w:t xml:space="preserve">It is agreed that the appeal site is not designated as a Local Green Space or any kind of Local Gap or Strategic Gap, nor is </w:t>
      </w:r>
      <w:r w:rsidR="00F87F7C">
        <w:t xml:space="preserve">it </w:t>
      </w:r>
      <w:r>
        <w:t>Green Belt.</w:t>
      </w:r>
    </w:p>
    <w:p w14:paraId="674D1397" w14:textId="252BDACE" w:rsidR="00816B2F" w:rsidRPr="00C54088" w:rsidRDefault="007E7602" w:rsidP="00EE1531">
      <w:pPr>
        <w:pStyle w:val="ListParagraph"/>
        <w:numPr>
          <w:ilvl w:val="0"/>
          <w:numId w:val="0"/>
        </w:numPr>
        <w:spacing w:line="360" w:lineRule="auto"/>
        <w:ind w:left="1134"/>
        <w:jc w:val="both"/>
        <w:rPr>
          <w:b/>
          <w:bCs/>
          <w:u w:val="single"/>
        </w:rPr>
      </w:pPr>
      <w:r w:rsidRPr="00C54088">
        <w:rPr>
          <w:b/>
          <w:bCs/>
          <w:u w:val="single"/>
        </w:rPr>
        <w:t>Housing Land Supply and the Tilted Balance</w:t>
      </w:r>
    </w:p>
    <w:p w14:paraId="3817AEE3" w14:textId="1A4DF5C8" w:rsidR="00C54088" w:rsidRPr="00C54088" w:rsidRDefault="00C54088" w:rsidP="00447A5E">
      <w:pPr>
        <w:pStyle w:val="ListParagraph"/>
        <w:spacing w:line="312" w:lineRule="auto"/>
        <w:jc w:val="both"/>
      </w:pPr>
      <w:r w:rsidRPr="00C54088">
        <w:t xml:space="preserve">It is agreed that the Core Strategy does not include policies to meet housing needs beyond 2026. </w:t>
      </w:r>
    </w:p>
    <w:p w14:paraId="53D9AD5A" w14:textId="611261A7" w:rsidR="00C54088" w:rsidRPr="00C54088" w:rsidRDefault="00C54088" w:rsidP="00447A5E">
      <w:pPr>
        <w:pStyle w:val="ListParagraph"/>
        <w:spacing w:line="312" w:lineRule="auto"/>
        <w:jc w:val="both"/>
      </w:pPr>
      <w:r w:rsidRPr="00C54088">
        <w:t xml:space="preserve">It is also agreed that the Core Strategy housing requirement for at least 42,000 homes did not meet the full objectively assessed need noted in the Wiltshire Core Strategy examination for 44,000 homes. </w:t>
      </w:r>
    </w:p>
    <w:p w14:paraId="4321A860" w14:textId="0062EB35" w:rsidR="00C54088" w:rsidRPr="00C54088" w:rsidRDefault="00C54088" w:rsidP="00447A5E">
      <w:pPr>
        <w:pStyle w:val="ListParagraph"/>
        <w:spacing w:line="312" w:lineRule="auto"/>
        <w:jc w:val="both"/>
      </w:pPr>
      <w:r w:rsidRPr="00C54088">
        <w:t xml:space="preserve">It is agreed that the Council is unable to demonstrate a Wiltshire-wide five-year land supply against the local housing need in accordance with the NPPF. </w:t>
      </w:r>
    </w:p>
    <w:p w14:paraId="2A722265" w14:textId="7B85044B" w:rsidR="00C54088" w:rsidRPr="00C54088" w:rsidRDefault="00447A5E" w:rsidP="00447A5E">
      <w:pPr>
        <w:pStyle w:val="ListParagraph"/>
        <w:spacing w:line="312" w:lineRule="auto"/>
        <w:jc w:val="both"/>
      </w:pPr>
      <w:r>
        <w:t>It is agreed that the LPA’s latest housing land supply statement (June 2026) identifies a supply of only 2.8 years.</w:t>
      </w:r>
    </w:p>
    <w:p w14:paraId="0EFD7A58" w14:textId="2161E5DF" w:rsidR="00C54088" w:rsidRPr="00581D8F" w:rsidRDefault="00447A5E" w:rsidP="00447A5E">
      <w:pPr>
        <w:pStyle w:val="ListParagraph"/>
        <w:spacing w:line="312" w:lineRule="auto"/>
        <w:jc w:val="both"/>
      </w:pPr>
      <w:r>
        <w:t xml:space="preserve">It is agreed that the </w:t>
      </w:r>
      <w:r w:rsidR="00C54088" w:rsidRPr="00581D8F">
        <w:t xml:space="preserve">housing </w:t>
      </w:r>
      <w:r>
        <w:t xml:space="preserve">land supply </w:t>
      </w:r>
      <w:r w:rsidR="00C54088" w:rsidRPr="00581D8F">
        <w:t xml:space="preserve">shortfall is substantial. </w:t>
      </w:r>
    </w:p>
    <w:p w14:paraId="7CA22374" w14:textId="0057B703" w:rsidR="00C54088" w:rsidRPr="00581D8F" w:rsidRDefault="00581D8F" w:rsidP="00447A5E">
      <w:pPr>
        <w:pStyle w:val="ListParagraph"/>
        <w:spacing w:line="312" w:lineRule="auto"/>
        <w:jc w:val="both"/>
      </w:pPr>
      <w:r w:rsidRPr="00581D8F">
        <w:t>It is agreed that the failure to demonstrate a 5Y</w:t>
      </w:r>
      <w:r w:rsidR="00F87F7C">
        <w:t>R</w:t>
      </w:r>
      <w:r w:rsidRPr="00581D8F">
        <w:t xml:space="preserve">HLS means that the policies which are most important for determining the appeal are deemed out-of-date (NPPF Footnote 8) and the tilted balance in NPPF paragraph 11d is engaged. </w:t>
      </w:r>
    </w:p>
    <w:p w14:paraId="353DCE1E" w14:textId="69C7DC2C" w:rsidR="00581D8F" w:rsidRPr="00581D8F" w:rsidRDefault="00581D8F" w:rsidP="00447A5E">
      <w:pPr>
        <w:pStyle w:val="ListParagraph"/>
        <w:spacing w:line="312" w:lineRule="auto"/>
        <w:jc w:val="both"/>
      </w:pPr>
      <w:r w:rsidRPr="00581D8F">
        <w:t xml:space="preserve">It is agreed that there is no footnote 7 restrictive policies that would cause the tilted balance to be dis-applied in this case. </w:t>
      </w:r>
    </w:p>
    <w:p w14:paraId="08F168F6" w14:textId="7BE45651" w:rsidR="00581D8F" w:rsidRPr="00581D8F" w:rsidRDefault="00581D8F" w:rsidP="00447A5E">
      <w:pPr>
        <w:pStyle w:val="ListParagraph"/>
        <w:spacing w:line="312" w:lineRule="auto"/>
        <w:jc w:val="both"/>
      </w:pPr>
      <w:r w:rsidRPr="00581D8F">
        <w:t xml:space="preserve">It is agreed that NPPF paragraph 14 in relation to Neighbourhood Plans is not engaged in this case. </w:t>
      </w:r>
    </w:p>
    <w:p w14:paraId="75414E66" w14:textId="47E2870D" w:rsidR="00F87F7C" w:rsidRDefault="00F87F7C" w:rsidP="00447A5E">
      <w:pPr>
        <w:pStyle w:val="ListParagraph"/>
        <w:spacing w:line="312" w:lineRule="auto"/>
        <w:jc w:val="both"/>
      </w:pPr>
      <w:r>
        <w:t xml:space="preserve">It is agreed that there is currently </w:t>
      </w:r>
      <w:r w:rsidRPr="00581D8F">
        <w:t xml:space="preserve">no </w:t>
      </w:r>
      <w:r>
        <w:t xml:space="preserve">adopted </w:t>
      </w:r>
      <w:r w:rsidRPr="00581D8F">
        <w:t>plan-led mechanism available to restore a 5Y</w:t>
      </w:r>
      <w:r>
        <w:t>R</w:t>
      </w:r>
      <w:r w:rsidRPr="00581D8F">
        <w:t xml:space="preserve">HLS. </w:t>
      </w:r>
    </w:p>
    <w:p w14:paraId="307803AB" w14:textId="560CBFB9" w:rsidR="00581D8F" w:rsidRDefault="00581D8F" w:rsidP="00447A5E">
      <w:pPr>
        <w:pStyle w:val="ListParagraph"/>
        <w:spacing w:line="312" w:lineRule="auto"/>
        <w:jc w:val="both"/>
      </w:pPr>
      <w:r w:rsidRPr="00581D8F">
        <w:t xml:space="preserve">It is agreed that following the withdrawal of the Wiltshire Local Plan, that there is no </w:t>
      </w:r>
      <w:r w:rsidR="00F87F7C">
        <w:t xml:space="preserve">imminent </w:t>
      </w:r>
      <w:r w:rsidRPr="00581D8F">
        <w:t>plan-led mechanism available to restore a 5Y</w:t>
      </w:r>
      <w:r w:rsidR="00F87F7C">
        <w:t>R</w:t>
      </w:r>
      <w:r w:rsidRPr="00581D8F">
        <w:t xml:space="preserve">HLS. </w:t>
      </w:r>
    </w:p>
    <w:p w14:paraId="7EEDA073" w14:textId="737151AC" w:rsidR="00581D8F" w:rsidRDefault="00581D8F" w:rsidP="00447A5E">
      <w:pPr>
        <w:pStyle w:val="ListParagraph"/>
        <w:spacing w:line="312" w:lineRule="auto"/>
        <w:jc w:val="both"/>
      </w:pPr>
      <w:r>
        <w:t xml:space="preserve">It is agreed that the housing land supply position means that it is necessary to release greenfield sites beyond the defined settlement boundaries, contrary to WCS Policy CP2 </w:t>
      </w:r>
      <w:r w:rsidR="00447A5E">
        <w:t xml:space="preserve">and Neighbourhood Plan Policy H1 </w:t>
      </w:r>
      <w:r>
        <w:t xml:space="preserve">in order to restore a </w:t>
      </w:r>
      <w:r w:rsidR="00F87F7C" w:rsidRPr="00581D8F">
        <w:t>5Y</w:t>
      </w:r>
      <w:r w:rsidR="00F87F7C">
        <w:t>R</w:t>
      </w:r>
      <w:r w:rsidR="00F87F7C" w:rsidRPr="00581D8F">
        <w:t>HLS</w:t>
      </w:r>
      <w:r w:rsidR="00F87F7C" w:rsidDel="00F87F7C">
        <w:t xml:space="preserve"> </w:t>
      </w:r>
      <w:r>
        <w:t xml:space="preserve">. </w:t>
      </w:r>
    </w:p>
    <w:p w14:paraId="301B0C76" w14:textId="0D83F905" w:rsidR="00581D8F" w:rsidRDefault="00581D8F" w:rsidP="00447A5E">
      <w:pPr>
        <w:pStyle w:val="ListParagraph"/>
        <w:spacing w:line="312" w:lineRule="auto"/>
        <w:jc w:val="both"/>
      </w:pPr>
      <w:r>
        <w:t xml:space="preserve">It is agreed that the NPPF does not include a presumption against housing the countryside beyond defined settlement boundaries. </w:t>
      </w:r>
    </w:p>
    <w:p w14:paraId="42634131" w14:textId="6CFF5BC5" w:rsidR="00581D8F" w:rsidRDefault="00581D8F" w:rsidP="00447A5E">
      <w:pPr>
        <w:pStyle w:val="ListParagraph"/>
        <w:spacing w:line="312" w:lineRule="auto"/>
        <w:jc w:val="both"/>
      </w:pPr>
      <w:r>
        <w:t xml:space="preserve">It is agreed that the </w:t>
      </w:r>
      <w:r w:rsidR="005A18E7">
        <w:t xml:space="preserve">LPA previously put an Action Plan in place which required decision-takers to grant permission or positively consider speculative applications on unallocated sites where there are no major policy obstacles material to the decision other than the site being outside settlement boundaries or unallocated. </w:t>
      </w:r>
    </w:p>
    <w:p w14:paraId="3A78BABE" w14:textId="6812AB7B" w:rsidR="00BD3489" w:rsidRPr="00310CD9" w:rsidRDefault="00BD3489" w:rsidP="00EE1531">
      <w:pPr>
        <w:pStyle w:val="ListParagraph"/>
        <w:numPr>
          <w:ilvl w:val="0"/>
          <w:numId w:val="0"/>
        </w:numPr>
        <w:spacing w:line="360" w:lineRule="auto"/>
        <w:ind w:left="1134"/>
        <w:jc w:val="both"/>
        <w:rPr>
          <w:b/>
          <w:bCs/>
          <w:u w:val="single"/>
        </w:rPr>
      </w:pPr>
      <w:r w:rsidRPr="00310CD9">
        <w:rPr>
          <w:b/>
          <w:bCs/>
          <w:u w:val="single"/>
        </w:rPr>
        <w:t xml:space="preserve">The Principle of Development </w:t>
      </w:r>
    </w:p>
    <w:p w14:paraId="4886C135" w14:textId="3BC6F911" w:rsidR="005A18E7" w:rsidRDefault="00F223FE" w:rsidP="00447A5E">
      <w:pPr>
        <w:pStyle w:val="ListParagraph"/>
        <w:spacing w:line="312" w:lineRule="auto"/>
        <w:jc w:val="both"/>
      </w:pPr>
      <w:r>
        <w:t xml:space="preserve">It is agreed that the principle of development is acceptable in this location. </w:t>
      </w:r>
    </w:p>
    <w:p w14:paraId="51B31E56" w14:textId="0FB485E6" w:rsidR="00F223FE" w:rsidRDefault="00F223FE" w:rsidP="00447A5E">
      <w:pPr>
        <w:pStyle w:val="ListParagraph"/>
        <w:spacing w:line="312" w:lineRule="auto"/>
        <w:jc w:val="both"/>
      </w:pPr>
      <w:r>
        <w:t xml:space="preserve">It is agreed that the higher order settlements are the preferred locations for development if unallocated sites are to be released for housing. </w:t>
      </w:r>
    </w:p>
    <w:p w14:paraId="097AE83E" w14:textId="1B819210" w:rsidR="00F223FE" w:rsidRDefault="00F223FE" w:rsidP="00447A5E">
      <w:pPr>
        <w:pStyle w:val="ListParagraph"/>
        <w:spacing w:line="312" w:lineRule="auto"/>
        <w:jc w:val="both"/>
      </w:pPr>
      <w:r>
        <w:t>It is agreed that Devizes is a sustainable location for additional housing due to it being identified as a Market Town.</w:t>
      </w:r>
    </w:p>
    <w:p w14:paraId="4999B2B5" w14:textId="5791F031" w:rsidR="00F223FE" w:rsidRDefault="00F223FE" w:rsidP="00447A5E">
      <w:pPr>
        <w:pStyle w:val="ListParagraph"/>
        <w:spacing w:line="312" w:lineRule="auto"/>
        <w:jc w:val="both"/>
      </w:pPr>
      <w:r>
        <w:t xml:space="preserve">It is agreed that </w:t>
      </w:r>
      <w:r w:rsidR="00F87F7C">
        <w:t xml:space="preserve">the </w:t>
      </w:r>
      <w:r>
        <w:t xml:space="preserve">WCS </w:t>
      </w:r>
      <w:r w:rsidR="00F87F7C">
        <w:t xml:space="preserve">states that </w:t>
      </w:r>
      <w:r>
        <w:t>Market Towns have the potential for significant development</w:t>
      </w:r>
      <w:r w:rsidR="00F87F7C">
        <w:t xml:space="preserve"> [Policy </w:t>
      </w:r>
      <w:r w:rsidR="008F66F2">
        <w:t>CP1</w:t>
      </w:r>
      <w:r w:rsidR="00F87F7C">
        <w:t>]</w:t>
      </w:r>
      <w:r>
        <w:t xml:space="preserve">. </w:t>
      </w:r>
    </w:p>
    <w:p w14:paraId="6393C807" w14:textId="2401AF98" w:rsidR="00F223FE" w:rsidRDefault="00F223FE" w:rsidP="00447A5E">
      <w:pPr>
        <w:pStyle w:val="ListParagraph"/>
        <w:spacing w:line="312" w:lineRule="auto"/>
        <w:jc w:val="both"/>
      </w:pPr>
      <w:r w:rsidRPr="00F223FE">
        <w:t xml:space="preserve">It is agreed that the appeal site can be considered sustainable in </w:t>
      </w:r>
      <w:r w:rsidR="00447A5E">
        <w:t>accessibility terms</w:t>
      </w:r>
      <w:r w:rsidRPr="00F223FE">
        <w:t>.</w:t>
      </w:r>
    </w:p>
    <w:p w14:paraId="0365298B" w14:textId="29645CC0" w:rsidR="00310CD9" w:rsidRPr="00C54088" w:rsidRDefault="00310CD9" w:rsidP="00447A5E">
      <w:pPr>
        <w:pStyle w:val="ListParagraph"/>
        <w:spacing w:line="312" w:lineRule="auto"/>
        <w:jc w:val="both"/>
      </w:pPr>
      <w:r>
        <w:t xml:space="preserve">It is agreed that the fact that the proposed development would be located beyond the current settlement boundary of Devizes is not of itself sufficient grounds to justify withholding planning permission in this case. </w:t>
      </w:r>
    </w:p>
    <w:p w14:paraId="30A793BD" w14:textId="0E4144CC" w:rsidR="00BD3489" w:rsidRPr="00C230DA" w:rsidRDefault="00BD3489" w:rsidP="00EE1531">
      <w:pPr>
        <w:pStyle w:val="ListParagraph"/>
        <w:numPr>
          <w:ilvl w:val="0"/>
          <w:numId w:val="0"/>
        </w:numPr>
        <w:spacing w:line="360" w:lineRule="auto"/>
        <w:ind w:left="1134"/>
        <w:jc w:val="both"/>
        <w:rPr>
          <w:b/>
          <w:bCs/>
          <w:u w:val="single"/>
        </w:rPr>
      </w:pPr>
      <w:r w:rsidRPr="00C230DA">
        <w:rPr>
          <w:b/>
          <w:bCs/>
          <w:u w:val="single"/>
        </w:rPr>
        <w:t>Prematurity</w:t>
      </w:r>
    </w:p>
    <w:p w14:paraId="2740D102" w14:textId="73C7282E" w:rsidR="0067651C" w:rsidRPr="00C230DA" w:rsidRDefault="00C230DA" w:rsidP="00447A5E">
      <w:pPr>
        <w:pStyle w:val="ListParagraph"/>
        <w:spacing w:line="312" w:lineRule="auto"/>
        <w:jc w:val="both"/>
      </w:pPr>
      <w:r w:rsidRPr="00C230DA">
        <w:t xml:space="preserve">It is agreed that there are no grounds to refuse planning permission based on prematurity having regard to paragraph 50 and 51 of the NPPF (December 2024). </w:t>
      </w:r>
    </w:p>
    <w:p w14:paraId="008098B5" w14:textId="30E7C61D" w:rsidR="00BD3489" w:rsidRPr="00C230DA" w:rsidRDefault="00BD3489" w:rsidP="00EE1531">
      <w:pPr>
        <w:pStyle w:val="ListParagraph"/>
        <w:numPr>
          <w:ilvl w:val="0"/>
          <w:numId w:val="0"/>
        </w:numPr>
        <w:spacing w:line="360" w:lineRule="auto"/>
        <w:ind w:left="1134"/>
        <w:jc w:val="both"/>
        <w:rPr>
          <w:b/>
          <w:bCs/>
          <w:u w:val="single"/>
        </w:rPr>
      </w:pPr>
      <w:r w:rsidRPr="00C230DA">
        <w:rPr>
          <w:b/>
          <w:bCs/>
          <w:u w:val="single"/>
        </w:rPr>
        <w:t>Quantum of Development</w:t>
      </w:r>
    </w:p>
    <w:p w14:paraId="2D08801B" w14:textId="270EE6A4" w:rsidR="00C230DA" w:rsidRPr="00C230DA" w:rsidRDefault="00C230DA" w:rsidP="00447A5E">
      <w:pPr>
        <w:pStyle w:val="ListParagraph"/>
        <w:spacing w:line="312" w:lineRule="auto"/>
        <w:jc w:val="both"/>
      </w:pPr>
      <w:r w:rsidRPr="00C230DA">
        <w:t>It is agreed that the quantum of development is acceptable subject to other development control criteria being met.</w:t>
      </w:r>
    </w:p>
    <w:p w14:paraId="36966699" w14:textId="4608BD1D" w:rsidR="00BD3489" w:rsidRPr="0067651C" w:rsidRDefault="00BD3489" w:rsidP="00EE1531">
      <w:pPr>
        <w:pStyle w:val="ListParagraph"/>
        <w:numPr>
          <w:ilvl w:val="0"/>
          <w:numId w:val="0"/>
        </w:numPr>
        <w:spacing w:line="360" w:lineRule="auto"/>
        <w:ind w:left="1134"/>
        <w:jc w:val="both"/>
        <w:rPr>
          <w:b/>
          <w:bCs/>
          <w:u w:val="single"/>
        </w:rPr>
      </w:pPr>
      <w:r w:rsidRPr="0067651C">
        <w:rPr>
          <w:b/>
          <w:bCs/>
          <w:u w:val="single"/>
        </w:rPr>
        <w:t>Density</w:t>
      </w:r>
    </w:p>
    <w:p w14:paraId="1AD4C5AF" w14:textId="1244D600" w:rsidR="0067651C" w:rsidRPr="0067651C" w:rsidRDefault="0067651C" w:rsidP="00447A5E">
      <w:pPr>
        <w:pStyle w:val="ListParagraph"/>
        <w:spacing w:line="312" w:lineRule="auto"/>
        <w:jc w:val="both"/>
      </w:pPr>
      <w:r w:rsidRPr="0067651C">
        <w:t xml:space="preserve">It is agreed that the proposals would have an average net density of 39dph. and the LPA raises no objection in this regard. </w:t>
      </w:r>
    </w:p>
    <w:p w14:paraId="72FA8EB9" w14:textId="682C87D3" w:rsidR="00BD3489" w:rsidRPr="00447A5E" w:rsidRDefault="00BD3489" w:rsidP="00447A5E">
      <w:pPr>
        <w:pStyle w:val="ListParagraph"/>
        <w:numPr>
          <w:ilvl w:val="0"/>
          <w:numId w:val="0"/>
        </w:numPr>
        <w:spacing w:line="360" w:lineRule="auto"/>
        <w:ind w:left="1134"/>
        <w:jc w:val="both"/>
        <w:rPr>
          <w:b/>
          <w:bCs/>
          <w:u w:val="single"/>
        </w:rPr>
      </w:pPr>
      <w:r w:rsidRPr="00447A5E">
        <w:rPr>
          <w:b/>
          <w:bCs/>
          <w:u w:val="single"/>
        </w:rPr>
        <w:t>Design and Appearance</w:t>
      </w:r>
    </w:p>
    <w:p w14:paraId="454B0442" w14:textId="735A285C" w:rsidR="00C230DA" w:rsidRPr="00C54088" w:rsidRDefault="00C54088" w:rsidP="00447A5E">
      <w:pPr>
        <w:pStyle w:val="ListParagraph"/>
        <w:spacing w:line="312" w:lineRule="auto"/>
        <w:jc w:val="both"/>
      </w:pPr>
      <w:r w:rsidRPr="00C54088">
        <w:t xml:space="preserve">It is agreed that this is an outline application/ appeal with all matters of detail reserved. </w:t>
      </w:r>
    </w:p>
    <w:p w14:paraId="662CC2B3" w14:textId="2CD4C696" w:rsidR="00C54088" w:rsidRPr="00C54088" w:rsidRDefault="00C54088" w:rsidP="00447A5E">
      <w:pPr>
        <w:pStyle w:val="ListParagraph"/>
        <w:spacing w:line="312" w:lineRule="auto"/>
        <w:jc w:val="both"/>
      </w:pPr>
      <w:r w:rsidRPr="00C54088">
        <w:t xml:space="preserve">It is agreed that the detailed design and layout can be addressed at the reserved matters stage. </w:t>
      </w:r>
    </w:p>
    <w:p w14:paraId="7BA37D4F" w14:textId="4A45E3A7" w:rsidR="00BD3489" w:rsidRPr="00447A5E" w:rsidRDefault="00BD3489" w:rsidP="00447A5E">
      <w:pPr>
        <w:pStyle w:val="ListParagraph"/>
        <w:numPr>
          <w:ilvl w:val="0"/>
          <w:numId w:val="0"/>
        </w:numPr>
        <w:spacing w:line="360" w:lineRule="auto"/>
        <w:ind w:left="1134"/>
        <w:jc w:val="both"/>
        <w:rPr>
          <w:b/>
          <w:bCs/>
          <w:u w:val="single"/>
        </w:rPr>
      </w:pPr>
      <w:r w:rsidRPr="00447A5E">
        <w:rPr>
          <w:b/>
          <w:bCs/>
          <w:u w:val="single"/>
        </w:rPr>
        <w:t>Impact on Residential Amenity</w:t>
      </w:r>
    </w:p>
    <w:p w14:paraId="1D264B7C" w14:textId="0D312980" w:rsidR="00C54088" w:rsidRPr="00691229" w:rsidRDefault="00691229" w:rsidP="00447A5E">
      <w:pPr>
        <w:pStyle w:val="ListParagraph"/>
        <w:spacing w:line="312" w:lineRule="auto"/>
        <w:jc w:val="both"/>
      </w:pPr>
      <w:r w:rsidRPr="00691229">
        <w:t>It is agreed that the appeal proposal would not give rise to an unacceptable impact in terms of loss of privacy or overlooking for existing or future residents. Such mat</w:t>
      </w:r>
      <w:r w:rsidR="008F66F2">
        <w:t>t</w:t>
      </w:r>
      <w:r w:rsidRPr="00691229">
        <w:t xml:space="preserve">ers can be addressed at the RM stage. </w:t>
      </w:r>
    </w:p>
    <w:p w14:paraId="5F8D1165" w14:textId="0EB5F18D" w:rsidR="00BD3489" w:rsidRPr="0067651C" w:rsidRDefault="00BD3489" w:rsidP="00EE1531">
      <w:pPr>
        <w:pStyle w:val="ListParagraph"/>
        <w:numPr>
          <w:ilvl w:val="0"/>
          <w:numId w:val="0"/>
        </w:numPr>
        <w:spacing w:line="360" w:lineRule="auto"/>
        <w:ind w:left="1134"/>
        <w:jc w:val="both"/>
        <w:rPr>
          <w:b/>
          <w:bCs/>
          <w:u w:val="single"/>
        </w:rPr>
      </w:pPr>
      <w:r w:rsidRPr="0067651C">
        <w:rPr>
          <w:b/>
          <w:bCs/>
          <w:u w:val="single"/>
        </w:rPr>
        <w:t>Housing Mix</w:t>
      </w:r>
    </w:p>
    <w:p w14:paraId="6AC3609A" w14:textId="1BC6DEBA" w:rsidR="0067651C" w:rsidRPr="0067651C" w:rsidRDefault="0067651C" w:rsidP="00447A5E">
      <w:pPr>
        <w:pStyle w:val="ListParagraph"/>
        <w:spacing w:line="312" w:lineRule="auto"/>
        <w:jc w:val="both"/>
      </w:pPr>
      <w:r w:rsidRPr="0067651C">
        <w:t xml:space="preserve">It is agreed that the appeal proposals could provide for an appropriate mix of house types, sizes and tenures. This can be addressed at a later stage. </w:t>
      </w:r>
    </w:p>
    <w:p w14:paraId="2E5157EE" w14:textId="688A2F88" w:rsidR="00BD3489" w:rsidRPr="00691229" w:rsidRDefault="00BD3489" w:rsidP="00EE1531">
      <w:pPr>
        <w:pStyle w:val="ListParagraph"/>
        <w:numPr>
          <w:ilvl w:val="0"/>
          <w:numId w:val="0"/>
        </w:numPr>
        <w:spacing w:line="360" w:lineRule="auto"/>
        <w:ind w:left="1134"/>
        <w:jc w:val="both"/>
        <w:rPr>
          <w:b/>
          <w:bCs/>
          <w:u w:val="single"/>
        </w:rPr>
      </w:pPr>
      <w:r w:rsidRPr="00691229">
        <w:rPr>
          <w:b/>
          <w:bCs/>
          <w:u w:val="single"/>
        </w:rPr>
        <w:t>Affordable Housing</w:t>
      </w:r>
    </w:p>
    <w:p w14:paraId="3BA3030E" w14:textId="31618314" w:rsidR="00C54088" w:rsidRPr="00691229" w:rsidRDefault="00691229" w:rsidP="00447A5E">
      <w:pPr>
        <w:pStyle w:val="ListParagraph"/>
        <w:spacing w:line="312" w:lineRule="auto"/>
        <w:jc w:val="both"/>
      </w:pPr>
      <w:r w:rsidRPr="00691229">
        <w:t xml:space="preserve">It is agreed that there is a pressing need for affordable housing. </w:t>
      </w:r>
    </w:p>
    <w:p w14:paraId="4A7AC28B" w14:textId="0D2E36CE" w:rsidR="00691229" w:rsidRPr="00691229" w:rsidRDefault="00691229" w:rsidP="00447A5E">
      <w:pPr>
        <w:pStyle w:val="ListParagraph"/>
        <w:spacing w:line="312" w:lineRule="auto"/>
        <w:jc w:val="both"/>
      </w:pPr>
      <w:r w:rsidRPr="00691229">
        <w:t>It is agreed that the appeal proposals would provide for 30% provision of affordable housing.</w:t>
      </w:r>
    </w:p>
    <w:p w14:paraId="31B10AE4" w14:textId="1A7D69ED" w:rsidR="00691229" w:rsidRPr="00691229" w:rsidRDefault="00691229" w:rsidP="00447A5E">
      <w:pPr>
        <w:pStyle w:val="ListParagraph"/>
        <w:spacing w:line="312" w:lineRule="auto"/>
        <w:jc w:val="both"/>
      </w:pPr>
      <w:r w:rsidRPr="00691229">
        <w:t xml:space="preserve">It is agreed that the affordable housing can be secured through planning obligations. </w:t>
      </w:r>
    </w:p>
    <w:p w14:paraId="10DFE442" w14:textId="292C43CC" w:rsidR="00BD3489" w:rsidRPr="00987643" w:rsidRDefault="00BD3489" w:rsidP="00EE1531">
      <w:pPr>
        <w:pStyle w:val="ListParagraph"/>
        <w:numPr>
          <w:ilvl w:val="0"/>
          <w:numId w:val="0"/>
        </w:numPr>
        <w:spacing w:line="360" w:lineRule="auto"/>
        <w:ind w:left="1134"/>
        <w:jc w:val="both"/>
        <w:rPr>
          <w:b/>
          <w:bCs/>
          <w:u w:val="single"/>
        </w:rPr>
      </w:pPr>
      <w:r w:rsidRPr="00987643">
        <w:rPr>
          <w:b/>
          <w:bCs/>
          <w:u w:val="single"/>
        </w:rPr>
        <w:t>Landscape and Visual Impact</w:t>
      </w:r>
    </w:p>
    <w:p w14:paraId="489C196D" w14:textId="77777777" w:rsidR="00987643" w:rsidRDefault="00987643" w:rsidP="00447A5E">
      <w:pPr>
        <w:pStyle w:val="ListParagraph"/>
        <w:spacing w:line="312" w:lineRule="auto"/>
        <w:jc w:val="both"/>
      </w:pPr>
      <w:r w:rsidRPr="00987643">
        <w:t xml:space="preserve">It is agreed that the site is not located within a designated landscape, albeit it is located within the setting of the North Wessex Downs National Landscape. </w:t>
      </w:r>
    </w:p>
    <w:p w14:paraId="56108111" w14:textId="46E7E434" w:rsidR="008F66F2" w:rsidRPr="00987643" w:rsidRDefault="008F66F2" w:rsidP="00447A5E">
      <w:pPr>
        <w:pStyle w:val="ListParagraph"/>
        <w:spacing w:line="312" w:lineRule="auto"/>
        <w:jc w:val="both"/>
      </w:pPr>
      <w:r>
        <w:t xml:space="preserve">It is agreed that the site is not located within a valued landscape. </w:t>
      </w:r>
    </w:p>
    <w:p w14:paraId="1E00E378" w14:textId="77777777" w:rsidR="00841A9C" w:rsidRDefault="00F87F7C" w:rsidP="00447A5E">
      <w:pPr>
        <w:pStyle w:val="ListParagraph"/>
        <w:spacing w:line="312" w:lineRule="auto"/>
        <w:jc w:val="both"/>
      </w:pPr>
      <w:r w:rsidRPr="00987643">
        <w:t>It is agreed that the LPA raise</w:t>
      </w:r>
      <w:r>
        <w:t>s</w:t>
      </w:r>
      <w:r w:rsidRPr="00987643">
        <w:t xml:space="preserve"> no landscape or visual impact objections to the appeal scheme subject to the imposition of conditions.</w:t>
      </w:r>
    </w:p>
    <w:p w14:paraId="0CD6F155" w14:textId="62EBD634" w:rsidR="00987643" w:rsidRPr="00987643" w:rsidRDefault="00987643" w:rsidP="00447A5E">
      <w:pPr>
        <w:pStyle w:val="ListParagraph"/>
        <w:spacing w:line="312" w:lineRule="auto"/>
        <w:jc w:val="both"/>
      </w:pPr>
      <w:r>
        <w:t>It is agreed that any matters relating to the landscaping within the site itself can be dealt with as part of reserved matters</w:t>
      </w:r>
      <w:r w:rsidR="000D4C31">
        <w:t xml:space="preserve"> applications</w:t>
      </w:r>
      <w:r>
        <w:t xml:space="preserve">. </w:t>
      </w:r>
    </w:p>
    <w:p w14:paraId="695B9E18" w14:textId="517251F8" w:rsidR="00BD3489" w:rsidRPr="00987643" w:rsidRDefault="00BD3489" w:rsidP="00EE1531">
      <w:pPr>
        <w:pStyle w:val="ListParagraph"/>
        <w:numPr>
          <w:ilvl w:val="0"/>
          <w:numId w:val="0"/>
        </w:numPr>
        <w:spacing w:line="360" w:lineRule="auto"/>
        <w:ind w:left="1134"/>
        <w:jc w:val="both"/>
        <w:rPr>
          <w:b/>
          <w:bCs/>
          <w:u w:val="single"/>
        </w:rPr>
      </w:pPr>
      <w:r w:rsidRPr="00987643">
        <w:rPr>
          <w:b/>
          <w:bCs/>
          <w:u w:val="single"/>
        </w:rPr>
        <w:t>Ecology and Biodiversity Net Gain</w:t>
      </w:r>
    </w:p>
    <w:p w14:paraId="39E3B953" w14:textId="77777777" w:rsidR="000D4C31" w:rsidRDefault="000D4C31" w:rsidP="00EE1531">
      <w:pPr>
        <w:pStyle w:val="ListParagraph"/>
        <w:numPr>
          <w:ilvl w:val="0"/>
          <w:numId w:val="0"/>
        </w:numPr>
        <w:spacing w:line="360" w:lineRule="auto"/>
        <w:ind w:left="1134"/>
        <w:jc w:val="both"/>
        <w:rPr>
          <w:b/>
          <w:bCs/>
        </w:rPr>
      </w:pPr>
      <w:r w:rsidRPr="000D4C31">
        <w:rPr>
          <w:b/>
          <w:bCs/>
          <w:highlight w:val="yellow"/>
        </w:rPr>
        <w:t>[Likely to require separate SoCG]</w:t>
      </w:r>
    </w:p>
    <w:p w14:paraId="65180EEA" w14:textId="66147545" w:rsidR="00BD3489" w:rsidRPr="00987643" w:rsidRDefault="00BD3489" w:rsidP="00EE1531">
      <w:pPr>
        <w:pStyle w:val="ListParagraph"/>
        <w:numPr>
          <w:ilvl w:val="0"/>
          <w:numId w:val="0"/>
        </w:numPr>
        <w:spacing w:line="360" w:lineRule="auto"/>
        <w:ind w:left="1134"/>
        <w:jc w:val="both"/>
        <w:rPr>
          <w:b/>
          <w:bCs/>
          <w:u w:val="single"/>
        </w:rPr>
      </w:pPr>
      <w:r w:rsidRPr="00987643">
        <w:rPr>
          <w:b/>
          <w:bCs/>
          <w:u w:val="single"/>
        </w:rPr>
        <w:t>Trees and Hedgerows</w:t>
      </w:r>
    </w:p>
    <w:p w14:paraId="29C4185A" w14:textId="64D41943" w:rsidR="00C54088" w:rsidRPr="00987643" w:rsidRDefault="00987643" w:rsidP="00447A5E">
      <w:pPr>
        <w:pStyle w:val="ListParagraph"/>
        <w:spacing w:line="312" w:lineRule="auto"/>
        <w:jc w:val="both"/>
      </w:pPr>
      <w:r w:rsidRPr="00987643">
        <w:t xml:space="preserve">It is agreed that the LPA raises no objection to the proposed development on Arboricultural Grounds subject to the imposition of conditions. </w:t>
      </w:r>
    </w:p>
    <w:p w14:paraId="4B97E446" w14:textId="6BFDB740" w:rsidR="00BD3489" w:rsidRPr="0067651C" w:rsidRDefault="00BD3489" w:rsidP="00EE1531">
      <w:pPr>
        <w:pStyle w:val="ListParagraph"/>
        <w:numPr>
          <w:ilvl w:val="0"/>
          <w:numId w:val="0"/>
        </w:numPr>
        <w:spacing w:line="360" w:lineRule="auto"/>
        <w:ind w:left="1134"/>
        <w:jc w:val="both"/>
        <w:rPr>
          <w:b/>
          <w:bCs/>
          <w:u w:val="single"/>
        </w:rPr>
      </w:pPr>
      <w:r w:rsidRPr="0067651C">
        <w:rPr>
          <w:b/>
          <w:bCs/>
          <w:u w:val="single"/>
        </w:rPr>
        <w:t>Contamination</w:t>
      </w:r>
    </w:p>
    <w:p w14:paraId="10E603A6" w14:textId="5DE536D4" w:rsidR="0067651C" w:rsidRPr="000D4C31" w:rsidRDefault="000D4C31" w:rsidP="000D4C31">
      <w:pPr>
        <w:pStyle w:val="ListParagraph"/>
        <w:spacing w:line="312" w:lineRule="auto"/>
        <w:jc w:val="both"/>
      </w:pPr>
      <w:r w:rsidRPr="000D4C31">
        <w:t>It is agreed that the LPA raises no objection on the grounds of contamination.</w:t>
      </w:r>
    </w:p>
    <w:p w14:paraId="6F12A910" w14:textId="73F11708" w:rsidR="00BD3489" w:rsidRPr="00987643" w:rsidRDefault="00BD3489" w:rsidP="00EE1531">
      <w:pPr>
        <w:pStyle w:val="ListParagraph"/>
        <w:numPr>
          <w:ilvl w:val="0"/>
          <w:numId w:val="0"/>
        </w:numPr>
        <w:spacing w:line="360" w:lineRule="auto"/>
        <w:ind w:left="1134"/>
        <w:jc w:val="both"/>
        <w:rPr>
          <w:b/>
          <w:bCs/>
          <w:u w:val="single"/>
        </w:rPr>
      </w:pPr>
      <w:r w:rsidRPr="00987643">
        <w:rPr>
          <w:b/>
          <w:bCs/>
          <w:u w:val="single"/>
        </w:rPr>
        <w:t>Built Heritage</w:t>
      </w:r>
    </w:p>
    <w:p w14:paraId="43E9B203" w14:textId="79D4BDFD" w:rsidR="00987643" w:rsidRPr="00987643" w:rsidRDefault="00987643" w:rsidP="000D4C31">
      <w:pPr>
        <w:pStyle w:val="ListParagraph"/>
        <w:spacing w:line="312" w:lineRule="auto"/>
        <w:jc w:val="both"/>
      </w:pPr>
      <w:r w:rsidRPr="00987643">
        <w:t xml:space="preserve">It is agreed that there are no designated heritage assets within the Appeal Site. </w:t>
      </w:r>
    </w:p>
    <w:p w14:paraId="6066CA9D" w14:textId="7189821A" w:rsidR="00310CD9" w:rsidRDefault="00987643" w:rsidP="00447A5E">
      <w:pPr>
        <w:pStyle w:val="ListParagraph"/>
        <w:spacing w:line="312" w:lineRule="auto"/>
        <w:jc w:val="both"/>
      </w:pPr>
      <w:r w:rsidRPr="00987643">
        <w:t>It is agreed that the appeal site is not located within or adjacent to a Conservation Area.</w:t>
      </w:r>
    </w:p>
    <w:p w14:paraId="0C7B65D0" w14:textId="0D35D00D" w:rsidR="000D4C31" w:rsidRPr="00987643" w:rsidRDefault="000D4C31" w:rsidP="000D4C31">
      <w:pPr>
        <w:pStyle w:val="ListParagraph"/>
        <w:spacing w:line="312" w:lineRule="auto"/>
        <w:jc w:val="both"/>
      </w:pPr>
      <w:r>
        <w:t>It is agreed that the appeal proposals would not harm any designated heritage assets.</w:t>
      </w:r>
    </w:p>
    <w:p w14:paraId="17A8928A" w14:textId="0804AB90" w:rsidR="00987643" w:rsidRPr="000D4C31" w:rsidRDefault="00987643" w:rsidP="000D4C31">
      <w:pPr>
        <w:pStyle w:val="ListParagraph"/>
        <w:spacing w:line="312" w:lineRule="auto"/>
        <w:jc w:val="both"/>
      </w:pPr>
      <w:r w:rsidRPr="002810EA">
        <w:t xml:space="preserve">It is agreed that there is no objection on built heritage grounds </w:t>
      </w:r>
    </w:p>
    <w:p w14:paraId="72CA91FD" w14:textId="78A5668A" w:rsidR="00841D6A" w:rsidRPr="002810EA" w:rsidRDefault="00841D6A" w:rsidP="00EE1531">
      <w:pPr>
        <w:pStyle w:val="ListParagraph"/>
        <w:numPr>
          <w:ilvl w:val="0"/>
          <w:numId w:val="0"/>
        </w:numPr>
        <w:spacing w:line="360" w:lineRule="auto"/>
        <w:ind w:left="1134"/>
        <w:jc w:val="both"/>
        <w:rPr>
          <w:b/>
          <w:bCs/>
          <w:u w:val="single"/>
        </w:rPr>
      </w:pPr>
      <w:r w:rsidRPr="002810EA">
        <w:rPr>
          <w:b/>
          <w:bCs/>
          <w:u w:val="single"/>
        </w:rPr>
        <w:t>Agricultural Land Classification</w:t>
      </w:r>
    </w:p>
    <w:p w14:paraId="64CE1293" w14:textId="45C5C6C0" w:rsidR="00841D6A" w:rsidRPr="002810EA" w:rsidRDefault="00841D6A" w:rsidP="00447A5E">
      <w:pPr>
        <w:pStyle w:val="ListParagraph"/>
        <w:spacing w:line="312" w:lineRule="auto"/>
        <w:jc w:val="both"/>
      </w:pPr>
      <w:r w:rsidRPr="002810EA">
        <w:t>It is agreed that the LPA raises no objection on grounds related to best and most versatile agricultural land (BMV)</w:t>
      </w:r>
    </w:p>
    <w:p w14:paraId="668FAEF9" w14:textId="515F55FC" w:rsidR="00BD3489" w:rsidRPr="00841D6A" w:rsidRDefault="00BD3489" w:rsidP="00EE1531">
      <w:pPr>
        <w:pStyle w:val="ListParagraph"/>
        <w:numPr>
          <w:ilvl w:val="0"/>
          <w:numId w:val="0"/>
        </w:numPr>
        <w:spacing w:line="360" w:lineRule="auto"/>
        <w:ind w:left="1134"/>
        <w:jc w:val="both"/>
        <w:rPr>
          <w:b/>
          <w:bCs/>
          <w:u w:val="single"/>
        </w:rPr>
      </w:pPr>
      <w:r w:rsidRPr="00841D6A">
        <w:rPr>
          <w:b/>
          <w:bCs/>
          <w:u w:val="single"/>
        </w:rPr>
        <w:t>Archaeology</w:t>
      </w:r>
    </w:p>
    <w:p w14:paraId="46EE0AE8" w14:textId="06835062" w:rsidR="00AD56E3" w:rsidRPr="00841D6A" w:rsidRDefault="00AD56E3" w:rsidP="00447A5E">
      <w:pPr>
        <w:pStyle w:val="ListParagraph"/>
        <w:spacing w:line="312" w:lineRule="auto"/>
        <w:jc w:val="both"/>
      </w:pPr>
      <w:r w:rsidRPr="00841D6A">
        <w:t>It is agreed that there is no objection on archaeological grounds</w:t>
      </w:r>
      <w:r w:rsidR="00841D6A" w:rsidRPr="00841D6A">
        <w:t xml:space="preserve"> subject to the imposition of a planning condition. </w:t>
      </w:r>
    </w:p>
    <w:p w14:paraId="71481DB1" w14:textId="4F51669D" w:rsidR="00BD3489" w:rsidRPr="00691229" w:rsidRDefault="00BD3489" w:rsidP="00EE1531">
      <w:pPr>
        <w:pStyle w:val="ListParagraph"/>
        <w:numPr>
          <w:ilvl w:val="0"/>
          <w:numId w:val="0"/>
        </w:numPr>
        <w:spacing w:line="360" w:lineRule="auto"/>
        <w:ind w:left="1134"/>
        <w:jc w:val="both"/>
        <w:rPr>
          <w:b/>
          <w:bCs/>
          <w:u w:val="single"/>
        </w:rPr>
      </w:pPr>
      <w:r w:rsidRPr="00691229">
        <w:rPr>
          <w:b/>
          <w:bCs/>
          <w:u w:val="single"/>
        </w:rPr>
        <w:t>Flood Risk and Drainage</w:t>
      </w:r>
    </w:p>
    <w:p w14:paraId="520EF301" w14:textId="1B6E6373" w:rsidR="00C54088" w:rsidRPr="00691229" w:rsidRDefault="00AD252C" w:rsidP="00EE1531">
      <w:pPr>
        <w:pStyle w:val="ListParagraph"/>
        <w:spacing w:line="360" w:lineRule="auto"/>
        <w:jc w:val="both"/>
        <w:rPr>
          <w:highlight w:val="yellow"/>
        </w:rPr>
      </w:pPr>
      <w:r w:rsidRPr="00691229">
        <w:rPr>
          <w:highlight w:val="yellow"/>
        </w:rPr>
        <w:t>[TBC- current objection on drainage</w:t>
      </w:r>
      <w:r w:rsidR="00987643">
        <w:rPr>
          <w:highlight w:val="yellow"/>
        </w:rPr>
        <w:t xml:space="preserve">- additional information </w:t>
      </w:r>
      <w:r w:rsidR="00503224">
        <w:rPr>
          <w:highlight w:val="yellow"/>
        </w:rPr>
        <w:t>submitted</w:t>
      </w:r>
      <w:r w:rsidR="00691229" w:rsidRPr="00691229">
        <w:rPr>
          <w:highlight w:val="yellow"/>
        </w:rPr>
        <w:t>]</w:t>
      </w:r>
      <w:r w:rsidRPr="00691229">
        <w:rPr>
          <w:highlight w:val="yellow"/>
        </w:rPr>
        <w:t xml:space="preserve"> </w:t>
      </w:r>
    </w:p>
    <w:p w14:paraId="5A3212A3" w14:textId="3B1F7B95" w:rsidR="00BD3489" w:rsidRPr="0067651C" w:rsidRDefault="00BD3489" w:rsidP="00EE1531">
      <w:pPr>
        <w:pStyle w:val="ListParagraph"/>
        <w:numPr>
          <w:ilvl w:val="0"/>
          <w:numId w:val="0"/>
        </w:numPr>
        <w:spacing w:line="360" w:lineRule="auto"/>
        <w:ind w:left="1134"/>
        <w:jc w:val="both"/>
        <w:rPr>
          <w:b/>
          <w:bCs/>
          <w:u w:val="single"/>
        </w:rPr>
      </w:pPr>
      <w:r w:rsidRPr="0067651C">
        <w:rPr>
          <w:b/>
          <w:bCs/>
          <w:u w:val="single"/>
        </w:rPr>
        <w:t>Air Quality</w:t>
      </w:r>
    </w:p>
    <w:p w14:paraId="7C2C0573" w14:textId="71FC7BDA" w:rsidR="0067651C" w:rsidRPr="00AF5C99" w:rsidRDefault="00AF5C99" w:rsidP="00AF5C99">
      <w:pPr>
        <w:pStyle w:val="ListParagraph"/>
        <w:spacing w:line="312" w:lineRule="auto"/>
        <w:jc w:val="both"/>
      </w:pPr>
      <w:r w:rsidRPr="00AF5C99">
        <w:t>It is agreed that the LPA raises no objection on air quality grounds.</w:t>
      </w:r>
    </w:p>
    <w:p w14:paraId="3E09824C" w14:textId="6E702158" w:rsidR="00841D6A" w:rsidRPr="0067651C" w:rsidRDefault="00841D6A" w:rsidP="00EE1531">
      <w:pPr>
        <w:pStyle w:val="ListParagraph"/>
        <w:numPr>
          <w:ilvl w:val="0"/>
          <w:numId w:val="0"/>
        </w:numPr>
        <w:spacing w:line="360" w:lineRule="auto"/>
        <w:ind w:left="1134"/>
        <w:jc w:val="both"/>
        <w:rPr>
          <w:b/>
          <w:bCs/>
          <w:u w:val="single"/>
        </w:rPr>
      </w:pPr>
      <w:r w:rsidRPr="0067651C">
        <w:rPr>
          <w:b/>
          <w:bCs/>
          <w:u w:val="single"/>
        </w:rPr>
        <w:t xml:space="preserve">Noise </w:t>
      </w:r>
    </w:p>
    <w:p w14:paraId="216FB6BC" w14:textId="5B94AEA3" w:rsidR="00AF5C99" w:rsidRPr="00AF5C99" w:rsidRDefault="00AF5C99" w:rsidP="00AF5C99">
      <w:pPr>
        <w:pStyle w:val="ListParagraph"/>
        <w:spacing w:line="312" w:lineRule="auto"/>
        <w:jc w:val="both"/>
      </w:pPr>
      <w:r w:rsidRPr="00AF5C99">
        <w:t>It is agreed that the LPA raises no objection on noise grounds.</w:t>
      </w:r>
    </w:p>
    <w:p w14:paraId="1C145FF4" w14:textId="1D34BC1A" w:rsidR="00BD3489" w:rsidRPr="0067651C" w:rsidRDefault="00BD3489" w:rsidP="00EE1531">
      <w:pPr>
        <w:pStyle w:val="ListParagraph"/>
        <w:numPr>
          <w:ilvl w:val="0"/>
          <w:numId w:val="0"/>
        </w:numPr>
        <w:spacing w:line="360" w:lineRule="auto"/>
        <w:ind w:left="1134"/>
        <w:jc w:val="both"/>
        <w:rPr>
          <w:b/>
          <w:bCs/>
          <w:u w:val="single"/>
        </w:rPr>
      </w:pPr>
      <w:r w:rsidRPr="0067651C">
        <w:rPr>
          <w:b/>
          <w:bCs/>
          <w:u w:val="single"/>
        </w:rPr>
        <w:t>Highways and Access</w:t>
      </w:r>
    </w:p>
    <w:p w14:paraId="4BC74A1E" w14:textId="77777777" w:rsidR="00AF5C99" w:rsidRPr="004C52B7" w:rsidRDefault="00AF5C99" w:rsidP="00AF5C99">
      <w:pPr>
        <w:pStyle w:val="ListParagraph"/>
        <w:spacing w:line="312" w:lineRule="auto"/>
        <w:jc w:val="both"/>
      </w:pPr>
      <w:r w:rsidRPr="004C52B7">
        <w:t>It is agreed that the proposals would not have a severe residual adverse impact on the local highway network or give rise to an unacceptable impact on highway safety for the purposes of NPPF paragraph 11</w:t>
      </w:r>
      <w:r>
        <w:t>6</w:t>
      </w:r>
      <w:r w:rsidRPr="004C52B7">
        <w:t>.</w:t>
      </w:r>
    </w:p>
    <w:p w14:paraId="377341DB" w14:textId="77777777" w:rsidR="00AF5C99" w:rsidRPr="004C52B7" w:rsidRDefault="00AF5C99" w:rsidP="00AF5C99">
      <w:pPr>
        <w:pStyle w:val="ListParagraph"/>
        <w:spacing w:line="312" w:lineRule="auto"/>
        <w:jc w:val="both"/>
      </w:pPr>
      <w:r w:rsidRPr="004C52B7">
        <w:t>It is agreed that the proposals can provide for a safe and suitable means of access.</w:t>
      </w:r>
    </w:p>
    <w:p w14:paraId="5BB24A0B" w14:textId="77777777" w:rsidR="00AF5C99" w:rsidRPr="004C52B7" w:rsidRDefault="00AF5C99" w:rsidP="00AF5C99">
      <w:pPr>
        <w:pStyle w:val="ListParagraph"/>
        <w:spacing w:line="312" w:lineRule="auto"/>
        <w:jc w:val="both"/>
      </w:pPr>
      <w:r w:rsidRPr="004C52B7">
        <w:t>It is agreed that the opportunities for sustainable transport modes have been taken up and the site is well placed to take advantage of opportunities to walk cycle and use public transport.</w:t>
      </w:r>
    </w:p>
    <w:p w14:paraId="61CF7FE1" w14:textId="77777777" w:rsidR="00AF5C99" w:rsidRPr="004C52B7" w:rsidRDefault="00AF5C99" w:rsidP="00AF5C99">
      <w:pPr>
        <w:pStyle w:val="ListParagraph"/>
        <w:spacing w:line="312" w:lineRule="auto"/>
        <w:jc w:val="both"/>
      </w:pPr>
      <w:r w:rsidRPr="004C52B7">
        <w:t>It is agreed that there is no objection from the Local Highway Authority subject to conditions.</w:t>
      </w:r>
    </w:p>
    <w:p w14:paraId="08627EC1" w14:textId="65F8A30E" w:rsidR="00BD3489" w:rsidRPr="00DB3CB9" w:rsidRDefault="00BD3489" w:rsidP="00EE1531">
      <w:pPr>
        <w:pStyle w:val="ListParagraph"/>
        <w:numPr>
          <w:ilvl w:val="0"/>
          <w:numId w:val="0"/>
        </w:numPr>
        <w:spacing w:line="360" w:lineRule="auto"/>
        <w:ind w:left="1134"/>
        <w:jc w:val="both"/>
        <w:rPr>
          <w:b/>
          <w:bCs/>
          <w:u w:val="single"/>
        </w:rPr>
      </w:pPr>
      <w:r w:rsidRPr="00DB3CB9">
        <w:rPr>
          <w:b/>
          <w:bCs/>
          <w:u w:val="single"/>
        </w:rPr>
        <w:t>Infrastructure</w:t>
      </w:r>
    </w:p>
    <w:p w14:paraId="7DF132E2" w14:textId="02B23E65" w:rsidR="00AD56E3" w:rsidRPr="00DB3CB9" w:rsidRDefault="00AD56E3" w:rsidP="00447A5E">
      <w:pPr>
        <w:pStyle w:val="ListParagraph"/>
        <w:spacing w:line="312" w:lineRule="auto"/>
        <w:jc w:val="both"/>
      </w:pPr>
      <w:r w:rsidRPr="00DB3CB9">
        <w:t xml:space="preserve">It is agreed that any off-site infrastructure requirements can be addressed through Section 106 Obligations. </w:t>
      </w:r>
    </w:p>
    <w:p w14:paraId="57C0365C" w14:textId="74D0AFE9" w:rsidR="00DB3CB9" w:rsidRPr="00DB3CB9" w:rsidRDefault="00DB3CB9" w:rsidP="00447A5E">
      <w:pPr>
        <w:pStyle w:val="ListParagraph"/>
        <w:spacing w:line="312" w:lineRule="auto"/>
        <w:jc w:val="both"/>
      </w:pPr>
      <w:r w:rsidRPr="00DB3CB9">
        <w:t xml:space="preserve">It is agreed that subject to the above, the LPA presents no evidence that the appeal proposals would have an unacceptable </w:t>
      </w:r>
      <w:r w:rsidR="00F87F7C">
        <w:t xml:space="preserve">residual </w:t>
      </w:r>
      <w:r w:rsidRPr="00DB3CB9">
        <w:t xml:space="preserve">adverse impact on local infrastructure or community cohesion. </w:t>
      </w:r>
    </w:p>
    <w:p w14:paraId="51792CD9" w14:textId="4B50445A" w:rsidR="00DB3CB9" w:rsidRPr="00DB3CB9" w:rsidRDefault="00DB3CB9" w:rsidP="00447A5E">
      <w:pPr>
        <w:pStyle w:val="ListParagraph"/>
        <w:spacing w:line="312" w:lineRule="auto"/>
        <w:jc w:val="both"/>
      </w:pPr>
      <w:r w:rsidRPr="00DB3CB9">
        <w:t xml:space="preserve">It is agreed that no statutory consultee identified an </w:t>
      </w:r>
      <w:r w:rsidR="000B06EB" w:rsidRPr="00DB3CB9">
        <w:t>insurmountable infrastructure capacity concern</w:t>
      </w:r>
      <w:r w:rsidRPr="00DB3CB9">
        <w:t xml:space="preserve"> that could not be resolved through conditions or Planning Obligations. </w:t>
      </w:r>
    </w:p>
    <w:p w14:paraId="68271797" w14:textId="4000ABA3" w:rsidR="00BD3489" w:rsidRPr="00DB3CB9" w:rsidRDefault="00BD3489" w:rsidP="00EE1531">
      <w:pPr>
        <w:pStyle w:val="ListParagraph"/>
        <w:numPr>
          <w:ilvl w:val="0"/>
          <w:numId w:val="0"/>
        </w:numPr>
        <w:spacing w:line="360" w:lineRule="auto"/>
        <w:ind w:left="1134"/>
        <w:jc w:val="both"/>
        <w:rPr>
          <w:b/>
          <w:bCs/>
          <w:u w:val="single"/>
        </w:rPr>
      </w:pPr>
      <w:r w:rsidRPr="00DB3CB9">
        <w:rPr>
          <w:b/>
          <w:bCs/>
          <w:u w:val="single"/>
        </w:rPr>
        <w:t>Public Benefits</w:t>
      </w:r>
    </w:p>
    <w:p w14:paraId="23FC6484" w14:textId="4C3C5A27" w:rsidR="00C54088" w:rsidRPr="00DB3CB9" w:rsidRDefault="00310CD9" w:rsidP="00447A5E">
      <w:pPr>
        <w:pStyle w:val="ListParagraph"/>
        <w:spacing w:line="312" w:lineRule="auto"/>
        <w:jc w:val="both"/>
      </w:pPr>
      <w:r w:rsidRPr="00DB3CB9">
        <w:t>It is agreed that the proposed development would secure the following benefits:</w:t>
      </w:r>
    </w:p>
    <w:p w14:paraId="04FAFE30" w14:textId="4F6AFD1E" w:rsidR="00DB3CB9" w:rsidRPr="00DB3CB9" w:rsidRDefault="00DB3CB9" w:rsidP="00684E4F">
      <w:pPr>
        <w:pStyle w:val="ListParagraph"/>
        <w:numPr>
          <w:ilvl w:val="0"/>
          <w:numId w:val="10"/>
        </w:numPr>
        <w:spacing w:line="360" w:lineRule="auto"/>
        <w:jc w:val="both"/>
      </w:pPr>
      <w:r w:rsidRPr="00DB3CB9">
        <w:t>Provision of Open Market Housing</w:t>
      </w:r>
    </w:p>
    <w:p w14:paraId="1CF3F0FC" w14:textId="7C36768D" w:rsidR="00DB3CB9" w:rsidRPr="00DB3CB9" w:rsidRDefault="00DB3CB9" w:rsidP="00684E4F">
      <w:pPr>
        <w:pStyle w:val="ListParagraph"/>
        <w:numPr>
          <w:ilvl w:val="0"/>
          <w:numId w:val="10"/>
        </w:numPr>
        <w:spacing w:line="360" w:lineRule="auto"/>
        <w:jc w:val="both"/>
      </w:pPr>
      <w:r w:rsidRPr="00DB3CB9">
        <w:t>Provision of Affordable Housing</w:t>
      </w:r>
    </w:p>
    <w:p w14:paraId="4CBA10CF" w14:textId="1CE7AC3B" w:rsidR="00DB3CB9" w:rsidRPr="00DB3CB9" w:rsidRDefault="00DB3CB9" w:rsidP="00684E4F">
      <w:pPr>
        <w:pStyle w:val="ListParagraph"/>
        <w:numPr>
          <w:ilvl w:val="0"/>
          <w:numId w:val="10"/>
        </w:numPr>
        <w:spacing w:line="360" w:lineRule="auto"/>
        <w:jc w:val="both"/>
      </w:pPr>
      <w:r w:rsidRPr="00DB3CB9">
        <w:t>Expenditure on construction/ investment</w:t>
      </w:r>
    </w:p>
    <w:p w14:paraId="48F211CD" w14:textId="2A1A7BA3" w:rsidR="00DB3CB9" w:rsidRPr="00DB3CB9" w:rsidRDefault="00DB3CB9" w:rsidP="00684E4F">
      <w:pPr>
        <w:pStyle w:val="ListParagraph"/>
        <w:numPr>
          <w:ilvl w:val="0"/>
          <w:numId w:val="10"/>
        </w:numPr>
        <w:spacing w:line="360" w:lineRule="auto"/>
        <w:jc w:val="both"/>
      </w:pPr>
      <w:r w:rsidRPr="00DB3CB9">
        <w:t>Creation of construction jobs</w:t>
      </w:r>
    </w:p>
    <w:p w14:paraId="5ECBFF21" w14:textId="27CE5B32" w:rsidR="00DB3CB9" w:rsidRPr="00DB3CB9" w:rsidRDefault="00DB3CB9" w:rsidP="00684E4F">
      <w:pPr>
        <w:pStyle w:val="ListParagraph"/>
        <w:numPr>
          <w:ilvl w:val="0"/>
          <w:numId w:val="10"/>
        </w:numPr>
        <w:spacing w:line="360" w:lineRule="auto"/>
        <w:jc w:val="both"/>
      </w:pPr>
      <w:r w:rsidRPr="00DB3CB9">
        <w:t>Providing homes for economically active people</w:t>
      </w:r>
    </w:p>
    <w:p w14:paraId="71ECAE9D" w14:textId="0D1A911B" w:rsidR="00DB3CB9" w:rsidRPr="00DB3CB9" w:rsidRDefault="00DB3CB9" w:rsidP="00684E4F">
      <w:pPr>
        <w:pStyle w:val="ListParagraph"/>
        <w:numPr>
          <w:ilvl w:val="0"/>
          <w:numId w:val="10"/>
        </w:numPr>
        <w:spacing w:line="360" w:lineRule="auto"/>
        <w:jc w:val="both"/>
      </w:pPr>
      <w:r w:rsidRPr="00DB3CB9">
        <w:t>Financial contributions towards off-site infrastructure</w:t>
      </w:r>
    </w:p>
    <w:p w14:paraId="04DCE243" w14:textId="6FB88512" w:rsidR="00DB3CB9" w:rsidRPr="00DB3CB9" w:rsidRDefault="00DB3CB9" w:rsidP="00684E4F">
      <w:pPr>
        <w:pStyle w:val="ListParagraph"/>
        <w:numPr>
          <w:ilvl w:val="0"/>
          <w:numId w:val="10"/>
        </w:numPr>
        <w:spacing w:line="360" w:lineRule="auto"/>
        <w:jc w:val="both"/>
      </w:pPr>
      <w:r w:rsidRPr="00DB3CB9">
        <w:t>Public open space and a new play area</w:t>
      </w:r>
    </w:p>
    <w:p w14:paraId="6FC51414" w14:textId="5E055A1A" w:rsidR="00DB3CB9" w:rsidRPr="00DB3CB9" w:rsidRDefault="00DB3CB9" w:rsidP="00684E4F">
      <w:pPr>
        <w:pStyle w:val="ListParagraph"/>
        <w:numPr>
          <w:ilvl w:val="0"/>
          <w:numId w:val="10"/>
        </w:numPr>
        <w:spacing w:line="360" w:lineRule="auto"/>
        <w:jc w:val="both"/>
      </w:pPr>
      <w:r w:rsidRPr="00DB3CB9">
        <w:t xml:space="preserve">Other green infrastructure and biodiversity enhancements </w:t>
      </w:r>
    </w:p>
    <w:p w14:paraId="44F08B3B" w14:textId="37D0B89B" w:rsidR="00310CD9" w:rsidRPr="00DB3CB9" w:rsidRDefault="00DB3CB9" w:rsidP="00447A5E">
      <w:pPr>
        <w:pStyle w:val="ListParagraph"/>
        <w:spacing w:line="312" w:lineRule="auto"/>
        <w:jc w:val="both"/>
      </w:pPr>
      <w:r w:rsidRPr="00DB3CB9">
        <w:t xml:space="preserve">All benefits and the weight attributed to them will be assessed in evidence. </w:t>
      </w:r>
    </w:p>
    <w:p w14:paraId="23C0B980" w14:textId="77777777" w:rsidR="0041723D" w:rsidRDefault="0041723D" w:rsidP="00EE1531">
      <w:pPr>
        <w:spacing w:before="0" w:after="160" w:line="360" w:lineRule="auto"/>
        <w:jc w:val="both"/>
        <w:rPr>
          <w:b/>
          <w:bCs/>
          <w:sz w:val="36"/>
          <w:szCs w:val="36"/>
        </w:rPr>
      </w:pPr>
      <w:r>
        <w:br w:type="page"/>
      </w:r>
    </w:p>
    <w:p w14:paraId="59DBB3D1" w14:textId="74308464" w:rsidR="0041723D" w:rsidRDefault="00F87F7C" w:rsidP="006848E5">
      <w:pPr>
        <w:pStyle w:val="Numberedheading1"/>
        <w:spacing w:line="360" w:lineRule="auto"/>
        <w:jc w:val="both"/>
      </w:pPr>
      <w:bookmarkStart w:id="40" w:name="_Toc234338124"/>
      <w:r>
        <w:t>MATTERS THAT REMAIN IN DISPUTE</w:t>
      </w:r>
      <w:bookmarkEnd w:id="40"/>
    </w:p>
    <w:p w14:paraId="12B172AA" w14:textId="41C3E6D4" w:rsidR="006848E5" w:rsidRDefault="006848E5" w:rsidP="00447A5E">
      <w:pPr>
        <w:pStyle w:val="ListParagraph"/>
        <w:spacing w:line="312" w:lineRule="auto"/>
        <w:jc w:val="both"/>
      </w:pPr>
      <w:r>
        <w:t>Subject to the completion of appropriate s106 planning obligations, the only issues that remain in dispute between the Appellants and the LPA are:-</w:t>
      </w:r>
    </w:p>
    <w:p w14:paraId="778410B9" w14:textId="77777777" w:rsidR="00447A5E" w:rsidRPr="00CB58AA" w:rsidRDefault="00447A5E" w:rsidP="00447A5E">
      <w:pPr>
        <w:pStyle w:val="ListParagraph"/>
        <w:numPr>
          <w:ilvl w:val="0"/>
          <w:numId w:val="0"/>
        </w:numPr>
        <w:spacing w:before="0" w:line="312" w:lineRule="auto"/>
        <w:ind w:left="1854"/>
        <w:jc w:val="both"/>
        <w:rPr>
          <w:b/>
          <w:bCs/>
          <w:highlight w:val="yellow"/>
        </w:rPr>
      </w:pPr>
      <w:r w:rsidRPr="00CB58AA">
        <w:rPr>
          <w:b/>
          <w:bCs/>
          <w:highlight w:val="yellow"/>
        </w:rPr>
        <w:t xml:space="preserve">Issue 1: </w:t>
      </w:r>
      <w:r w:rsidRPr="00CB58AA">
        <w:rPr>
          <w:b/>
          <w:bCs/>
          <w:highlight w:val="yellow"/>
        </w:rPr>
        <w:tab/>
        <w:t>Housing Need and Supply</w:t>
      </w:r>
    </w:p>
    <w:p w14:paraId="20828ECE" w14:textId="77777777" w:rsidR="00447A5E" w:rsidRPr="00CB58AA" w:rsidRDefault="00447A5E" w:rsidP="00447A5E">
      <w:pPr>
        <w:pStyle w:val="ListParagraph"/>
        <w:numPr>
          <w:ilvl w:val="0"/>
          <w:numId w:val="0"/>
        </w:numPr>
        <w:spacing w:before="0" w:line="312" w:lineRule="auto"/>
        <w:ind w:left="2835" w:hanging="992"/>
        <w:jc w:val="both"/>
        <w:rPr>
          <w:b/>
          <w:bCs/>
          <w:highlight w:val="yellow"/>
        </w:rPr>
      </w:pPr>
      <w:r w:rsidRPr="00CB58AA">
        <w:rPr>
          <w:b/>
          <w:bCs/>
          <w:highlight w:val="yellow"/>
        </w:rPr>
        <w:t xml:space="preserve">Issue 2: </w:t>
      </w:r>
      <w:r w:rsidRPr="00CB58AA">
        <w:rPr>
          <w:b/>
          <w:bCs/>
          <w:highlight w:val="yellow"/>
        </w:rPr>
        <w:tab/>
        <w:t>The principle of residential development outside the settlement boundary for Devizes</w:t>
      </w:r>
    </w:p>
    <w:p w14:paraId="4BAD4994" w14:textId="77777777" w:rsidR="00447A5E" w:rsidRPr="00CB58AA" w:rsidRDefault="00447A5E" w:rsidP="00447A5E">
      <w:pPr>
        <w:pStyle w:val="ListParagraph"/>
        <w:numPr>
          <w:ilvl w:val="0"/>
          <w:numId w:val="0"/>
        </w:numPr>
        <w:spacing w:before="0" w:line="312" w:lineRule="auto"/>
        <w:ind w:left="2835" w:hanging="992"/>
        <w:jc w:val="both"/>
        <w:rPr>
          <w:b/>
          <w:bCs/>
          <w:highlight w:val="yellow"/>
        </w:rPr>
      </w:pPr>
      <w:r w:rsidRPr="00CB58AA">
        <w:rPr>
          <w:b/>
          <w:bCs/>
          <w:highlight w:val="yellow"/>
        </w:rPr>
        <w:t>Issue 3:</w:t>
      </w:r>
      <w:r w:rsidRPr="00CB58AA">
        <w:rPr>
          <w:b/>
          <w:bCs/>
          <w:highlight w:val="yellow"/>
        </w:rPr>
        <w:tab/>
        <w:t xml:space="preserve">Ecology </w:t>
      </w:r>
    </w:p>
    <w:p w14:paraId="51EC9D50" w14:textId="77777777" w:rsidR="00447A5E" w:rsidRPr="00CB58AA" w:rsidRDefault="00447A5E" w:rsidP="00447A5E">
      <w:pPr>
        <w:pStyle w:val="ListParagraph"/>
        <w:numPr>
          <w:ilvl w:val="0"/>
          <w:numId w:val="0"/>
        </w:numPr>
        <w:spacing w:before="0" w:line="312" w:lineRule="auto"/>
        <w:ind w:left="2835" w:hanging="992"/>
        <w:jc w:val="both"/>
        <w:rPr>
          <w:b/>
          <w:bCs/>
          <w:highlight w:val="yellow"/>
        </w:rPr>
      </w:pPr>
      <w:r w:rsidRPr="00CB58AA">
        <w:rPr>
          <w:b/>
          <w:bCs/>
          <w:highlight w:val="yellow"/>
        </w:rPr>
        <w:t xml:space="preserve">Issue 4: </w:t>
      </w:r>
      <w:r w:rsidRPr="00CB58AA">
        <w:rPr>
          <w:b/>
          <w:bCs/>
          <w:highlight w:val="yellow"/>
        </w:rPr>
        <w:tab/>
        <w:t xml:space="preserve">Design </w:t>
      </w:r>
    </w:p>
    <w:p w14:paraId="7D5BEB23" w14:textId="77777777" w:rsidR="00447A5E" w:rsidRPr="00CB58AA" w:rsidRDefault="00447A5E" w:rsidP="00447A5E">
      <w:pPr>
        <w:pStyle w:val="ListParagraph"/>
        <w:numPr>
          <w:ilvl w:val="0"/>
          <w:numId w:val="0"/>
        </w:numPr>
        <w:spacing w:before="0" w:line="312" w:lineRule="auto"/>
        <w:ind w:left="2835" w:hanging="992"/>
        <w:jc w:val="both"/>
        <w:rPr>
          <w:b/>
          <w:bCs/>
          <w:highlight w:val="yellow"/>
        </w:rPr>
      </w:pPr>
      <w:r w:rsidRPr="00CB58AA">
        <w:rPr>
          <w:b/>
          <w:bCs/>
          <w:highlight w:val="yellow"/>
        </w:rPr>
        <w:t xml:space="preserve">Issue 5: </w:t>
      </w:r>
      <w:r w:rsidRPr="00CB58AA">
        <w:rPr>
          <w:b/>
          <w:bCs/>
          <w:highlight w:val="yellow"/>
        </w:rPr>
        <w:tab/>
        <w:t>Disputed Financial Contributions – Early Years and NHS</w:t>
      </w:r>
      <w:r w:rsidRPr="00CB58AA" w:rsidDel="005816B5">
        <w:rPr>
          <w:b/>
          <w:bCs/>
          <w:highlight w:val="yellow"/>
        </w:rPr>
        <w:t xml:space="preserve"> </w:t>
      </w:r>
    </w:p>
    <w:p w14:paraId="4A589F31" w14:textId="77777777" w:rsidR="00447A5E" w:rsidRDefault="00447A5E" w:rsidP="00447A5E">
      <w:pPr>
        <w:pStyle w:val="ListParagraph"/>
        <w:numPr>
          <w:ilvl w:val="0"/>
          <w:numId w:val="0"/>
        </w:numPr>
        <w:spacing w:before="0" w:line="312" w:lineRule="auto"/>
        <w:ind w:left="2835" w:hanging="992"/>
        <w:jc w:val="both"/>
        <w:rPr>
          <w:b/>
          <w:bCs/>
        </w:rPr>
      </w:pPr>
      <w:r w:rsidRPr="00CB58AA">
        <w:rPr>
          <w:b/>
          <w:bCs/>
          <w:highlight w:val="yellow"/>
        </w:rPr>
        <w:t>Issue 6:</w:t>
      </w:r>
      <w:r w:rsidRPr="00CB58AA">
        <w:rPr>
          <w:b/>
          <w:bCs/>
          <w:highlight w:val="yellow"/>
        </w:rPr>
        <w:tab/>
        <w:t>The Planning Balance</w:t>
      </w:r>
    </w:p>
    <w:p w14:paraId="620AE70A" w14:textId="77777777" w:rsidR="00CB58AA" w:rsidRDefault="00CB58AA" w:rsidP="006848E5">
      <w:pPr>
        <w:spacing w:before="0" w:after="160" w:line="360" w:lineRule="auto"/>
        <w:jc w:val="both"/>
        <w:rPr>
          <w:b/>
          <w:bCs/>
        </w:rPr>
      </w:pPr>
    </w:p>
    <w:p w14:paraId="70DF250A" w14:textId="77777777" w:rsidR="00CB58AA" w:rsidRDefault="00CB58AA" w:rsidP="006848E5">
      <w:pPr>
        <w:spacing w:before="0" w:after="160" w:line="360" w:lineRule="auto"/>
        <w:jc w:val="both"/>
        <w:rPr>
          <w:b/>
          <w:bCs/>
        </w:rPr>
      </w:pPr>
    </w:p>
    <w:p w14:paraId="14103B1D" w14:textId="574E45F8" w:rsidR="0041723D" w:rsidRPr="00CB58AA" w:rsidRDefault="00CB58AA" w:rsidP="00CB58AA">
      <w:pPr>
        <w:spacing w:before="0" w:after="160" w:line="360" w:lineRule="auto"/>
        <w:ind w:left="414" w:firstLine="720"/>
        <w:jc w:val="both"/>
        <w:rPr>
          <w:b/>
          <w:bCs/>
        </w:rPr>
      </w:pPr>
      <w:r w:rsidRPr="00CB58AA">
        <w:rPr>
          <w:b/>
          <w:bCs/>
          <w:highlight w:val="yellow"/>
        </w:rPr>
        <w:t>[LPA to confirm]</w:t>
      </w:r>
      <w:r w:rsidRPr="00CB58AA">
        <w:rPr>
          <w:b/>
          <w:bCs/>
        </w:rPr>
        <w:t xml:space="preserve"> </w:t>
      </w:r>
    </w:p>
    <w:p w14:paraId="2E498BAD" w14:textId="77777777" w:rsidR="00CB58AA" w:rsidRDefault="00CB58AA" w:rsidP="006848E5">
      <w:pPr>
        <w:spacing w:before="0" w:after="160" w:line="360" w:lineRule="auto"/>
        <w:jc w:val="both"/>
        <w:rPr>
          <w:b/>
          <w:bCs/>
          <w:sz w:val="36"/>
          <w:szCs w:val="36"/>
        </w:rPr>
      </w:pPr>
    </w:p>
    <w:p w14:paraId="74B6C03B" w14:textId="77777777" w:rsidR="00CB58AA" w:rsidRDefault="00CB58AA">
      <w:pPr>
        <w:spacing w:before="0" w:after="160" w:line="259" w:lineRule="auto"/>
        <w:rPr>
          <w:b/>
          <w:bCs/>
          <w:sz w:val="36"/>
          <w:szCs w:val="36"/>
        </w:rPr>
      </w:pPr>
      <w:r>
        <w:br w:type="page"/>
      </w:r>
    </w:p>
    <w:p w14:paraId="63D092D6" w14:textId="38000B1A" w:rsidR="0041723D" w:rsidRDefault="00724656" w:rsidP="00552D5D">
      <w:pPr>
        <w:pStyle w:val="Numberedheading1"/>
        <w:spacing w:line="360" w:lineRule="auto"/>
        <w:jc w:val="both"/>
      </w:pPr>
      <w:bookmarkStart w:id="41" w:name="_Toc234338125"/>
      <w:r>
        <w:t>PLANNING CONDITIONS AND OBLIGATIONS</w:t>
      </w:r>
      <w:bookmarkEnd w:id="41"/>
      <w:r>
        <w:t xml:space="preserve"> </w:t>
      </w:r>
    </w:p>
    <w:p w14:paraId="7D68780A" w14:textId="27FDFF4A" w:rsidR="00B64F0A" w:rsidRDefault="00B64F0A" w:rsidP="00AF5C99">
      <w:pPr>
        <w:pStyle w:val="ListParagraph"/>
        <w:spacing w:line="312" w:lineRule="auto"/>
        <w:jc w:val="both"/>
      </w:pPr>
      <w:r>
        <w:t xml:space="preserve">An agreed </w:t>
      </w:r>
      <w:r w:rsidR="003E310B">
        <w:t xml:space="preserve">set of conditions will be provided to the Inspector before the start of the Public Inquiry. </w:t>
      </w:r>
    </w:p>
    <w:p w14:paraId="2ABE0DD1" w14:textId="13D55F1C" w:rsidR="003E310B" w:rsidRDefault="003E310B" w:rsidP="00AF5C99">
      <w:pPr>
        <w:pStyle w:val="ListParagraph"/>
        <w:spacing w:line="312" w:lineRule="auto"/>
        <w:jc w:val="both"/>
      </w:pPr>
      <w:r>
        <w:t xml:space="preserve">The Appellant will also present deeds pursuant to Section 106 of the Town and Country Planning Act which will secure the planning obligations that are deemed necessary to make the development proposals acceptable. </w:t>
      </w:r>
    </w:p>
    <w:p w14:paraId="6C284307" w14:textId="46AFE0CE" w:rsidR="003E310B" w:rsidRDefault="003E310B" w:rsidP="00AF5C99">
      <w:pPr>
        <w:pStyle w:val="ListParagraph"/>
        <w:spacing w:line="312" w:lineRule="auto"/>
        <w:jc w:val="both"/>
      </w:pPr>
      <w:r>
        <w:t>The Planning Obligations will be based on the following agreed Heads of Terms:</w:t>
      </w:r>
    </w:p>
    <w:p w14:paraId="6FFED24E" w14:textId="0CD107D0" w:rsidR="003E310B" w:rsidRDefault="003E310B" w:rsidP="00A53B19">
      <w:pPr>
        <w:pStyle w:val="ListParagraph"/>
        <w:numPr>
          <w:ilvl w:val="0"/>
          <w:numId w:val="3"/>
        </w:numPr>
        <w:spacing w:line="360" w:lineRule="auto"/>
        <w:jc w:val="both"/>
      </w:pPr>
      <w:r>
        <w:t>Affordable Housing (30%)</w:t>
      </w:r>
    </w:p>
    <w:p w14:paraId="16C9BCAA" w14:textId="0CA127E2" w:rsidR="003E310B" w:rsidRDefault="003E310B" w:rsidP="00A53B19">
      <w:pPr>
        <w:pStyle w:val="ListParagraph"/>
        <w:numPr>
          <w:ilvl w:val="0"/>
          <w:numId w:val="3"/>
        </w:numPr>
        <w:spacing w:line="360" w:lineRule="auto"/>
        <w:jc w:val="both"/>
      </w:pPr>
      <w:r>
        <w:t>Public Open Space/ Formal Recreation Provision</w:t>
      </w:r>
    </w:p>
    <w:p w14:paraId="640872DD" w14:textId="44D8BED2" w:rsidR="003E310B" w:rsidRDefault="00552D5D" w:rsidP="00A53B19">
      <w:pPr>
        <w:pStyle w:val="ListParagraph"/>
        <w:numPr>
          <w:ilvl w:val="0"/>
          <w:numId w:val="3"/>
        </w:numPr>
        <w:spacing w:line="360" w:lineRule="auto"/>
        <w:jc w:val="both"/>
      </w:pPr>
      <w:r>
        <w:t>Transport/ Highways</w:t>
      </w:r>
    </w:p>
    <w:p w14:paraId="625D8093" w14:textId="105BED9A" w:rsidR="00552D5D" w:rsidRPr="00552D5D" w:rsidRDefault="00552D5D" w:rsidP="00A53B19">
      <w:pPr>
        <w:pStyle w:val="ListParagraph"/>
        <w:numPr>
          <w:ilvl w:val="0"/>
          <w:numId w:val="3"/>
        </w:numPr>
        <w:spacing w:line="360" w:lineRule="auto"/>
        <w:jc w:val="both"/>
        <w:rPr>
          <w:highlight w:val="yellow"/>
        </w:rPr>
      </w:pPr>
      <w:r w:rsidRPr="00552D5D">
        <w:rPr>
          <w:highlight w:val="yellow"/>
        </w:rPr>
        <w:t>[TBC]</w:t>
      </w:r>
    </w:p>
    <w:p w14:paraId="717EA31E" w14:textId="614DC7FD" w:rsidR="003E310B" w:rsidRDefault="003E310B" w:rsidP="00AF5C99">
      <w:pPr>
        <w:pStyle w:val="ListParagraph"/>
        <w:spacing w:line="312" w:lineRule="auto"/>
        <w:jc w:val="both"/>
      </w:pPr>
      <w:r>
        <w:t xml:space="preserve">It is agreed that the onus rests with the LPA to demonstrate that any planning obligations that are sought meet the legal tests set out in the CIL Regulations. A statement on compliance with the CIL Regulations will be issued by the LPA to assist the Inspector’s assessment of this issue. </w:t>
      </w:r>
    </w:p>
    <w:p w14:paraId="50D649EE" w14:textId="1B6D44FD" w:rsidR="003E310B" w:rsidRPr="00B64F0A" w:rsidRDefault="003E310B" w:rsidP="00AF5C99">
      <w:pPr>
        <w:pStyle w:val="ListParagraph"/>
        <w:spacing w:line="312" w:lineRule="auto"/>
        <w:jc w:val="both"/>
      </w:pPr>
      <w:r>
        <w:t xml:space="preserve">It is agreed that the Appellant would also be liable to make a CIL contribution. </w:t>
      </w:r>
    </w:p>
    <w:p w14:paraId="7B19F527" w14:textId="77777777" w:rsidR="004B19CB" w:rsidRDefault="004B19CB" w:rsidP="00552D5D">
      <w:pPr>
        <w:spacing w:line="360" w:lineRule="auto"/>
        <w:jc w:val="both"/>
      </w:pPr>
    </w:p>
    <w:p w14:paraId="709AD211" w14:textId="77777777" w:rsidR="00F55351" w:rsidRPr="00F55351" w:rsidRDefault="00F55351" w:rsidP="00F55351">
      <w:pPr>
        <w:sectPr w:rsidR="00F55351" w:rsidRPr="00F55351" w:rsidSect="00960CC1">
          <w:footerReference w:type="default" r:id="rId12"/>
          <w:pgSz w:w="11906" w:h="16838"/>
          <w:pgMar w:top="1985" w:right="1134" w:bottom="1440" w:left="1134" w:header="709" w:footer="709" w:gutter="0"/>
          <w:cols w:space="708"/>
          <w:docGrid w:linePitch="360"/>
        </w:sectPr>
      </w:pPr>
      <w:r>
        <w:br/>
      </w:r>
    </w:p>
    <w:p w14:paraId="7E79C5AA" w14:textId="77777777" w:rsidR="00B8083D" w:rsidRPr="007C669F" w:rsidRDefault="006C74B3" w:rsidP="00775E81">
      <w:pPr>
        <w:rPr>
          <w:b/>
          <w:bCs/>
          <w:color w:val="FFFFFF" w:themeColor="background1"/>
        </w:rPr>
      </w:pPr>
      <w:r w:rsidRPr="007C669F">
        <w:rPr>
          <w:b/>
          <w:bCs/>
          <w:color w:val="FFFFFF" w:themeColor="background1"/>
        </w:rPr>
        <w:t>Town &amp; Country Planning Act 1990 (as amended)</w:t>
      </w:r>
      <w:r w:rsidRPr="007C669F">
        <w:rPr>
          <w:b/>
          <w:bCs/>
          <w:color w:val="FFFFFF" w:themeColor="background1"/>
        </w:rPr>
        <w:br/>
        <w:t>Planning and Compulsory Purchase Act  2004</w:t>
      </w:r>
    </w:p>
    <w:p w14:paraId="20A115C1" w14:textId="77777777" w:rsidR="00D43507" w:rsidRDefault="00B1770A" w:rsidP="0065516D">
      <w:pPr>
        <w:spacing w:before="0" w:after="0"/>
        <w:rPr>
          <w:b/>
          <w:bCs/>
          <w:color w:val="FFFFFF" w:themeColor="background1"/>
        </w:rPr>
      </w:pPr>
      <w:r w:rsidRPr="007C669F">
        <w:rPr>
          <w:color w:val="FFFFFF" w:themeColor="background1"/>
        </w:rPr>
        <w:br/>
      </w:r>
      <w:r w:rsidRPr="007C669F">
        <w:rPr>
          <w:color w:val="FFFFFF" w:themeColor="background1"/>
        </w:rPr>
        <w:br/>
      </w:r>
      <w:r w:rsidR="00AA0179">
        <w:rPr>
          <w:b/>
          <w:bCs/>
          <w:color w:val="FFFFFF" w:themeColor="background1"/>
        </w:rPr>
        <w:br/>
      </w:r>
      <w:r w:rsidR="00AA0179">
        <w:rPr>
          <w:b/>
          <w:bCs/>
          <w:color w:val="FFFFFF" w:themeColor="background1"/>
        </w:rPr>
        <w:br/>
      </w:r>
      <w:r w:rsidR="00AA0179">
        <w:rPr>
          <w:b/>
          <w:bCs/>
          <w:color w:val="FFFFFF" w:themeColor="background1"/>
        </w:rPr>
        <w:br/>
      </w:r>
      <w:r w:rsidR="00AA0179">
        <w:rPr>
          <w:b/>
          <w:bCs/>
          <w:color w:val="FFFFFF" w:themeColor="background1"/>
        </w:rPr>
        <w:br/>
      </w:r>
      <w:r w:rsidR="00AA0179">
        <w:rPr>
          <w:b/>
          <w:bCs/>
          <w:color w:val="FFFFFF" w:themeColor="background1"/>
        </w:rPr>
        <w:br/>
      </w:r>
      <w:r w:rsidRPr="007C669F">
        <w:rPr>
          <w:b/>
          <w:bCs/>
          <w:color w:val="FFFFFF" w:themeColor="background1"/>
        </w:rPr>
        <w:br/>
      </w:r>
      <w:r w:rsidR="002163C3" w:rsidRPr="007C669F">
        <w:rPr>
          <w:b/>
          <w:bCs/>
          <w:color w:val="FFFFFF" w:themeColor="background1"/>
        </w:rPr>
        <w:br/>
      </w:r>
      <w:r w:rsidR="00C712C7">
        <w:rPr>
          <w:b/>
          <w:bCs/>
          <w:color w:val="FFFFFF" w:themeColor="background1"/>
        </w:rPr>
        <w:br/>
      </w:r>
      <w:r w:rsidR="00C712C7">
        <w:rPr>
          <w:b/>
          <w:bCs/>
          <w:color w:val="FFFFFF" w:themeColor="background1"/>
        </w:rPr>
        <w:br/>
      </w:r>
      <w:r w:rsidR="00C712C7">
        <w:rPr>
          <w:b/>
          <w:bCs/>
          <w:color w:val="FFFFFF" w:themeColor="background1"/>
        </w:rPr>
        <w:br/>
      </w:r>
      <w:r w:rsidR="00C712C7">
        <w:rPr>
          <w:b/>
          <w:bCs/>
          <w:color w:val="FFFFFF" w:themeColor="background1"/>
        </w:rPr>
        <w:br/>
      </w:r>
      <w:r w:rsidRPr="007C669F">
        <w:rPr>
          <w:b/>
          <w:bCs/>
          <w:color w:val="FFFFFF" w:themeColor="background1"/>
        </w:rPr>
        <w:br/>
      </w:r>
      <w:r w:rsidRPr="007C669F">
        <w:rPr>
          <w:b/>
          <w:bCs/>
          <w:color w:val="FFFFFF" w:themeColor="background1"/>
        </w:rPr>
        <w:br/>
      </w:r>
      <w:r w:rsidRPr="007C669F">
        <w:rPr>
          <w:b/>
          <w:bCs/>
          <w:color w:val="FFFFFF" w:themeColor="background1"/>
        </w:rPr>
        <w:br/>
      </w:r>
      <w:bookmarkStart w:id="43" w:name="BackAddress"/>
      <w:bookmarkEnd w:id="43"/>
      <w:r w:rsidR="00E874B6">
        <w:rPr>
          <w:b/>
          <w:bCs/>
          <w:noProof/>
          <w:color w:val="FFFFFF" w:themeColor="background1"/>
        </w:rPr>
        <w:drawing>
          <wp:anchor distT="0" distB="0" distL="114300" distR="114300" simplePos="0" relativeHeight="251660288" behindDoc="1" locked="0" layoutInCell="1" allowOverlap="1" wp14:anchorId="52E45CB3" wp14:editId="1DC5338B">
            <wp:simplePos x="0" y="0"/>
            <wp:positionH relativeFrom="column">
              <wp:posOffset>635</wp:posOffset>
            </wp:positionH>
            <wp:positionV relativeFrom="paragraph">
              <wp:posOffset>2642870</wp:posOffset>
            </wp:positionV>
            <wp:extent cx="3236595" cy="1078865"/>
            <wp:effectExtent l="0" t="0" r="1905" b="6985"/>
            <wp:wrapNone/>
            <wp:docPr id="2026144961" name="Picture 1"/>
            <wp:cNvGraphicFramePr/>
            <a:graphic xmlns:a="http://schemas.openxmlformats.org/drawingml/2006/main">
              <a:graphicData uri="http://schemas.openxmlformats.org/drawingml/2006/picture">
                <pic:pic xmlns:pic="http://schemas.openxmlformats.org/drawingml/2006/picture">
                  <pic:nvPicPr>
                    <pic:cNvPr id="2026144961" name=""/>
                    <pic:cNvPicPr/>
                  </pic:nvPicPr>
                  <pic:blipFill>
                    <a:blip r:embed="rId13">
                      <a:extLst>
                        <a:ext uri="{28A0092B-C50C-407E-A947-70E740481C1C}">
                          <a14:useLocalDpi xmlns:a14="http://schemas.microsoft.com/office/drawing/2010/main" val="0"/>
                        </a:ext>
                      </a:extLst>
                    </a:blip>
                    <a:stretch>
                      <a:fillRect/>
                    </a:stretch>
                  </pic:blipFill>
                  <pic:spPr>
                    <a:xfrm>
                      <a:off x="0" y="0"/>
                      <a:ext cx="3236595" cy="1078865"/>
                    </a:xfrm>
                    <a:prstGeom prst="rect">
                      <a:avLst/>
                    </a:prstGeom>
                  </pic:spPr>
                </pic:pic>
              </a:graphicData>
            </a:graphic>
          </wp:anchor>
        </w:drawing>
      </w:r>
    </w:p>
    <w:p w14:paraId="5ECC3E7D" w14:textId="77777777" w:rsidR="00D43507" w:rsidRDefault="00D43507" w:rsidP="0065516D">
      <w:pPr>
        <w:spacing w:before="0" w:after="0"/>
        <w:rPr>
          <w:b/>
          <w:bCs/>
          <w:color w:val="FFFFFF" w:themeColor="background1"/>
        </w:rPr>
      </w:pPr>
    </w:p>
    <w:p w14:paraId="5C863626" w14:textId="77777777" w:rsidR="00D43507" w:rsidRDefault="00D43507" w:rsidP="0065516D">
      <w:pPr>
        <w:spacing w:before="0" w:after="0"/>
        <w:rPr>
          <w:b/>
          <w:bCs/>
          <w:color w:val="FFFFFF" w:themeColor="background1"/>
        </w:rPr>
      </w:pPr>
    </w:p>
    <w:p w14:paraId="23D8297F" w14:textId="77777777" w:rsidR="00D43507" w:rsidRDefault="00D43507" w:rsidP="0065516D">
      <w:pPr>
        <w:spacing w:before="0" w:after="0"/>
        <w:rPr>
          <w:b/>
          <w:bCs/>
          <w:color w:val="FFFFFF" w:themeColor="background1"/>
        </w:rPr>
      </w:pPr>
    </w:p>
    <w:p w14:paraId="36BCB0DF" w14:textId="77777777" w:rsidR="00F47F0C" w:rsidRPr="00B1770A" w:rsidRDefault="007C669F" w:rsidP="006001CA">
      <w:pPr>
        <w:spacing w:before="0" w:after="0"/>
      </w:pPr>
      <w:r>
        <w:rPr>
          <w:color w:val="FFFFFF" w:themeColor="background1"/>
        </w:rPr>
        <w:br/>
      </w:r>
      <w:r w:rsidR="00C712C7">
        <w:rPr>
          <w:color w:val="FFFFFF" w:themeColor="background1"/>
        </w:rPr>
        <w:br/>
      </w:r>
      <w:r w:rsidR="00AA0179">
        <w:rPr>
          <w:color w:val="FFFFFF" w:themeColor="background1"/>
        </w:rPr>
        <w:br/>
      </w:r>
      <w:r w:rsidR="00AA0179">
        <w:rPr>
          <w:color w:val="FFFFFF" w:themeColor="background1"/>
        </w:rPr>
        <w:br/>
      </w:r>
      <w:r w:rsidR="00AA0179">
        <w:rPr>
          <w:color w:val="FFFFFF" w:themeColor="background1"/>
        </w:rPr>
        <w:br/>
      </w:r>
      <w:r w:rsidR="00AA0179">
        <w:rPr>
          <w:color w:val="FFFFFF" w:themeColor="background1"/>
        </w:rPr>
        <w:br/>
      </w:r>
      <w:r w:rsidR="00C712C7">
        <w:rPr>
          <w:color w:val="FFFFFF" w:themeColor="background1"/>
        </w:rPr>
        <w:br/>
      </w:r>
      <w:r w:rsidR="00F8005E">
        <w:rPr>
          <w:color w:val="FFFFFF" w:themeColor="background1"/>
        </w:rPr>
        <w:br/>
      </w:r>
      <w:r w:rsidR="00C712C7">
        <w:rPr>
          <w:color w:val="FFFFFF" w:themeColor="background1"/>
        </w:rPr>
        <w:br/>
      </w:r>
      <w:r w:rsidR="00C712C7">
        <w:rPr>
          <w:color w:val="FFFFFF" w:themeColor="background1"/>
        </w:rPr>
        <w:br/>
      </w:r>
      <w:r w:rsidR="00AA0179">
        <w:rPr>
          <w:color w:val="FFFFFF" w:themeColor="background1"/>
        </w:rPr>
        <w:br/>
      </w:r>
      <w:r w:rsidR="00F55351">
        <w:rPr>
          <w:color w:val="FFFFFF" w:themeColor="background1"/>
        </w:rPr>
        <w:br/>
      </w:r>
      <w:r w:rsidR="00F55351">
        <w:rPr>
          <w:color w:val="FFFFFF" w:themeColor="background1"/>
        </w:rPr>
        <w:br/>
      </w:r>
      <w:r w:rsidR="00AA0179">
        <w:rPr>
          <w:color w:val="FFFFFF" w:themeColor="background1"/>
        </w:rPr>
        <w:br/>
      </w:r>
      <w:r w:rsidRPr="00C712C7">
        <w:rPr>
          <w:color w:val="FFFFFF" w:themeColor="background1"/>
        </w:rPr>
        <w:br/>
      </w:r>
      <w:r w:rsidRPr="00C712C7">
        <w:rPr>
          <w:color w:val="FFFFFF" w:themeColor="background1"/>
        </w:rPr>
        <w:br/>
      </w:r>
      <w:r w:rsidR="00DD1AD7">
        <w:rPr>
          <w:color w:val="FFFFFF" w:themeColor="background1"/>
        </w:rPr>
        <w:br/>
      </w:r>
      <w:r w:rsidR="00F55351">
        <w:rPr>
          <w:color w:val="FFFFFF" w:themeColor="background1"/>
        </w:rPr>
        <w:br/>
      </w:r>
      <w:r w:rsidR="00F55351">
        <w:rPr>
          <w:color w:val="FFFFFF" w:themeColor="background1"/>
        </w:rPr>
        <w:br/>
      </w:r>
      <w:r w:rsidRPr="00C712C7">
        <w:rPr>
          <w:color w:val="FFFFFF" w:themeColor="background1"/>
        </w:rPr>
        <w:br/>
      </w:r>
      <w:r w:rsidR="00B1770A" w:rsidRPr="00C712C7">
        <w:rPr>
          <w:color w:val="FFFFFF" w:themeColor="background1"/>
        </w:rPr>
        <w:br/>
      </w:r>
    </w:p>
    <w:sectPr w:rsidR="00F47F0C" w:rsidRPr="00B1770A" w:rsidSect="00960CC1">
      <w:headerReference w:type="default" r:id="rId14"/>
      <w:footerReference w:type="default" r:id="rId15"/>
      <w:pgSz w:w="11906" w:h="16838"/>
      <w:pgMar w:top="1701"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D8704" w14:textId="77777777" w:rsidR="00F207D9" w:rsidRDefault="00F207D9" w:rsidP="00775E81">
      <w:r>
        <w:separator/>
      </w:r>
    </w:p>
  </w:endnote>
  <w:endnote w:type="continuationSeparator" w:id="0">
    <w:p w14:paraId="5A8FD5F4" w14:textId="77777777" w:rsidR="00F207D9" w:rsidRDefault="00F207D9" w:rsidP="0077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M Sans">
    <w:altName w:val="Calibri"/>
    <w:charset w:val="00"/>
    <w:family w:val="auto"/>
    <w:pitch w:val="variable"/>
    <w:sig w:usb0="8000002F"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7285513"/>
      <w:docPartObj>
        <w:docPartGallery w:val="Page Numbers (Bottom of Page)"/>
        <w:docPartUnique/>
      </w:docPartObj>
    </w:sdtPr>
    <w:sdtEndPr>
      <w:rPr>
        <w:noProof/>
      </w:rPr>
    </w:sdtEndPr>
    <w:sdtContent>
      <w:p w14:paraId="28067543" w14:textId="77777777" w:rsidR="00067CFE" w:rsidRDefault="00314655" w:rsidP="00775E81">
        <w:pPr>
          <w:pStyle w:val="Footer"/>
        </w:pPr>
      </w:p>
    </w:sdtContent>
  </w:sdt>
  <w:p w14:paraId="1ACD50A7" w14:textId="77777777" w:rsidR="00067CFE" w:rsidRDefault="00067CFE" w:rsidP="00775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2E826" w14:textId="77777777" w:rsidR="00C326CB" w:rsidRDefault="00C326CB" w:rsidP="00BF0CD6">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79F6B" w14:textId="211C85F4" w:rsidR="002554AC" w:rsidRPr="00316A97" w:rsidRDefault="00174831" w:rsidP="00775E81">
    <w:pPr>
      <w:pStyle w:val="Footer"/>
    </w:pPr>
    <w:bookmarkStart w:id="42" w:name="FooterReference"/>
    <w:bookmarkEnd w:id="42"/>
    <w:r w:rsidRPr="00316A97">
      <w:ptab w:relativeTo="margin" w:alignment="center" w:leader="none"/>
    </w:r>
    <w:r w:rsidRPr="00316A97">
      <w:ptab w:relativeTo="margin" w:alignment="right" w:leader="none"/>
    </w:r>
    <w:r w:rsidRPr="00316A97">
      <w:fldChar w:fldCharType="begin"/>
    </w:r>
    <w:r w:rsidRPr="00316A97">
      <w:instrText xml:space="preserve"> PAGE   \* MERGEFORMAT </w:instrText>
    </w:r>
    <w:r w:rsidRPr="00316A97">
      <w:fldChar w:fldCharType="separate"/>
    </w:r>
    <w:r w:rsidRPr="00316A97">
      <w:rPr>
        <w:noProof/>
      </w:rPr>
      <w:t>1</w:t>
    </w:r>
    <w:r w:rsidRPr="00316A97">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38139" w14:textId="77777777" w:rsidR="00C326CB" w:rsidRPr="0065516D" w:rsidRDefault="006001CA" w:rsidP="0065516D">
    <w:pPr>
      <w:pStyle w:val="Footer"/>
    </w:pPr>
    <w:r>
      <w:rPr>
        <w:noProof/>
      </w:rPr>
      <w:drawing>
        <wp:inline distT="0" distB="0" distL="0" distR="0" wp14:anchorId="141B7AA6" wp14:editId="7D3D0000">
          <wp:extent cx="6479540" cy="930910"/>
          <wp:effectExtent l="0" t="0" r="0" b="0"/>
          <wp:docPr id="1540288541" name="Picture 4" descr="Expertly D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88541" name="Picture 4" descr="Expertly Do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79540" cy="930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20E12" w14:textId="77777777" w:rsidR="00F207D9" w:rsidRDefault="00F207D9" w:rsidP="00775E81">
      <w:r>
        <w:separator/>
      </w:r>
    </w:p>
  </w:footnote>
  <w:footnote w:type="continuationSeparator" w:id="0">
    <w:p w14:paraId="2BA9A5E9" w14:textId="77777777" w:rsidR="00F207D9" w:rsidRDefault="00F207D9" w:rsidP="00775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958D5" w14:textId="77777777" w:rsidR="00296667" w:rsidRDefault="00946174" w:rsidP="00775E81">
    <w:pPr>
      <w:pStyle w:val="Header"/>
    </w:pPr>
    <w:r>
      <w:rPr>
        <w:noProof/>
      </w:rPr>
      <w:drawing>
        <wp:anchor distT="0" distB="0" distL="114300" distR="114300" simplePos="0" relativeHeight="251667456" behindDoc="1" locked="0" layoutInCell="1" allowOverlap="1" wp14:anchorId="3D47F95D" wp14:editId="0D363E2E">
          <wp:simplePos x="0" y="0"/>
          <wp:positionH relativeFrom="page">
            <wp:posOffset>-9525</wp:posOffset>
          </wp:positionH>
          <wp:positionV relativeFrom="paragraph">
            <wp:posOffset>3645535</wp:posOffset>
          </wp:positionV>
          <wp:extent cx="7573010" cy="7309485"/>
          <wp:effectExtent l="0" t="0" r="8890" b="5715"/>
          <wp:wrapNone/>
          <wp:docPr id="12" name="Picture 12" descr="A picture containing grass, sky, nature,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grass, sky, nature, field&#10;&#10;Description automatically generated"/>
                  <pic:cNvPicPr>
                    <a:picLocks noChangeAspect="1" noChangeArrowheads="1"/>
                  </pic:cNvPicPr>
                </pic:nvPicPr>
                <pic:blipFill rotWithShape="1">
                  <a:blip r:embed="rId1" cstate="screen">
                    <a:extLst>
                      <a:ext uri="{28A0092B-C50C-407E-A947-70E740481C1C}">
                        <a14:useLocalDpi xmlns:a14="http://schemas.microsoft.com/office/drawing/2010/main"/>
                      </a:ext>
                    </a:extLst>
                  </a:blip>
                  <a:srcRect l="668" t="1907" r="611" b="6007"/>
                  <a:stretch/>
                </pic:blipFill>
                <pic:spPr bwMode="auto">
                  <a:xfrm>
                    <a:off x="0" y="0"/>
                    <a:ext cx="7573010" cy="7309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8239" behindDoc="0" locked="0" layoutInCell="1" allowOverlap="1" wp14:anchorId="74FC1292" wp14:editId="05615D29">
              <wp:simplePos x="0" y="0"/>
              <wp:positionH relativeFrom="page">
                <wp:align>left</wp:align>
              </wp:positionH>
              <wp:positionV relativeFrom="paragraph">
                <wp:posOffset>-450215</wp:posOffset>
              </wp:positionV>
              <wp:extent cx="7583170" cy="4095750"/>
              <wp:effectExtent l="0" t="0" r="17780" b="19050"/>
              <wp:wrapNone/>
              <wp:docPr id="4" name="Rectangle 4"/>
              <wp:cNvGraphicFramePr/>
              <a:graphic xmlns:a="http://schemas.openxmlformats.org/drawingml/2006/main">
                <a:graphicData uri="http://schemas.microsoft.com/office/word/2010/wordprocessingShape">
                  <wps:wsp>
                    <wps:cNvSpPr/>
                    <wps:spPr>
                      <a:xfrm>
                        <a:off x="0" y="0"/>
                        <a:ext cx="7583170" cy="4095750"/>
                      </a:xfrm>
                      <a:prstGeom prst="rect">
                        <a:avLst/>
                      </a:prstGeom>
                      <a:solidFill>
                        <a:srgbClr val="2F3245"/>
                      </a:solidFill>
                      <a:ln>
                        <a:solidFill>
                          <a:srgbClr val="2F324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D5DB96C" id="Rectangle 4" o:spid="_x0000_s1026" style="position:absolute;margin-left:0;margin-top:-35.45pt;width:597.1pt;height:322.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" fillcolor="#2f3245" strokecolor="#2f3245" strokeweight="1pt">
              <w10:wrap anchorx="page"/>
            </v:rect>
          </w:pict>
        </mc:Fallback>
      </mc:AlternateContent>
    </w:r>
    <w:r w:rsidR="00F47F0C" w:rsidRPr="003F335A">
      <w:rPr>
        <w:noProof/>
        <w:lang w:eastAsia="en-GB"/>
      </w:rPr>
      <w:drawing>
        <wp:anchor distT="0" distB="0" distL="114300" distR="114300" simplePos="0" relativeHeight="251659264" behindDoc="1" locked="0" layoutInCell="1" allowOverlap="1" wp14:anchorId="033F9396" wp14:editId="390DA2FB">
          <wp:simplePos x="0" y="0"/>
          <wp:positionH relativeFrom="margin">
            <wp:align>right</wp:align>
          </wp:positionH>
          <wp:positionV relativeFrom="paragraph">
            <wp:posOffset>-9069</wp:posOffset>
          </wp:positionV>
          <wp:extent cx="1448435" cy="468630"/>
          <wp:effectExtent l="0" t="0" r="0" b="7620"/>
          <wp:wrapSquare wrapText="bothSides"/>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2">
                    <a:extLst>
                      <a:ext uri="{28A0092B-C50C-407E-A947-70E740481C1C}">
                        <a14:useLocalDpi xmlns:a14="http://schemas.microsoft.com/office/drawing/2010/main" val="0"/>
                      </a:ext>
                    </a:extLst>
                  </a:blip>
                  <a:stretch>
                    <a:fillRect/>
                  </a:stretch>
                </pic:blipFill>
                <pic:spPr>
                  <a:xfrm>
                    <a:off x="0" y="0"/>
                    <a:ext cx="1448721" cy="46863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09DF3" w14:textId="77777777" w:rsidR="00296667" w:rsidRDefault="00296667" w:rsidP="00775E81">
    <w:pPr>
      <w:pStyle w:val="Header"/>
    </w:pPr>
    <w:r w:rsidRPr="003F335A">
      <w:rPr>
        <w:noProof/>
        <w:lang w:eastAsia="en-GB"/>
      </w:rPr>
      <w:drawing>
        <wp:anchor distT="0" distB="0" distL="114300" distR="114300" simplePos="0" relativeHeight="251661312" behindDoc="1" locked="0" layoutInCell="1" allowOverlap="1" wp14:anchorId="5B324795" wp14:editId="32F10C27">
          <wp:simplePos x="0" y="0"/>
          <wp:positionH relativeFrom="margin">
            <wp:align>right</wp:align>
          </wp:positionH>
          <wp:positionV relativeFrom="paragraph">
            <wp:posOffset>-8890</wp:posOffset>
          </wp:positionV>
          <wp:extent cx="466725" cy="468630"/>
          <wp:effectExtent l="0" t="0" r="9525" b="7620"/>
          <wp:wrapSquare wrapText="bothSides"/>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466725" cy="46863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9219F" w14:textId="77777777" w:rsidR="00B1770A" w:rsidRPr="00B1770A" w:rsidRDefault="00B1770A" w:rsidP="00775E81">
    <w:pPr>
      <w:pStyle w:val="Header"/>
    </w:pPr>
    <w:r w:rsidRPr="00B1770A">
      <w:rPr>
        <w:noProof/>
        <w:lang w:eastAsia="en-GB"/>
      </w:rPr>
      <w:drawing>
        <wp:anchor distT="0" distB="0" distL="114300" distR="114300" simplePos="0" relativeHeight="251663360" behindDoc="1" locked="0" layoutInCell="1" allowOverlap="1" wp14:anchorId="646BF2A8" wp14:editId="1C49039B">
          <wp:simplePos x="0" y="0"/>
          <wp:positionH relativeFrom="margin">
            <wp:align>right</wp:align>
          </wp:positionH>
          <wp:positionV relativeFrom="paragraph">
            <wp:posOffset>-9069</wp:posOffset>
          </wp:positionV>
          <wp:extent cx="1448435" cy="468630"/>
          <wp:effectExtent l="0" t="0" r="0" b="7620"/>
          <wp:wrapSquare wrapText="bothSides"/>
          <wp:docPr id="16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448721" cy="468630"/>
                  </a:xfrm>
                  <a:prstGeom prst="rect">
                    <a:avLst/>
                  </a:prstGeom>
                </pic:spPr>
              </pic:pic>
            </a:graphicData>
          </a:graphic>
        </wp:anchor>
      </w:drawing>
    </w:r>
    <w:r w:rsidRPr="00B1770A">
      <w:rPr>
        <w:noProof/>
      </w:rPr>
      <w:drawing>
        <wp:anchor distT="0" distB="0" distL="114300" distR="114300" simplePos="0" relativeHeight="251665408" behindDoc="1" locked="0" layoutInCell="1" allowOverlap="1" wp14:anchorId="381C0C5A" wp14:editId="2712B7A2">
          <wp:simplePos x="0" y="0"/>
          <wp:positionH relativeFrom="page">
            <wp:posOffset>-130630</wp:posOffset>
          </wp:positionH>
          <wp:positionV relativeFrom="paragraph">
            <wp:posOffset>-616471</wp:posOffset>
          </wp:positionV>
          <wp:extent cx="7730837" cy="10891885"/>
          <wp:effectExtent l="0" t="0" r="3810" b="5080"/>
          <wp:wrapNone/>
          <wp:docPr id="169" name="Picture 16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Shap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31184" cy="1089237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486D"/>
    <w:multiLevelType w:val="hybridMultilevel"/>
    <w:tmpl w:val="85E65FE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286A3678"/>
    <w:multiLevelType w:val="hybridMultilevel"/>
    <w:tmpl w:val="9EEC60F0"/>
    <w:lvl w:ilvl="0" w:tplc="08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2ED84F1D"/>
    <w:multiLevelType w:val="hybridMultilevel"/>
    <w:tmpl w:val="8ADA6CC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32691610"/>
    <w:multiLevelType w:val="hybridMultilevel"/>
    <w:tmpl w:val="16E847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38FC6C9D"/>
    <w:multiLevelType w:val="hybridMultilevel"/>
    <w:tmpl w:val="ABDC9EDE"/>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 w15:restartNumberingAfterBreak="0">
    <w:nsid w:val="451914D9"/>
    <w:multiLevelType w:val="hybridMultilevel"/>
    <w:tmpl w:val="BFEC6F06"/>
    <w:lvl w:ilvl="0" w:tplc="B18263A0">
      <w:start w:val="1"/>
      <w:numFmt w:val="bullet"/>
      <w:pStyle w:val="Bulletpoints"/>
      <w:lvlText w:val=""/>
      <w:lvlJc w:val="left"/>
      <w:pPr>
        <w:ind w:left="1713" w:hanging="360"/>
      </w:pPr>
      <w:rPr>
        <w:rFonts w:ascii="Symbol" w:hAnsi="Symbol" w:hint="default"/>
      </w:rPr>
    </w:lvl>
    <w:lvl w:ilvl="1" w:tplc="08090001">
      <w:start w:val="1"/>
      <w:numFmt w:val="bullet"/>
      <w:lvlText w:val=""/>
      <w:lvlJc w:val="left"/>
      <w:pPr>
        <w:ind w:left="2433" w:hanging="360"/>
      </w:pPr>
      <w:rPr>
        <w:rFonts w:ascii="Symbol" w:hAnsi="Symbol" w:hint="default"/>
      </w:rPr>
    </w:lvl>
    <w:lvl w:ilvl="2" w:tplc="08090001">
      <w:start w:val="1"/>
      <w:numFmt w:val="bullet"/>
      <w:lvlText w:val=""/>
      <w:lvlJc w:val="left"/>
      <w:pPr>
        <w:ind w:left="3153" w:hanging="360"/>
      </w:pPr>
      <w:rPr>
        <w:rFonts w:ascii="Symbol" w:hAnsi="Symbol" w:hint="default"/>
      </w:rPr>
    </w:lvl>
    <w:lvl w:ilvl="3" w:tplc="08090001">
      <w:start w:val="1"/>
      <w:numFmt w:val="bullet"/>
      <w:lvlText w:val=""/>
      <w:lvlJc w:val="left"/>
      <w:pPr>
        <w:ind w:left="3873" w:hanging="360"/>
      </w:pPr>
      <w:rPr>
        <w:rFonts w:ascii="Symbol" w:hAnsi="Symbol" w:hint="default"/>
      </w:rPr>
    </w:lvl>
    <w:lvl w:ilvl="4" w:tplc="08090001">
      <w:start w:val="1"/>
      <w:numFmt w:val="bullet"/>
      <w:lvlText w:val=""/>
      <w:lvlJc w:val="left"/>
      <w:pPr>
        <w:ind w:left="4593" w:hanging="360"/>
      </w:pPr>
      <w:rPr>
        <w:rFonts w:ascii="Symbol" w:hAnsi="Symbol" w:hint="default"/>
      </w:rPr>
    </w:lvl>
    <w:lvl w:ilvl="5" w:tplc="08090001">
      <w:start w:val="1"/>
      <w:numFmt w:val="bullet"/>
      <w:lvlText w:val=""/>
      <w:lvlJc w:val="left"/>
      <w:pPr>
        <w:ind w:left="5313" w:hanging="360"/>
      </w:pPr>
      <w:rPr>
        <w:rFonts w:ascii="Symbol" w:hAnsi="Symbol" w:hint="default"/>
      </w:rPr>
    </w:lvl>
    <w:lvl w:ilvl="6" w:tplc="08090001">
      <w:start w:val="1"/>
      <w:numFmt w:val="bullet"/>
      <w:lvlText w:val=""/>
      <w:lvlJc w:val="left"/>
      <w:pPr>
        <w:ind w:left="6033" w:hanging="360"/>
      </w:pPr>
      <w:rPr>
        <w:rFonts w:ascii="Symbol" w:hAnsi="Symbol" w:hint="default"/>
      </w:rPr>
    </w:lvl>
    <w:lvl w:ilvl="7" w:tplc="08090001">
      <w:start w:val="1"/>
      <w:numFmt w:val="bullet"/>
      <w:lvlText w:val=""/>
      <w:lvlJc w:val="left"/>
      <w:pPr>
        <w:ind w:left="6753" w:hanging="360"/>
      </w:pPr>
      <w:rPr>
        <w:rFonts w:ascii="Symbol" w:hAnsi="Symbol" w:hint="default"/>
      </w:rPr>
    </w:lvl>
    <w:lvl w:ilvl="8" w:tplc="08090001">
      <w:start w:val="1"/>
      <w:numFmt w:val="bullet"/>
      <w:lvlText w:val=""/>
      <w:lvlJc w:val="left"/>
      <w:pPr>
        <w:ind w:left="7473" w:hanging="360"/>
      </w:pPr>
      <w:rPr>
        <w:rFonts w:ascii="Symbol" w:hAnsi="Symbol" w:hint="default"/>
      </w:rPr>
    </w:lvl>
  </w:abstractNum>
  <w:abstractNum w:abstractNumId="6" w15:restartNumberingAfterBreak="0">
    <w:nsid w:val="507B331D"/>
    <w:multiLevelType w:val="hybridMultilevel"/>
    <w:tmpl w:val="525E778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509D5979"/>
    <w:multiLevelType w:val="hybridMultilevel"/>
    <w:tmpl w:val="B39E5A86"/>
    <w:lvl w:ilvl="0" w:tplc="DBD29A32">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15:restartNumberingAfterBreak="0">
    <w:nsid w:val="66B45D18"/>
    <w:multiLevelType w:val="hybridMultilevel"/>
    <w:tmpl w:val="4B22A6F8"/>
    <w:lvl w:ilvl="0" w:tplc="08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 w15:restartNumberingAfterBreak="0">
    <w:nsid w:val="67865AD3"/>
    <w:multiLevelType w:val="hybridMultilevel"/>
    <w:tmpl w:val="1F4AC8B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6EA50C19"/>
    <w:multiLevelType w:val="multilevel"/>
    <w:tmpl w:val="5A3C464E"/>
    <w:lvl w:ilvl="0">
      <w:start w:val="1"/>
      <w:numFmt w:val="decimal"/>
      <w:pStyle w:val="Numberedheading1"/>
      <w:lvlText w:val="%1."/>
      <w:lvlJc w:val="left"/>
      <w:pPr>
        <w:ind w:left="1134" w:hanging="1134"/>
      </w:pPr>
      <w:rPr>
        <w:rFonts w:hint="default"/>
      </w:rPr>
    </w:lvl>
    <w:lvl w:ilvl="1">
      <w:start w:val="1"/>
      <w:numFmt w:val="decimal"/>
      <w:pStyle w:val="ListParagraph"/>
      <w:lvlText w:val="%1.%2."/>
      <w:lvlJc w:val="left"/>
      <w:pPr>
        <w:ind w:left="1134" w:hanging="1134"/>
      </w:pPr>
      <w:rPr>
        <w:rFonts w:hint="default"/>
        <w:sz w:val="20"/>
        <w:szCs w:val="20"/>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11" w15:restartNumberingAfterBreak="0">
    <w:nsid w:val="6ED77DA6"/>
    <w:multiLevelType w:val="hybridMultilevel"/>
    <w:tmpl w:val="590A52F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7E5D0171"/>
    <w:multiLevelType w:val="hybridMultilevel"/>
    <w:tmpl w:val="129E81C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abstractNumId w:val="5"/>
  </w:num>
  <w:num w:numId="2">
    <w:abstractNumId w:val="10"/>
  </w:num>
  <w:num w:numId="3">
    <w:abstractNumId w:val="1"/>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6"/>
  </w:num>
  <w:num w:numId="9">
    <w:abstractNumId w:val="9"/>
  </w:num>
  <w:num w:numId="10">
    <w:abstractNumId w:val="8"/>
  </w:num>
  <w:num w:numId="11">
    <w:abstractNumId w:val="12"/>
  </w:num>
  <w:num w:numId="12">
    <w:abstractNumId w:val="2"/>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B6"/>
    <w:rsid w:val="0000677A"/>
    <w:rsid w:val="000136BB"/>
    <w:rsid w:val="000306EB"/>
    <w:rsid w:val="00033C56"/>
    <w:rsid w:val="00044C12"/>
    <w:rsid w:val="00047ADA"/>
    <w:rsid w:val="00067CFE"/>
    <w:rsid w:val="0007536A"/>
    <w:rsid w:val="0007715E"/>
    <w:rsid w:val="000825EA"/>
    <w:rsid w:val="000830B6"/>
    <w:rsid w:val="000B06EB"/>
    <w:rsid w:val="000C53CD"/>
    <w:rsid w:val="000C6219"/>
    <w:rsid w:val="000D288F"/>
    <w:rsid w:val="000D4C31"/>
    <w:rsid w:val="000E4B7A"/>
    <w:rsid w:val="000E5375"/>
    <w:rsid w:val="000E53C4"/>
    <w:rsid w:val="000E72EB"/>
    <w:rsid w:val="000F3370"/>
    <w:rsid w:val="001245EB"/>
    <w:rsid w:val="001437BC"/>
    <w:rsid w:val="001537B2"/>
    <w:rsid w:val="00170C32"/>
    <w:rsid w:val="00174831"/>
    <w:rsid w:val="00187E4A"/>
    <w:rsid w:val="0019202F"/>
    <w:rsid w:val="001A5C30"/>
    <w:rsid w:val="001A639E"/>
    <w:rsid w:val="001B4C95"/>
    <w:rsid w:val="001E0715"/>
    <w:rsid w:val="001E16E2"/>
    <w:rsid w:val="001F4C0F"/>
    <w:rsid w:val="001F6409"/>
    <w:rsid w:val="00206516"/>
    <w:rsid w:val="00214094"/>
    <w:rsid w:val="002163C3"/>
    <w:rsid w:val="00237952"/>
    <w:rsid w:val="002554AC"/>
    <w:rsid w:val="00272784"/>
    <w:rsid w:val="002810EA"/>
    <w:rsid w:val="00291779"/>
    <w:rsid w:val="00296667"/>
    <w:rsid w:val="002A32F5"/>
    <w:rsid w:val="002A7583"/>
    <w:rsid w:val="002C613E"/>
    <w:rsid w:val="002F6F18"/>
    <w:rsid w:val="0030007F"/>
    <w:rsid w:val="003017B8"/>
    <w:rsid w:val="00310CD9"/>
    <w:rsid w:val="003136E4"/>
    <w:rsid w:val="00314655"/>
    <w:rsid w:val="00316A97"/>
    <w:rsid w:val="003236B4"/>
    <w:rsid w:val="0033341C"/>
    <w:rsid w:val="00333896"/>
    <w:rsid w:val="003369E0"/>
    <w:rsid w:val="003432ED"/>
    <w:rsid w:val="0035013A"/>
    <w:rsid w:val="00353AE7"/>
    <w:rsid w:val="003825F7"/>
    <w:rsid w:val="00385134"/>
    <w:rsid w:val="003D28EC"/>
    <w:rsid w:val="003E310B"/>
    <w:rsid w:val="003F0462"/>
    <w:rsid w:val="003F1DE0"/>
    <w:rsid w:val="003F437C"/>
    <w:rsid w:val="00400B75"/>
    <w:rsid w:val="00411530"/>
    <w:rsid w:val="0041723D"/>
    <w:rsid w:val="004216F4"/>
    <w:rsid w:val="0042233D"/>
    <w:rsid w:val="00425640"/>
    <w:rsid w:val="00447A5E"/>
    <w:rsid w:val="0045104D"/>
    <w:rsid w:val="00492743"/>
    <w:rsid w:val="004933F4"/>
    <w:rsid w:val="004B19CB"/>
    <w:rsid w:val="004B6C52"/>
    <w:rsid w:val="004E209B"/>
    <w:rsid w:val="004E5054"/>
    <w:rsid w:val="00503224"/>
    <w:rsid w:val="005054CA"/>
    <w:rsid w:val="00507534"/>
    <w:rsid w:val="00522D0C"/>
    <w:rsid w:val="0053475D"/>
    <w:rsid w:val="00534BE4"/>
    <w:rsid w:val="00534FCB"/>
    <w:rsid w:val="005378D1"/>
    <w:rsid w:val="00543700"/>
    <w:rsid w:val="00546EC2"/>
    <w:rsid w:val="00552D5D"/>
    <w:rsid w:val="00581D8F"/>
    <w:rsid w:val="005854E7"/>
    <w:rsid w:val="00594C09"/>
    <w:rsid w:val="005A18E7"/>
    <w:rsid w:val="005A328E"/>
    <w:rsid w:val="005A697F"/>
    <w:rsid w:val="005B51D7"/>
    <w:rsid w:val="005D735C"/>
    <w:rsid w:val="005E7913"/>
    <w:rsid w:val="005F08B1"/>
    <w:rsid w:val="005F3F24"/>
    <w:rsid w:val="006001CA"/>
    <w:rsid w:val="00605F35"/>
    <w:rsid w:val="0061115B"/>
    <w:rsid w:val="00613696"/>
    <w:rsid w:val="00636184"/>
    <w:rsid w:val="0065353A"/>
    <w:rsid w:val="00653A48"/>
    <w:rsid w:val="0065516D"/>
    <w:rsid w:val="0066364F"/>
    <w:rsid w:val="0067651C"/>
    <w:rsid w:val="00676AC4"/>
    <w:rsid w:val="00677D4D"/>
    <w:rsid w:val="006848E5"/>
    <w:rsid w:val="00684E4F"/>
    <w:rsid w:val="00691229"/>
    <w:rsid w:val="006C6484"/>
    <w:rsid w:val="006C74B3"/>
    <w:rsid w:val="006C7C67"/>
    <w:rsid w:val="006D26AC"/>
    <w:rsid w:val="006E274E"/>
    <w:rsid w:val="006F1B9B"/>
    <w:rsid w:val="007045F1"/>
    <w:rsid w:val="00704E39"/>
    <w:rsid w:val="00724656"/>
    <w:rsid w:val="00734F46"/>
    <w:rsid w:val="00747D71"/>
    <w:rsid w:val="00773B2A"/>
    <w:rsid w:val="00775C3F"/>
    <w:rsid w:val="00775E81"/>
    <w:rsid w:val="00785B04"/>
    <w:rsid w:val="007C1B3F"/>
    <w:rsid w:val="007C669F"/>
    <w:rsid w:val="007C75DA"/>
    <w:rsid w:val="007D1FFB"/>
    <w:rsid w:val="007D45CF"/>
    <w:rsid w:val="007E7602"/>
    <w:rsid w:val="008113BD"/>
    <w:rsid w:val="00816B2F"/>
    <w:rsid w:val="00824AB7"/>
    <w:rsid w:val="00827ED3"/>
    <w:rsid w:val="00841A9C"/>
    <w:rsid w:val="00841D6A"/>
    <w:rsid w:val="00861882"/>
    <w:rsid w:val="00862D60"/>
    <w:rsid w:val="0088431B"/>
    <w:rsid w:val="0089085A"/>
    <w:rsid w:val="008921CC"/>
    <w:rsid w:val="00896776"/>
    <w:rsid w:val="0089722E"/>
    <w:rsid w:val="00897B25"/>
    <w:rsid w:val="008B6359"/>
    <w:rsid w:val="008E7160"/>
    <w:rsid w:val="008F66F2"/>
    <w:rsid w:val="00910A87"/>
    <w:rsid w:val="00920B6F"/>
    <w:rsid w:val="00946174"/>
    <w:rsid w:val="0095671A"/>
    <w:rsid w:val="00960CC1"/>
    <w:rsid w:val="0096191E"/>
    <w:rsid w:val="00972533"/>
    <w:rsid w:val="00980E9D"/>
    <w:rsid w:val="00983EAE"/>
    <w:rsid w:val="00986701"/>
    <w:rsid w:val="00987643"/>
    <w:rsid w:val="00991B76"/>
    <w:rsid w:val="0099244B"/>
    <w:rsid w:val="009A59D7"/>
    <w:rsid w:val="009B09E4"/>
    <w:rsid w:val="009C429E"/>
    <w:rsid w:val="009D3980"/>
    <w:rsid w:val="00A1440B"/>
    <w:rsid w:val="00A46E03"/>
    <w:rsid w:val="00A53B19"/>
    <w:rsid w:val="00A61BFF"/>
    <w:rsid w:val="00A66960"/>
    <w:rsid w:val="00A74F3F"/>
    <w:rsid w:val="00A8478B"/>
    <w:rsid w:val="00A96D90"/>
    <w:rsid w:val="00AA0179"/>
    <w:rsid w:val="00AA27C4"/>
    <w:rsid w:val="00AA5120"/>
    <w:rsid w:val="00AB221E"/>
    <w:rsid w:val="00AD252C"/>
    <w:rsid w:val="00AD56E3"/>
    <w:rsid w:val="00AD591D"/>
    <w:rsid w:val="00AF376D"/>
    <w:rsid w:val="00AF5C99"/>
    <w:rsid w:val="00B02DD1"/>
    <w:rsid w:val="00B03308"/>
    <w:rsid w:val="00B113C0"/>
    <w:rsid w:val="00B1770A"/>
    <w:rsid w:val="00B21F0C"/>
    <w:rsid w:val="00B41751"/>
    <w:rsid w:val="00B64F0A"/>
    <w:rsid w:val="00B8083D"/>
    <w:rsid w:val="00BA1026"/>
    <w:rsid w:val="00BA46E5"/>
    <w:rsid w:val="00BB48B6"/>
    <w:rsid w:val="00BB774C"/>
    <w:rsid w:val="00BD19C6"/>
    <w:rsid w:val="00BD3489"/>
    <w:rsid w:val="00BD7A31"/>
    <w:rsid w:val="00BF0CD6"/>
    <w:rsid w:val="00C10E35"/>
    <w:rsid w:val="00C230DA"/>
    <w:rsid w:val="00C305FC"/>
    <w:rsid w:val="00C326CB"/>
    <w:rsid w:val="00C339DB"/>
    <w:rsid w:val="00C367EA"/>
    <w:rsid w:val="00C51B84"/>
    <w:rsid w:val="00C54088"/>
    <w:rsid w:val="00C55553"/>
    <w:rsid w:val="00C65265"/>
    <w:rsid w:val="00C6634A"/>
    <w:rsid w:val="00C70806"/>
    <w:rsid w:val="00C712C7"/>
    <w:rsid w:val="00C73B32"/>
    <w:rsid w:val="00C81729"/>
    <w:rsid w:val="00C91DD6"/>
    <w:rsid w:val="00CB3591"/>
    <w:rsid w:val="00CB58AA"/>
    <w:rsid w:val="00CB64E6"/>
    <w:rsid w:val="00CD5C4A"/>
    <w:rsid w:val="00CE26CD"/>
    <w:rsid w:val="00D113D0"/>
    <w:rsid w:val="00D2089F"/>
    <w:rsid w:val="00D21531"/>
    <w:rsid w:val="00D27FF5"/>
    <w:rsid w:val="00D43507"/>
    <w:rsid w:val="00D60DE6"/>
    <w:rsid w:val="00D65BD1"/>
    <w:rsid w:val="00D8179B"/>
    <w:rsid w:val="00DB3CB9"/>
    <w:rsid w:val="00DB6D66"/>
    <w:rsid w:val="00DB723C"/>
    <w:rsid w:val="00DD1AD7"/>
    <w:rsid w:val="00DD657F"/>
    <w:rsid w:val="00DD7FA7"/>
    <w:rsid w:val="00DE371A"/>
    <w:rsid w:val="00DF4DA3"/>
    <w:rsid w:val="00E06D1A"/>
    <w:rsid w:val="00E07E0B"/>
    <w:rsid w:val="00E146CB"/>
    <w:rsid w:val="00E22120"/>
    <w:rsid w:val="00E241F2"/>
    <w:rsid w:val="00E34099"/>
    <w:rsid w:val="00E43FCC"/>
    <w:rsid w:val="00E53F6A"/>
    <w:rsid w:val="00E57A4E"/>
    <w:rsid w:val="00E7056A"/>
    <w:rsid w:val="00E72233"/>
    <w:rsid w:val="00E84FD4"/>
    <w:rsid w:val="00E874B6"/>
    <w:rsid w:val="00E95E2B"/>
    <w:rsid w:val="00EA06BB"/>
    <w:rsid w:val="00EC5330"/>
    <w:rsid w:val="00EE0584"/>
    <w:rsid w:val="00EE1531"/>
    <w:rsid w:val="00EE7F61"/>
    <w:rsid w:val="00EF51D7"/>
    <w:rsid w:val="00F16B1D"/>
    <w:rsid w:val="00F207D9"/>
    <w:rsid w:val="00F223FE"/>
    <w:rsid w:val="00F26F43"/>
    <w:rsid w:val="00F33673"/>
    <w:rsid w:val="00F4517D"/>
    <w:rsid w:val="00F47F0C"/>
    <w:rsid w:val="00F55351"/>
    <w:rsid w:val="00F71811"/>
    <w:rsid w:val="00F8005E"/>
    <w:rsid w:val="00F8698C"/>
    <w:rsid w:val="00F87F7C"/>
    <w:rsid w:val="00FA2F0C"/>
    <w:rsid w:val="00FA36C2"/>
    <w:rsid w:val="00FA627B"/>
    <w:rsid w:val="00FD1849"/>
    <w:rsid w:val="00FD7561"/>
    <w:rsid w:val="00FE2B18"/>
    <w:rsid w:val="00FE3765"/>
    <w:rsid w:val="00FE44BF"/>
    <w:rsid w:val="00FE6A64"/>
    <w:rsid w:val="00FF139C"/>
    <w:rsid w:val="00FF3967"/>
    <w:rsid w:val="00FF518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F9F7A"/>
  <w15:chartTrackingRefBased/>
  <w15:docId w15:val="{0FC23E08-DAAA-4F1C-9D1B-8A9793B4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51D7"/>
    <w:pPr>
      <w:spacing w:before="120" w:after="240" w:line="240" w:lineRule="auto"/>
    </w:pPr>
    <w:rPr>
      <w:rFonts w:ascii="DM Sans" w:hAnsi="DM Sans"/>
      <w:sz w:val="20"/>
    </w:rPr>
  </w:style>
  <w:style w:type="paragraph" w:styleId="Heading1">
    <w:name w:val="heading 1"/>
    <w:basedOn w:val="Normal"/>
    <w:next w:val="ListParagraph"/>
    <w:link w:val="Heading1Char"/>
    <w:uiPriority w:val="9"/>
    <w:qFormat/>
    <w:rsid w:val="00EF51D7"/>
    <w:pPr>
      <w:outlineLvl w:val="0"/>
    </w:pPr>
    <w:rPr>
      <w:b/>
      <w:bCs/>
      <w:sz w:val="36"/>
      <w:szCs w:val="36"/>
    </w:rPr>
  </w:style>
  <w:style w:type="paragraph" w:styleId="Heading2">
    <w:name w:val="heading 2"/>
    <w:next w:val="ListParagraph"/>
    <w:link w:val="Heading2Char"/>
    <w:uiPriority w:val="9"/>
    <w:unhideWhenUsed/>
    <w:qFormat/>
    <w:rsid w:val="00EF51D7"/>
    <w:pPr>
      <w:ind w:left="1134"/>
      <w:outlineLvl w:val="1"/>
    </w:pPr>
    <w:rPr>
      <w:rFonts w:ascii="DM Sans" w:hAnsi="DM Sans"/>
      <w:b/>
      <w:bCs/>
      <w:sz w:val="32"/>
      <w:szCs w:val="32"/>
    </w:rPr>
  </w:style>
  <w:style w:type="paragraph" w:styleId="Heading3">
    <w:name w:val="heading 3"/>
    <w:basedOn w:val="Normal"/>
    <w:next w:val="ListParagraph"/>
    <w:link w:val="Heading3Char"/>
    <w:uiPriority w:val="9"/>
    <w:unhideWhenUsed/>
    <w:qFormat/>
    <w:rsid w:val="00EF51D7"/>
    <w:pPr>
      <w:ind w:left="1134"/>
      <w:outlineLvl w:val="2"/>
    </w:pPr>
    <w:rPr>
      <w:b/>
      <w:bCs/>
      <w:sz w:val="28"/>
      <w:szCs w:val="24"/>
    </w:rPr>
  </w:style>
  <w:style w:type="paragraph" w:styleId="Heading4">
    <w:name w:val="heading 4"/>
    <w:basedOn w:val="Normal"/>
    <w:next w:val="ListParagraph"/>
    <w:link w:val="Heading4Char"/>
    <w:uiPriority w:val="9"/>
    <w:unhideWhenUsed/>
    <w:qFormat/>
    <w:rsid w:val="00EF51D7"/>
    <w:pPr>
      <w:ind w:left="1134"/>
      <w:outlineLvl w:val="3"/>
    </w:pPr>
    <w:rPr>
      <w:b/>
      <w:bCs/>
      <w:szCs w:val="20"/>
    </w:rPr>
  </w:style>
  <w:style w:type="paragraph" w:styleId="Heading5">
    <w:name w:val="heading 5"/>
    <w:basedOn w:val="Normal"/>
    <w:next w:val="ListParagraph"/>
    <w:link w:val="Heading5Char"/>
    <w:uiPriority w:val="9"/>
    <w:unhideWhenUsed/>
    <w:qFormat/>
    <w:rsid w:val="00EF51D7"/>
    <w:pPr>
      <w:ind w:left="1276" w:hanging="142"/>
      <w:outlineLvl w:val="4"/>
    </w:pPr>
    <w:rPr>
      <w:b/>
      <w:bCs/>
    </w:rPr>
  </w:style>
  <w:style w:type="paragraph" w:styleId="Heading6">
    <w:name w:val="heading 6"/>
    <w:basedOn w:val="Normal"/>
    <w:next w:val="Normal"/>
    <w:link w:val="Heading6Char"/>
    <w:uiPriority w:val="9"/>
    <w:semiHidden/>
    <w:unhideWhenUsed/>
    <w:rsid w:val="00EF51D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1D7"/>
    <w:rPr>
      <w:rFonts w:ascii="DM Sans" w:hAnsi="DM Sans"/>
      <w:b/>
      <w:bCs/>
      <w:sz w:val="36"/>
      <w:szCs w:val="36"/>
    </w:rPr>
  </w:style>
  <w:style w:type="character" w:customStyle="1" w:styleId="Heading2Char">
    <w:name w:val="Heading 2 Char"/>
    <w:basedOn w:val="DefaultParagraphFont"/>
    <w:link w:val="Heading2"/>
    <w:uiPriority w:val="9"/>
    <w:rsid w:val="00EF51D7"/>
    <w:rPr>
      <w:rFonts w:ascii="DM Sans" w:hAnsi="DM Sans"/>
      <w:b/>
      <w:bCs/>
      <w:sz w:val="32"/>
      <w:szCs w:val="32"/>
    </w:rPr>
  </w:style>
  <w:style w:type="character" w:styleId="SubtleEmphasis">
    <w:name w:val="Subtle Emphasis"/>
    <w:aliases w:val="Italics"/>
    <w:basedOn w:val="DefaultParagraphFont"/>
    <w:uiPriority w:val="19"/>
    <w:qFormat/>
    <w:rsid w:val="00EF51D7"/>
    <w:rPr>
      <w:rFonts w:ascii="DM Sans" w:hAnsi="DM Sans"/>
      <w:i/>
      <w:iCs/>
      <w:color w:val="404040" w:themeColor="text1" w:themeTint="BF"/>
      <w:sz w:val="20"/>
    </w:rPr>
  </w:style>
  <w:style w:type="character" w:styleId="Strong">
    <w:name w:val="Strong"/>
    <w:aliases w:val="Bold"/>
    <w:uiPriority w:val="22"/>
    <w:qFormat/>
    <w:rsid w:val="00EF51D7"/>
    <w:rPr>
      <w:rFonts w:ascii="DM Sans" w:hAnsi="DM Sans"/>
      <w:b/>
      <w:bCs/>
      <w:sz w:val="20"/>
    </w:rPr>
  </w:style>
  <w:style w:type="numbering" w:customStyle="1" w:styleId="Bulletpointstyle">
    <w:name w:val="Bullet point style"/>
    <w:uiPriority w:val="99"/>
    <w:rsid w:val="00EF51D7"/>
  </w:style>
  <w:style w:type="paragraph" w:styleId="TOC1">
    <w:name w:val="toc 1"/>
    <w:basedOn w:val="Normal"/>
    <w:next w:val="Normal"/>
    <w:autoRedefine/>
    <w:uiPriority w:val="39"/>
    <w:unhideWhenUsed/>
    <w:rsid w:val="00EF51D7"/>
    <w:pPr>
      <w:tabs>
        <w:tab w:val="left" w:pos="400"/>
        <w:tab w:val="right" w:leader="dot" w:pos="10194"/>
      </w:tabs>
      <w:snapToGrid w:val="0"/>
      <w:spacing w:before="240" w:after="120"/>
    </w:pPr>
  </w:style>
  <w:style w:type="paragraph" w:styleId="Header">
    <w:name w:val="header"/>
    <w:basedOn w:val="Normal"/>
    <w:link w:val="HeaderChar"/>
    <w:uiPriority w:val="99"/>
    <w:unhideWhenUsed/>
    <w:rsid w:val="00EF51D7"/>
    <w:pPr>
      <w:tabs>
        <w:tab w:val="center" w:pos="4513"/>
        <w:tab w:val="right" w:pos="9026"/>
      </w:tabs>
      <w:spacing w:after="0"/>
    </w:pPr>
  </w:style>
  <w:style w:type="character" w:customStyle="1" w:styleId="HeaderChar">
    <w:name w:val="Header Char"/>
    <w:basedOn w:val="DefaultParagraphFont"/>
    <w:link w:val="Header"/>
    <w:uiPriority w:val="99"/>
    <w:rsid w:val="00EF51D7"/>
    <w:rPr>
      <w:rFonts w:ascii="DM Sans" w:hAnsi="DM Sans"/>
      <w:sz w:val="20"/>
    </w:rPr>
  </w:style>
  <w:style w:type="paragraph" w:styleId="Footer">
    <w:name w:val="footer"/>
    <w:basedOn w:val="Normal"/>
    <w:link w:val="FooterChar"/>
    <w:uiPriority w:val="99"/>
    <w:unhideWhenUsed/>
    <w:rsid w:val="00EF51D7"/>
    <w:pPr>
      <w:tabs>
        <w:tab w:val="center" w:pos="4513"/>
        <w:tab w:val="right" w:pos="9026"/>
      </w:tabs>
      <w:spacing w:after="0"/>
    </w:pPr>
  </w:style>
  <w:style w:type="character" w:customStyle="1" w:styleId="FooterChar">
    <w:name w:val="Footer Char"/>
    <w:basedOn w:val="DefaultParagraphFont"/>
    <w:link w:val="Footer"/>
    <w:uiPriority w:val="99"/>
    <w:rsid w:val="00EF51D7"/>
    <w:rPr>
      <w:rFonts w:ascii="DM Sans" w:hAnsi="DM Sans"/>
      <w:sz w:val="20"/>
    </w:rPr>
  </w:style>
  <w:style w:type="paragraph" w:styleId="Title">
    <w:name w:val="Title"/>
    <w:basedOn w:val="Normal"/>
    <w:next w:val="Normal"/>
    <w:link w:val="TitleChar"/>
    <w:uiPriority w:val="10"/>
    <w:qFormat/>
    <w:rsid w:val="00EF51D7"/>
    <w:rPr>
      <w:b/>
      <w:bCs/>
      <w:color w:val="FFFFFF" w:themeColor="background1"/>
      <w:sz w:val="40"/>
      <w:szCs w:val="40"/>
    </w:rPr>
  </w:style>
  <w:style w:type="character" w:customStyle="1" w:styleId="TitleChar">
    <w:name w:val="Title Char"/>
    <w:basedOn w:val="DefaultParagraphFont"/>
    <w:link w:val="Title"/>
    <w:uiPriority w:val="10"/>
    <w:rsid w:val="00EF51D7"/>
    <w:rPr>
      <w:rFonts w:ascii="DM Sans" w:hAnsi="DM Sans"/>
      <w:b/>
      <w:bCs/>
      <w:color w:val="FFFFFF" w:themeColor="background1"/>
      <w:sz w:val="40"/>
      <w:szCs w:val="40"/>
    </w:rPr>
  </w:style>
  <w:style w:type="paragraph" w:styleId="Subtitle">
    <w:name w:val="Subtitle"/>
    <w:basedOn w:val="Normal"/>
    <w:next w:val="Normal"/>
    <w:link w:val="SubtitleChar"/>
    <w:uiPriority w:val="11"/>
    <w:qFormat/>
    <w:rsid w:val="00EF51D7"/>
    <w:rPr>
      <w:b/>
      <w:bCs/>
      <w:color w:val="FFFFFF" w:themeColor="background1"/>
      <w:sz w:val="32"/>
      <w:szCs w:val="32"/>
    </w:rPr>
  </w:style>
  <w:style w:type="character" w:customStyle="1" w:styleId="SubtitleChar">
    <w:name w:val="Subtitle Char"/>
    <w:basedOn w:val="DefaultParagraphFont"/>
    <w:link w:val="Subtitle"/>
    <w:uiPriority w:val="11"/>
    <w:rsid w:val="00EF51D7"/>
    <w:rPr>
      <w:rFonts w:ascii="DM Sans" w:hAnsi="DM Sans"/>
      <w:b/>
      <w:bCs/>
      <w:color w:val="FFFFFF" w:themeColor="background1"/>
      <w:sz w:val="32"/>
      <w:szCs w:val="32"/>
    </w:rPr>
  </w:style>
  <w:style w:type="paragraph" w:styleId="TOCHeading">
    <w:name w:val="TOC Heading"/>
    <w:basedOn w:val="Heading1"/>
    <w:next w:val="Normal"/>
    <w:uiPriority w:val="39"/>
    <w:unhideWhenUsed/>
    <w:rsid w:val="00EF51D7"/>
    <w:pPr>
      <w:spacing w:after="120"/>
      <w:outlineLvl w:val="9"/>
    </w:pPr>
    <w:rPr>
      <w:sz w:val="40"/>
      <w:lang w:val="en-US" w:eastAsia="en-US"/>
    </w:rPr>
  </w:style>
  <w:style w:type="character" w:customStyle="1" w:styleId="Heading3Char">
    <w:name w:val="Heading 3 Char"/>
    <w:basedOn w:val="DefaultParagraphFont"/>
    <w:link w:val="Heading3"/>
    <w:uiPriority w:val="9"/>
    <w:rsid w:val="00EF51D7"/>
    <w:rPr>
      <w:rFonts w:ascii="DM Sans" w:hAnsi="DM Sans"/>
      <w:b/>
      <w:bCs/>
      <w:sz w:val="28"/>
      <w:szCs w:val="24"/>
    </w:rPr>
  </w:style>
  <w:style w:type="character" w:customStyle="1" w:styleId="Heading4Char">
    <w:name w:val="Heading 4 Char"/>
    <w:basedOn w:val="DefaultParagraphFont"/>
    <w:link w:val="Heading4"/>
    <w:uiPriority w:val="9"/>
    <w:rsid w:val="00EF51D7"/>
    <w:rPr>
      <w:rFonts w:ascii="DM Sans" w:hAnsi="DM Sans"/>
      <w:b/>
      <w:bCs/>
      <w:sz w:val="20"/>
      <w:szCs w:val="20"/>
    </w:rPr>
  </w:style>
  <w:style w:type="character" w:customStyle="1" w:styleId="Heading5Char">
    <w:name w:val="Heading 5 Char"/>
    <w:basedOn w:val="DefaultParagraphFont"/>
    <w:link w:val="Heading5"/>
    <w:uiPriority w:val="9"/>
    <w:rsid w:val="00EF51D7"/>
    <w:rPr>
      <w:rFonts w:ascii="DM Sans" w:hAnsi="DM Sans"/>
      <w:b/>
      <w:bCs/>
      <w:sz w:val="20"/>
    </w:rPr>
  </w:style>
  <w:style w:type="paragraph" w:styleId="TOC2">
    <w:name w:val="toc 2"/>
    <w:basedOn w:val="Normal"/>
    <w:next w:val="Normal"/>
    <w:autoRedefine/>
    <w:uiPriority w:val="39"/>
    <w:unhideWhenUsed/>
    <w:rsid w:val="00EF51D7"/>
    <w:pPr>
      <w:spacing w:before="0" w:after="0"/>
      <w:ind w:left="567"/>
      <w:contextualSpacing/>
    </w:pPr>
  </w:style>
  <w:style w:type="paragraph" w:styleId="TOC3">
    <w:name w:val="toc 3"/>
    <w:basedOn w:val="Normal"/>
    <w:next w:val="Normal"/>
    <w:autoRedefine/>
    <w:uiPriority w:val="39"/>
    <w:unhideWhenUsed/>
    <w:rsid w:val="00EF51D7"/>
    <w:pPr>
      <w:spacing w:before="0" w:after="0"/>
      <w:ind w:left="851"/>
      <w:contextualSpacing/>
    </w:pPr>
  </w:style>
  <w:style w:type="character" w:styleId="Hyperlink">
    <w:name w:val="Hyperlink"/>
    <w:basedOn w:val="DefaultParagraphFont"/>
    <w:uiPriority w:val="99"/>
    <w:unhideWhenUsed/>
    <w:rsid w:val="00EF51D7"/>
    <w:rPr>
      <w:rFonts w:ascii="DM Sans" w:hAnsi="DM Sans"/>
      <w:color w:val="AE1644"/>
      <w:u w:val="single"/>
    </w:rPr>
  </w:style>
  <w:style w:type="paragraph" w:styleId="ListParagraph">
    <w:name w:val="List Paragraph"/>
    <w:aliases w:val="DBK List,BW Body Text Report,Bullets,Bullet level 1,List SSTTAG,Bullet point,List Paragraph Amos,Amos Paragraph,SA List Paragraph,Main Body of Text,Alphabetised list,Paragraph List,Table List,Neo: Table List,DHLP sub title,Bullet Points"/>
    <w:basedOn w:val="Normal"/>
    <w:link w:val="ListParagraphChar"/>
    <w:uiPriority w:val="34"/>
    <w:qFormat/>
    <w:rsid w:val="00EF51D7"/>
    <w:pPr>
      <w:numPr>
        <w:ilvl w:val="1"/>
        <w:numId w:val="2"/>
      </w:numPr>
    </w:pPr>
  </w:style>
  <w:style w:type="table" w:styleId="TableGrid">
    <w:name w:val="Table Grid"/>
    <w:basedOn w:val="TableNormal"/>
    <w:uiPriority w:val="39"/>
    <w:rsid w:val="00EF5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F51D7"/>
    <w:pPr>
      <w:spacing w:after="0" w:line="240" w:lineRule="auto"/>
    </w:pPr>
    <w:rPr>
      <w:rFonts w:ascii="DM Sans" w:hAnsi="DM Sans"/>
      <w:sz w:val="20"/>
    </w:rPr>
  </w:style>
  <w:style w:type="character" w:customStyle="1" w:styleId="NoSpacingChar">
    <w:name w:val="No Spacing Char"/>
    <w:basedOn w:val="DefaultParagraphFont"/>
    <w:link w:val="NoSpacing"/>
    <w:uiPriority w:val="1"/>
    <w:rsid w:val="00EF51D7"/>
    <w:rPr>
      <w:rFonts w:ascii="DM Sans" w:hAnsi="DM Sans"/>
      <w:sz w:val="20"/>
    </w:rPr>
  </w:style>
  <w:style w:type="paragraph" w:customStyle="1" w:styleId="Bulletpoints">
    <w:name w:val="Bullet points"/>
    <w:basedOn w:val="ListParagraph"/>
    <w:link w:val="BulletpointsChar"/>
    <w:qFormat/>
    <w:rsid w:val="00EF51D7"/>
    <w:pPr>
      <w:numPr>
        <w:ilvl w:val="0"/>
        <w:numId w:val="1"/>
      </w:numPr>
    </w:pPr>
  </w:style>
  <w:style w:type="paragraph" w:styleId="Caption">
    <w:name w:val="caption"/>
    <w:basedOn w:val="Normal"/>
    <w:next w:val="Normal"/>
    <w:uiPriority w:val="35"/>
    <w:unhideWhenUsed/>
    <w:qFormat/>
    <w:rsid w:val="00EF51D7"/>
    <w:pPr>
      <w:spacing w:after="200"/>
    </w:pPr>
    <w:rPr>
      <w:i/>
      <w:iCs/>
      <w:color w:val="2F3245"/>
      <w:szCs w:val="18"/>
    </w:rPr>
  </w:style>
  <w:style w:type="character" w:customStyle="1" w:styleId="ListParagraphChar">
    <w:name w:val="List Paragraph Char"/>
    <w:aliases w:val="DBK List Char,BW Body Text Report Char,Bullets Char,Bullet level 1 Char,List SSTTAG Char,Bullet point Char,List Paragraph Amos Char,Amos Paragraph Char,SA List Paragraph Char,Main Body of Text Char,Alphabetised list Char"/>
    <w:basedOn w:val="DefaultParagraphFont"/>
    <w:link w:val="ListParagraph"/>
    <w:uiPriority w:val="34"/>
    <w:rsid w:val="00EF51D7"/>
    <w:rPr>
      <w:rFonts w:ascii="DM Sans" w:hAnsi="DM Sans"/>
      <w:sz w:val="20"/>
    </w:rPr>
  </w:style>
  <w:style w:type="character" w:customStyle="1" w:styleId="BulletpointsChar">
    <w:name w:val="Bullet points Char"/>
    <w:basedOn w:val="ListParagraphChar"/>
    <w:link w:val="Bulletpoints"/>
    <w:rsid w:val="00EF51D7"/>
    <w:rPr>
      <w:rFonts w:ascii="DM Sans" w:hAnsi="DM Sans"/>
      <w:sz w:val="20"/>
    </w:rPr>
  </w:style>
  <w:style w:type="paragraph" w:styleId="TOC4">
    <w:name w:val="toc 4"/>
    <w:basedOn w:val="Normal"/>
    <w:next w:val="Normal"/>
    <w:autoRedefine/>
    <w:uiPriority w:val="39"/>
    <w:unhideWhenUsed/>
    <w:rsid w:val="00EF51D7"/>
    <w:pPr>
      <w:spacing w:before="0"/>
      <w:ind w:left="1134"/>
      <w:contextualSpacing/>
    </w:pPr>
  </w:style>
  <w:style w:type="table" w:customStyle="1" w:styleId="PegasusGrouptablestyle">
    <w:name w:val="Pegasus Group table style"/>
    <w:basedOn w:val="PlainTable1"/>
    <w:uiPriority w:val="99"/>
    <w:rsid w:val="00EF51D7"/>
    <w:rPr>
      <w:rFonts w:ascii="DM Sans" w:hAnsi="DM Sans"/>
      <w:sz w:val="24"/>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DM Sans" w:hAnsi="DM Sans"/>
        <w:b/>
        <w:bCs/>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E1644"/>
      </w:tcPr>
    </w:tblStylePr>
    <w:tblStylePr w:type="lastRow">
      <w:rPr>
        <w:rFonts w:ascii="DM Sans" w:hAnsi="DM Sans"/>
        <w:b/>
        <w:bC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DM Sans" w:hAnsi="DM Sans"/>
        <w:b w:val="0"/>
        <w:bCs/>
        <w:sz w:val="24"/>
      </w:rPr>
    </w:tblStylePr>
    <w:tblStylePr w:type="lastCol">
      <w:rPr>
        <w:rFonts w:ascii="DM Sans" w:hAnsi="DM Sans"/>
        <w:b w:val="0"/>
        <w:bC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rPr>
        <w:rFonts w:ascii="DM Sans" w:hAnsi="DM San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DM Sans" w:hAnsi="DM San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eCell">
      <w:rPr>
        <w:rFonts w:ascii="DM Sans" w:hAnsi="DM Sans"/>
        <w:sz w:val="24"/>
      </w:rPr>
    </w:tblStylePr>
    <w:tblStylePr w:type="swCell">
      <w:rPr>
        <w:rFonts w:ascii="DM Sans" w:hAnsi="DM San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Quote">
    <w:name w:val="Quote"/>
    <w:basedOn w:val="Normal"/>
    <w:next w:val="ListParagraph"/>
    <w:link w:val="QuoteChar"/>
    <w:uiPriority w:val="29"/>
    <w:qFormat/>
    <w:rsid w:val="00EF51D7"/>
    <w:pPr>
      <w:ind w:left="993"/>
    </w:pPr>
    <w:rPr>
      <w:b/>
      <w:i/>
      <w:iCs/>
    </w:rPr>
  </w:style>
  <w:style w:type="character" w:customStyle="1" w:styleId="QuoteChar">
    <w:name w:val="Quote Char"/>
    <w:basedOn w:val="DefaultParagraphFont"/>
    <w:link w:val="Quote"/>
    <w:uiPriority w:val="29"/>
    <w:rsid w:val="00EF51D7"/>
    <w:rPr>
      <w:rFonts w:ascii="DM Sans" w:hAnsi="DM Sans"/>
      <w:b/>
      <w:i/>
      <w:iCs/>
      <w:sz w:val="20"/>
    </w:rPr>
  </w:style>
  <w:style w:type="paragraph" w:customStyle="1" w:styleId="Appendixheading">
    <w:name w:val="Appendix heading"/>
    <w:basedOn w:val="Heading1"/>
    <w:next w:val="Normal"/>
    <w:link w:val="AppendixheadingChar"/>
    <w:qFormat/>
    <w:rsid w:val="00EF51D7"/>
  </w:style>
  <w:style w:type="paragraph" w:customStyle="1" w:styleId="Appendixheading2">
    <w:name w:val="Appendix heading 2"/>
    <w:basedOn w:val="Heading2"/>
    <w:next w:val="Normal"/>
    <w:link w:val="Appendixheading2Char"/>
    <w:autoRedefine/>
    <w:qFormat/>
    <w:rsid w:val="00EF51D7"/>
  </w:style>
  <w:style w:type="character" w:customStyle="1" w:styleId="AppendixheadingChar">
    <w:name w:val="Appendix heading Char"/>
    <w:basedOn w:val="Heading1Char"/>
    <w:link w:val="Appendixheading"/>
    <w:rsid w:val="00EF51D7"/>
    <w:rPr>
      <w:rFonts w:ascii="DM Sans" w:hAnsi="DM Sans"/>
      <w:b/>
      <w:bCs/>
      <w:sz w:val="36"/>
      <w:szCs w:val="36"/>
    </w:rPr>
  </w:style>
  <w:style w:type="paragraph" w:customStyle="1" w:styleId="Appendixheading3">
    <w:name w:val="Appendix heading 3"/>
    <w:basedOn w:val="Heading3"/>
    <w:next w:val="Normal"/>
    <w:link w:val="Appendixheading3Char"/>
    <w:qFormat/>
    <w:rsid w:val="00EF51D7"/>
  </w:style>
  <w:style w:type="character" w:customStyle="1" w:styleId="Appendixheading2Char">
    <w:name w:val="Appendix heading 2 Char"/>
    <w:basedOn w:val="Heading2Char"/>
    <w:link w:val="Appendixheading2"/>
    <w:rsid w:val="00EF51D7"/>
    <w:rPr>
      <w:rFonts w:ascii="DM Sans" w:hAnsi="DM Sans"/>
      <w:b/>
      <w:bCs/>
      <w:sz w:val="32"/>
      <w:szCs w:val="32"/>
    </w:rPr>
  </w:style>
  <w:style w:type="paragraph" w:customStyle="1" w:styleId="Appendixheading4">
    <w:name w:val="Appendix heading 4"/>
    <w:basedOn w:val="Heading4"/>
    <w:next w:val="Normal"/>
    <w:link w:val="Appendixheading4Char"/>
    <w:qFormat/>
    <w:rsid w:val="00EF51D7"/>
  </w:style>
  <w:style w:type="character" w:customStyle="1" w:styleId="Appendixheading3Char">
    <w:name w:val="Appendix heading 3 Char"/>
    <w:basedOn w:val="Heading3Char"/>
    <w:link w:val="Appendixheading3"/>
    <w:rsid w:val="00EF51D7"/>
    <w:rPr>
      <w:rFonts w:ascii="DM Sans" w:hAnsi="DM Sans"/>
      <w:b/>
      <w:bCs/>
      <w:sz w:val="28"/>
      <w:szCs w:val="24"/>
    </w:rPr>
  </w:style>
  <w:style w:type="paragraph" w:customStyle="1" w:styleId="Appendixheading5">
    <w:name w:val="Appendix heading 5"/>
    <w:basedOn w:val="Heading5"/>
    <w:next w:val="Normal"/>
    <w:link w:val="Appendixheading5Char"/>
    <w:qFormat/>
    <w:rsid w:val="00EF51D7"/>
  </w:style>
  <w:style w:type="character" w:customStyle="1" w:styleId="Appendixheading4Char">
    <w:name w:val="Appendix heading 4 Char"/>
    <w:basedOn w:val="Heading4Char"/>
    <w:link w:val="Appendixheading4"/>
    <w:rsid w:val="00EF51D7"/>
    <w:rPr>
      <w:rFonts w:ascii="DM Sans" w:hAnsi="DM Sans"/>
      <w:b/>
      <w:bCs/>
      <w:sz w:val="20"/>
      <w:szCs w:val="20"/>
    </w:rPr>
  </w:style>
  <w:style w:type="paragraph" w:styleId="EndnoteText">
    <w:name w:val="endnote text"/>
    <w:basedOn w:val="Normal"/>
    <w:link w:val="EndnoteTextChar"/>
    <w:uiPriority w:val="99"/>
    <w:semiHidden/>
    <w:unhideWhenUsed/>
    <w:rsid w:val="00EF51D7"/>
    <w:pPr>
      <w:spacing w:before="0" w:after="0"/>
    </w:pPr>
    <w:rPr>
      <w:szCs w:val="20"/>
    </w:rPr>
  </w:style>
  <w:style w:type="character" w:customStyle="1" w:styleId="Appendixheading5Char">
    <w:name w:val="Appendix heading 5 Char"/>
    <w:basedOn w:val="Heading5Char"/>
    <w:link w:val="Appendixheading5"/>
    <w:rsid w:val="00EF51D7"/>
    <w:rPr>
      <w:rFonts w:ascii="DM Sans" w:hAnsi="DM Sans"/>
      <w:b/>
      <w:bCs/>
      <w:sz w:val="20"/>
    </w:rPr>
  </w:style>
  <w:style w:type="character" w:customStyle="1" w:styleId="EndnoteTextChar">
    <w:name w:val="Endnote Text Char"/>
    <w:basedOn w:val="DefaultParagraphFont"/>
    <w:link w:val="EndnoteText"/>
    <w:uiPriority w:val="99"/>
    <w:semiHidden/>
    <w:rsid w:val="00EF51D7"/>
    <w:rPr>
      <w:rFonts w:ascii="DM Sans" w:hAnsi="DM Sans"/>
      <w:sz w:val="20"/>
      <w:szCs w:val="20"/>
    </w:rPr>
  </w:style>
  <w:style w:type="character" w:styleId="EndnoteReference">
    <w:name w:val="endnote reference"/>
    <w:basedOn w:val="DefaultParagraphFont"/>
    <w:uiPriority w:val="99"/>
    <w:semiHidden/>
    <w:unhideWhenUsed/>
    <w:rsid w:val="00EF51D7"/>
    <w:rPr>
      <w:vertAlign w:val="superscript"/>
    </w:rPr>
  </w:style>
  <w:style w:type="paragraph" w:customStyle="1" w:styleId="Numberedheading1">
    <w:name w:val="Numbered heading 1"/>
    <w:basedOn w:val="Heading1"/>
    <w:next w:val="ListParagraph"/>
    <w:qFormat/>
    <w:rsid w:val="00EF51D7"/>
    <w:pPr>
      <w:numPr>
        <w:numId w:val="2"/>
      </w:numPr>
    </w:pPr>
  </w:style>
  <w:style w:type="table" w:styleId="PlainTable1">
    <w:name w:val="Plain Table 1"/>
    <w:basedOn w:val="TableNormal"/>
    <w:uiPriority w:val="41"/>
    <w:rsid w:val="00EF51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ocumentmanagementheader">
    <w:name w:val="Document management header"/>
    <w:basedOn w:val="Heading1"/>
    <w:next w:val="Normal"/>
    <w:link w:val="DocumentmanagementheaderChar"/>
    <w:rsid w:val="00EF51D7"/>
  </w:style>
  <w:style w:type="character" w:customStyle="1" w:styleId="DocumentmanagementheaderChar">
    <w:name w:val="Document management header Char"/>
    <w:basedOn w:val="Heading1Char"/>
    <w:link w:val="Documentmanagementheader"/>
    <w:rsid w:val="00EF51D7"/>
    <w:rPr>
      <w:rFonts w:ascii="DM Sans" w:hAnsi="DM Sans"/>
      <w:b/>
      <w:bCs/>
      <w:sz w:val="36"/>
      <w:szCs w:val="36"/>
    </w:rPr>
  </w:style>
  <w:style w:type="character" w:customStyle="1" w:styleId="Heading6Char">
    <w:name w:val="Heading 6 Char"/>
    <w:basedOn w:val="DefaultParagraphFont"/>
    <w:link w:val="Heading6"/>
    <w:uiPriority w:val="9"/>
    <w:semiHidden/>
    <w:rsid w:val="00EF51D7"/>
    <w:rPr>
      <w:rFonts w:asciiTheme="majorHAnsi" w:eastAsiaTheme="majorEastAsia" w:hAnsiTheme="majorHAnsi" w:cstheme="majorBidi"/>
      <w:color w:val="1F3763" w:themeColor="accent1" w:themeShade="7F"/>
      <w:sz w:val="20"/>
    </w:rPr>
  </w:style>
  <w:style w:type="character" w:styleId="PlaceholderText">
    <w:name w:val="Placeholder Text"/>
    <w:basedOn w:val="DefaultParagraphFont"/>
    <w:uiPriority w:val="99"/>
    <w:semiHidden/>
    <w:rsid w:val="00EF51D7"/>
    <w:rPr>
      <w:color w:val="808080"/>
    </w:rPr>
  </w:style>
  <w:style w:type="paragraph" w:styleId="Revision">
    <w:name w:val="Revision"/>
    <w:hidden/>
    <w:uiPriority w:val="99"/>
    <w:semiHidden/>
    <w:rsid w:val="00F33673"/>
    <w:pPr>
      <w:spacing w:after="0" w:line="240" w:lineRule="auto"/>
    </w:pPr>
    <w:rPr>
      <w:rFonts w:ascii="DM Sans" w:hAnsi="DM Sans"/>
      <w:sz w:val="20"/>
    </w:rPr>
  </w:style>
  <w:style w:type="character" w:styleId="CommentReference">
    <w:name w:val="annotation reference"/>
    <w:basedOn w:val="DefaultParagraphFont"/>
    <w:uiPriority w:val="99"/>
    <w:semiHidden/>
    <w:unhideWhenUsed/>
    <w:rsid w:val="008F66F2"/>
    <w:rPr>
      <w:sz w:val="16"/>
      <w:szCs w:val="16"/>
    </w:rPr>
  </w:style>
  <w:style w:type="paragraph" w:styleId="CommentText">
    <w:name w:val="annotation text"/>
    <w:basedOn w:val="Normal"/>
    <w:link w:val="CommentTextChar"/>
    <w:uiPriority w:val="99"/>
    <w:unhideWhenUsed/>
    <w:rsid w:val="008F66F2"/>
    <w:rPr>
      <w:szCs w:val="20"/>
    </w:rPr>
  </w:style>
  <w:style w:type="character" w:customStyle="1" w:styleId="CommentTextChar">
    <w:name w:val="Comment Text Char"/>
    <w:basedOn w:val="DefaultParagraphFont"/>
    <w:link w:val="CommentText"/>
    <w:uiPriority w:val="99"/>
    <w:rsid w:val="008F66F2"/>
    <w:rPr>
      <w:rFonts w:ascii="DM Sans" w:hAnsi="DM Sans"/>
      <w:sz w:val="20"/>
      <w:szCs w:val="20"/>
    </w:rPr>
  </w:style>
  <w:style w:type="paragraph" w:styleId="CommentSubject">
    <w:name w:val="annotation subject"/>
    <w:basedOn w:val="CommentText"/>
    <w:next w:val="CommentText"/>
    <w:link w:val="CommentSubjectChar"/>
    <w:uiPriority w:val="99"/>
    <w:semiHidden/>
    <w:unhideWhenUsed/>
    <w:rsid w:val="008F66F2"/>
    <w:rPr>
      <w:b/>
      <w:bCs/>
    </w:rPr>
  </w:style>
  <w:style w:type="character" w:customStyle="1" w:styleId="CommentSubjectChar">
    <w:name w:val="Comment Subject Char"/>
    <w:basedOn w:val="CommentTextChar"/>
    <w:link w:val="CommentSubject"/>
    <w:uiPriority w:val="99"/>
    <w:semiHidden/>
    <w:rsid w:val="008F66F2"/>
    <w:rPr>
      <w:rFonts w:ascii="DM Sans" w:hAnsi="DM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893479">
      <w:bodyDiv w:val="1"/>
      <w:marLeft w:val="0"/>
      <w:marRight w:val="0"/>
      <w:marTop w:val="0"/>
      <w:marBottom w:val="0"/>
      <w:divBdr>
        <w:top w:val="none" w:sz="0" w:space="0" w:color="auto"/>
        <w:left w:val="none" w:sz="0" w:space="0" w:color="auto"/>
        <w:bottom w:val="none" w:sz="0" w:space="0" w:color="auto"/>
        <w:right w:val="none" w:sz="0" w:space="0" w:color="auto"/>
      </w:divBdr>
    </w:div>
    <w:div w:id="103161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C80AC-4A65-4E06-9987-A433A8DA7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5494</Words>
  <Characters>31318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Wilsdon</dc:creator>
  <cp:keywords/>
  <dc:description/>
  <cp:lastModifiedBy>pati-svc</cp:lastModifiedBy>
  <cp:revision>2</cp:revision>
  <dcterms:created xsi:type="dcterms:W3CDTF">2026-07-17T09:15:00Z</dcterms:created>
  <dcterms:modified xsi:type="dcterms:W3CDTF">2026-07-17T09:15:00Z</dcterms:modified>
</cp:coreProperties>
</file>