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17 July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PL/2026/04077</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4 (Rights/ Permissions over Parking Spaces) relating to application PL/2024/03348</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 xml:space="preserve">The Wheatsheaf Inn, Chilton </w:t>
            </w:r>
            <w:proofErr w:type="spellStart"/>
            <w:r w:rsidRPr="00642F56">
              <w:rPr>
                <w:rFonts w:cs="Arial"/>
                <w:color w:val="181818"/>
              </w:rPr>
              <w:t>Foliat</w:t>
            </w:r>
            <w:proofErr w:type="spellEnd"/>
            <w:r w:rsidRPr="00642F56">
              <w:rPr>
                <w:rFonts w:cs="Arial"/>
                <w:color w:val="181818"/>
              </w:rPr>
              <w:t>, Hungerford, RG17 0TE</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The Wheatsheaf (CF) Ltd</w:t>
            </w:r>
          </w:p>
          <w:p w14:paraId="19CDBB46" w14:textId="5C8681A3" w:rsidR="00004E29" w:rsidRPr="00642F56" w:rsidRDefault="009704CB" w:rsidP="009704CB">
            <w:pPr>
              <w:ind w:right="201"/>
              <w:rPr>
                <w:rFonts w:cs="Arial"/>
                <w:color w:val="181818"/>
              </w:rPr>
            </w:pPr>
            <w:r w:rsidRPr="00642F56">
              <w:rPr>
                <w:rFonts w:cs="Arial"/>
                <w:color w:val="181818"/>
              </w:rPr>
              <w:t xml:space="preserve">The Wheatsheaf Inn, Chilton </w:t>
            </w:r>
            <w:proofErr w:type="spellStart"/>
            <w:r w:rsidRPr="00642F56">
              <w:rPr>
                <w:rFonts w:cs="Arial"/>
                <w:color w:val="181818"/>
              </w:rPr>
              <w:t>Foliat</w:t>
            </w:r>
            <w:proofErr w:type="spellEnd"/>
            <w:r w:rsidRPr="00642F56">
              <w:rPr>
                <w:rFonts w:cs="Arial"/>
                <w:color w:val="181818"/>
              </w:rPr>
              <w:t>, Wiltshire, RG17 0TE</w:t>
            </w:r>
          </w:p>
        </w:tc>
      </w:tr>
    </w:tbl>
    <w:p w14:paraId="0E9AB5B9" w14:textId="77777777" w:rsidR="00A774A5" w:rsidRPr="00642F56" w:rsidRDefault="00A774A5" w:rsidP="00A774A5">
      <w:pPr>
        <w:pStyle w:val="Letterbody"/>
        <w:ind w:left="-426" w:right="201"/>
        <w:rPr>
          <w:rFonts w:cs="Arial"/>
          <w:b/>
          <w:bCs/>
          <w:sz w:val="22"/>
          <w:szCs w:val="22"/>
        </w:rPr>
      </w:pPr>
    </w:p>
    <w:p w14:paraId="5E976D83" w14:textId="36B8A12B"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 attached to the above planning permission</w:t>
      </w:r>
      <w:r w:rsidR="00D42A5C">
        <w:rPr>
          <w:rFonts w:cs="Arial"/>
          <w:sz w:val="22"/>
          <w:szCs w:val="22"/>
        </w:rPr>
        <w:t xml:space="preserve"> dated </w:t>
      </w:r>
      <w:r w:rsidR="00F32B5E" w:rsidRPr="00642F56">
        <w:rPr>
          <w:rFonts w:cs="Arial"/>
          <w:sz w:val="22"/>
          <w:szCs w:val="22"/>
        </w:rPr>
        <w:t>29 June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782A11DC" w:rsidR="00DA7ECB" w:rsidRDefault="00DA7ECB" w:rsidP="00DA7ECB">
      <w:pPr>
        <w:pStyle w:val="Letterbody"/>
        <w:ind w:left="-426" w:right="201"/>
        <w:rPr>
          <w:rFonts w:cs="Arial"/>
          <w:b/>
          <w:bCs/>
          <w:sz w:val="22"/>
          <w:szCs w:val="22"/>
        </w:rPr>
      </w:pPr>
      <w:r w:rsidRPr="00FB71FF">
        <w:rPr>
          <w:rFonts w:cs="Arial"/>
          <w:b/>
          <w:bCs/>
          <w:sz w:val="22"/>
          <w:szCs w:val="22"/>
        </w:rPr>
        <w:t xml:space="preserve">Condition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4:</w:t>
            </w:r>
          </w:p>
          <w:p w14:paraId="5F356E43" w14:textId="00FC2A26" w:rsidR="001D0DE5" w:rsidRDefault="001D0DE5" w:rsidP="00492B75">
            <w:pPr>
              <w:pStyle w:val="NormalWeb"/>
              <w:jc w:val="both"/>
              <w:divId w:val="832335321"/>
              <w:rPr>
                <w:rFonts w:ascii="Arial" w:hAnsi="Arial" w:cs="Arial"/>
                <w:color w:val="000000"/>
                <w:sz w:val="22"/>
                <w:szCs w:val="22"/>
              </w:rPr>
            </w:pPr>
            <w:r>
              <w:rPr>
                <w:rFonts w:ascii="Arial" w:hAnsi="Arial" w:cs="Arial"/>
                <w:color w:val="000000"/>
                <w:sz w:val="22"/>
                <w:szCs w:val="22"/>
              </w:rPr>
              <w:t xml:space="preserve">No development on the ‘orangery extension’ at the rear of the site or the cellar hatch to the side of the site on land in Parish Council ownership shall commence on site until evidence has been submitted to and approved in writing by the Local Planning Authority confirming that all necessary rights or permissions have been secured to enable the implementation of parking spaces no. 1 and 10 and the cellar access hatch sited on land outside the applicant’s ownership, as identified on drawing no. 2398-030 Rev </w:t>
            </w:r>
            <w:r>
              <w:rPr>
                <w:rFonts w:ascii="Arial" w:hAnsi="Arial" w:cs="Arial"/>
                <w:color w:val="000000"/>
                <w:sz w:val="22"/>
                <w:szCs w:val="22"/>
              </w:rPr>
              <w:t>R (As Proposed Restaurant Extension Plans). The development shall be carried out in strict accordance with the approved details and will remain as such for the lifetime of the development.</w:t>
            </w:r>
          </w:p>
          <w:p w14:paraId="1FD3E845" w14:textId="7D3476D5" w:rsidR="001D0DE5" w:rsidRDefault="001D0DE5" w:rsidP="00492B75">
            <w:pPr>
              <w:pStyle w:val="NormalWeb"/>
              <w:jc w:val="both"/>
              <w:divId w:val="832335321"/>
              <w:rPr>
                <w:rFonts w:ascii="Arial" w:hAnsi="Arial" w:cs="Arial"/>
                <w:color w:val="000000"/>
                <w:sz w:val="22"/>
                <w:szCs w:val="22"/>
              </w:rPr>
            </w:pPr>
            <w:r>
              <w:rPr>
                <w:rFonts w:ascii="Arial" w:hAnsi="Arial" w:cs="Arial"/>
                <w:color w:val="000000"/>
                <w:sz w:val="22"/>
                <w:szCs w:val="22"/>
              </w:rPr>
              <w:t>REASON: To ensure that all elements of the approved development, including parking provision and access to the cellar, can be lawfully implemented and maintained, particularly where they rely on land outside the applicant’s ownership. This is necessary to secure the proper functioning of the development and to avoid fut</w:t>
            </w:r>
            <w:r w:rsidR="007011F1">
              <w:rPr>
                <w:rFonts w:ascii="Arial" w:hAnsi="Arial" w:cs="Arial"/>
                <w:color w:val="000000"/>
                <w:sz w:val="22"/>
                <w:szCs w:val="22"/>
              </w:rPr>
              <w:t>u</w:t>
            </w:r>
            <w:r>
              <w:rPr>
                <w:rFonts w:ascii="Arial" w:hAnsi="Arial" w:cs="Arial"/>
                <w:color w:val="000000"/>
                <w:sz w:val="22"/>
                <w:szCs w:val="22"/>
              </w:rPr>
              <w:t>re disputes or enforcement issues.</w:t>
            </w:r>
          </w:p>
          <w:p w14:paraId="08FCF05A" w14:textId="64E9A5C8" w:rsidR="00B44D77" w:rsidRDefault="00B44D77" w:rsidP="0009702B">
            <w:pPr>
              <w:rPr>
                <w:color w:val="ED0000"/>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2B00D20F" w14:textId="77777777" w:rsidR="00492B75" w:rsidRDefault="00492B75" w:rsidP="0009702B">
            <w:pPr>
              <w:rPr>
                <w:rFonts w:eastAsia="Times New Roman"/>
                <w:color w:val="ED0000"/>
                <w:lang w:eastAsia="en-GB"/>
              </w:rPr>
            </w:pPr>
          </w:p>
          <w:p w14:paraId="35EE0E1D" w14:textId="535EFC3E" w:rsidR="00492B75" w:rsidRDefault="00492B75" w:rsidP="0009702B">
            <w:pPr>
              <w:rPr>
                <w:rFonts w:eastAsia="Times New Roman"/>
                <w:lang w:eastAsia="en-GB"/>
              </w:rPr>
            </w:pPr>
            <w:r w:rsidRPr="00492B75">
              <w:rPr>
                <w:rFonts w:eastAsia="Times New Roman"/>
                <w:lang w:eastAsia="en-GB"/>
              </w:rPr>
              <w:t xml:space="preserve">Deed of Easement </w:t>
            </w:r>
            <w:r>
              <w:rPr>
                <w:rFonts w:eastAsia="Times New Roman"/>
                <w:lang w:eastAsia="en-GB"/>
              </w:rPr>
              <w:t>received 29/06/2026</w:t>
            </w:r>
          </w:p>
          <w:p w14:paraId="32780C5B" w14:textId="77777777" w:rsidR="003569E3" w:rsidRDefault="003569E3" w:rsidP="0009702B">
            <w:pPr>
              <w:rPr>
                <w:rFonts w:eastAsia="Times New Roman"/>
                <w:b/>
                <w:bCs/>
                <w:color w:val="000000" w:themeColor="text1"/>
                <w:lang w:eastAsia="en-GB"/>
              </w:rPr>
            </w:pPr>
          </w:p>
          <w:p w14:paraId="14266345" w14:textId="23A86114"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w:t>
            </w:r>
            <w:r w:rsidRPr="00492B75">
              <w:rPr>
                <w:rFonts w:eastAsia="Times New Roman"/>
                <w:lang w:eastAsia="en-GB"/>
              </w:rPr>
              <w:t>are refused</w:t>
            </w:r>
            <w:r w:rsidR="00492B75" w:rsidRPr="00492B75">
              <w:rPr>
                <w:rFonts w:eastAsia="Times New Roman"/>
                <w:lang w:eastAsia="en-GB"/>
              </w:rPr>
              <w:t>.</w:t>
            </w:r>
          </w:p>
          <w:p w14:paraId="16F7C55E" w14:textId="77777777" w:rsidR="003569E3" w:rsidRDefault="003569E3" w:rsidP="0009702B">
            <w:pPr>
              <w:rPr>
                <w:rFonts w:eastAsia="Times New Roman"/>
                <w:b/>
                <w:bCs/>
                <w:color w:val="000000" w:themeColor="text1"/>
                <w:lang w:eastAsia="en-GB"/>
              </w:rPr>
            </w:pPr>
          </w:p>
          <w:p w14:paraId="4BF0BA49" w14:textId="427ED680"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lastRenderedPageBreak/>
              <w:t>Reason for Decision:</w:t>
            </w:r>
          </w:p>
          <w:p w14:paraId="6023219A" w14:textId="77777777" w:rsidR="003569E3" w:rsidRDefault="003569E3" w:rsidP="0009702B">
            <w:pPr>
              <w:rPr>
                <w:rFonts w:eastAsia="Times New Roman"/>
                <w:color w:val="ED0000"/>
                <w:lang w:eastAsia="en-GB"/>
              </w:rPr>
            </w:pPr>
          </w:p>
          <w:p w14:paraId="68BB4D61" w14:textId="043BD3B9" w:rsidR="00534628" w:rsidRPr="00B44D77" w:rsidRDefault="00492B75" w:rsidP="00492B75">
            <w:pPr>
              <w:jc w:val="both"/>
              <w:rPr>
                <w:rFonts w:eastAsia="Times New Roman"/>
                <w:color w:val="ED0000"/>
                <w:lang w:eastAsia="en-GB"/>
              </w:rPr>
            </w:pPr>
            <w:r w:rsidRPr="00492B75">
              <w:rPr>
                <w:rFonts w:eastAsia="Times New Roman"/>
                <w:lang w:eastAsia="en-GB"/>
              </w:rPr>
              <w:t xml:space="preserve">The submitted information fails to provide satisfactory evidence that all necessary rights or permissions have been secured to enable the implementation and ongoing retention of parking spaces 1 and 10 and the cellar access hatch as required by Condition </w:t>
            </w:r>
            <w:r w:rsidRPr="00492B75">
              <w:rPr>
                <w:rFonts w:eastAsia="Times New Roman"/>
                <w:lang w:eastAsia="en-GB"/>
              </w:rPr>
              <w:t>4</w:t>
            </w:r>
            <w:r w:rsidRPr="00492B75">
              <w:rPr>
                <w:rFonts w:eastAsia="Times New Roman"/>
                <w:lang w:eastAsia="en-GB"/>
              </w:rPr>
              <w:t>. The details are therefore unacceptable and the application to discharge the condition is refused. As development has commenced without compliance with the pre-commencement requirements of the condition, the Local Planning Authority will refer the matter to its Enforcement Team to consider what action may be necessary to remedy the breach of planning control.</w:t>
            </w:r>
          </w:p>
        </w:tc>
      </w:tr>
    </w:tbl>
    <w:p w14:paraId="7BB8D7F3" w14:textId="77777777" w:rsidR="005667B8" w:rsidRDefault="005667B8" w:rsidP="00F81571">
      <w:pPr>
        <w:pStyle w:val="Letterbody"/>
        <w:ind w:right="201"/>
        <w:rPr>
          <w:rFonts w:cs="Arial"/>
          <w:color w:val="000000"/>
          <w:szCs w:val="24"/>
        </w:rPr>
      </w:pPr>
    </w:p>
    <w:p w14:paraId="37E0F102" w14:textId="33E0BFF5"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 </w:t>
      </w:r>
    </w:p>
    <w:p w14:paraId="4895DF2B" w14:textId="77777777" w:rsidR="00492B75" w:rsidRDefault="00492B75" w:rsidP="00CA4032">
      <w:pPr>
        <w:pStyle w:val="Letterbody"/>
        <w:spacing w:line="276" w:lineRule="auto"/>
        <w:ind w:left="-425" w:right="198"/>
        <w:rPr>
          <w:rFonts w:cs="Arial"/>
          <w:color w:val="000000"/>
          <w:sz w:val="22"/>
          <w:szCs w:val="18"/>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92B75"/>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11F1"/>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C5F6D"/>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335321">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salesforceId:066dd200-30f3-497b-aacd-91cc24233edb</dc:subject>
  <dc:creator>Philip Skill</dc:creator>
  <cp:keywords/>
  <dc:description/>
  <cp:lastModifiedBy>Carney, Helena</cp:lastModifiedBy>
  <cp:revision>2</cp:revision>
  <dcterms:created xsi:type="dcterms:W3CDTF">2026-07-17T14:17:00Z</dcterms:created>
  <dcterms:modified xsi:type="dcterms:W3CDTF">2026-07-17T14:17:00Z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069Q300000RgmjpIAB</vt:lpwstr>
  </property>
</Properties>
</file>