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A637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6E6A8D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9E82D6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FF2420D" w14:textId="77777777" w:rsidTr="00AA0A02">
        <w:tc>
          <w:tcPr>
            <w:tcW w:w="3681" w:type="dxa"/>
          </w:tcPr>
          <w:p w14:paraId="4B2388F6"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D4A217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PL/2026/03222</w:t>
            </w:r>
          </w:p>
        </w:tc>
      </w:tr>
      <w:tr w:rsidR="00C35340" w14:paraId="2C5F590A" w14:textId="77777777" w:rsidTr="00AA0A02">
        <w:tc>
          <w:tcPr>
            <w:tcW w:w="3681" w:type="dxa"/>
          </w:tcPr>
          <w:p w14:paraId="5BDC973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A1A5B8"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53FC5B72" w14:textId="77777777" w:rsidTr="00AA0A02">
        <w:tc>
          <w:tcPr>
            <w:tcW w:w="3681" w:type="dxa"/>
          </w:tcPr>
          <w:p w14:paraId="60E79C4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062A90E"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Lavender Cottage, 58 Easton Royal, Pewsey, SN9 5LY</w:t>
            </w:r>
          </w:p>
        </w:tc>
      </w:tr>
      <w:tr w:rsidR="00C35340" w14:paraId="4E25D4C2" w14:textId="77777777" w:rsidTr="00AA0A02">
        <w:tc>
          <w:tcPr>
            <w:tcW w:w="3681" w:type="dxa"/>
          </w:tcPr>
          <w:p w14:paraId="134D0AB2"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D9FFFD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 storey rear extension</w:t>
            </w:r>
          </w:p>
        </w:tc>
      </w:tr>
      <w:tr w:rsidR="00C35340" w14:paraId="09D875A7" w14:textId="77777777" w:rsidTr="00AA0A02">
        <w:tc>
          <w:tcPr>
            <w:tcW w:w="3681" w:type="dxa"/>
          </w:tcPr>
          <w:p w14:paraId="1C5FFC88"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967B005"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026463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76138F9"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7D385BF"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D1131FB" w14:textId="77777777" w:rsidR="0013354C" w:rsidRPr="0013354C" w:rsidRDefault="0013354C" w:rsidP="0013354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3354C">
        <w:rPr>
          <w:rFonts w:ascii="Arial" w:eastAsia="Times New Roman" w:hAnsi="Arial" w:cs="Arial"/>
          <w:color w:val="000000" w:themeColor="text1"/>
          <w:kern w:val="0"/>
          <w:sz w:val="22"/>
          <w:szCs w:val="22"/>
          <w:lang w:eastAsia="en-GB"/>
          <w14:ligatures w14:val="none"/>
        </w:rPr>
        <w:t>The proposal seeks planning permission for the erection of a small single-storey rear extension to provide a downstairs WC. The works would be located to the rear/northeast elevation, associated with the existing rear outshut, and would include associated internal access and service connections as shown on the submitted plans.</w:t>
      </w:r>
    </w:p>
    <w:p w14:paraId="1774906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DD4F5B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DE36B10"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88F08C6" w14:textId="422AC856" w:rsidR="006D4A80" w:rsidRPr="00A669A6" w:rsidRDefault="002D4F2E"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669A6">
        <w:rPr>
          <w:rFonts w:ascii="Arial" w:eastAsia="Times New Roman" w:hAnsi="Arial" w:cs="Arial"/>
          <w:color w:val="000000" w:themeColor="text1"/>
          <w:kern w:val="0"/>
          <w:sz w:val="22"/>
          <w:szCs w:val="22"/>
          <w:lang w:eastAsia="en-GB"/>
          <w14:ligatures w14:val="none"/>
        </w:rPr>
        <w:t xml:space="preserve">The application relates to Lavender Cottage, </w:t>
      </w:r>
      <w:r w:rsidR="00032CB4" w:rsidRPr="00A669A6">
        <w:rPr>
          <w:rFonts w:ascii="Arial" w:eastAsia="Times New Roman" w:hAnsi="Arial" w:cs="Arial"/>
          <w:color w:val="000000" w:themeColor="text1"/>
          <w:kern w:val="0"/>
          <w:sz w:val="22"/>
          <w:szCs w:val="22"/>
          <w:lang w:eastAsia="en-GB"/>
          <w14:ligatures w14:val="none"/>
        </w:rPr>
        <w:t xml:space="preserve">58 Easton Royal in Pewsey. It is a Grade II listed building (List Entry Number: </w:t>
      </w:r>
      <w:r w:rsidR="009B1BAD" w:rsidRPr="00A669A6">
        <w:rPr>
          <w:rFonts w:ascii="Arial" w:eastAsia="Times New Roman" w:hAnsi="Arial" w:cs="Arial"/>
          <w:color w:val="000000" w:themeColor="text1"/>
          <w:kern w:val="0"/>
          <w:sz w:val="22"/>
          <w:szCs w:val="22"/>
          <w:lang w:eastAsia="en-GB"/>
          <w14:ligatures w14:val="none"/>
        </w:rPr>
        <w:t xml:space="preserve">1035991) located within the </w:t>
      </w:r>
      <w:r w:rsidR="00AF78AF" w:rsidRPr="00A669A6">
        <w:rPr>
          <w:rFonts w:ascii="Arial" w:eastAsia="Times New Roman" w:hAnsi="Arial" w:cs="Arial"/>
          <w:color w:val="000000" w:themeColor="text1"/>
          <w:kern w:val="0"/>
          <w:sz w:val="22"/>
          <w:szCs w:val="22"/>
          <w:lang w:eastAsia="en-GB"/>
          <w14:ligatures w14:val="none"/>
        </w:rPr>
        <w:t>Easton Royal Conservation Area.</w:t>
      </w:r>
      <w:r w:rsidR="006A4590">
        <w:rPr>
          <w:rFonts w:ascii="Arial" w:eastAsia="Times New Roman" w:hAnsi="Arial" w:cs="Arial"/>
          <w:color w:val="000000" w:themeColor="text1"/>
          <w:kern w:val="0"/>
          <w:sz w:val="22"/>
          <w:szCs w:val="22"/>
          <w:lang w:eastAsia="en-GB"/>
          <w14:ligatures w14:val="none"/>
        </w:rPr>
        <w:t xml:space="preserve"> </w:t>
      </w:r>
      <w:r w:rsidR="00AC7DAB" w:rsidRPr="00AC7DAB">
        <w:rPr>
          <w:rFonts w:ascii="Arial" w:eastAsia="Times New Roman" w:hAnsi="Arial" w:cs="Arial"/>
          <w:color w:val="000000" w:themeColor="text1"/>
          <w:kern w:val="0"/>
          <w:sz w:val="22"/>
          <w:szCs w:val="22"/>
          <w:lang w:eastAsia="en-GB"/>
          <w14:ligatures w14:val="none"/>
        </w:rPr>
        <w:t>One of a pair of cottages, the building is a traditional vernacular brick, chalkstone and thatched cottage, with incorporated thatched outshut to the rear, with a short catslide roof.</w:t>
      </w:r>
      <w:r w:rsidR="0032742A">
        <w:rPr>
          <w:rFonts w:ascii="Arial" w:eastAsia="Times New Roman" w:hAnsi="Arial" w:cs="Arial"/>
          <w:color w:val="000000" w:themeColor="text1"/>
          <w:kern w:val="0"/>
          <w:sz w:val="22"/>
          <w:szCs w:val="22"/>
          <w:lang w:eastAsia="en-GB"/>
          <w14:ligatures w14:val="none"/>
        </w:rPr>
        <w:t xml:space="preserve"> The siting is relatively discreet, with the cottage being accessed via a </w:t>
      </w:r>
      <w:r w:rsidR="00E10993">
        <w:rPr>
          <w:rFonts w:ascii="Arial" w:eastAsia="Times New Roman" w:hAnsi="Arial" w:cs="Arial"/>
          <w:color w:val="000000" w:themeColor="text1"/>
          <w:kern w:val="0"/>
          <w:sz w:val="22"/>
          <w:szCs w:val="22"/>
          <w:lang w:eastAsia="en-GB"/>
          <w14:ligatures w14:val="none"/>
        </w:rPr>
        <w:t>private</w:t>
      </w:r>
      <w:r w:rsidR="0032742A">
        <w:rPr>
          <w:rFonts w:ascii="Arial" w:eastAsia="Times New Roman" w:hAnsi="Arial" w:cs="Arial"/>
          <w:color w:val="000000" w:themeColor="text1"/>
          <w:kern w:val="0"/>
          <w:sz w:val="22"/>
          <w:szCs w:val="22"/>
          <w:lang w:eastAsia="en-GB"/>
          <w14:ligatures w14:val="none"/>
        </w:rPr>
        <w:t xml:space="preserve"> driveway </w:t>
      </w:r>
      <w:r w:rsidR="00E10993">
        <w:rPr>
          <w:rFonts w:ascii="Arial" w:eastAsia="Times New Roman" w:hAnsi="Arial" w:cs="Arial"/>
          <w:color w:val="000000" w:themeColor="text1"/>
          <w:kern w:val="0"/>
          <w:sz w:val="22"/>
          <w:szCs w:val="22"/>
          <w:lang w:eastAsia="en-GB"/>
          <w14:ligatures w14:val="none"/>
        </w:rPr>
        <w:t>whereby it is not particularly visible upon the street scene.</w:t>
      </w:r>
      <w:r w:rsidR="0032742A">
        <w:rPr>
          <w:rFonts w:ascii="Arial" w:eastAsia="Times New Roman" w:hAnsi="Arial" w:cs="Arial"/>
          <w:color w:val="000000" w:themeColor="text1"/>
          <w:kern w:val="0"/>
          <w:sz w:val="22"/>
          <w:szCs w:val="22"/>
          <w:lang w:eastAsia="en-GB"/>
          <w14:ligatures w14:val="none"/>
        </w:rPr>
        <w:t xml:space="preserve"> </w:t>
      </w:r>
      <w:r w:rsidR="005427F8">
        <w:rPr>
          <w:rFonts w:ascii="Arial" w:eastAsia="Times New Roman" w:hAnsi="Arial" w:cs="Arial"/>
          <w:color w:val="000000" w:themeColor="text1"/>
          <w:kern w:val="0"/>
          <w:sz w:val="22"/>
          <w:szCs w:val="22"/>
          <w:lang w:eastAsia="en-GB"/>
          <w14:ligatures w14:val="none"/>
        </w:rPr>
        <w:t>To the north, east and south of the property lies other residential dwellings, and to the west lies open countryside.</w:t>
      </w:r>
    </w:p>
    <w:p w14:paraId="1229ADDE" w14:textId="77777777" w:rsidR="00EF182C" w:rsidRPr="00A669A6" w:rsidRDefault="00EF182C"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9E97491" w14:textId="29337C8A" w:rsidR="00EF182C" w:rsidRPr="00A669A6" w:rsidRDefault="00EF182C"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669A6">
        <w:rPr>
          <w:rFonts w:ascii="Arial" w:eastAsia="Times New Roman" w:hAnsi="Arial" w:cs="Arial"/>
          <w:color w:val="000000" w:themeColor="text1"/>
          <w:kern w:val="0"/>
          <w:sz w:val="22"/>
          <w:szCs w:val="22"/>
          <w:lang w:eastAsia="en-GB"/>
          <w14:ligatures w14:val="none"/>
        </w:rPr>
        <w:t>The statutory listing of the property is as follows:</w:t>
      </w:r>
    </w:p>
    <w:p w14:paraId="4E06E449" w14:textId="77777777" w:rsidR="00EF182C" w:rsidRPr="00A669A6" w:rsidRDefault="00EF182C" w:rsidP="006D4A8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0BBCD30E" w14:textId="77777777" w:rsidR="00A669A6" w:rsidRPr="00A669A6" w:rsidRDefault="00A669A6" w:rsidP="006D4A8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669A6">
        <w:rPr>
          <w:rFonts w:ascii="Arial" w:eastAsia="Times New Roman" w:hAnsi="Arial" w:cs="Arial"/>
          <w:i/>
          <w:iCs/>
          <w:color w:val="000000" w:themeColor="text1"/>
          <w:kern w:val="0"/>
          <w:sz w:val="22"/>
          <w:szCs w:val="22"/>
          <w:lang w:eastAsia="en-GB"/>
          <w14:ligatures w14:val="none"/>
        </w:rPr>
        <w:t xml:space="preserve">EASTON ROYAL EASTON ROYAL (west side) SU 26 SW 2/210 Littleover Cottage and attached dwelling Nos 56 and 58) II </w:t>
      </w:r>
    </w:p>
    <w:p w14:paraId="14A52D8F" w14:textId="77777777" w:rsidR="00AB12B5" w:rsidRDefault="00A669A6" w:rsidP="006D4A8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669A6">
        <w:rPr>
          <w:rFonts w:ascii="Arial" w:eastAsia="Times New Roman" w:hAnsi="Arial" w:cs="Arial"/>
          <w:i/>
          <w:iCs/>
          <w:color w:val="000000" w:themeColor="text1"/>
          <w:kern w:val="0"/>
          <w:sz w:val="22"/>
          <w:szCs w:val="22"/>
          <w:lang w:eastAsia="en-GB"/>
          <w14:ligatures w14:val="none"/>
        </w:rPr>
        <w:br/>
        <w:t>Two cottages at right angles to road. C18. Colourwashed brick and chalkstone, thatched roof. Single storey and attic, 3 bays. Littleover Cottage occupies the two eastern bays with a central stack and two C20 glazed doors, one with thatched canopy. Leaded paned windows including 2 flush dormers. Roof half hipped. Second cottage occupies the western bay with a single storey gable lean-to. Boarded door in C20 glazed porch. Three-light timber windows to ground floor, 2-light paned flush dormer. Stack on party wall and roof hipped. Outshut to rear, extending across west bay of Littleover Cottage. Interior not seen.</w:t>
      </w:r>
    </w:p>
    <w:p w14:paraId="41302655" w14:textId="77777777" w:rsidR="00AB12B5" w:rsidRDefault="00AB12B5" w:rsidP="006D4A8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739CDCE1" w14:textId="1FD172DC" w:rsidR="00EF182C" w:rsidRPr="00A669A6" w:rsidRDefault="00A669A6" w:rsidP="006D4A8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A669A6">
        <w:rPr>
          <w:rFonts w:ascii="Arial" w:eastAsia="Times New Roman" w:hAnsi="Arial" w:cs="Arial"/>
          <w:i/>
          <w:iCs/>
          <w:color w:val="000000" w:themeColor="text1"/>
          <w:kern w:val="0"/>
          <w:sz w:val="22"/>
          <w:szCs w:val="22"/>
          <w:lang w:eastAsia="en-GB"/>
          <w14:ligatures w14:val="none"/>
        </w:rPr>
        <w:t>Listing NGR: SU2076161048</w:t>
      </w:r>
    </w:p>
    <w:p w14:paraId="6250641A"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11D20EC"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584D1A8"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36BDE4B" w14:textId="73E4D4D6" w:rsidR="00965A06" w:rsidRPr="00A669A6" w:rsidRDefault="00A669A6"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sidRPr="00A669A6">
        <w:rPr>
          <w:rFonts w:ascii="Arial" w:eastAsia="Times New Roman" w:hAnsi="Arial" w:cs="Arial"/>
          <w:color w:val="000000" w:themeColor="text1"/>
          <w:kern w:val="0"/>
          <w:sz w:val="22"/>
          <w:szCs w:val="22"/>
          <w:lang w:eastAsia="en-GB"/>
          <w14:ligatures w14:val="none"/>
        </w:rPr>
        <w:t>Grade II listed building (List Entry Number: 1035991)</w:t>
      </w:r>
    </w:p>
    <w:p w14:paraId="20688FCB" w14:textId="521906AC" w:rsidR="00A669A6" w:rsidRDefault="008A4125" w:rsidP="00A669A6">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w:t>
      </w:r>
      <w:r w:rsidR="00A669A6" w:rsidRPr="00A669A6">
        <w:rPr>
          <w:rFonts w:ascii="Arial" w:eastAsia="Times New Roman" w:hAnsi="Arial" w:cs="Arial"/>
          <w:color w:val="000000" w:themeColor="text1"/>
          <w:kern w:val="0"/>
          <w:sz w:val="22"/>
          <w:szCs w:val="22"/>
          <w:lang w:eastAsia="en-GB"/>
          <w14:ligatures w14:val="none"/>
        </w:rPr>
        <w:t>ocated within the Easton Royal Conservation Area.</w:t>
      </w:r>
    </w:p>
    <w:p w14:paraId="3CAAD7C0" w14:textId="58C9F40B" w:rsidR="00A669A6" w:rsidRDefault="00A669A6" w:rsidP="00A669A6">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Washed over by the North Wessex Downs National Landscape.</w:t>
      </w:r>
    </w:p>
    <w:p w14:paraId="247DB7B0" w14:textId="1F0E9FA5" w:rsidR="00A83165" w:rsidRDefault="00A83165" w:rsidP="00A669A6">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w:t>
      </w:r>
      <w:r w:rsidR="008A4125">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in the open countryside for planning purposes.</w:t>
      </w:r>
    </w:p>
    <w:p w14:paraId="2B58E465" w14:textId="3AFB6ABE" w:rsidR="001142E8" w:rsidRDefault="001142E8" w:rsidP="00A669A6">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Located in an </w:t>
      </w:r>
      <w:r w:rsidR="00085CE9">
        <w:rPr>
          <w:rFonts w:ascii="Arial" w:eastAsia="Times New Roman" w:hAnsi="Arial" w:cs="Arial"/>
          <w:color w:val="000000" w:themeColor="text1"/>
          <w:kern w:val="0"/>
          <w:sz w:val="22"/>
          <w:szCs w:val="22"/>
          <w:lang w:eastAsia="en-GB"/>
          <w14:ligatures w14:val="none"/>
        </w:rPr>
        <w:t>area susceptible to Ground Water Flooding.</w:t>
      </w:r>
    </w:p>
    <w:p w14:paraId="446ACD9C" w14:textId="531BFF75" w:rsidR="00A83165" w:rsidRPr="00A83165" w:rsidRDefault="00085CE9" w:rsidP="00A83165">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7C3BA8E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7CC897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C123B68" w14:textId="1520419D" w:rsidR="00BD6B4D" w:rsidRDefault="00BD6B4D" w:rsidP="009C1702">
      <w:pPr>
        <w:spacing w:after="0" w:line="276" w:lineRule="auto"/>
        <w:jc w:val="both"/>
        <w:rPr>
          <w:rFonts w:ascii="Arial" w:eastAsia="Times New Roman" w:hAnsi="Arial" w:cs="Arial"/>
          <w:b/>
          <w:bCs/>
          <w:i/>
          <w:iCs/>
          <w:color w:val="ED0000"/>
          <w:kern w:val="0"/>
          <w:sz w:val="22"/>
          <w:szCs w:val="22"/>
          <w:lang w:eastAsia="en-GB"/>
          <w14:ligatures w14:val="none"/>
        </w:rPr>
      </w:pPr>
    </w:p>
    <w:p w14:paraId="125EBF2B" w14:textId="7B97C4D0" w:rsidR="007A0DF3" w:rsidRPr="00DB301A" w:rsidRDefault="003C5AC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301A">
        <w:rPr>
          <w:rFonts w:ascii="Arial" w:eastAsia="Times New Roman" w:hAnsi="Arial" w:cs="Arial"/>
          <w:color w:val="000000" w:themeColor="text1"/>
          <w:kern w:val="0"/>
          <w:sz w:val="22"/>
          <w:szCs w:val="22"/>
          <w:lang w:eastAsia="en-GB"/>
          <w14:ligatures w14:val="none"/>
        </w:rPr>
        <w:t xml:space="preserve">K/12793/L – Installation of soil vent pipe in rear corner of cottage. </w:t>
      </w:r>
      <w:r w:rsidR="003A2A4E" w:rsidRPr="00DB301A">
        <w:rPr>
          <w:rFonts w:ascii="Arial" w:eastAsia="Times New Roman" w:hAnsi="Arial" w:cs="Arial"/>
          <w:color w:val="000000" w:themeColor="text1"/>
          <w:kern w:val="0"/>
          <w:sz w:val="22"/>
          <w:szCs w:val="22"/>
          <w:lang w:eastAsia="en-GB"/>
          <w14:ligatures w14:val="none"/>
        </w:rPr>
        <w:t>Approved with Conditions 27</w:t>
      </w:r>
      <w:r w:rsidR="003A2A4E" w:rsidRPr="00DB301A">
        <w:rPr>
          <w:rFonts w:ascii="Arial" w:eastAsia="Times New Roman" w:hAnsi="Arial" w:cs="Arial"/>
          <w:color w:val="000000" w:themeColor="text1"/>
          <w:kern w:val="0"/>
          <w:sz w:val="22"/>
          <w:szCs w:val="22"/>
          <w:vertAlign w:val="superscript"/>
          <w:lang w:eastAsia="en-GB"/>
          <w14:ligatures w14:val="none"/>
        </w:rPr>
        <w:t>th</w:t>
      </w:r>
      <w:r w:rsidR="003A2A4E" w:rsidRPr="00DB301A">
        <w:rPr>
          <w:rFonts w:ascii="Arial" w:eastAsia="Times New Roman" w:hAnsi="Arial" w:cs="Arial"/>
          <w:color w:val="000000" w:themeColor="text1"/>
          <w:kern w:val="0"/>
          <w:sz w:val="22"/>
          <w:szCs w:val="22"/>
          <w:lang w:eastAsia="en-GB"/>
          <w14:ligatures w14:val="none"/>
        </w:rPr>
        <w:t xml:space="preserve"> September 1988.</w:t>
      </w:r>
    </w:p>
    <w:p w14:paraId="07F5668E" w14:textId="77777777" w:rsidR="00F121BA" w:rsidRPr="00DB301A" w:rsidRDefault="00F121B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F8043F" w14:textId="28A1B9D7" w:rsidR="00F121BA" w:rsidRPr="00DB301A" w:rsidRDefault="00F121B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301A">
        <w:rPr>
          <w:rFonts w:ascii="Arial" w:eastAsia="Times New Roman" w:hAnsi="Arial" w:cs="Arial"/>
          <w:color w:val="000000" w:themeColor="text1"/>
          <w:kern w:val="0"/>
          <w:sz w:val="22"/>
          <w:szCs w:val="22"/>
          <w:lang w:eastAsia="en-GB"/>
          <w14:ligatures w14:val="none"/>
        </w:rPr>
        <w:t xml:space="preserve">K/20709/L – Erection of replacement porch. </w:t>
      </w:r>
      <w:r w:rsidR="00825F18" w:rsidRPr="00DB301A">
        <w:rPr>
          <w:rFonts w:ascii="Arial" w:eastAsia="Times New Roman" w:hAnsi="Arial" w:cs="Arial"/>
          <w:color w:val="000000" w:themeColor="text1"/>
          <w:kern w:val="0"/>
          <w:sz w:val="22"/>
          <w:szCs w:val="22"/>
          <w:lang w:eastAsia="en-GB"/>
          <w14:ligatures w14:val="none"/>
        </w:rPr>
        <w:t>Approved with Conditions 18</w:t>
      </w:r>
      <w:r w:rsidR="00825F18" w:rsidRPr="00DB301A">
        <w:rPr>
          <w:rFonts w:ascii="Arial" w:eastAsia="Times New Roman" w:hAnsi="Arial" w:cs="Arial"/>
          <w:color w:val="000000" w:themeColor="text1"/>
          <w:kern w:val="0"/>
          <w:sz w:val="22"/>
          <w:szCs w:val="22"/>
          <w:vertAlign w:val="superscript"/>
          <w:lang w:eastAsia="en-GB"/>
          <w14:ligatures w14:val="none"/>
        </w:rPr>
        <w:t>th</w:t>
      </w:r>
      <w:r w:rsidR="00825F18" w:rsidRPr="00DB301A">
        <w:rPr>
          <w:rFonts w:ascii="Arial" w:eastAsia="Times New Roman" w:hAnsi="Arial" w:cs="Arial"/>
          <w:color w:val="000000" w:themeColor="text1"/>
          <w:kern w:val="0"/>
          <w:sz w:val="22"/>
          <w:szCs w:val="22"/>
          <w:lang w:eastAsia="en-GB"/>
          <w14:ligatures w14:val="none"/>
        </w:rPr>
        <w:t xml:space="preserve"> October 1993.</w:t>
      </w:r>
    </w:p>
    <w:p w14:paraId="7DE7CC1E" w14:textId="77777777" w:rsidR="00825F18" w:rsidRPr="00DB301A" w:rsidRDefault="00825F1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F05EB4A" w14:textId="77777777" w:rsidR="00DB301A" w:rsidRPr="00DB301A" w:rsidRDefault="00DB301A" w:rsidP="00DB301A">
      <w:pPr>
        <w:spacing w:after="0" w:line="276" w:lineRule="auto"/>
        <w:jc w:val="both"/>
        <w:rPr>
          <w:rFonts w:ascii="Arial" w:eastAsia="Times New Roman" w:hAnsi="Arial" w:cs="Arial"/>
          <w:color w:val="000000" w:themeColor="text1"/>
          <w:kern w:val="0"/>
          <w:sz w:val="22"/>
          <w:szCs w:val="22"/>
          <w:lang w:eastAsia="en-GB"/>
          <w14:ligatures w14:val="none"/>
        </w:rPr>
      </w:pPr>
      <w:r w:rsidRPr="00DB301A">
        <w:rPr>
          <w:rFonts w:ascii="Arial" w:eastAsia="Times New Roman" w:hAnsi="Arial" w:cs="Arial"/>
          <w:color w:val="000000" w:themeColor="text1"/>
          <w:kern w:val="0"/>
          <w:sz w:val="22"/>
          <w:szCs w:val="22"/>
          <w:lang w:eastAsia="en-GB"/>
          <w14:ligatures w14:val="none"/>
        </w:rPr>
        <w:t>PL/2021/10918 - Certificate of lawfulness for proposed siting of a mobile home as an annex to main dwelling. Approved 28</w:t>
      </w:r>
      <w:r w:rsidRPr="00DB301A">
        <w:rPr>
          <w:rFonts w:ascii="Arial" w:eastAsia="Times New Roman" w:hAnsi="Arial" w:cs="Arial"/>
          <w:color w:val="000000" w:themeColor="text1"/>
          <w:kern w:val="0"/>
          <w:sz w:val="22"/>
          <w:szCs w:val="22"/>
          <w:vertAlign w:val="superscript"/>
          <w:lang w:eastAsia="en-GB"/>
          <w14:ligatures w14:val="none"/>
        </w:rPr>
        <w:t>th</w:t>
      </w:r>
      <w:r w:rsidRPr="00DB301A">
        <w:rPr>
          <w:rFonts w:ascii="Arial" w:eastAsia="Times New Roman" w:hAnsi="Arial" w:cs="Arial"/>
          <w:color w:val="000000" w:themeColor="text1"/>
          <w:kern w:val="0"/>
          <w:sz w:val="22"/>
          <w:szCs w:val="22"/>
          <w:lang w:eastAsia="en-GB"/>
          <w14:ligatures w14:val="none"/>
        </w:rPr>
        <w:t xml:space="preserve"> February 2022.</w:t>
      </w:r>
    </w:p>
    <w:p w14:paraId="69FE6217" w14:textId="77777777" w:rsidR="00DB301A" w:rsidRPr="00DB301A" w:rsidRDefault="00DB301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81FB03" w14:textId="7B3B5B4C" w:rsidR="00DB301A" w:rsidRPr="00DB301A" w:rsidRDefault="00765D6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301A">
        <w:rPr>
          <w:rFonts w:ascii="Arial" w:eastAsia="Times New Roman" w:hAnsi="Arial" w:cs="Arial"/>
          <w:color w:val="000000" w:themeColor="text1"/>
          <w:kern w:val="0"/>
          <w:sz w:val="22"/>
          <w:szCs w:val="22"/>
          <w:lang w:eastAsia="en-GB"/>
          <w14:ligatures w14:val="none"/>
        </w:rPr>
        <w:t xml:space="preserve">PL/2022/06489 - </w:t>
      </w:r>
      <w:r w:rsidR="006501AC" w:rsidRPr="00DB301A">
        <w:rPr>
          <w:rFonts w:ascii="Arial" w:eastAsia="Times New Roman" w:hAnsi="Arial" w:cs="Arial"/>
          <w:color w:val="000000" w:themeColor="text1"/>
          <w:kern w:val="0"/>
          <w:sz w:val="22"/>
          <w:szCs w:val="22"/>
          <w:lang w:eastAsia="en-GB"/>
          <w14:ligatures w14:val="none"/>
        </w:rPr>
        <w:t>Replacement of two existing outbuildings within the rear garden at No. 58 Eastern Royal. Approved with Conditions 18</w:t>
      </w:r>
      <w:r w:rsidR="006501AC" w:rsidRPr="00DB301A">
        <w:rPr>
          <w:rFonts w:ascii="Arial" w:eastAsia="Times New Roman" w:hAnsi="Arial" w:cs="Arial"/>
          <w:color w:val="000000" w:themeColor="text1"/>
          <w:kern w:val="0"/>
          <w:sz w:val="22"/>
          <w:szCs w:val="22"/>
          <w:vertAlign w:val="superscript"/>
          <w:lang w:eastAsia="en-GB"/>
          <w14:ligatures w14:val="none"/>
        </w:rPr>
        <w:t>th</w:t>
      </w:r>
      <w:r w:rsidR="006501AC" w:rsidRPr="00DB301A">
        <w:rPr>
          <w:rFonts w:ascii="Arial" w:eastAsia="Times New Roman" w:hAnsi="Arial" w:cs="Arial"/>
          <w:color w:val="000000" w:themeColor="text1"/>
          <w:kern w:val="0"/>
          <w:sz w:val="22"/>
          <w:szCs w:val="22"/>
          <w:lang w:eastAsia="en-GB"/>
          <w14:ligatures w14:val="none"/>
        </w:rPr>
        <w:t xml:space="preserve"> November 2022.</w:t>
      </w:r>
    </w:p>
    <w:p w14:paraId="627DFF4A"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6B7932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B93F2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5DACF0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6442498"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3577C06" w14:textId="77777777" w:rsidR="00315AE0" w:rsidRPr="0051440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14407">
        <w:rPr>
          <w:rFonts w:ascii="Arial" w:eastAsia="Times New Roman" w:hAnsi="Arial" w:cs="Arial"/>
          <w:color w:val="000000" w:themeColor="text1"/>
          <w:kern w:val="0"/>
          <w:sz w:val="22"/>
          <w:szCs w:val="22"/>
          <w:lang w:eastAsia="en-GB"/>
          <w14:ligatures w14:val="none"/>
        </w:rPr>
        <w:t>Core Policy 50</w:t>
      </w:r>
      <w:r w:rsidR="006A735A" w:rsidRPr="00514407">
        <w:rPr>
          <w:rFonts w:ascii="Arial" w:eastAsia="Times New Roman" w:hAnsi="Arial" w:cs="Arial"/>
          <w:color w:val="000000" w:themeColor="text1"/>
          <w:kern w:val="0"/>
          <w:sz w:val="22"/>
          <w:szCs w:val="22"/>
          <w:lang w:eastAsia="en-GB"/>
          <w14:ligatures w14:val="none"/>
        </w:rPr>
        <w:t>:</w:t>
      </w:r>
      <w:r w:rsidRPr="00514407">
        <w:rPr>
          <w:rFonts w:ascii="Arial" w:eastAsia="Times New Roman" w:hAnsi="Arial" w:cs="Arial"/>
          <w:color w:val="000000" w:themeColor="text1"/>
          <w:kern w:val="0"/>
          <w:sz w:val="22"/>
          <w:szCs w:val="22"/>
          <w:lang w:eastAsia="en-GB"/>
          <w14:ligatures w14:val="none"/>
        </w:rPr>
        <w:t xml:space="preserve"> Biodiversity and Geodiversity </w:t>
      </w:r>
    </w:p>
    <w:p w14:paraId="5E3DC43A" w14:textId="7A1D9614" w:rsidR="00315AE0" w:rsidRPr="00514407"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14407">
        <w:rPr>
          <w:rFonts w:ascii="Arial" w:eastAsia="Times New Roman" w:hAnsi="Arial" w:cs="Arial"/>
          <w:color w:val="000000" w:themeColor="text1"/>
          <w:kern w:val="0"/>
          <w:sz w:val="22"/>
          <w:szCs w:val="22"/>
          <w:lang w:eastAsia="en-GB"/>
          <w14:ligatures w14:val="none"/>
        </w:rPr>
        <w:t>Core Policy 51</w:t>
      </w:r>
      <w:r w:rsidR="006A735A" w:rsidRPr="00514407">
        <w:rPr>
          <w:rFonts w:ascii="Arial" w:eastAsia="Times New Roman" w:hAnsi="Arial" w:cs="Arial"/>
          <w:color w:val="000000" w:themeColor="text1"/>
          <w:kern w:val="0"/>
          <w:sz w:val="22"/>
          <w:szCs w:val="22"/>
          <w:lang w:eastAsia="en-GB"/>
          <w14:ligatures w14:val="none"/>
        </w:rPr>
        <w:t xml:space="preserve">: </w:t>
      </w:r>
      <w:r w:rsidRPr="00514407">
        <w:rPr>
          <w:rFonts w:ascii="Arial" w:eastAsia="Times New Roman" w:hAnsi="Arial" w:cs="Arial"/>
          <w:color w:val="000000" w:themeColor="text1"/>
          <w:kern w:val="0"/>
          <w:sz w:val="22"/>
          <w:szCs w:val="22"/>
          <w:lang w:eastAsia="en-GB"/>
          <w14:ligatures w14:val="none"/>
        </w:rPr>
        <w:t>Landscape</w:t>
      </w:r>
    </w:p>
    <w:p w14:paraId="744824C0" w14:textId="24A46189" w:rsidR="0033439F" w:rsidRPr="0033439F" w:rsidRDefault="0033439F" w:rsidP="0033439F">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029DBAF1" w14:textId="77777777" w:rsidR="00683C17" w:rsidRPr="00514407"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14407">
        <w:rPr>
          <w:rFonts w:ascii="Arial" w:eastAsia="Times New Roman" w:hAnsi="Arial" w:cs="Arial"/>
          <w:color w:val="000000" w:themeColor="text1"/>
          <w:kern w:val="0"/>
          <w:sz w:val="22"/>
          <w:szCs w:val="22"/>
          <w:lang w:eastAsia="en-GB"/>
          <w14:ligatures w14:val="none"/>
        </w:rPr>
        <w:t>Core Policy 58</w:t>
      </w:r>
      <w:r w:rsidR="006A735A" w:rsidRPr="00514407">
        <w:rPr>
          <w:rFonts w:ascii="Arial" w:eastAsia="Times New Roman" w:hAnsi="Arial" w:cs="Arial"/>
          <w:color w:val="000000" w:themeColor="text1"/>
          <w:kern w:val="0"/>
          <w:sz w:val="22"/>
          <w:szCs w:val="22"/>
          <w:lang w:eastAsia="en-GB"/>
          <w14:ligatures w14:val="none"/>
        </w:rPr>
        <w:t>:</w:t>
      </w:r>
      <w:r w:rsidR="00315AE0" w:rsidRPr="00514407">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35C2B8F"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32000AAE" w14:textId="6AE9F1B7" w:rsidR="0021435E" w:rsidRPr="00AC739A" w:rsidRDefault="00AC739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C739A">
        <w:rPr>
          <w:rFonts w:ascii="Arial" w:eastAsia="Times New Roman" w:hAnsi="Arial" w:cs="Arial"/>
          <w:color w:val="000000" w:themeColor="text1"/>
          <w:kern w:val="0"/>
          <w:sz w:val="22"/>
          <w:szCs w:val="22"/>
          <w:lang w:eastAsia="en-GB"/>
          <w14:ligatures w14:val="none"/>
        </w:rPr>
        <w:t>Easton Royal Conservation Area Statement September 2004</w:t>
      </w:r>
    </w:p>
    <w:p w14:paraId="46A68742"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D9FC4D7"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54F7273"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3E699D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0A8B4E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3300B8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5373A8D"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2CDD40B"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D4C72E7"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8E0D7A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4BD929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7AE30F4" w14:textId="7D540FA3" w:rsidR="0016162B" w:rsidRPr="00E16B1D" w:rsidRDefault="003708A9"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Easton Royal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E345A0">
        <w:rPr>
          <w:rFonts w:ascii="Arial" w:eastAsia="Times New Roman" w:hAnsi="Arial" w:cs="Arial"/>
          <w:kern w:val="0"/>
          <w:sz w:val="22"/>
          <w:szCs w:val="22"/>
          <w:lang w:eastAsia="en-GB"/>
          <w14:ligatures w14:val="none"/>
        </w:rPr>
        <w:t>.</w:t>
      </w:r>
    </w:p>
    <w:bookmarkEnd w:id="0"/>
    <w:p w14:paraId="7098E903"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35301958" w14:textId="1B6ECC39" w:rsidR="00A55952" w:rsidRPr="00AC739A" w:rsidRDefault="00AC739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C739A">
        <w:rPr>
          <w:rFonts w:ascii="Arial" w:eastAsia="Times New Roman" w:hAnsi="Arial" w:cs="Arial"/>
          <w:color w:val="000000" w:themeColor="text1"/>
          <w:kern w:val="0"/>
          <w:sz w:val="22"/>
          <w:szCs w:val="22"/>
          <w:u w:val="single"/>
          <w:lang w:eastAsia="en-GB"/>
          <w14:ligatures w14:val="none"/>
        </w:rPr>
        <w:t>WC Conservation</w:t>
      </w:r>
      <w:r w:rsidRPr="00AC739A">
        <w:rPr>
          <w:rFonts w:ascii="Arial" w:eastAsia="Times New Roman" w:hAnsi="Arial" w:cs="Arial"/>
          <w:color w:val="000000" w:themeColor="text1"/>
          <w:kern w:val="0"/>
          <w:sz w:val="22"/>
          <w:szCs w:val="22"/>
          <w:lang w:eastAsia="en-GB"/>
          <w14:ligatures w14:val="none"/>
        </w:rPr>
        <w:t xml:space="preserve">: </w:t>
      </w:r>
      <w:r w:rsidR="00BA1F58">
        <w:rPr>
          <w:rFonts w:ascii="Arial" w:eastAsia="Times New Roman" w:hAnsi="Arial" w:cs="Arial"/>
          <w:color w:val="000000" w:themeColor="text1"/>
          <w:kern w:val="0"/>
          <w:sz w:val="22"/>
          <w:szCs w:val="22"/>
          <w:lang w:eastAsia="en-GB"/>
          <w14:ligatures w14:val="none"/>
        </w:rPr>
        <w:t>No objection subject to conditions.</w:t>
      </w:r>
    </w:p>
    <w:p w14:paraId="3958A91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95C19CC"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D56684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6EC067F"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B7487D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08C44B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10359CE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3D194D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A4737F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93C074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EF0203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22D39B5" w14:textId="1DD34B48" w:rsidR="00B71D0E" w:rsidRPr="00BA1F58"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C0B868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133F416" w14:textId="138DB7B2"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w:t>
      </w:r>
      <w:r w:rsidR="00212556">
        <w:rPr>
          <w:rFonts w:ascii="Arial" w:eastAsia="Times New Roman" w:hAnsi="Arial" w:cs="Arial"/>
          <w:kern w:val="0"/>
          <w:sz w:val="22"/>
          <w:szCs w:val="22"/>
          <w:u w:val="single"/>
          <w:lang w:eastAsia="en-GB"/>
          <w14:ligatures w14:val="none"/>
        </w:rPr>
        <w:t>the character and context of the area</w:t>
      </w:r>
      <w:r w:rsidR="00693D4C">
        <w:rPr>
          <w:rFonts w:ascii="Arial" w:eastAsia="Times New Roman" w:hAnsi="Arial" w:cs="Arial"/>
          <w:kern w:val="0"/>
          <w:sz w:val="22"/>
          <w:szCs w:val="22"/>
          <w:u w:val="single"/>
          <w:lang w:eastAsia="en-GB"/>
          <w14:ligatures w14:val="none"/>
        </w:rPr>
        <w:t xml:space="preserve"> and heritage impact</w:t>
      </w:r>
    </w:p>
    <w:p w14:paraId="4127A5B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B3D594F"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r w:rsidRPr="00560B18">
        <w:rPr>
          <w:rFonts w:ascii="Arial" w:eastAsia="Times New Roman" w:hAnsi="Arial" w:cs="Arial"/>
          <w:kern w:val="0"/>
          <w:sz w:val="22"/>
          <w:szCs w:val="22"/>
          <w:lang w:eastAsia="en-GB"/>
          <w14:ligatures w14:val="none"/>
        </w:rPr>
        <w:t>Core Policy 57 (Ensuring High Quality Design and Place Shaping) of the Wiltshire Core Strategy requires development to achieve a high standard of design, responding positively to local character and the historic environment. Proposals should demonstrate how they conserve and enhance heritage assets and integrate with their surroundings in terms of layout, form, scale, materials and detailing.</w:t>
      </w:r>
    </w:p>
    <w:p w14:paraId="0B980684"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p>
    <w:p w14:paraId="623EAF1F"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r w:rsidRPr="00560B18">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Buildings and Conservation Areas) Act 1990. </w:t>
      </w:r>
    </w:p>
    <w:p w14:paraId="19D128CF"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p>
    <w:p w14:paraId="081739EF"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r w:rsidRPr="00560B18">
        <w:rPr>
          <w:rFonts w:ascii="Arial" w:eastAsia="Times New Roman" w:hAnsi="Arial" w:cs="Arial"/>
          <w:kern w:val="0"/>
          <w:sz w:val="22"/>
          <w:szCs w:val="22"/>
          <w:lang w:eastAsia="en-GB"/>
          <w14:ligatures w14:val="none"/>
        </w:rPr>
        <w:t>Section 66 requires that special regard is given to the desirability of preserving listed buildings, their settings or any features of special architectural or historic interest which they possess.</w:t>
      </w:r>
    </w:p>
    <w:p w14:paraId="7E164A28"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p>
    <w:p w14:paraId="3827D38C"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r w:rsidRPr="00560B18">
        <w:rPr>
          <w:rFonts w:ascii="Arial" w:eastAsia="Times New Roman" w:hAnsi="Arial" w:cs="Arial"/>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AEB74CD"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p>
    <w:p w14:paraId="65ECDF98"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r w:rsidRPr="00560B18">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B4AC5A0"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p>
    <w:p w14:paraId="0E8C6B30" w14:textId="77777777" w:rsidR="00560B18" w:rsidRPr="00560B18" w:rsidRDefault="00560B18" w:rsidP="00560B18">
      <w:pPr>
        <w:spacing w:after="0" w:line="276" w:lineRule="auto"/>
        <w:jc w:val="both"/>
        <w:rPr>
          <w:rFonts w:ascii="Arial" w:eastAsia="Times New Roman" w:hAnsi="Arial" w:cs="Arial"/>
          <w:kern w:val="0"/>
          <w:sz w:val="22"/>
          <w:szCs w:val="22"/>
          <w:lang w:eastAsia="en-GB"/>
          <w14:ligatures w14:val="none"/>
        </w:rPr>
      </w:pPr>
      <w:r w:rsidRPr="00560B18">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7C6BF24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633B309B" w14:textId="10BEDDA0" w:rsidR="00193A36" w:rsidRPr="00193A36" w:rsidRDefault="00193A36"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193A36">
        <w:rPr>
          <w:rFonts w:ascii="Arial" w:eastAsia="Times New Roman" w:hAnsi="Arial" w:cs="Arial"/>
          <w:color w:val="000000" w:themeColor="text1"/>
          <w:kern w:val="0"/>
          <w:sz w:val="22"/>
          <w:szCs w:val="22"/>
          <w:lang w:eastAsia="en-GB"/>
          <w14:ligatures w14:val="none"/>
        </w:rPr>
        <w:t>The significance of the Grade II listed building is principally derived from its early 18th-century vernacular form, colourwashed brick and chalkstone construction, thatched roof, chimney, traditional fenestration, historic plan form and contribution to the rural character of the Easton Royal Conservation Area. The proposed works would be located on the rear elevation/outshut, which is a secondary and less publicly experienced part of the asset, although it still forms part of the listed building and contributes to its significance.</w:t>
      </w:r>
    </w:p>
    <w:p w14:paraId="4304FE51" w14:textId="77777777" w:rsidR="00193A36" w:rsidRDefault="00193A36" w:rsidP="00852CAC">
      <w:pPr>
        <w:spacing w:after="0" w:line="276" w:lineRule="auto"/>
        <w:jc w:val="both"/>
        <w:rPr>
          <w:rFonts w:ascii="Arial" w:eastAsia="Times New Roman" w:hAnsi="Arial" w:cs="Arial"/>
          <w:kern w:val="0"/>
          <w:sz w:val="22"/>
          <w:szCs w:val="22"/>
          <w:lang w:eastAsia="en-GB"/>
          <w14:ligatures w14:val="none"/>
        </w:rPr>
      </w:pPr>
    </w:p>
    <w:p w14:paraId="02D1B2E9" w14:textId="77777777" w:rsid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 xml:space="preserve">The proposed extension would be sited to the rear of the property within an existing corner of the building, functioning as an infill addition. The rear elevation of the extension would align with the existing rear elevation, whilst the side elevation would be set back from the existing </w:t>
      </w:r>
      <w:r w:rsidRPr="00476873">
        <w:rPr>
          <w:rFonts w:ascii="Arial" w:eastAsia="Times New Roman" w:hAnsi="Arial" w:cs="Arial"/>
          <w:color w:val="000000" w:themeColor="text1"/>
          <w:kern w:val="0"/>
          <w:sz w:val="22"/>
          <w:szCs w:val="22"/>
          <w:lang w:eastAsia="en-GB"/>
          <w14:ligatures w14:val="none"/>
        </w:rPr>
        <w:lastRenderedPageBreak/>
        <w:t>side wall. The extension would be constructed with a lean-to style roof, reflecting the pitch of the existing roof whilst sitting lower than the main roof slope. As such, the proposal would comprise a modest and subordinate addition that would remain clearly subservient to the host building and reflect its established architectural character.</w:t>
      </w:r>
    </w:p>
    <w:p w14:paraId="0CE06A38" w14:textId="77777777" w:rsidR="00476873" w:rsidRP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p>
    <w:p w14:paraId="41C9486C" w14:textId="77777777" w:rsid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The roof is proposed to be finished in slate tiles. Whilst differing from the existing thatched roof covering, slate is considered an appropriate traditional material that would ensure the extension remains visually distinct as a later addition whilst respecting the character of the listed building. The external walls are proposed as painted brickwork to match the existing building and are considered acceptable in design and appearance. The applicant has confirmed that the existing window is to be carefully removed and reinstated within the proposed extension. The retention and reuse of this existing feature is welcomed and assists in preserving the character and historic fabric of the building.</w:t>
      </w:r>
    </w:p>
    <w:p w14:paraId="11EF6FC6" w14:textId="77777777" w:rsidR="006267C0" w:rsidRDefault="006267C0" w:rsidP="006267C0">
      <w:pPr>
        <w:spacing w:after="0" w:line="276" w:lineRule="auto"/>
        <w:jc w:val="both"/>
        <w:rPr>
          <w:rFonts w:ascii="Arial" w:eastAsia="Times New Roman" w:hAnsi="Arial" w:cs="Arial"/>
          <w:color w:val="000000" w:themeColor="text1"/>
          <w:kern w:val="0"/>
          <w:sz w:val="22"/>
          <w:szCs w:val="22"/>
          <w:lang w:eastAsia="en-GB"/>
          <w14:ligatures w14:val="none"/>
        </w:rPr>
      </w:pPr>
    </w:p>
    <w:p w14:paraId="777306C3" w14:textId="445BD461" w:rsidR="006267C0" w:rsidRDefault="006267C0" w:rsidP="006267C0">
      <w:pPr>
        <w:spacing w:after="0" w:line="276" w:lineRule="auto"/>
        <w:jc w:val="both"/>
        <w:rPr>
          <w:rFonts w:ascii="Arial" w:eastAsia="Times New Roman" w:hAnsi="Arial" w:cs="Arial"/>
          <w:color w:val="000000" w:themeColor="text1"/>
          <w:kern w:val="0"/>
          <w:sz w:val="22"/>
          <w:szCs w:val="22"/>
          <w:lang w:eastAsia="en-GB"/>
          <w14:ligatures w14:val="none"/>
        </w:rPr>
      </w:pPr>
      <w:r w:rsidRPr="003B4169">
        <w:rPr>
          <w:rFonts w:ascii="Arial" w:eastAsia="Times New Roman" w:hAnsi="Arial" w:cs="Arial"/>
          <w:color w:val="000000" w:themeColor="text1"/>
          <w:kern w:val="0"/>
          <w:sz w:val="22"/>
          <w:szCs w:val="22"/>
          <w:lang w:eastAsia="en-GB"/>
          <w14:ligatures w14:val="none"/>
        </w:rPr>
        <w:t>The physical intervention to historic fabric would be limited to the formation of the internal access opening within the existing rear outshut, incorporating the existing window opening. On the basis of the submitted revised details, the loss of fabric would be confined to a small area of wall below the existing window cill, with no new opening formed through the principal range of the listed building. Officers therefore consider that the intervention would be limited, localised and proportionate, affecting a secondary part of the asset rather than the principal elevations, thatched roof, chimney stack, historic fenestration or principal plan form.</w:t>
      </w:r>
    </w:p>
    <w:p w14:paraId="7AB3070F" w14:textId="77777777" w:rsidR="00476873" w:rsidRP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p>
    <w:p w14:paraId="61EC1E6B" w14:textId="287E64A3" w:rsid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The Conservation Officer has reviewed the proposal and raised no objection, advising that the extension represents a modest and sympathetic addition to the listed building. The Conservation Officer is satisfied that the proposed works</w:t>
      </w:r>
      <w:r w:rsidR="00224243">
        <w:rPr>
          <w:rFonts w:ascii="Arial" w:eastAsia="Times New Roman" w:hAnsi="Arial" w:cs="Arial"/>
          <w:color w:val="000000" w:themeColor="text1"/>
          <w:kern w:val="0"/>
          <w:sz w:val="22"/>
          <w:szCs w:val="22"/>
          <w:lang w:eastAsia="en-GB"/>
          <w14:ligatures w14:val="none"/>
        </w:rPr>
        <w:t xml:space="preserve"> </w:t>
      </w:r>
      <w:r w:rsidRPr="00476873">
        <w:rPr>
          <w:rFonts w:ascii="Arial" w:eastAsia="Times New Roman" w:hAnsi="Arial" w:cs="Arial"/>
          <w:color w:val="000000" w:themeColor="text1"/>
          <w:kern w:val="0"/>
          <w:sz w:val="22"/>
          <w:szCs w:val="22"/>
          <w:lang w:eastAsia="en-GB"/>
          <w14:ligatures w14:val="none"/>
        </w:rPr>
        <w:t>would preserve the significance of the listed building and would not harm the character or appearance of the conservation area.</w:t>
      </w:r>
      <w:r w:rsidR="00C4664D">
        <w:rPr>
          <w:rFonts w:ascii="Arial" w:eastAsia="Times New Roman" w:hAnsi="Arial" w:cs="Arial"/>
          <w:color w:val="000000" w:themeColor="text1"/>
          <w:kern w:val="0"/>
          <w:sz w:val="22"/>
          <w:szCs w:val="22"/>
          <w:lang w:eastAsia="en-GB"/>
          <w14:ligatures w14:val="none"/>
        </w:rPr>
        <w:t xml:space="preserve"> They have requested conditions requiring joinery details for the new window, brickwork to match existing, and guttering to be cast metal finished in black. The agent has confirmed the existing window will be re-used in the development following the request for the joinery condition, so this is no longer necessary; the brickwork and rainwater goods conditions will be included as part of the approval in the interest of protecting heritage assets.</w:t>
      </w:r>
    </w:p>
    <w:p w14:paraId="6E2161DC" w14:textId="77777777" w:rsidR="00476873" w:rsidRP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p>
    <w:p w14:paraId="3A57CEC8" w14:textId="77777777" w:rsid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Overall, the proposed development comprises a modest addition to the property which, by virtue of its siting to the rear, would have little visibility within the public realm and would preserve the character and appearance of the street scene. The proposal would also represent a sensitive addition to the listed building that preserves its special architectural and historic interest.</w:t>
      </w:r>
    </w:p>
    <w:p w14:paraId="719E3703" w14:textId="77777777" w:rsidR="00476873" w:rsidRP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p>
    <w:p w14:paraId="55A49550" w14:textId="352ED10A" w:rsid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Having given considerable importance and weight to the desirability of preserving the listed building, its setting and special interest, as required by Section 66 of the Act, and paying special attention to the desirability of preserving the character and appearance of the conservation area under Section 72(1), officers conclude that the proposal would preserve the significance of the designated heritage assets. No harm to the significance of the listed building, conservation area or any other heritage asset would arise.</w:t>
      </w:r>
    </w:p>
    <w:p w14:paraId="4661A13C" w14:textId="77777777" w:rsidR="00476873" w:rsidRP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p>
    <w:p w14:paraId="260102EB" w14:textId="77777777" w:rsidR="00476873" w:rsidRPr="00476873" w:rsidRDefault="00476873" w:rsidP="00476873">
      <w:pPr>
        <w:spacing w:after="0" w:line="276" w:lineRule="auto"/>
        <w:jc w:val="both"/>
        <w:rPr>
          <w:rFonts w:ascii="Arial" w:eastAsia="Times New Roman" w:hAnsi="Arial" w:cs="Arial"/>
          <w:color w:val="000000" w:themeColor="text1"/>
          <w:kern w:val="0"/>
          <w:sz w:val="22"/>
          <w:szCs w:val="22"/>
          <w:lang w:eastAsia="en-GB"/>
          <w14:ligatures w14:val="none"/>
        </w:rPr>
      </w:pPr>
      <w:r w:rsidRPr="00476873">
        <w:rPr>
          <w:rFonts w:ascii="Arial" w:eastAsia="Times New Roman" w:hAnsi="Arial" w:cs="Arial"/>
          <w:color w:val="000000" w:themeColor="text1"/>
          <w:kern w:val="0"/>
          <w:sz w:val="22"/>
          <w:szCs w:val="22"/>
          <w:lang w:eastAsia="en-GB"/>
          <w14:ligatures w14:val="none"/>
        </w:rPr>
        <w:t xml:space="preserve">The proposal is therefore considered to comply with Core Policies 57 and 58 of the Wiltshire Core Strategy, Sections 66 and 72 of the Planning (Listed Buildings and Conservation Areas) </w:t>
      </w:r>
      <w:r w:rsidRPr="00476873">
        <w:rPr>
          <w:rFonts w:ascii="Arial" w:eastAsia="Times New Roman" w:hAnsi="Arial" w:cs="Arial"/>
          <w:color w:val="000000" w:themeColor="text1"/>
          <w:kern w:val="0"/>
          <w:sz w:val="22"/>
          <w:szCs w:val="22"/>
          <w:lang w:eastAsia="en-GB"/>
          <w14:ligatures w14:val="none"/>
        </w:rPr>
        <w:lastRenderedPageBreak/>
        <w:t>Act 1990, the relevant provisions of Chapter 16 of the NPPF, and Appendix D of the Wiltshire Design Guide.</w:t>
      </w:r>
    </w:p>
    <w:p w14:paraId="1BB124F3" w14:textId="77777777" w:rsidR="00A050F1" w:rsidRDefault="00A050F1" w:rsidP="00A050F1">
      <w:pPr>
        <w:spacing w:after="0" w:line="276" w:lineRule="auto"/>
        <w:jc w:val="both"/>
        <w:rPr>
          <w:rFonts w:ascii="Arial" w:hAnsi="Arial" w:cs="Arial"/>
          <w:b/>
          <w:bCs/>
          <w:i/>
          <w:iCs/>
          <w:color w:val="FF0000"/>
          <w:sz w:val="22"/>
          <w:szCs w:val="22"/>
        </w:rPr>
      </w:pPr>
    </w:p>
    <w:p w14:paraId="565F9DAD" w14:textId="4EF083E2" w:rsidR="00BA1F58" w:rsidRDefault="00BA1F58" w:rsidP="00BA1F58">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D30EBDC" w14:textId="77777777" w:rsidR="00BA1F58" w:rsidRPr="00A050F1" w:rsidRDefault="00BA1F58" w:rsidP="00BA1F58">
      <w:pPr>
        <w:spacing w:after="0" w:line="276" w:lineRule="auto"/>
        <w:jc w:val="both"/>
        <w:rPr>
          <w:rFonts w:ascii="Arial" w:hAnsi="Arial" w:cs="Arial"/>
          <w:color w:val="000000" w:themeColor="text1"/>
          <w:sz w:val="22"/>
          <w:szCs w:val="22"/>
          <w:u w:val="single"/>
        </w:rPr>
      </w:pPr>
    </w:p>
    <w:p w14:paraId="48D533FC" w14:textId="77777777" w:rsidR="00BA1F58" w:rsidRDefault="00BA1F58" w:rsidP="00BA1F58">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363814F4" w14:textId="77777777" w:rsidR="00BA1F58" w:rsidRDefault="00BA1F58" w:rsidP="00BA1F58">
      <w:pPr>
        <w:spacing w:after="0" w:line="276" w:lineRule="auto"/>
        <w:jc w:val="both"/>
        <w:rPr>
          <w:rFonts w:ascii="Arial" w:hAnsi="Arial" w:cs="Arial"/>
          <w:color w:val="000000" w:themeColor="text1"/>
          <w:sz w:val="22"/>
          <w:szCs w:val="22"/>
        </w:rPr>
      </w:pPr>
    </w:p>
    <w:p w14:paraId="20889648" w14:textId="77777777" w:rsidR="00BA1F58" w:rsidRPr="009C1702" w:rsidRDefault="00BA1F58" w:rsidP="00BA1F58">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2FA0021" w14:textId="77777777" w:rsidR="00BA1F58" w:rsidRDefault="00BA1F58" w:rsidP="00BA1F58">
      <w:pPr>
        <w:spacing w:after="0" w:line="276" w:lineRule="auto"/>
        <w:jc w:val="both"/>
        <w:rPr>
          <w:rFonts w:ascii="Arial" w:hAnsi="Arial" w:cs="Arial"/>
          <w:color w:val="000000" w:themeColor="text1"/>
          <w:sz w:val="22"/>
          <w:szCs w:val="22"/>
        </w:rPr>
      </w:pPr>
    </w:p>
    <w:p w14:paraId="3BE3BFC4" w14:textId="77777777" w:rsidR="00BA1F58" w:rsidRDefault="00BA1F58" w:rsidP="00BA1F58">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B408A83" w14:textId="77777777" w:rsidR="00BA1F58" w:rsidRDefault="00BA1F58" w:rsidP="00BA1F58">
      <w:pPr>
        <w:spacing w:after="0" w:line="276" w:lineRule="auto"/>
        <w:jc w:val="both"/>
        <w:rPr>
          <w:rFonts w:ascii="Arial" w:hAnsi="Arial" w:cs="Arial"/>
          <w:i/>
          <w:iCs/>
          <w:color w:val="000000" w:themeColor="text1"/>
          <w:sz w:val="22"/>
          <w:szCs w:val="22"/>
        </w:rPr>
      </w:pPr>
    </w:p>
    <w:p w14:paraId="5C0180CD" w14:textId="77777777" w:rsidR="00772FDA" w:rsidRPr="005F4F7F" w:rsidRDefault="00772FDA" w:rsidP="00772FDA">
      <w:pPr>
        <w:spacing w:after="0" w:line="276" w:lineRule="auto"/>
        <w:jc w:val="both"/>
        <w:rPr>
          <w:rFonts w:ascii="Arial" w:hAnsi="Arial" w:cs="Arial"/>
          <w:color w:val="000000" w:themeColor="text1"/>
          <w:sz w:val="22"/>
          <w:szCs w:val="22"/>
        </w:rPr>
      </w:pPr>
      <w:r w:rsidRPr="005F4F7F">
        <w:rPr>
          <w:rFonts w:ascii="Arial" w:hAnsi="Arial" w:cs="Arial"/>
          <w:color w:val="000000" w:themeColor="text1"/>
          <w:sz w:val="22"/>
          <w:szCs w:val="22"/>
        </w:rPr>
        <w:t>Given the single-storey scale of the extension, its rear siting, limited projection and relationship with neighbouring land, the proposal would not give rise to unacceptable loss of light, overshadowing, overbearing impact or loss of privacy. No new first-floor openings are proposed, and the extension would be read as a modest domestic addition within the existing residential curtilage. The proposal therefore accords with Core Policy 57 insofar as it seeks to safeguard residential amenity.</w:t>
      </w:r>
    </w:p>
    <w:p w14:paraId="27ADEF8C" w14:textId="77777777" w:rsidR="00772FDA" w:rsidRDefault="00772FDA" w:rsidP="00BA1F58">
      <w:pPr>
        <w:spacing w:after="0" w:line="276" w:lineRule="auto"/>
        <w:jc w:val="both"/>
        <w:rPr>
          <w:rFonts w:ascii="Arial" w:hAnsi="Arial" w:cs="Arial"/>
          <w:color w:val="000000" w:themeColor="text1"/>
          <w:sz w:val="22"/>
          <w:szCs w:val="22"/>
        </w:rPr>
      </w:pPr>
    </w:p>
    <w:p w14:paraId="40FFF123" w14:textId="64EB0865" w:rsidR="00BA1F58" w:rsidRPr="00BA1F58" w:rsidRDefault="00BA1F58" w:rsidP="00BA1F58">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A1DD45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1D33C63" w14:textId="32E26C05"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2585FD3F" w14:textId="77777777" w:rsidR="00BA1F58" w:rsidRPr="00F40F2D" w:rsidRDefault="00BA1F58"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FC0864B"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7ECCD6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290C04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62E731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47E07F5" w14:textId="77777777" w:rsidR="00486757" w:rsidRPr="00486757" w:rsidRDefault="00486757" w:rsidP="00486757">
      <w:pPr>
        <w:spacing w:after="0" w:line="276" w:lineRule="auto"/>
        <w:jc w:val="both"/>
        <w:rPr>
          <w:rFonts w:ascii="Arial" w:eastAsia="Times New Roman" w:hAnsi="Arial" w:cs="Arial"/>
          <w:color w:val="000000" w:themeColor="text1"/>
          <w:kern w:val="0"/>
          <w:sz w:val="22"/>
          <w:szCs w:val="22"/>
          <w:lang w:eastAsia="en-GB"/>
          <w14:ligatures w14:val="none"/>
        </w:rPr>
      </w:pPr>
      <w:r w:rsidRPr="00486757">
        <w:rPr>
          <w:rFonts w:ascii="Arial" w:eastAsia="Times New Roman" w:hAnsi="Arial" w:cs="Arial"/>
          <w:color w:val="000000" w:themeColor="text1"/>
          <w:kern w:val="0"/>
          <w:sz w:val="22"/>
          <w:szCs w:val="22"/>
          <w:lang w:eastAsia="en-GB"/>
          <w14:ligatures w14:val="none"/>
        </w:rPr>
        <w:t>The site lies within the North Wessex Downs National Landscape. The proposed extension would be small in scale, located within the established residential curtilage and attached to the rear of the existing dwelling. It would not extend built form into the open countryside, affect long-distance views, or harm the special qualities or scenic beauty of the National Landscape. The proposal therefore complies with Core Policy 51 of the Wiltshire Core Strategy and the relevant National Landscape provisions of the NPPF.</w:t>
      </w:r>
    </w:p>
    <w:p w14:paraId="57B0DB8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6E1E531" w14:textId="7390D674"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w:t>
      </w:r>
      <w:r w:rsidRPr="00536DBC">
        <w:rPr>
          <w:rFonts w:ascii="Arial" w:eastAsia="Times New Roman" w:hAnsi="Arial" w:cs="Arial"/>
          <w:color w:val="000000" w:themeColor="text1"/>
          <w:kern w:val="0"/>
          <w:sz w:val="22"/>
          <w:szCs w:val="22"/>
          <w:lang w:eastAsia="en-GB"/>
          <w14:ligatures w14:val="none"/>
        </w:rPr>
        <w:t>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13224FE9"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6605F9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2490A5E3" w14:textId="77777777" w:rsidR="00DB0A65" w:rsidRDefault="00DB0A65" w:rsidP="00DB0A6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91ECB48" w14:textId="24812612" w:rsidR="00DB0A65" w:rsidRDefault="00DB0A65" w:rsidP="00DB0A65">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p>
    <w:p w14:paraId="1615E56E" w14:textId="77777777" w:rsidR="00DB0A65" w:rsidRPr="001B34A3" w:rsidRDefault="00DB0A65" w:rsidP="00DB0A6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D696C6F" w14:textId="77777777" w:rsidR="00DB0A65" w:rsidRDefault="00DB0A65" w:rsidP="00DB0A65">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Pr>
          <w:rFonts w:ascii="Arial" w:eastAsia="Times New Roman" w:hAnsi="Arial" w:cs="Arial"/>
          <w:color w:val="000000" w:themeColor="text1"/>
          <w:kern w:val="0"/>
          <w:sz w:val="22"/>
          <w:szCs w:val="22"/>
          <w:lang w:eastAsia="en-GB"/>
          <w14:ligatures w14:val="none"/>
        </w:rPr>
        <w:t xml:space="preserve">. Paragraph 176 (via footnote 62) of the NPPF states that householder development </w:t>
      </w:r>
      <w:r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Pr>
          <w:rFonts w:ascii="Arial" w:eastAsia="Times New Roman" w:hAnsi="Arial" w:cs="Arial"/>
          <w:color w:val="000000" w:themeColor="text1"/>
          <w:kern w:val="0"/>
          <w:sz w:val="22"/>
          <w:szCs w:val="22"/>
          <w:lang w:eastAsia="en-GB"/>
          <w14:ligatures w14:val="none"/>
        </w:rPr>
        <w:t>.</w:t>
      </w:r>
    </w:p>
    <w:p w14:paraId="7A4FDC21" w14:textId="77777777" w:rsidR="00DB0A65" w:rsidRPr="001B34A3" w:rsidRDefault="00DB0A65" w:rsidP="00DB0A65">
      <w:pPr>
        <w:spacing w:after="0" w:line="276" w:lineRule="auto"/>
        <w:jc w:val="both"/>
        <w:rPr>
          <w:rFonts w:ascii="Arial" w:eastAsia="Times New Roman" w:hAnsi="Arial" w:cs="Arial"/>
          <w:i/>
          <w:iCs/>
          <w:color w:val="ED0000"/>
          <w:kern w:val="0"/>
          <w:sz w:val="22"/>
          <w:szCs w:val="22"/>
          <w:lang w:eastAsia="en-GB"/>
          <w14:ligatures w14:val="none"/>
        </w:rPr>
      </w:pPr>
    </w:p>
    <w:p w14:paraId="3B8CD532" w14:textId="649958A2" w:rsidR="00CB15A6" w:rsidRDefault="00C0276A" w:rsidP="00DB0A65">
      <w:pPr>
        <w:spacing w:after="0" w:line="276" w:lineRule="auto"/>
        <w:jc w:val="both"/>
        <w:rPr>
          <w:rFonts w:ascii="Arial" w:eastAsia="Times New Roman" w:hAnsi="Arial" w:cs="Arial"/>
          <w:color w:val="000000" w:themeColor="text1"/>
          <w:kern w:val="0"/>
          <w:sz w:val="22"/>
          <w:szCs w:val="22"/>
          <w:lang w:eastAsia="en-GB"/>
          <w14:ligatures w14:val="none"/>
        </w:rPr>
      </w:pPr>
      <w:r w:rsidRPr="00C0276A">
        <w:rPr>
          <w:rFonts w:ascii="Arial" w:eastAsia="Times New Roman" w:hAnsi="Arial" w:cs="Arial"/>
          <w:color w:val="000000" w:themeColor="text1"/>
          <w:kern w:val="0"/>
          <w:sz w:val="22"/>
          <w:szCs w:val="22"/>
          <w:lang w:eastAsia="en-GB"/>
          <w14:ligatures w14:val="none"/>
        </w:rPr>
        <w:t>The site is within Flood Zone 1 but is identified as being susceptible to groundwater flooding. A Minor Flood Risk Assessment has been submitted, identifying flood resilience measures including raised electrical sockets and flood-resilient materials/finishes. Given the modest scale of the extension, and subject to compliance with the submitted flood risk mitigation details, the proposal would not increase flood risk on site or elsewhere.</w:t>
      </w:r>
      <w:r w:rsidR="00CB15A6" w:rsidRPr="00CB15A6">
        <w:rPr>
          <w:rFonts w:ascii="Arial" w:eastAsia="Times New Roman" w:hAnsi="Arial" w:cs="Arial"/>
          <w:color w:val="000000" w:themeColor="text1"/>
          <w:kern w:val="0"/>
          <w:sz w:val="22"/>
          <w:szCs w:val="22"/>
          <w:lang w:eastAsia="en-GB"/>
          <w14:ligatures w14:val="none"/>
        </w:rPr>
        <w:t xml:space="preserve"> Adequate provision for flood risk mitigation has therefore been demonstrated, subject to compliance with the submitted details.</w:t>
      </w:r>
    </w:p>
    <w:p w14:paraId="1E12B8FE" w14:textId="77777777" w:rsidR="00CB15A6" w:rsidRPr="00362D8F" w:rsidRDefault="00CB15A6" w:rsidP="00DB0A65">
      <w:pPr>
        <w:spacing w:after="0" w:line="276" w:lineRule="auto"/>
        <w:jc w:val="both"/>
        <w:rPr>
          <w:rFonts w:ascii="Arial" w:eastAsia="Times New Roman" w:hAnsi="Arial" w:cs="Arial"/>
          <w:color w:val="000000" w:themeColor="text1"/>
          <w:kern w:val="0"/>
          <w:sz w:val="22"/>
          <w:szCs w:val="22"/>
          <w:lang w:eastAsia="en-GB"/>
          <w14:ligatures w14:val="none"/>
        </w:rPr>
      </w:pPr>
    </w:p>
    <w:p w14:paraId="3900098D" w14:textId="77777777" w:rsidR="00DB0A65" w:rsidRPr="00362D8F" w:rsidRDefault="00DB0A65" w:rsidP="00DB0A65">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5A3FAAF9"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574F71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338FE1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C7850B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7EBD0ADD"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30E121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DD89D8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4C2A81A" w14:textId="77777777" w:rsidR="00854BDC" w:rsidRPr="00854BDC" w:rsidRDefault="00854BDC" w:rsidP="00854BDC">
      <w:pPr>
        <w:spacing w:after="0" w:line="276" w:lineRule="auto"/>
        <w:jc w:val="both"/>
        <w:rPr>
          <w:rFonts w:ascii="Arial" w:eastAsia="Times New Roman" w:hAnsi="Arial" w:cs="Arial"/>
          <w:color w:val="000000" w:themeColor="text1"/>
          <w:kern w:val="0"/>
          <w:sz w:val="22"/>
          <w:szCs w:val="22"/>
          <w:lang w:eastAsia="en-GB"/>
          <w14:ligatures w14:val="none"/>
        </w:rPr>
      </w:pPr>
      <w:r w:rsidRPr="00854BDC">
        <w:rPr>
          <w:rFonts w:ascii="Arial" w:eastAsia="Times New Roman" w:hAnsi="Arial" w:cs="Arial"/>
          <w:color w:val="000000" w:themeColor="text1"/>
          <w:kern w:val="0"/>
          <w:sz w:val="22"/>
          <w:szCs w:val="22"/>
          <w:lang w:eastAsia="en-GB"/>
          <w14:ligatures w14:val="none"/>
        </w:rPr>
        <w:t>The proposal would provide a modest and functional rear WC extension to the existing dwelling. Subject to conditions securing the approved drawings, materials, rainwater goods and flood risk mitigation, the development would be acceptable in respect of design, residential amenity, heritage, landscape and flood risk. Having had special regard to the desirability of preserving the listed building, its setting and special interest, and special attention to preserving the character and appearance of the Conservation Area, the proposal is considered acceptable in accordance with the Wiltshire Core Strategy, the Easton Royal Conservation Area Statement, the Wiltshire Design Guide, the NPPF and all other material considerations.</w:t>
      </w:r>
    </w:p>
    <w:p w14:paraId="0A62E28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53C168E" w14:textId="6B7B67C2" w:rsidR="00F9178A" w:rsidRPr="00536DBC"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536D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2CB4"/>
    <w:rsid w:val="00033847"/>
    <w:rsid w:val="00036B7E"/>
    <w:rsid w:val="00043B9C"/>
    <w:rsid w:val="000610AC"/>
    <w:rsid w:val="00063A02"/>
    <w:rsid w:val="00063D1C"/>
    <w:rsid w:val="0006701C"/>
    <w:rsid w:val="00071E19"/>
    <w:rsid w:val="0007377C"/>
    <w:rsid w:val="0007735A"/>
    <w:rsid w:val="000815DE"/>
    <w:rsid w:val="0008454F"/>
    <w:rsid w:val="00085C56"/>
    <w:rsid w:val="00085CE9"/>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142E8"/>
    <w:rsid w:val="0013354C"/>
    <w:rsid w:val="00134D23"/>
    <w:rsid w:val="00141929"/>
    <w:rsid w:val="0014198B"/>
    <w:rsid w:val="00152901"/>
    <w:rsid w:val="0016162B"/>
    <w:rsid w:val="00162405"/>
    <w:rsid w:val="0018298F"/>
    <w:rsid w:val="00193A36"/>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4243"/>
    <w:rsid w:val="00247CD5"/>
    <w:rsid w:val="002665A9"/>
    <w:rsid w:val="00276C28"/>
    <w:rsid w:val="00284692"/>
    <w:rsid w:val="00296162"/>
    <w:rsid w:val="002B3C19"/>
    <w:rsid w:val="002B67AF"/>
    <w:rsid w:val="002B7220"/>
    <w:rsid w:val="002C39F8"/>
    <w:rsid w:val="002C5B77"/>
    <w:rsid w:val="002C64FD"/>
    <w:rsid w:val="002C7D54"/>
    <w:rsid w:val="002D20C0"/>
    <w:rsid w:val="002D4F2E"/>
    <w:rsid w:val="002D764D"/>
    <w:rsid w:val="002E14BF"/>
    <w:rsid w:val="002E6C51"/>
    <w:rsid w:val="002F1B5F"/>
    <w:rsid w:val="0030007E"/>
    <w:rsid w:val="00302D05"/>
    <w:rsid w:val="003030A4"/>
    <w:rsid w:val="00307390"/>
    <w:rsid w:val="00312C7F"/>
    <w:rsid w:val="00315AE0"/>
    <w:rsid w:val="0032742A"/>
    <w:rsid w:val="00331E7A"/>
    <w:rsid w:val="00332D09"/>
    <w:rsid w:val="003342BE"/>
    <w:rsid w:val="0033439F"/>
    <w:rsid w:val="00335B14"/>
    <w:rsid w:val="003415BB"/>
    <w:rsid w:val="00362D8F"/>
    <w:rsid w:val="00364013"/>
    <w:rsid w:val="003708A9"/>
    <w:rsid w:val="00371103"/>
    <w:rsid w:val="00371C0F"/>
    <w:rsid w:val="003727C5"/>
    <w:rsid w:val="00372E76"/>
    <w:rsid w:val="0037425B"/>
    <w:rsid w:val="003774FF"/>
    <w:rsid w:val="0038668B"/>
    <w:rsid w:val="00393433"/>
    <w:rsid w:val="00394AB3"/>
    <w:rsid w:val="003A202C"/>
    <w:rsid w:val="003A2A4E"/>
    <w:rsid w:val="003A2DD3"/>
    <w:rsid w:val="003A7995"/>
    <w:rsid w:val="003C5ACB"/>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6873"/>
    <w:rsid w:val="004810AA"/>
    <w:rsid w:val="00482050"/>
    <w:rsid w:val="00486757"/>
    <w:rsid w:val="00487D26"/>
    <w:rsid w:val="004908AE"/>
    <w:rsid w:val="00491C07"/>
    <w:rsid w:val="00492385"/>
    <w:rsid w:val="00492C16"/>
    <w:rsid w:val="00496A46"/>
    <w:rsid w:val="004A4A11"/>
    <w:rsid w:val="004A6DB3"/>
    <w:rsid w:val="004B0B23"/>
    <w:rsid w:val="004B3C0C"/>
    <w:rsid w:val="004C226C"/>
    <w:rsid w:val="004D3857"/>
    <w:rsid w:val="004D3BA9"/>
    <w:rsid w:val="004E7970"/>
    <w:rsid w:val="004E7C6E"/>
    <w:rsid w:val="004F635C"/>
    <w:rsid w:val="004F65E7"/>
    <w:rsid w:val="00514407"/>
    <w:rsid w:val="00515980"/>
    <w:rsid w:val="0051645C"/>
    <w:rsid w:val="0052069C"/>
    <w:rsid w:val="00520E30"/>
    <w:rsid w:val="00536DBC"/>
    <w:rsid w:val="0054068B"/>
    <w:rsid w:val="00540D13"/>
    <w:rsid w:val="005427F8"/>
    <w:rsid w:val="00550749"/>
    <w:rsid w:val="005542CC"/>
    <w:rsid w:val="00560B18"/>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F4F7F"/>
    <w:rsid w:val="00615302"/>
    <w:rsid w:val="006164A3"/>
    <w:rsid w:val="00616DC2"/>
    <w:rsid w:val="0062234B"/>
    <w:rsid w:val="006242FB"/>
    <w:rsid w:val="006267C0"/>
    <w:rsid w:val="00631B2E"/>
    <w:rsid w:val="0063206F"/>
    <w:rsid w:val="006407C9"/>
    <w:rsid w:val="00640FEC"/>
    <w:rsid w:val="0064307A"/>
    <w:rsid w:val="00643C57"/>
    <w:rsid w:val="00647E0D"/>
    <w:rsid w:val="006501AC"/>
    <w:rsid w:val="00653CA6"/>
    <w:rsid w:val="00662C0A"/>
    <w:rsid w:val="00663D3A"/>
    <w:rsid w:val="00664B60"/>
    <w:rsid w:val="006656F8"/>
    <w:rsid w:val="0066737B"/>
    <w:rsid w:val="006705B5"/>
    <w:rsid w:val="00673B87"/>
    <w:rsid w:val="00680DA9"/>
    <w:rsid w:val="00683C17"/>
    <w:rsid w:val="00693D4C"/>
    <w:rsid w:val="00696570"/>
    <w:rsid w:val="006A15F9"/>
    <w:rsid w:val="006A4590"/>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65D68"/>
    <w:rsid w:val="00771C95"/>
    <w:rsid w:val="00772FDA"/>
    <w:rsid w:val="00790038"/>
    <w:rsid w:val="00793652"/>
    <w:rsid w:val="007A0DF3"/>
    <w:rsid w:val="007B70B8"/>
    <w:rsid w:val="007C1403"/>
    <w:rsid w:val="007C28D5"/>
    <w:rsid w:val="007C6DE3"/>
    <w:rsid w:val="007D187B"/>
    <w:rsid w:val="007D390B"/>
    <w:rsid w:val="007D4B14"/>
    <w:rsid w:val="007D5706"/>
    <w:rsid w:val="007D6521"/>
    <w:rsid w:val="007E1A31"/>
    <w:rsid w:val="007E229B"/>
    <w:rsid w:val="007E4274"/>
    <w:rsid w:val="007E4322"/>
    <w:rsid w:val="007F3ABA"/>
    <w:rsid w:val="00802C50"/>
    <w:rsid w:val="00810B9F"/>
    <w:rsid w:val="008176BD"/>
    <w:rsid w:val="00825F18"/>
    <w:rsid w:val="0083213E"/>
    <w:rsid w:val="008376A8"/>
    <w:rsid w:val="0084670A"/>
    <w:rsid w:val="00852CAC"/>
    <w:rsid w:val="00854BDC"/>
    <w:rsid w:val="00855117"/>
    <w:rsid w:val="0085527B"/>
    <w:rsid w:val="00862AEC"/>
    <w:rsid w:val="0086379F"/>
    <w:rsid w:val="00867EFD"/>
    <w:rsid w:val="0087005A"/>
    <w:rsid w:val="0087744B"/>
    <w:rsid w:val="008822ED"/>
    <w:rsid w:val="00884A97"/>
    <w:rsid w:val="00892438"/>
    <w:rsid w:val="008A0F17"/>
    <w:rsid w:val="008A1574"/>
    <w:rsid w:val="008A3152"/>
    <w:rsid w:val="008A4125"/>
    <w:rsid w:val="008A4A27"/>
    <w:rsid w:val="008B2A8D"/>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47BE"/>
    <w:rsid w:val="00997B32"/>
    <w:rsid w:val="009A1B10"/>
    <w:rsid w:val="009A7BFF"/>
    <w:rsid w:val="009B1BAD"/>
    <w:rsid w:val="009B63DB"/>
    <w:rsid w:val="009B7AD7"/>
    <w:rsid w:val="009C1702"/>
    <w:rsid w:val="009C3071"/>
    <w:rsid w:val="009C36DF"/>
    <w:rsid w:val="009C3A91"/>
    <w:rsid w:val="009D47BD"/>
    <w:rsid w:val="009E1642"/>
    <w:rsid w:val="009E77F7"/>
    <w:rsid w:val="009F1BA2"/>
    <w:rsid w:val="009F684B"/>
    <w:rsid w:val="00A050F1"/>
    <w:rsid w:val="00A066A5"/>
    <w:rsid w:val="00A10D10"/>
    <w:rsid w:val="00A23603"/>
    <w:rsid w:val="00A241C0"/>
    <w:rsid w:val="00A24AEC"/>
    <w:rsid w:val="00A25792"/>
    <w:rsid w:val="00A3010D"/>
    <w:rsid w:val="00A34EB7"/>
    <w:rsid w:val="00A4593E"/>
    <w:rsid w:val="00A46019"/>
    <w:rsid w:val="00A55952"/>
    <w:rsid w:val="00A650BA"/>
    <w:rsid w:val="00A6662C"/>
    <w:rsid w:val="00A669A6"/>
    <w:rsid w:val="00A71295"/>
    <w:rsid w:val="00A772D3"/>
    <w:rsid w:val="00A81CF7"/>
    <w:rsid w:val="00A8272D"/>
    <w:rsid w:val="00A83165"/>
    <w:rsid w:val="00A85226"/>
    <w:rsid w:val="00AB12B5"/>
    <w:rsid w:val="00AB52C2"/>
    <w:rsid w:val="00AB65FD"/>
    <w:rsid w:val="00AC01A4"/>
    <w:rsid w:val="00AC739A"/>
    <w:rsid w:val="00AC7DAB"/>
    <w:rsid w:val="00AD2BC0"/>
    <w:rsid w:val="00AD31C7"/>
    <w:rsid w:val="00AD39FA"/>
    <w:rsid w:val="00AE028B"/>
    <w:rsid w:val="00AE04FE"/>
    <w:rsid w:val="00AF2650"/>
    <w:rsid w:val="00AF2AF9"/>
    <w:rsid w:val="00AF78AF"/>
    <w:rsid w:val="00B01936"/>
    <w:rsid w:val="00B111D2"/>
    <w:rsid w:val="00B121FB"/>
    <w:rsid w:val="00B16D71"/>
    <w:rsid w:val="00B1710B"/>
    <w:rsid w:val="00B3075F"/>
    <w:rsid w:val="00B44C99"/>
    <w:rsid w:val="00B44EC9"/>
    <w:rsid w:val="00B5238D"/>
    <w:rsid w:val="00B54DA2"/>
    <w:rsid w:val="00B633AB"/>
    <w:rsid w:val="00B71530"/>
    <w:rsid w:val="00B71D0E"/>
    <w:rsid w:val="00B7214D"/>
    <w:rsid w:val="00B82691"/>
    <w:rsid w:val="00B915D4"/>
    <w:rsid w:val="00B9204F"/>
    <w:rsid w:val="00BA1F58"/>
    <w:rsid w:val="00BA2753"/>
    <w:rsid w:val="00BB5ECE"/>
    <w:rsid w:val="00BB7690"/>
    <w:rsid w:val="00BD6B4D"/>
    <w:rsid w:val="00BE579C"/>
    <w:rsid w:val="00BE5F7B"/>
    <w:rsid w:val="00BF1DB2"/>
    <w:rsid w:val="00BF7456"/>
    <w:rsid w:val="00C0276A"/>
    <w:rsid w:val="00C03688"/>
    <w:rsid w:val="00C1522E"/>
    <w:rsid w:val="00C21B1F"/>
    <w:rsid w:val="00C224C6"/>
    <w:rsid w:val="00C261CE"/>
    <w:rsid w:val="00C27C39"/>
    <w:rsid w:val="00C318BF"/>
    <w:rsid w:val="00C326D3"/>
    <w:rsid w:val="00C32FB2"/>
    <w:rsid w:val="00C35340"/>
    <w:rsid w:val="00C37EDD"/>
    <w:rsid w:val="00C40230"/>
    <w:rsid w:val="00C43BC6"/>
    <w:rsid w:val="00C44C6D"/>
    <w:rsid w:val="00C45665"/>
    <w:rsid w:val="00C4664D"/>
    <w:rsid w:val="00C508EE"/>
    <w:rsid w:val="00C575A0"/>
    <w:rsid w:val="00C66E1F"/>
    <w:rsid w:val="00C67E9B"/>
    <w:rsid w:val="00C73630"/>
    <w:rsid w:val="00C760C4"/>
    <w:rsid w:val="00C77F21"/>
    <w:rsid w:val="00C81A53"/>
    <w:rsid w:val="00C8654A"/>
    <w:rsid w:val="00C86A61"/>
    <w:rsid w:val="00CA3A97"/>
    <w:rsid w:val="00CB15A6"/>
    <w:rsid w:val="00CB6B3B"/>
    <w:rsid w:val="00CC51B9"/>
    <w:rsid w:val="00CC552A"/>
    <w:rsid w:val="00CC57A0"/>
    <w:rsid w:val="00CD3C78"/>
    <w:rsid w:val="00CD745F"/>
    <w:rsid w:val="00CE7093"/>
    <w:rsid w:val="00CF4F6C"/>
    <w:rsid w:val="00CF7529"/>
    <w:rsid w:val="00D06D32"/>
    <w:rsid w:val="00D071BC"/>
    <w:rsid w:val="00D14841"/>
    <w:rsid w:val="00D15F32"/>
    <w:rsid w:val="00D20665"/>
    <w:rsid w:val="00D22F8E"/>
    <w:rsid w:val="00D30109"/>
    <w:rsid w:val="00D3288A"/>
    <w:rsid w:val="00D3717E"/>
    <w:rsid w:val="00D44370"/>
    <w:rsid w:val="00D5047C"/>
    <w:rsid w:val="00D50CF6"/>
    <w:rsid w:val="00D7435B"/>
    <w:rsid w:val="00D831EE"/>
    <w:rsid w:val="00D859CC"/>
    <w:rsid w:val="00D902FA"/>
    <w:rsid w:val="00D907C3"/>
    <w:rsid w:val="00DA41A3"/>
    <w:rsid w:val="00DB0A65"/>
    <w:rsid w:val="00DB13C3"/>
    <w:rsid w:val="00DB301A"/>
    <w:rsid w:val="00DB7D89"/>
    <w:rsid w:val="00DC0041"/>
    <w:rsid w:val="00DC6E07"/>
    <w:rsid w:val="00DD0655"/>
    <w:rsid w:val="00DD2D61"/>
    <w:rsid w:val="00DD3F9C"/>
    <w:rsid w:val="00DD5DF9"/>
    <w:rsid w:val="00DD76CB"/>
    <w:rsid w:val="00DE442D"/>
    <w:rsid w:val="00DF2FE5"/>
    <w:rsid w:val="00E0076E"/>
    <w:rsid w:val="00E0301C"/>
    <w:rsid w:val="00E10993"/>
    <w:rsid w:val="00E10F53"/>
    <w:rsid w:val="00E12366"/>
    <w:rsid w:val="00E162CA"/>
    <w:rsid w:val="00E16B1D"/>
    <w:rsid w:val="00E345A0"/>
    <w:rsid w:val="00E37C6D"/>
    <w:rsid w:val="00E51166"/>
    <w:rsid w:val="00E57D1F"/>
    <w:rsid w:val="00E61170"/>
    <w:rsid w:val="00E61ADC"/>
    <w:rsid w:val="00E70135"/>
    <w:rsid w:val="00E70D98"/>
    <w:rsid w:val="00E90A3F"/>
    <w:rsid w:val="00E95266"/>
    <w:rsid w:val="00E977C4"/>
    <w:rsid w:val="00EA2498"/>
    <w:rsid w:val="00EB421A"/>
    <w:rsid w:val="00EC2E4E"/>
    <w:rsid w:val="00EC4E9E"/>
    <w:rsid w:val="00EE47DB"/>
    <w:rsid w:val="00EE5C03"/>
    <w:rsid w:val="00EE6AA5"/>
    <w:rsid w:val="00EE7315"/>
    <w:rsid w:val="00EF0DA4"/>
    <w:rsid w:val="00EF182C"/>
    <w:rsid w:val="00F005A4"/>
    <w:rsid w:val="00F01283"/>
    <w:rsid w:val="00F07D8C"/>
    <w:rsid w:val="00F121BA"/>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D374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2328</Words>
  <Characters>13271</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salesforceId:e7e529f0-d88b-4cac-8569-84aed2bded5f</dc:subject>
  <dc:creator>O'Donoghue, Ruaridh</dc:creator>
  <cp:keywords/>
  <dc:description/>
  <cp:lastModifiedBy>Rutter-Dowd, Lucy</cp:lastModifiedBy>
  <cp:revision>2</cp:revision>
  <dcterms:created xsi:type="dcterms:W3CDTF">2026-07-17T12:23:00Z</dcterms:created>
  <dcterms:modified xsi:type="dcterms:W3CDTF">2026-07-17T12:23:00Z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069Q300000ReiVqIAJ</vt:lpwstr>
  </property>
</Properties>
</file>