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EF595"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6F8046A5" w14:textId="559AB085"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w:t>
      </w:r>
      <w:r w:rsidR="007950B2">
        <w:rPr>
          <w:rFonts w:ascii="Arial" w:eastAsia="Times New Roman" w:hAnsi="Arial" w:cs="Arial"/>
          <w:b/>
          <w:bCs/>
          <w:kern w:val="0"/>
          <w:sz w:val="28"/>
          <w:szCs w:val="28"/>
          <w:lang w:eastAsia="en-GB"/>
          <w14:ligatures w14:val="none"/>
        </w:rPr>
        <w:t>EG</w:t>
      </w:r>
      <w:r w:rsidRPr="00097010">
        <w:rPr>
          <w:rFonts w:ascii="Arial" w:eastAsia="Times New Roman" w:hAnsi="Arial" w:cs="Arial"/>
          <w:b/>
          <w:bCs/>
          <w:kern w:val="0"/>
          <w:sz w:val="28"/>
          <w:szCs w:val="28"/>
          <w:lang w:eastAsia="en-GB"/>
          <w14:ligatures w14:val="none"/>
        </w:rPr>
        <w:t>ATED REPORT</w:t>
      </w:r>
    </w:p>
    <w:p w14:paraId="272308E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60F71B8D" w14:textId="77777777" w:rsidTr="00E474A3">
        <w:tc>
          <w:tcPr>
            <w:tcW w:w="3681" w:type="dxa"/>
          </w:tcPr>
          <w:p w14:paraId="06193B32"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100A643"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PL/2026/03404</w:t>
            </w:r>
          </w:p>
        </w:tc>
      </w:tr>
      <w:tr w:rsidR="0085751B" w14:paraId="7A188943" w14:textId="77777777" w:rsidTr="00E474A3">
        <w:tc>
          <w:tcPr>
            <w:tcW w:w="3681" w:type="dxa"/>
          </w:tcPr>
          <w:p w14:paraId="02E8C771"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737FE03"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42989C87" w14:textId="77777777" w:rsidTr="00E474A3">
        <w:tc>
          <w:tcPr>
            <w:tcW w:w="3681" w:type="dxa"/>
          </w:tcPr>
          <w:p w14:paraId="1A56CDD2"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F22BC25"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Lavender Cottage, 58 Easton Royal, Pewsey, SN9 5LY</w:t>
            </w:r>
          </w:p>
        </w:tc>
      </w:tr>
      <w:tr w:rsidR="0085751B" w14:paraId="5A6E29D7" w14:textId="77777777" w:rsidTr="00E474A3">
        <w:tc>
          <w:tcPr>
            <w:tcW w:w="3681" w:type="dxa"/>
          </w:tcPr>
          <w:p w14:paraId="73B9ACA6"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352152B1"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Proposed single storey rear extension</w:t>
            </w:r>
          </w:p>
        </w:tc>
      </w:tr>
      <w:tr w:rsidR="0085751B" w14:paraId="09BAED7F" w14:textId="77777777" w:rsidTr="00E474A3">
        <w:tc>
          <w:tcPr>
            <w:tcW w:w="3681" w:type="dxa"/>
          </w:tcPr>
          <w:p w14:paraId="4F47F944"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7328F94"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6335D49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32A5CB6"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2B336525"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757B1ED4" w14:textId="77777777" w:rsidR="00AD2218" w:rsidRPr="00A669A6" w:rsidRDefault="00AD2218" w:rsidP="00AD221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669A6">
        <w:rPr>
          <w:rFonts w:ascii="Arial" w:eastAsia="Times New Roman" w:hAnsi="Arial" w:cs="Arial"/>
          <w:color w:val="000000" w:themeColor="text1"/>
          <w:kern w:val="0"/>
          <w:sz w:val="22"/>
          <w:szCs w:val="22"/>
          <w:lang w:eastAsia="en-GB"/>
          <w14:ligatures w14:val="none"/>
        </w:rPr>
        <w:t>The application relates to Lavender Cottage, 58 Easton Royal in Pewsey. It is a Grade II listed building (List Entry Number: 1035991) located within the Easton Royal Conservation Area.</w:t>
      </w:r>
      <w:r>
        <w:rPr>
          <w:rFonts w:ascii="Arial" w:eastAsia="Times New Roman" w:hAnsi="Arial" w:cs="Arial"/>
          <w:color w:val="000000" w:themeColor="text1"/>
          <w:kern w:val="0"/>
          <w:sz w:val="22"/>
          <w:szCs w:val="22"/>
          <w:lang w:eastAsia="en-GB"/>
          <w14:ligatures w14:val="none"/>
        </w:rPr>
        <w:t xml:space="preserve"> </w:t>
      </w:r>
      <w:r w:rsidRPr="00AC7DAB">
        <w:rPr>
          <w:rFonts w:ascii="Arial" w:eastAsia="Times New Roman" w:hAnsi="Arial" w:cs="Arial"/>
          <w:color w:val="000000" w:themeColor="text1"/>
          <w:kern w:val="0"/>
          <w:sz w:val="22"/>
          <w:szCs w:val="22"/>
          <w:lang w:eastAsia="en-GB"/>
          <w14:ligatures w14:val="none"/>
        </w:rPr>
        <w:t xml:space="preserve">One of a pair of cottages, the building is a traditional vernacular brick, chalkstone and thatched cottage, with incorporated thatched </w:t>
      </w:r>
      <w:proofErr w:type="spellStart"/>
      <w:r w:rsidRPr="00AC7DAB">
        <w:rPr>
          <w:rFonts w:ascii="Arial" w:eastAsia="Times New Roman" w:hAnsi="Arial" w:cs="Arial"/>
          <w:color w:val="000000" w:themeColor="text1"/>
          <w:kern w:val="0"/>
          <w:sz w:val="22"/>
          <w:szCs w:val="22"/>
          <w:lang w:eastAsia="en-GB"/>
          <w14:ligatures w14:val="none"/>
        </w:rPr>
        <w:t>outshut</w:t>
      </w:r>
      <w:proofErr w:type="spellEnd"/>
      <w:r w:rsidRPr="00AC7DAB">
        <w:rPr>
          <w:rFonts w:ascii="Arial" w:eastAsia="Times New Roman" w:hAnsi="Arial" w:cs="Arial"/>
          <w:color w:val="000000" w:themeColor="text1"/>
          <w:kern w:val="0"/>
          <w:sz w:val="22"/>
          <w:szCs w:val="22"/>
          <w:lang w:eastAsia="en-GB"/>
          <w14:ligatures w14:val="none"/>
        </w:rPr>
        <w:t xml:space="preserve"> to the rear, with a short catslide roof.</w:t>
      </w:r>
      <w:r>
        <w:rPr>
          <w:rFonts w:ascii="Arial" w:eastAsia="Times New Roman" w:hAnsi="Arial" w:cs="Arial"/>
          <w:color w:val="000000" w:themeColor="text1"/>
          <w:kern w:val="0"/>
          <w:sz w:val="22"/>
          <w:szCs w:val="22"/>
          <w:lang w:eastAsia="en-GB"/>
          <w14:ligatures w14:val="none"/>
        </w:rPr>
        <w:t xml:space="preserve"> The siting is relatively discreet, with the cottage being accessed via a private driveway whereby it is not particularly visible upon the street scene. To the north, east and south of the property lies other residential dwellings, and to the west lies open countryside.</w:t>
      </w:r>
    </w:p>
    <w:p w14:paraId="6726C923"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55FF2532"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3842D511"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3B910D84" w14:textId="77777777" w:rsidR="00F8265C" w:rsidRPr="00A669A6" w:rsidRDefault="00F8265C" w:rsidP="00F8265C">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669A6">
        <w:rPr>
          <w:rFonts w:ascii="Arial" w:eastAsia="Times New Roman" w:hAnsi="Arial" w:cs="Arial"/>
          <w:i/>
          <w:iCs/>
          <w:color w:val="000000" w:themeColor="text1"/>
          <w:kern w:val="0"/>
          <w:sz w:val="22"/>
          <w:szCs w:val="22"/>
          <w:lang w:eastAsia="en-GB"/>
          <w14:ligatures w14:val="none"/>
        </w:rPr>
        <w:t xml:space="preserve">EASTON ROYAL EASTON ROYAL (west side) SU 26 SW 2/210 Littleover Cottage and attached dwelling Nos 56 and 58) II </w:t>
      </w:r>
    </w:p>
    <w:p w14:paraId="3FE06227" w14:textId="77777777" w:rsidR="001545D3" w:rsidRDefault="00F8265C" w:rsidP="00F8265C">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669A6">
        <w:rPr>
          <w:rFonts w:ascii="Arial" w:eastAsia="Times New Roman" w:hAnsi="Arial" w:cs="Arial"/>
          <w:i/>
          <w:iCs/>
          <w:color w:val="000000" w:themeColor="text1"/>
          <w:kern w:val="0"/>
          <w:sz w:val="22"/>
          <w:szCs w:val="22"/>
          <w:lang w:eastAsia="en-GB"/>
          <w14:ligatures w14:val="none"/>
        </w:rPr>
        <w:br/>
        <w:t xml:space="preserve">Two cottages at right angles to road. C18. </w:t>
      </w:r>
      <w:proofErr w:type="spellStart"/>
      <w:r w:rsidRPr="00A669A6">
        <w:rPr>
          <w:rFonts w:ascii="Arial" w:eastAsia="Times New Roman" w:hAnsi="Arial" w:cs="Arial"/>
          <w:i/>
          <w:iCs/>
          <w:color w:val="000000" w:themeColor="text1"/>
          <w:kern w:val="0"/>
          <w:sz w:val="22"/>
          <w:szCs w:val="22"/>
          <w:lang w:eastAsia="en-GB"/>
          <w14:ligatures w14:val="none"/>
        </w:rPr>
        <w:t>Colourwashed</w:t>
      </w:r>
      <w:proofErr w:type="spellEnd"/>
      <w:r w:rsidRPr="00A669A6">
        <w:rPr>
          <w:rFonts w:ascii="Arial" w:eastAsia="Times New Roman" w:hAnsi="Arial" w:cs="Arial"/>
          <w:i/>
          <w:iCs/>
          <w:color w:val="000000" w:themeColor="text1"/>
          <w:kern w:val="0"/>
          <w:sz w:val="22"/>
          <w:szCs w:val="22"/>
          <w:lang w:eastAsia="en-GB"/>
          <w14:ligatures w14:val="none"/>
        </w:rPr>
        <w:t xml:space="preserve"> brick and chalkstone, thatched roof. Single storey and attic, 3 bays. Littleover Cottage occupies the two eastern bays with a central stack and two C20 glazed doors, one with thatched canopy. Leaded paned windows including 2 flush dormers. Roof half hipped. Second cottage occupies the western bay with a single storey gable lean-to. Boarded door in C20 glazed porch. Three-light timber windows to ground floor, 2-light paned flush dormer. Stack on party wall and roof hipped. </w:t>
      </w:r>
      <w:proofErr w:type="spellStart"/>
      <w:r w:rsidRPr="00A669A6">
        <w:rPr>
          <w:rFonts w:ascii="Arial" w:eastAsia="Times New Roman" w:hAnsi="Arial" w:cs="Arial"/>
          <w:i/>
          <w:iCs/>
          <w:color w:val="000000" w:themeColor="text1"/>
          <w:kern w:val="0"/>
          <w:sz w:val="22"/>
          <w:szCs w:val="22"/>
          <w:lang w:eastAsia="en-GB"/>
          <w14:ligatures w14:val="none"/>
        </w:rPr>
        <w:t>Outshut</w:t>
      </w:r>
      <w:proofErr w:type="spellEnd"/>
      <w:r w:rsidRPr="00A669A6">
        <w:rPr>
          <w:rFonts w:ascii="Arial" w:eastAsia="Times New Roman" w:hAnsi="Arial" w:cs="Arial"/>
          <w:i/>
          <w:iCs/>
          <w:color w:val="000000" w:themeColor="text1"/>
          <w:kern w:val="0"/>
          <w:sz w:val="22"/>
          <w:szCs w:val="22"/>
          <w:lang w:eastAsia="en-GB"/>
          <w14:ligatures w14:val="none"/>
        </w:rPr>
        <w:t xml:space="preserve"> to rear, extending across</w:t>
      </w:r>
      <w:r w:rsidR="001545D3">
        <w:rPr>
          <w:rFonts w:ascii="Arial" w:eastAsia="Times New Roman" w:hAnsi="Arial" w:cs="Arial"/>
          <w:i/>
          <w:iCs/>
          <w:color w:val="000000" w:themeColor="text1"/>
          <w:kern w:val="0"/>
          <w:sz w:val="22"/>
          <w:szCs w:val="22"/>
          <w:lang w:eastAsia="en-GB"/>
          <w14:ligatures w14:val="none"/>
        </w:rPr>
        <w:t xml:space="preserve"> </w:t>
      </w:r>
      <w:r w:rsidRPr="00A669A6">
        <w:rPr>
          <w:rFonts w:ascii="Arial" w:eastAsia="Times New Roman" w:hAnsi="Arial" w:cs="Arial"/>
          <w:i/>
          <w:iCs/>
          <w:color w:val="000000" w:themeColor="text1"/>
          <w:kern w:val="0"/>
          <w:sz w:val="22"/>
          <w:szCs w:val="22"/>
          <w:lang w:eastAsia="en-GB"/>
          <w14:ligatures w14:val="none"/>
        </w:rPr>
        <w:t>west bay of Littleover Cottage. Interior not seen.</w:t>
      </w:r>
    </w:p>
    <w:p w14:paraId="2371C9EB" w14:textId="77777777" w:rsidR="001545D3" w:rsidRDefault="001545D3" w:rsidP="00F8265C">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46C0650F" w14:textId="1E224305" w:rsidR="00F8265C" w:rsidRPr="00A669A6" w:rsidRDefault="00F8265C" w:rsidP="00F8265C">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669A6">
        <w:rPr>
          <w:rFonts w:ascii="Arial" w:eastAsia="Times New Roman" w:hAnsi="Arial" w:cs="Arial"/>
          <w:i/>
          <w:iCs/>
          <w:color w:val="000000" w:themeColor="text1"/>
          <w:kern w:val="0"/>
          <w:sz w:val="22"/>
          <w:szCs w:val="22"/>
          <w:lang w:eastAsia="en-GB"/>
          <w14:ligatures w14:val="none"/>
        </w:rPr>
        <w:t>Listing NGR: SU2076161048</w:t>
      </w:r>
    </w:p>
    <w:p w14:paraId="27B1B40F"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6755616A"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18701A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BE0AFF6" w14:textId="77777777" w:rsidR="00263912" w:rsidRPr="00263912" w:rsidRDefault="00263912" w:rsidP="0026391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912">
        <w:rPr>
          <w:rFonts w:ascii="Arial" w:eastAsia="Times New Roman" w:hAnsi="Arial" w:cs="Arial"/>
          <w:color w:val="000000" w:themeColor="text1"/>
          <w:kern w:val="0"/>
          <w:sz w:val="22"/>
          <w:szCs w:val="22"/>
          <w:lang w:eastAsia="en-GB"/>
          <w14:ligatures w14:val="none"/>
        </w:rPr>
        <w:t xml:space="preserve">The application seeks listed building consent for a small single-storey rear extension to provide a downstairs WC, together with associated internal access and service connections, on the rear/north-east elevation of the listed building in association with the existing rear </w:t>
      </w:r>
      <w:proofErr w:type="spellStart"/>
      <w:r w:rsidRPr="00263912">
        <w:rPr>
          <w:rFonts w:ascii="Arial" w:eastAsia="Times New Roman" w:hAnsi="Arial" w:cs="Arial"/>
          <w:color w:val="000000" w:themeColor="text1"/>
          <w:kern w:val="0"/>
          <w:sz w:val="22"/>
          <w:szCs w:val="22"/>
          <w:lang w:eastAsia="en-GB"/>
          <w14:ligatures w14:val="none"/>
        </w:rPr>
        <w:t>outshut</w:t>
      </w:r>
      <w:proofErr w:type="spellEnd"/>
      <w:r w:rsidRPr="00263912">
        <w:rPr>
          <w:rFonts w:ascii="Arial" w:eastAsia="Times New Roman" w:hAnsi="Arial" w:cs="Arial"/>
          <w:color w:val="000000" w:themeColor="text1"/>
          <w:kern w:val="0"/>
          <w:sz w:val="22"/>
          <w:szCs w:val="22"/>
          <w:lang w:eastAsia="en-GB"/>
          <w14:ligatures w14:val="none"/>
        </w:rPr>
        <w:t>.</w:t>
      </w:r>
    </w:p>
    <w:p w14:paraId="15D3F29F"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7F0F68D8"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0D36115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F9823A5" w14:textId="77777777" w:rsidR="00F60940" w:rsidRPr="00DB301A" w:rsidRDefault="00F60940" w:rsidP="00F60940">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K/12793/L – Installation of soil vent pipe in rear corner of cottage. Approved with Conditions 27</w:t>
      </w:r>
      <w:r w:rsidRPr="00DB301A">
        <w:rPr>
          <w:rFonts w:ascii="Arial" w:eastAsia="Times New Roman" w:hAnsi="Arial" w:cs="Arial"/>
          <w:color w:val="000000" w:themeColor="text1"/>
          <w:kern w:val="0"/>
          <w:sz w:val="22"/>
          <w:szCs w:val="22"/>
          <w:vertAlign w:val="superscript"/>
          <w:lang w:eastAsia="en-GB"/>
          <w14:ligatures w14:val="none"/>
        </w:rPr>
        <w:t>th</w:t>
      </w:r>
      <w:r w:rsidRPr="00DB301A">
        <w:rPr>
          <w:rFonts w:ascii="Arial" w:eastAsia="Times New Roman" w:hAnsi="Arial" w:cs="Arial"/>
          <w:color w:val="000000" w:themeColor="text1"/>
          <w:kern w:val="0"/>
          <w:sz w:val="22"/>
          <w:szCs w:val="22"/>
          <w:lang w:eastAsia="en-GB"/>
          <w14:ligatures w14:val="none"/>
        </w:rPr>
        <w:t xml:space="preserve"> September 1988.</w:t>
      </w:r>
    </w:p>
    <w:p w14:paraId="3A9C5891" w14:textId="77777777" w:rsidR="00F60940" w:rsidRPr="00DB301A" w:rsidRDefault="00F60940" w:rsidP="00F60940">
      <w:pPr>
        <w:spacing w:after="0" w:line="276" w:lineRule="auto"/>
        <w:jc w:val="both"/>
        <w:rPr>
          <w:rFonts w:ascii="Arial" w:eastAsia="Times New Roman" w:hAnsi="Arial" w:cs="Arial"/>
          <w:color w:val="000000" w:themeColor="text1"/>
          <w:kern w:val="0"/>
          <w:sz w:val="22"/>
          <w:szCs w:val="22"/>
          <w:lang w:eastAsia="en-GB"/>
          <w14:ligatures w14:val="none"/>
        </w:rPr>
      </w:pPr>
    </w:p>
    <w:p w14:paraId="1AFE949C" w14:textId="77777777" w:rsidR="00F60940" w:rsidRPr="00DB301A" w:rsidRDefault="00F60940" w:rsidP="00F60940">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K/20709/L – Erection of replacement porch. Approved with Conditions 18</w:t>
      </w:r>
      <w:r w:rsidRPr="00DB301A">
        <w:rPr>
          <w:rFonts w:ascii="Arial" w:eastAsia="Times New Roman" w:hAnsi="Arial" w:cs="Arial"/>
          <w:color w:val="000000" w:themeColor="text1"/>
          <w:kern w:val="0"/>
          <w:sz w:val="22"/>
          <w:szCs w:val="22"/>
          <w:vertAlign w:val="superscript"/>
          <w:lang w:eastAsia="en-GB"/>
          <w14:ligatures w14:val="none"/>
        </w:rPr>
        <w:t>th</w:t>
      </w:r>
      <w:r w:rsidRPr="00DB301A">
        <w:rPr>
          <w:rFonts w:ascii="Arial" w:eastAsia="Times New Roman" w:hAnsi="Arial" w:cs="Arial"/>
          <w:color w:val="000000" w:themeColor="text1"/>
          <w:kern w:val="0"/>
          <w:sz w:val="22"/>
          <w:szCs w:val="22"/>
          <w:lang w:eastAsia="en-GB"/>
          <w14:ligatures w14:val="none"/>
        </w:rPr>
        <w:t xml:space="preserve"> October 1993.</w:t>
      </w:r>
    </w:p>
    <w:p w14:paraId="3397E7A9" w14:textId="77777777" w:rsidR="00F60940" w:rsidRPr="00DB301A" w:rsidRDefault="00F60940" w:rsidP="00F60940">
      <w:pPr>
        <w:spacing w:after="0" w:line="276" w:lineRule="auto"/>
        <w:jc w:val="both"/>
        <w:rPr>
          <w:rFonts w:ascii="Arial" w:eastAsia="Times New Roman" w:hAnsi="Arial" w:cs="Arial"/>
          <w:color w:val="000000" w:themeColor="text1"/>
          <w:kern w:val="0"/>
          <w:sz w:val="22"/>
          <w:szCs w:val="22"/>
          <w:lang w:eastAsia="en-GB"/>
          <w14:ligatures w14:val="none"/>
        </w:rPr>
      </w:pPr>
    </w:p>
    <w:p w14:paraId="659F00B4" w14:textId="77777777" w:rsidR="00F60940" w:rsidRPr="00DB301A" w:rsidRDefault="00F60940" w:rsidP="00F60940">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PL/2021/10918 - Certificate of lawfulness for proposed siting of a mobile home as an annex to main dwelling. Approved 28</w:t>
      </w:r>
      <w:r w:rsidRPr="00DB301A">
        <w:rPr>
          <w:rFonts w:ascii="Arial" w:eastAsia="Times New Roman" w:hAnsi="Arial" w:cs="Arial"/>
          <w:color w:val="000000" w:themeColor="text1"/>
          <w:kern w:val="0"/>
          <w:sz w:val="22"/>
          <w:szCs w:val="22"/>
          <w:vertAlign w:val="superscript"/>
          <w:lang w:eastAsia="en-GB"/>
          <w14:ligatures w14:val="none"/>
        </w:rPr>
        <w:t>th</w:t>
      </w:r>
      <w:r w:rsidRPr="00DB301A">
        <w:rPr>
          <w:rFonts w:ascii="Arial" w:eastAsia="Times New Roman" w:hAnsi="Arial" w:cs="Arial"/>
          <w:color w:val="000000" w:themeColor="text1"/>
          <w:kern w:val="0"/>
          <w:sz w:val="22"/>
          <w:szCs w:val="22"/>
          <w:lang w:eastAsia="en-GB"/>
          <w14:ligatures w14:val="none"/>
        </w:rPr>
        <w:t xml:space="preserve"> February 2022.</w:t>
      </w:r>
    </w:p>
    <w:p w14:paraId="1FEAF014" w14:textId="77777777" w:rsidR="00F60940" w:rsidRPr="00DB301A" w:rsidRDefault="00F60940" w:rsidP="00F60940">
      <w:pPr>
        <w:spacing w:after="0" w:line="276" w:lineRule="auto"/>
        <w:jc w:val="both"/>
        <w:rPr>
          <w:rFonts w:ascii="Arial" w:eastAsia="Times New Roman" w:hAnsi="Arial" w:cs="Arial"/>
          <w:color w:val="000000" w:themeColor="text1"/>
          <w:kern w:val="0"/>
          <w:sz w:val="22"/>
          <w:szCs w:val="22"/>
          <w:lang w:eastAsia="en-GB"/>
          <w14:ligatures w14:val="none"/>
        </w:rPr>
      </w:pPr>
    </w:p>
    <w:p w14:paraId="135E00D8" w14:textId="305722BF" w:rsidR="002941BD" w:rsidRPr="00F60940" w:rsidRDefault="00F60940"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PL/2022/06489 - Replacement of two existing outbuildings within the rear garden at No. 58 Eastern Royal. Approved with Conditions 18</w:t>
      </w:r>
      <w:r w:rsidRPr="00DB301A">
        <w:rPr>
          <w:rFonts w:ascii="Arial" w:eastAsia="Times New Roman" w:hAnsi="Arial" w:cs="Arial"/>
          <w:color w:val="000000" w:themeColor="text1"/>
          <w:kern w:val="0"/>
          <w:sz w:val="22"/>
          <w:szCs w:val="22"/>
          <w:vertAlign w:val="superscript"/>
          <w:lang w:eastAsia="en-GB"/>
          <w14:ligatures w14:val="none"/>
        </w:rPr>
        <w:t>th</w:t>
      </w:r>
      <w:r w:rsidRPr="00DB301A">
        <w:rPr>
          <w:rFonts w:ascii="Arial" w:eastAsia="Times New Roman" w:hAnsi="Arial" w:cs="Arial"/>
          <w:color w:val="000000" w:themeColor="text1"/>
          <w:kern w:val="0"/>
          <w:sz w:val="22"/>
          <w:szCs w:val="22"/>
          <w:lang w:eastAsia="en-GB"/>
          <w14:ligatures w14:val="none"/>
        </w:rPr>
        <w:t xml:space="preserve"> November 2022.</w:t>
      </w:r>
    </w:p>
    <w:p w14:paraId="18530788"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454B490" w14:textId="07EC5AEC"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09FCF15"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0DD81925"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64962FB"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867018D"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62B34F98"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4015E1A"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1383C3CB"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40FB0D00"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A2E9310"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67CCB363"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30AD06E"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6FF0E2F8" w14:textId="77777777" w:rsidR="00507FCF" w:rsidRDefault="00507FCF" w:rsidP="00507FCF">
      <w:pPr>
        <w:autoSpaceDE w:val="0"/>
        <w:autoSpaceDN w:val="0"/>
        <w:spacing w:after="0" w:line="276" w:lineRule="auto"/>
        <w:jc w:val="both"/>
        <w:rPr>
          <w:rFonts w:ascii="Arial" w:hAnsi="Arial" w:cs="Arial"/>
          <w:sz w:val="22"/>
          <w:szCs w:val="22"/>
        </w:rPr>
      </w:pPr>
    </w:p>
    <w:p w14:paraId="6B27D70E"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72722BE5" w14:textId="77777777" w:rsidR="00507FCF" w:rsidRPr="00507FCF" w:rsidRDefault="00507FCF" w:rsidP="00507FCF">
      <w:pPr>
        <w:spacing w:after="0" w:line="276" w:lineRule="auto"/>
        <w:jc w:val="both"/>
        <w:rPr>
          <w:rFonts w:ascii="Arial" w:hAnsi="Arial" w:cs="Arial"/>
          <w:sz w:val="22"/>
          <w:szCs w:val="22"/>
          <w:lang w:eastAsia="en-GB"/>
        </w:rPr>
      </w:pPr>
    </w:p>
    <w:p w14:paraId="210ADB1E"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3884C92B" w14:textId="77777777" w:rsidR="00507FCF" w:rsidRPr="00507FCF" w:rsidRDefault="00507FCF" w:rsidP="00507FCF">
      <w:pPr>
        <w:spacing w:after="0" w:line="276" w:lineRule="auto"/>
        <w:jc w:val="both"/>
        <w:rPr>
          <w:rFonts w:ascii="Arial" w:hAnsi="Arial" w:cs="Arial"/>
          <w:sz w:val="22"/>
          <w:szCs w:val="22"/>
          <w:lang w:eastAsia="en-GB"/>
        </w:rPr>
      </w:pPr>
    </w:p>
    <w:p w14:paraId="74B60EC0" w14:textId="77777777" w:rsidR="00927D15" w:rsidRPr="00927D15" w:rsidRDefault="00927D15" w:rsidP="00927D15">
      <w:pPr>
        <w:spacing w:after="0" w:line="276" w:lineRule="auto"/>
        <w:jc w:val="both"/>
        <w:rPr>
          <w:rFonts w:ascii="Arial" w:hAnsi="Arial" w:cs="Arial"/>
          <w:sz w:val="22"/>
          <w:szCs w:val="22"/>
          <w:lang w:eastAsia="en-GB"/>
        </w:rPr>
      </w:pPr>
      <w:r w:rsidRPr="00927D15">
        <w:rPr>
          <w:rFonts w:ascii="Arial" w:hAnsi="Arial" w:cs="Arial"/>
          <w:sz w:val="22"/>
          <w:szCs w:val="22"/>
          <w:lang w:eastAsia="en-GB"/>
        </w:rPr>
        <w:t xml:space="preserve">Historic England's guidance </w:t>
      </w:r>
      <w:r w:rsidRPr="00927D15">
        <w:rPr>
          <w:rFonts w:ascii="Arial" w:hAnsi="Arial" w:cs="Arial"/>
          <w:i/>
          <w:iCs/>
          <w:sz w:val="22"/>
          <w:szCs w:val="22"/>
          <w:lang w:eastAsia="en-GB"/>
        </w:rPr>
        <w:t>Traditional Windows – Their Care, Repair and Upgrading (2017)</w:t>
      </w:r>
      <w:r w:rsidRPr="00927D15">
        <w:rPr>
          <w:rFonts w:ascii="Arial" w:hAnsi="Arial" w:cs="Arial"/>
          <w:sz w:val="22"/>
          <w:szCs w:val="22"/>
          <w:lang w:eastAsia="en-GB"/>
        </w:rPr>
        <w:t xml:space="preserve"> encourages the retention and repair of historic windows where they contribute positively to the significance of a listed building.</w:t>
      </w:r>
    </w:p>
    <w:p w14:paraId="3CCEBCC6"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2B246785"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2EA42991"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6ADB67C1" w14:textId="77777777" w:rsidR="00384CE5" w:rsidRPr="00C84F43" w:rsidRDefault="00384CE5" w:rsidP="00465B83">
      <w:pPr>
        <w:spacing w:after="0" w:line="276" w:lineRule="auto"/>
        <w:jc w:val="both"/>
        <w:rPr>
          <w:rFonts w:ascii="Arial" w:hAnsi="Arial" w:cs="Arial"/>
          <w:iCs/>
          <w:sz w:val="22"/>
          <w:szCs w:val="22"/>
        </w:rPr>
      </w:pPr>
    </w:p>
    <w:p w14:paraId="7E284D46"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6B296180" w14:textId="77777777" w:rsidR="00465B83" w:rsidRPr="00465B83" w:rsidRDefault="00465B83" w:rsidP="00FC44D1">
      <w:pPr>
        <w:spacing w:after="0" w:line="276" w:lineRule="auto"/>
        <w:jc w:val="both"/>
        <w:rPr>
          <w:rFonts w:ascii="Arial" w:hAnsi="Arial" w:cs="Arial"/>
          <w:iCs/>
          <w:sz w:val="22"/>
          <w:szCs w:val="22"/>
        </w:rPr>
      </w:pPr>
    </w:p>
    <w:p w14:paraId="2D8E5B12"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494886D9"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E6A0D58"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458ED2FE" w14:textId="77777777" w:rsidR="0062089F" w:rsidRDefault="0062089F" w:rsidP="00CD3444">
      <w:pPr>
        <w:spacing w:after="0" w:line="276" w:lineRule="auto"/>
        <w:jc w:val="both"/>
        <w:rPr>
          <w:rFonts w:ascii="Arial" w:hAnsi="Arial" w:cs="Arial"/>
          <w:bCs/>
          <w:color w:val="000000"/>
        </w:rPr>
      </w:pPr>
    </w:p>
    <w:p w14:paraId="13413504"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479B8CA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56FD755"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EA4AA9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0E731C6" w14:textId="77777777" w:rsidR="00106FDC" w:rsidRPr="00E16B1D" w:rsidRDefault="00106FDC" w:rsidP="00106FDC">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Easton Royal </w:t>
      </w:r>
      <w:r w:rsidRPr="00085C56">
        <w:rPr>
          <w:rFonts w:ascii="Arial" w:eastAsia="Times New Roman" w:hAnsi="Arial" w:cs="Arial"/>
          <w:kern w:val="0"/>
          <w:sz w:val="22"/>
          <w:szCs w:val="22"/>
          <w:u w:val="single"/>
          <w:lang w:eastAsia="en-GB"/>
          <w14:ligatures w14:val="none"/>
        </w:rPr>
        <w:t>Parish Council</w:t>
      </w:r>
      <w:r w:rsidRPr="00085C56">
        <w:rPr>
          <w:rFonts w:ascii="Arial" w:eastAsia="Times New Roman" w:hAnsi="Arial" w:cs="Arial"/>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No objection</w:t>
      </w:r>
      <w:bookmarkStart w:id="1" w:name="_Hlk198304422"/>
      <w:r>
        <w:rPr>
          <w:rFonts w:ascii="Arial" w:eastAsia="Times New Roman" w:hAnsi="Arial" w:cs="Arial"/>
          <w:kern w:val="0"/>
          <w:sz w:val="22"/>
          <w:szCs w:val="22"/>
          <w:lang w:eastAsia="en-GB"/>
          <w14:ligatures w14:val="none"/>
        </w:rPr>
        <w:t>.</w:t>
      </w:r>
    </w:p>
    <w:bookmarkEnd w:id="1"/>
    <w:p w14:paraId="206D56BE" w14:textId="77777777" w:rsidR="00106FDC" w:rsidRDefault="00106FDC" w:rsidP="00106FDC">
      <w:pPr>
        <w:spacing w:after="0" w:line="276" w:lineRule="auto"/>
        <w:jc w:val="both"/>
        <w:rPr>
          <w:rFonts w:ascii="Arial" w:eastAsia="Times New Roman" w:hAnsi="Arial" w:cs="Arial"/>
          <w:b/>
          <w:bCs/>
          <w:color w:val="FF0000"/>
          <w:kern w:val="0"/>
          <w:sz w:val="22"/>
          <w:szCs w:val="22"/>
          <w:lang w:eastAsia="en-GB"/>
          <w14:ligatures w14:val="none"/>
        </w:rPr>
      </w:pPr>
    </w:p>
    <w:p w14:paraId="1DA57A63" w14:textId="77777777" w:rsidR="00106FDC" w:rsidRPr="00AC739A" w:rsidRDefault="00106FDC" w:rsidP="00106FDC">
      <w:pPr>
        <w:spacing w:after="0" w:line="276" w:lineRule="auto"/>
        <w:jc w:val="both"/>
        <w:rPr>
          <w:rFonts w:ascii="Arial" w:eastAsia="Times New Roman" w:hAnsi="Arial" w:cs="Arial"/>
          <w:color w:val="000000" w:themeColor="text1"/>
          <w:kern w:val="0"/>
          <w:sz w:val="22"/>
          <w:szCs w:val="22"/>
          <w:lang w:eastAsia="en-GB"/>
          <w14:ligatures w14:val="none"/>
        </w:rPr>
      </w:pPr>
      <w:r w:rsidRPr="00AC739A">
        <w:rPr>
          <w:rFonts w:ascii="Arial" w:eastAsia="Times New Roman" w:hAnsi="Arial" w:cs="Arial"/>
          <w:color w:val="000000" w:themeColor="text1"/>
          <w:kern w:val="0"/>
          <w:sz w:val="22"/>
          <w:szCs w:val="22"/>
          <w:u w:val="single"/>
          <w:lang w:eastAsia="en-GB"/>
          <w14:ligatures w14:val="none"/>
        </w:rPr>
        <w:t>WC Conservation</w:t>
      </w:r>
      <w:r w:rsidRPr="00AC739A">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No objection subject to conditions.</w:t>
      </w:r>
    </w:p>
    <w:p w14:paraId="407FA2BB"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B92B0EE" w14:textId="39ECA2AC"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459A81D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413CFB9"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714BDCE" w14:textId="77777777" w:rsidR="00E03DF5" w:rsidRPr="00E03DF5" w:rsidRDefault="00E03DF5" w:rsidP="00E03DF5">
      <w:pPr>
        <w:spacing w:after="0" w:line="276" w:lineRule="auto"/>
        <w:jc w:val="both"/>
        <w:rPr>
          <w:rFonts w:ascii="Arial" w:eastAsia="Arial" w:hAnsi="Arial" w:cs="Arial"/>
          <w:sz w:val="22"/>
          <w:szCs w:val="22"/>
        </w:rPr>
      </w:pPr>
    </w:p>
    <w:p w14:paraId="01C25A43"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180D6853"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5680388" w14:textId="77777777" w:rsidR="00E03DF5" w:rsidRDefault="00E03DF5" w:rsidP="00E03DF5">
      <w:pPr>
        <w:spacing w:after="0" w:line="276" w:lineRule="auto"/>
        <w:jc w:val="both"/>
        <w:rPr>
          <w:rFonts w:ascii="Arial" w:eastAsia="Arial" w:hAnsi="Arial" w:cs="Arial"/>
          <w:sz w:val="22"/>
          <w:szCs w:val="22"/>
        </w:rPr>
      </w:pPr>
    </w:p>
    <w:p w14:paraId="125C5EE9"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7CB1D6B3" w14:textId="77777777" w:rsidR="00D902FA" w:rsidRDefault="00D902FA" w:rsidP="77C81A16">
      <w:pPr>
        <w:spacing w:after="0" w:line="276" w:lineRule="auto"/>
        <w:jc w:val="both"/>
      </w:pPr>
    </w:p>
    <w:p w14:paraId="4D868ADC"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725EBA3B"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3EC0070E" w14:textId="1822ECAB" w:rsidR="00106FDC" w:rsidRPr="00106FDC" w:rsidRDefault="00106FDC" w:rsidP="0007377C">
      <w:pPr>
        <w:spacing w:after="0" w:line="276" w:lineRule="auto"/>
        <w:jc w:val="both"/>
        <w:rPr>
          <w:rFonts w:ascii="Arial" w:eastAsia="Times New Roman" w:hAnsi="Arial" w:cs="Arial"/>
          <w:kern w:val="0"/>
          <w:sz w:val="22"/>
          <w:szCs w:val="22"/>
          <w:lang w:eastAsia="en-GB"/>
          <w14:ligatures w14:val="none"/>
        </w:rPr>
      </w:pPr>
      <w:r w:rsidRPr="00106FDC">
        <w:rPr>
          <w:rFonts w:ascii="Arial" w:eastAsia="Times New Roman" w:hAnsi="Arial" w:cs="Arial"/>
          <w:kern w:val="0"/>
          <w:sz w:val="22"/>
          <w:szCs w:val="22"/>
          <w:lang w:eastAsia="en-GB"/>
          <w14:ligatures w14:val="none"/>
        </w:rPr>
        <w:t>No comments were received.</w:t>
      </w:r>
    </w:p>
    <w:p w14:paraId="6C214BC2" w14:textId="77777777" w:rsidR="00106FDC" w:rsidRDefault="00106FDC" w:rsidP="0007377C">
      <w:pPr>
        <w:spacing w:after="0" w:line="276" w:lineRule="auto"/>
        <w:jc w:val="both"/>
        <w:rPr>
          <w:rFonts w:ascii="Arial" w:eastAsia="Times New Roman" w:hAnsi="Arial" w:cs="Arial"/>
          <w:b/>
          <w:bCs/>
          <w:kern w:val="0"/>
          <w:sz w:val="22"/>
          <w:szCs w:val="22"/>
          <w:lang w:eastAsia="en-GB"/>
          <w14:ligatures w14:val="none"/>
        </w:rPr>
      </w:pPr>
    </w:p>
    <w:p w14:paraId="371B5C4D"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2FB0BAFC"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A021430"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2CCD4995"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5A8CB24B"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2A0C6ED"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4CFC7093"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lastRenderedPageBreak/>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B77A89F"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437DFA9B" w14:textId="5C265FC2" w:rsidR="005E3727" w:rsidRPr="005E3727" w:rsidRDefault="005E3727" w:rsidP="005E3727">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3727">
        <w:rPr>
          <w:rFonts w:ascii="Arial" w:eastAsia="Times New Roman" w:hAnsi="Arial" w:cs="Arial"/>
          <w:color w:val="000000" w:themeColor="text1"/>
          <w:kern w:val="0"/>
          <w:sz w:val="22"/>
          <w:szCs w:val="22"/>
          <w:lang w:eastAsia="en-GB"/>
          <w14:ligatures w14:val="none"/>
        </w:rPr>
        <w:t xml:space="preserve">The application has been submitted with a Heritage Impact Assessment prepared by Heritage Planning Services Ltd (06 July 2026), which describes the significance of the affected heritage asset and assesses the impact of the proposal upon that significance. It considers the architectural, historic, aesthetic and communal significance of the listed building, together with the contribution made by its setting and the wider conservation area. The report concludes that the principal significance of the asset derives from its eighteenth-century vernacular form, traditional brick and chalkstone construction, thatched roof, historic openings and fenestration, and its contribution to the character of the conservation area. The assessment identifies the proposed extension as a modest rear addition located on a less sensitive part of the building associated with the existing rear </w:t>
      </w:r>
      <w:proofErr w:type="spellStart"/>
      <w:r w:rsidRPr="005E3727">
        <w:rPr>
          <w:rFonts w:ascii="Arial" w:eastAsia="Times New Roman" w:hAnsi="Arial" w:cs="Arial"/>
          <w:color w:val="000000" w:themeColor="text1"/>
          <w:kern w:val="0"/>
          <w:sz w:val="22"/>
          <w:szCs w:val="22"/>
          <w:lang w:eastAsia="en-GB"/>
          <w14:ligatures w14:val="none"/>
        </w:rPr>
        <w:t>outshut</w:t>
      </w:r>
      <w:proofErr w:type="spellEnd"/>
      <w:r w:rsidRPr="005E3727">
        <w:rPr>
          <w:rFonts w:ascii="Arial" w:eastAsia="Times New Roman" w:hAnsi="Arial" w:cs="Arial"/>
          <w:color w:val="000000" w:themeColor="text1"/>
          <w:kern w:val="0"/>
          <w:sz w:val="22"/>
          <w:szCs w:val="22"/>
          <w:lang w:eastAsia="en-GB"/>
          <w14:ligatures w14:val="none"/>
        </w:rPr>
        <w:t xml:space="preserve"> and concludes that the proposal would result in less than substantial harm to the significance of the listed building, at the lower end of that spectrum, whilst preserving the character and appearance of the Easton Royal Conservation Area.</w:t>
      </w:r>
    </w:p>
    <w:p w14:paraId="7C7C7E36"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F02C77E"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38ABF993"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38925D36"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620EAE2B"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683C8162"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43C7DAA"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4FADE6A2"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D75A2B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04EFA2A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7840345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5224CC9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4B3DCED1" w14:textId="77777777" w:rsidR="00E339FC"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6F9EA57D" w14:textId="5DC64243" w:rsidR="004F765D" w:rsidRPr="004F765D" w:rsidRDefault="004F765D" w:rsidP="004F765D">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4F765D">
        <w:rPr>
          <w:rFonts w:ascii="Arial" w:eastAsia="Times New Roman" w:hAnsi="Arial" w:cs="Arial"/>
          <w:color w:val="000000" w:themeColor="text1"/>
          <w:kern w:val="0"/>
          <w:sz w:val="22"/>
          <w:szCs w:val="22"/>
          <w:lang w:eastAsia="en-GB"/>
          <w14:ligatures w14:val="none"/>
        </w:rPr>
        <w:t>In this case the significance of the building lies largely in its evidential, historic and aesthetic value as a surviving early eighteenth-century vernacular cottage of traditional brick and chalkstone construction with a thatched roof, historic chimney stack, traditional timber and leaded fenestration, and simple rural form. The building forms part of a Grade II listed cottage range and makes a positive contribution to the character and appearance of the Easton Royal Conservation Area through its traditional materials, architectural detailing and relationship with the historic streetscape.</w:t>
      </w:r>
    </w:p>
    <w:p w14:paraId="19F8CA56" w14:textId="77777777" w:rsidR="004F765D" w:rsidRPr="004F765D" w:rsidRDefault="004F765D" w:rsidP="004F765D">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43F8DBE" w14:textId="0994C0F9" w:rsidR="004F765D" w:rsidRPr="004F765D" w:rsidRDefault="004F765D" w:rsidP="004F765D">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4F765D">
        <w:rPr>
          <w:rFonts w:ascii="Arial" w:eastAsia="Times New Roman" w:hAnsi="Arial" w:cs="Arial"/>
          <w:color w:val="000000" w:themeColor="text1"/>
          <w:kern w:val="0"/>
          <w:sz w:val="22"/>
          <w:szCs w:val="22"/>
          <w:lang w:eastAsia="en-GB"/>
          <w14:ligatures w14:val="none"/>
        </w:rPr>
        <w:t xml:space="preserve">The asset also derives historic value from its origins as an agricultural workers’ cottage associated with the former </w:t>
      </w:r>
      <w:proofErr w:type="spellStart"/>
      <w:r w:rsidRPr="004F765D">
        <w:rPr>
          <w:rFonts w:ascii="Arial" w:eastAsia="Times New Roman" w:hAnsi="Arial" w:cs="Arial"/>
          <w:color w:val="000000" w:themeColor="text1"/>
          <w:kern w:val="0"/>
          <w:sz w:val="22"/>
          <w:szCs w:val="22"/>
          <w:lang w:eastAsia="en-GB"/>
          <w14:ligatures w14:val="none"/>
        </w:rPr>
        <w:t>Ailesbury</w:t>
      </w:r>
      <w:proofErr w:type="spellEnd"/>
      <w:r w:rsidRPr="004F765D">
        <w:rPr>
          <w:rFonts w:ascii="Arial" w:eastAsia="Times New Roman" w:hAnsi="Arial" w:cs="Arial"/>
          <w:color w:val="000000" w:themeColor="text1"/>
          <w:kern w:val="0"/>
          <w:sz w:val="22"/>
          <w:szCs w:val="22"/>
          <w:lang w:eastAsia="en-GB"/>
          <w14:ligatures w14:val="none"/>
        </w:rPr>
        <w:t xml:space="preserve"> Estate and from its continued residential use. Communal value is present through its contribution to the identity and legibility of Easton Royal as a historic rural settlement.</w:t>
      </w:r>
    </w:p>
    <w:p w14:paraId="00F97242" w14:textId="77777777" w:rsidR="004F765D" w:rsidRPr="004F765D" w:rsidRDefault="004F765D" w:rsidP="004F765D">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52D8A11" w14:textId="2FEBCA4F" w:rsidR="004F765D" w:rsidRPr="004F765D" w:rsidRDefault="004F765D" w:rsidP="004F765D">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4F765D">
        <w:rPr>
          <w:rFonts w:ascii="Arial" w:eastAsia="Times New Roman" w:hAnsi="Arial" w:cs="Arial"/>
          <w:color w:val="000000" w:themeColor="text1"/>
          <w:kern w:val="0"/>
          <w:sz w:val="22"/>
          <w:szCs w:val="22"/>
          <w:lang w:eastAsia="en-GB"/>
          <w14:ligatures w14:val="none"/>
        </w:rPr>
        <w:t xml:space="preserve">The proposal affects the rear (north-east) elevation and existing </w:t>
      </w:r>
      <w:proofErr w:type="spellStart"/>
      <w:r w:rsidRPr="004F765D">
        <w:rPr>
          <w:rFonts w:ascii="Arial" w:eastAsia="Times New Roman" w:hAnsi="Arial" w:cs="Arial"/>
          <w:color w:val="000000" w:themeColor="text1"/>
          <w:kern w:val="0"/>
          <w:sz w:val="22"/>
          <w:szCs w:val="22"/>
          <w:lang w:eastAsia="en-GB"/>
          <w14:ligatures w14:val="none"/>
        </w:rPr>
        <w:t>outshut</w:t>
      </w:r>
      <w:proofErr w:type="spellEnd"/>
      <w:r w:rsidRPr="004F765D">
        <w:rPr>
          <w:rFonts w:ascii="Arial" w:eastAsia="Times New Roman" w:hAnsi="Arial" w:cs="Arial"/>
          <w:color w:val="000000" w:themeColor="text1"/>
          <w:kern w:val="0"/>
          <w:sz w:val="22"/>
          <w:szCs w:val="22"/>
          <w:lang w:eastAsia="en-GB"/>
          <w14:ligatures w14:val="none"/>
        </w:rPr>
        <w:t xml:space="preserve"> of the property. The submitted Heritage Impact Assessment identifies these elements as being of materially lower sensitivity than the principal elevations, thatched roof, chimney stack, historic fenestration and </w:t>
      </w:r>
      <w:r w:rsidRPr="004F765D">
        <w:rPr>
          <w:rFonts w:ascii="Arial" w:eastAsia="Times New Roman" w:hAnsi="Arial" w:cs="Arial"/>
          <w:color w:val="000000" w:themeColor="text1"/>
          <w:kern w:val="0"/>
          <w:sz w:val="22"/>
          <w:szCs w:val="22"/>
          <w:lang w:eastAsia="en-GB"/>
          <w14:ligatures w14:val="none"/>
        </w:rPr>
        <w:lastRenderedPageBreak/>
        <w:t xml:space="preserve">principal range of the building, which represent the asset’s primary heritage significance. </w:t>
      </w:r>
      <w:r w:rsidR="0077545B" w:rsidRPr="0077545B">
        <w:rPr>
          <w:rFonts w:ascii="Arial" w:eastAsia="Times New Roman" w:hAnsi="Arial" w:cs="Arial"/>
          <w:color w:val="000000" w:themeColor="text1"/>
          <w:kern w:val="0"/>
          <w:sz w:val="22"/>
          <w:szCs w:val="22"/>
          <w:lang w:eastAsia="en-GB"/>
          <w14:ligatures w14:val="none"/>
        </w:rPr>
        <w:t xml:space="preserve">The rear elevation and attached </w:t>
      </w:r>
      <w:proofErr w:type="spellStart"/>
      <w:r w:rsidR="0077545B" w:rsidRPr="0077545B">
        <w:rPr>
          <w:rFonts w:ascii="Arial" w:eastAsia="Times New Roman" w:hAnsi="Arial" w:cs="Arial"/>
          <w:color w:val="000000" w:themeColor="text1"/>
          <w:kern w:val="0"/>
          <w:sz w:val="22"/>
          <w:szCs w:val="22"/>
          <w:lang w:eastAsia="en-GB"/>
          <w14:ligatures w14:val="none"/>
        </w:rPr>
        <w:t>outshut</w:t>
      </w:r>
      <w:proofErr w:type="spellEnd"/>
      <w:r w:rsidR="0077545B" w:rsidRPr="0077545B">
        <w:rPr>
          <w:rFonts w:ascii="Arial" w:eastAsia="Times New Roman" w:hAnsi="Arial" w:cs="Arial"/>
          <w:color w:val="000000" w:themeColor="text1"/>
          <w:kern w:val="0"/>
          <w:sz w:val="22"/>
          <w:szCs w:val="22"/>
          <w:lang w:eastAsia="en-GB"/>
          <w14:ligatures w14:val="none"/>
        </w:rPr>
        <w:t xml:space="preserve"> continue to contribute positively to the significance of the listed building, albeit at a materially lower level than the principal elevations, thatched roof, chimney stack and historic fenestration.</w:t>
      </w:r>
    </w:p>
    <w:p w14:paraId="4904BFE9"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6432576"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6900F53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64CBEE2F"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E7D6B8B"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C93B7F9"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A058454"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55FA71A7" w14:textId="77777777" w:rsidR="008A78F9" w:rsidRDefault="008A78F9" w:rsidP="001F02C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FF40645" w14:textId="77777777" w:rsidR="0047390A"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The proposed extension would be sited to the rear of the property within an existing corner of the building, functioning as an infill addition. The rear elevation of the extension would align with the existing rear elevation, whilst the side elevation would be set back from the existing side wall. The extension would be constructed with a lean-to style roof, reflecting the pitch of the existing roof whilst sitting lower than the main roof slope. As such, the proposal would comprise a modest and subordinate addition that would remain clearly subservient to the host building and reflect its established architectural character.</w:t>
      </w:r>
    </w:p>
    <w:p w14:paraId="0FA15B3D" w14:textId="77777777" w:rsidR="0047390A" w:rsidRPr="00476873"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p>
    <w:p w14:paraId="3C35E24A" w14:textId="77777777" w:rsidR="0047390A"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The roof is proposed to be finished in slate tiles. Whilst differing from the existing thatched roof covering, slate is considered an appropriate traditional material that would ensure the extension remains visually distinct as a later addition whilst respecting the character of the listed building. The external walls are proposed as painted brickwork to match the existing building and are considered acceptable in design and appearance. The applicant has confirmed that the existing window is to be carefully removed and reinstated within the proposed extension. The retention and reuse of this existing feature is welcomed and assists in preserving the character and historic fabric of the building.</w:t>
      </w:r>
    </w:p>
    <w:p w14:paraId="653F3801" w14:textId="77777777" w:rsidR="003B4169" w:rsidRDefault="003B4169" w:rsidP="0047390A">
      <w:pPr>
        <w:spacing w:after="0" w:line="276" w:lineRule="auto"/>
        <w:jc w:val="both"/>
        <w:rPr>
          <w:rFonts w:ascii="Arial" w:eastAsia="Times New Roman" w:hAnsi="Arial" w:cs="Arial"/>
          <w:color w:val="000000" w:themeColor="text1"/>
          <w:kern w:val="0"/>
          <w:sz w:val="22"/>
          <w:szCs w:val="22"/>
          <w:lang w:eastAsia="en-GB"/>
          <w14:ligatures w14:val="none"/>
        </w:rPr>
      </w:pPr>
    </w:p>
    <w:p w14:paraId="502D3009" w14:textId="56058F7B" w:rsidR="003B4169" w:rsidRDefault="003B4169" w:rsidP="0047390A">
      <w:pPr>
        <w:spacing w:after="0" w:line="276" w:lineRule="auto"/>
        <w:jc w:val="both"/>
        <w:rPr>
          <w:rFonts w:ascii="Arial" w:eastAsia="Times New Roman" w:hAnsi="Arial" w:cs="Arial"/>
          <w:color w:val="000000" w:themeColor="text1"/>
          <w:kern w:val="0"/>
          <w:sz w:val="22"/>
          <w:szCs w:val="22"/>
          <w:lang w:eastAsia="en-GB"/>
          <w14:ligatures w14:val="none"/>
        </w:rPr>
      </w:pPr>
      <w:r w:rsidRPr="003B4169">
        <w:rPr>
          <w:rFonts w:ascii="Arial" w:eastAsia="Times New Roman" w:hAnsi="Arial" w:cs="Arial"/>
          <w:color w:val="000000" w:themeColor="text1"/>
          <w:kern w:val="0"/>
          <w:sz w:val="22"/>
          <w:szCs w:val="22"/>
          <w:lang w:eastAsia="en-GB"/>
          <w14:ligatures w14:val="none"/>
        </w:rPr>
        <w:t xml:space="preserve">The physical intervention to historic fabric would be limited to the formation of the internal access opening within the existing rear </w:t>
      </w:r>
      <w:proofErr w:type="spellStart"/>
      <w:r w:rsidRPr="003B4169">
        <w:rPr>
          <w:rFonts w:ascii="Arial" w:eastAsia="Times New Roman" w:hAnsi="Arial" w:cs="Arial"/>
          <w:color w:val="000000" w:themeColor="text1"/>
          <w:kern w:val="0"/>
          <w:sz w:val="22"/>
          <w:szCs w:val="22"/>
          <w:lang w:eastAsia="en-GB"/>
          <w14:ligatures w14:val="none"/>
        </w:rPr>
        <w:t>outshut</w:t>
      </w:r>
      <w:proofErr w:type="spellEnd"/>
      <w:r w:rsidRPr="003B4169">
        <w:rPr>
          <w:rFonts w:ascii="Arial" w:eastAsia="Times New Roman" w:hAnsi="Arial" w:cs="Arial"/>
          <w:color w:val="000000" w:themeColor="text1"/>
          <w:kern w:val="0"/>
          <w:sz w:val="22"/>
          <w:szCs w:val="22"/>
          <w:lang w:eastAsia="en-GB"/>
          <w14:ligatures w14:val="none"/>
        </w:rPr>
        <w:t xml:space="preserve">, incorporating the existing window opening. On the basis of the submitted revised details, the loss of fabric would be confined to a small area of wall below the existing window </w:t>
      </w:r>
      <w:r w:rsidR="001F02CE">
        <w:rPr>
          <w:rFonts w:ascii="Arial" w:eastAsia="Times New Roman" w:hAnsi="Arial" w:cs="Arial"/>
          <w:color w:val="000000" w:themeColor="text1"/>
          <w:kern w:val="0"/>
          <w:sz w:val="22"/>
          <w:szCs w:val="22"/>
          <w:lang w:eastAsia="en-GB"/>
          <w14:ligatures w14:val="none"/>
        </w:rPr>
        <w:t>s</w:t>
      </w:r>
      <w:r w:rsidRPr="003B4169">
        <w:rPr>
          <w:rFonts w:ascii="Arial" w:eastAsia="Times New Roman" w:hAnsi="Arial" w:cs="Arial"/>
          <w:color w:val="000000" w:themeColor="text1"/>
          <w:kern w:val="0"/>
          <w:sz w:val="22"/>
          <w:szCs w:val="22"/>
          <w:lang w:eastAsia="en-GB"/>
          <w14:ligatures w14:val="none"/>
        </w:rPr>
        <w:t>ill, with no new opening formed through the principal range of the listed building. Officers therefore consider that the intervention would be limited, localised and proportionate, affecting a secondary part of the asset rather than the principal elevations, thatched roof, chimney stack, historic fenestration or principal plan form.</w:t>
      </w:r>
    </w:p>
    <w:p w14:paraId="7A371462" w14:textId="77777777" w:rsidR="0047390A" w:rsidRPr="00476873"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p>
    <w:p w14:paraId="2E15FC32" w14:textId="77777777" w:rsidR="0047390A"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lastRenderedPageBreak/>
        <w:t>The Conservation Officer has reviewed the proposal and raised no objection, advising that the extension represents a modest and sympathetic addition to the listed building. The Conservation Officer is satisfied that the proposed works</w:t>
      </w:r>
      <w:r>
        <w:rPr>
          <w:rFonts w:ascii="Arial" w:eastAsia="Times New Roman" w:hAnsi="Arial" w:cs="Arial"/>
          <w:color w:val="000000" w:themeColor="text1"/>
          <w:kern w:val="0"/>
          <w:sz w:val="22"/>
          <w:szCs w:val="22"/>
          <w:lang w:eastAsia="en-GB"/>
          <w14:ligatures w14:val="none"/>
        </w:rPr>
        <w:t xml:space="preserve"> </w:t>
      </w:r>
      <w:r w:rsidRPr="00476873">
        <w:rPr>
          <w:rFonts w:ascii="Arial" w:eastAsia="Times New Roman" w:hAnsi="Arial" w:cs="Arial"/>
          <w:color w:val="000000" w:themeColor="text1"/>
          <w:kern w:val="0"/>
          <w:sz w:val="22"/>
          <w:szCs w:val="22"/>
          <w:lang w:eastAsia="en-GB"/>
          <w14:ligatures w14:val="none"/>
        </w:rPr>
        <w:t>would preserve the significance of the listed building and would not harm the character or appearance of the conservation area.</w:t>
      </w:r>
      <w:r>
        <w:rPr>
          <w:rFonts w:ascii="Arial" w:eastAsia="Times New Roman" w:hAnsi="Arial" w:cs="Arial"/>
          <w:color w:val="000000" w:themeColor="text1"/>
          <w:kern w:val="0"/>
          <w:sz w:val="22"/>
          <w:szCs w:val="22"/>
          <w:lang w:eastAsia="en-GB"/>
          <w14:ligatures w14:val="none"/>
        </w:rPr>
        <w:t xml:space="preserve"> They have requested conditions requiring joinery details for the new window, brickwork to match existing, and guttering to be cast metal finished in black. The agent has confirmed the existing window will be re-used in the development following the request for the joinery condition, so this is no longer necessary; the brickwork and rainwater goods conditions will be included as part of the approval in the interest of protecting heritage assets.</w:t>
      </w:r>
    </w:p>
    <w:p w14:paraId="1C78E91A" w14:textId="77777777" w:rsidR="0047390A" w:rsidRPr="00476873"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p>
    <w:p w14:paraId="6593433D" w14:textId="77777777" w:rsidR="0047390A"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Overall, the proposed development comprises a modest addition to the property which, by virtue of its siting to the rear, would have little visibility within the public realm and would preserve the character and appearance of the street scene. The proposal would also represent a sensitive addition to the listed building that preserves its special architectural and historic interest.</w:t>
      </w:r>
    </w:p>
    <w:p w14:paraId="5D876F39" w14:textId="77777777" w:rsidR="0047390A" w:rsidRPr="00476873" w:rsidRDefault="0047390A" w:rsidP="0047390A">
      <w:pPr>
        <w:spacing w:after="0" w:line="276" w:lineRule="auto"/>
        <w:jc w:val="both"/>
        <w:rPr>
          <w:rFonts w:ascii="Arial" w:eastAsia="Times New Roman" w:hAnsi="Arial" w:cs="Arial"/>
          <w:color w:val="000000" w:themeColor="text1"/>
          <w:kern w:val="0"/>
          <w:sz w:val="22"/>
          <w:szCs w:val="22"/>
          <w:lang w:eastAsia="en-GB"/>
          <w14:ligatures w14:val="none"/>
        </w:rPr>
      </w:pPr>
    </w:p>
    <w:p w14:paraId="3F408ACA" w14:textId="77777777" w:rsidR="008322DA" w:rsidRPr="008322DA" w:rsidRDefault="008322DA" w:rsidP="008322DA">
      <w:pPr>
        <w:spacing w:after="0" w:line="276" w:lineRule="auto"/>
        <w:jc w:val="both"/>
        <w:rPr>
          <w:rFonts w:ascii="Arial" w:eastAsia="Times New Roman" w:hAnsi="Arial" w:cs="Arial"/>
          <w:color w:val="000000" w:themeColor="text1"/>
          <w:kern w:val="0"/>
          <w:sz w:val="22"/>
          <w:szCs w:val="22"/>
          <w:lang w:eastAsia="en-GB"/>
          <w14:ligatures w14:val="none"/>
        </w:rPr>
      </w:pPr>
      <w:r w:rsidRPr="008322DA">
        <w:rPr>
          <w:rFonts w:ascii="Arial" w:eastAsia="Times New Roman" w:hAnsi="Arial" w:cs="Arial"/>
          <w:color w:val="000000" w:themeColor="text1"/>
          <w:kern w:val="0"/>
          <w:sz w:val="22"/>
          <w:szCs w:val="22"/>
          <w:lang w:eastAsia="en-GB"/>
          <w14:ligatures w14:val="none"/>
        </w:rPr>
        <w:t>Having had special regard to the desirability of preserving the listed building, its setting and those features of special architectural or historic interest which it possesses, and paying special attention to the desirability of preserving the character and appearance of the conservation area</w:t>
      </w:r>
    </w:p>
    <w:p w14:paraId="6ED3D2FA" w14:textId="07255BD4" w:rsidR="00A92438" w:rsidRPr="00757030" w:rsidRDefault="0047390A"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under Section 72(1), officers conclude that the proposal would preserve the significance of the designated heritage assets. No harm to the significance of the listed building, conservation area or any other heritage asset would arise.</w:t>
      </w:r>
    </w:p>
    <w:p w14:paraId="4F51B209"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C27EECC"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01295126" w14:textId="77777777" w:rsidR="00D951CA" w:rsidRPr="00E10076" w:rsidRDefault="00D951CA" w:rsidP="00D951CA">
      <w:pPr>
        <w:spacing w:after="0" w:line="276" w:lineRule="auto"/>
        <w:jc w:val="both"/>
        <w:rPr>
          <w:rFonts w:ascii="Arial" w:eastAsia="Times New Roman" w:hAnsi="Arial" w:cs="Arial"/>
          <w:color w:val="000000" w:themeColor="text1"/>
          <w:kern w:val="0"/>
          <w:sz w:val="22"/>
          <w:szCs w:val="22"/>
          <w:lang w:eastAsia="en-GB"/>
          <w14:ligatures w14:val="none"/>
        </w:rPr>
      </w:pPr>
    </w:p>
    <w:p w14:paraId="36957395" w14:textId="46A3FC7C" w:rsidR="00E10076" w:rsidRPr="00E10076" w:rsidRDefault="00E10076" w:rsidP="00D951CA">
      <w:pPr>
        <w:spacing w:after="0" w:line="276" w:lineRule="auto"/>
        <w:jc w:val="both"/>
        <w:rPr>
          <w:rFonts w:ascii="Arial" w:eastAsia="Times New Roman" w:hAnsi="Arial" w:cs="Arial"/>
          <w:color w:val="000000" w:themeColor="text1"/>
          <w:kern w:val="0"/>
          <w:sz w:val="22"/>
          <w:szCs w:val="22"/>
          <w:lang w:eastAsia="en-GB"/>
          <w14:ligatures w14:val="none"/>
        </w:rPr>
      </w:pPr>
      <w:r w:rsidRPr="00E10076">
        <w:rPr>
          <w:rFonts w:ascii="Arial" w:eastAsia="Times New Roman" w:hAnsi="Arial" w:cs="Arial"/>
          <w:color w:val="000000" w:themeColor="text1"/>
          <w:kern w:val="0"/>
          <w:sz w:val="22"/>
          <w:szCs w:val="22"/>
          <w:lang w:eastAsia="en-GB"/>
          <w14:ligatures w14:val="none"/>
        </w:rPr>
        <w:t>Whilst the submitted Heritage Impact Assessment adopts a precautionary conclusion of less than substantial harm at the lowest end of the spectrum, officers have reached their own assessment having regard to the submitted plans, the Conservation Officer’s comments and the limited nature of the works. Given the rear siting, subordinate scale, sympathetic materials, re-use of the existing window, absence of intervention to the principal range and limited public visibility, the proposal is considered to preserve the special architectural and historic interest of the listed building and its setting. No harm to the significance of the designated heritage asset is therefore identified.</w:t>
      </w:r>
    </w:p>
    <w:p w14:paraId="2DDA2049" w14:textId="77777777" w:rsidR="00E10076" w:rsidRDefault="00E10076" w:rsidP="00D951CA">
      <w:pPr>
        <w:spacing w:after="0" w:line="276" w:lineRule="auto"/>
        <w:jc w:val="both"/>
        <w:rPr>
          <w:rFonts w:ascii="Arial" w:eastAsia="Times New Roman" w:hAnsi="Arial" w:cs="Arial"/>
          <w:color w:val="EE0000"/>
          <w:kern w:val="0"/>
          <w:sz w:val="22"/>
          <w:szCs w:val="22"/>
          <w:lang w:eastAsia="en-GB"/>
          <w14:ligatures w14:val="none"/>
        </w:rPr>
      </w:pPr>
    </w:p>
    <w:p w14:paraId="4564521B" w14:textId="19DDD551" w:rsidR="00F01435" w:rsidRPr="00F01435" w:rsidRDefault="00F01435" w:rsidP="00D951CA">
      <w:pPr>
        <w:spacing w:after="0" w:line="276" w:lineRule="auto"/>
        <w:jc w:val="both"/>
        <w:rPr>
          <w:rFonts w:ascii="Arial" w:eastAsia="Times New Roman" w:hAnsi="Arial" w:cs="Arial"/>
          <w:color w:val="000000" w:themeColor="text1"/>
          <w:kern w:val="0"/>
          <w:sz w:val="22"/>
          <w:szCs w:val="22"/>
          <w:lang w:eastAsia="en-GB"/>
          <w14:ligatures w14:val="none"/>
        </w:rPr>
      </w:pPr>
      <w:r w:rsidRPr="00F01435">
        <w:rPr>
          <w:rFonts w:ascii="Arial" w:eastAsia="Times New Roman" w:hAnsi="Arial" w:cs="Arial"/>
          <w:color w:val="000000" w:themeColor="text1"/>
          <w:kern w:val="0"/>
          <w:sz w:val="22"/>
          <w:szCs w:val="22"/>
          <w:lang w:eastAsia="en-GB"/>
          <w14:ligatures w14:val="none"/>
        </w:rPr>
        <w:t>Having had special regard to the desirability of preserving the listed building, its setting and those features of special architectural or historic interest which it possesses, in accordance with section 16(2) of the Planning (Listed Buildings and Conservation Areas) Act 1990, officers conclude that the proposed works would preserve the special interest of the listed building. The character and appearance of the Easton Royal Conservation Area would also be preserved. Subject to conditions securing the approved plans, matching painted brickwork and black cast metal rainwater goods, the proposed works are considered to accord with the relevant statutory duties, the NPPF and Core Policies 57 and 58 of the Wiltshire Core Strategy.</w:t>
      </w:r>
    </w:p>
    <w:p w14:paraId="45262190"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6D3BCCE2" w14:textId="67302557" w:rsidR="00EA5C93" w:rsidRPr="00D25D24" w:rsidRDefault="00F7609E" w:rsidP="00D25D2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D25D24">
        <w:rPr>
          <w:rFonts w:ascii="Arial" w:eastAsia="Times New Roman" w:hAnsi="Arial" w:cs="Arial"/>
          <w:b/>
          <w:bCs/>
          <w:kern w:val="0"/>
          <w:sz w:val="22"/>
          <w:szCs w:val="22"/>
          <w:lang w:eastAsia="en-GB"/>
          <w14:ligatures w14:val="none"/>
        </w:rPr>
        <w:t xml:space="preserve"> </w:t>
      </w:r>
      <w:r w:rsidR="00EA5C93" w:rsidRPr="00EA5C93">
        <w:rPr>
          <w:rFonts w:ascii="Arial" w:eastAsia="Times New Roman" w:hAnsi="Arial" w:cs="Arial"/>
          <w:b/>
          <w:bCs/>
          <w:kern w:val="0"/>
          <w:sz w:val="22"/>
          <w:szCs w:val="22"/>
          <w:lang w:eastAsia="en-GB"/>
          <w14:ligatures w14:val="none"/>
        </w:rPr>
        <w:t xml:space="preserve">That Listed Building Consent be GRANTED, subject to </w:t>
      </w:r>
      <w:r w:rsidR="00D25D24">
        <w:rPr>
          <w:rFonts w:ascii="Arial" w:eastAsia="Times New Roman" w:hAnsi="Arial" w:cs="Arial"/>
          <w:b/>
          <w:bCs/>
          <w:kern w:val="0"/>
          <w:sz w:val="22"/>
          <w:szCs w:val="22"/>
          <w:lang w:eastAsia="en-GB"/>
          <w14:ligatures w14:val="none"/>
        </w:rPr>
        <w:t>conditions.</w:t>
      </w:r>
    </w:p>
    <w:sectPr w:rsidR="00EA5C93" w:rsidRPr="00D25D24"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241B2"/>
    <w:rsid w:val="0004188C"/>
    <w:rsid w:val="00041F5B"/>
    <w:rsid w:val="00044293"/>
    <w:rsid w:val="00047400"/>
    <w:rsid w:val="0007377C"/>
    <w:rsid w:val="00080B8E"/>
    <w:rsid w:val="000904C8"/>
    <w:rsid w:val="0009569C"/>
    <w:rsid w:val="00097010"/>
    <w:rsid w:val="000B05B0"/>
    <w:rsid w:val="000B5BFA"/>
    <w:rsid w:val="000C0E31"/>
    <w:rsid w:val="000C4CA7"/>
    <w:rsid w:val="000D0858"/>
    <w:rsid w:val="000E6B9B"/>
    <w:rsid w:val="000E7C90"/>
    <w:rsid w:val="001018D6"/>
    <w:rsid w:val="00106FDC"/>
    <w:rsid w:val="00114781"/>
    <w:rsid w:val="00150B21"/>
    <w:rsid w:val="001545D3"/>
    <w:rsid w:val="0017436B"/>
    <w:rsid w:val="00174771"/>
    <w:rsid w:val="00176847"/>
    <w:rsid w:val="001975A7"/>
    <w:rsid w:val="001C6BB1"/>
    <w:rsid w:val="001C7ED3"/>
    <w:rsid w:val="001D1B59"/>
    <w:rsid w:val="001D2B00"/>
    <w:rsid w:val="001E3936"/>
    <w:rsid w:val="001E3C8D"/>
    <w:rsid w:val="001F02CE"/>
    <w:rsid w:val="001F0E86"/>
    <w:rsid w:val="001F793E"/>
    <w:rsid w:val="00202DE0"/>
    <w:rsid w:val="002073DA"/>
    <w:rsid w:val="00210121"/>
    <w:rsid w:val="0021435E"/>
    <w:rsid w:val="00232D93"/>
    <w:rsid w:val="00263912"/>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B4169"/>
    <w:rsid w:val="003E2176"/>
    <w:rsid w:val="003E3806"/>
    <w:rsid w:val="003F0EB1"/>
    <w:rsid w:val="004036FE"/>
    <w:rsid w:val="00405341"/>
    <w:rsid w:val="00414164"/>
    <w:rsid w:val="00424DA4"/>
    <w:rsid w:val="004268CE"/>
    <w:rsid w:val="00465B83"/>
    <w:rsid w:val="0047390A"/>
    <w:rsid w:val="00475AA8"/>
    <w:rsid w:val="004964CC"/>
    <w:rsid w:val="00496BFD"/>
    <w:rsid w:val="004C35D8"/>
    <w:rsid w:val="004D23ED"/>
    <w:rsid w:val="004E6EDB"/>
    <w:rsid w:val="004F6C1C"/>
    <w:rsid w:val="004F765D"/>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E3727"/>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57030"/>
    <w:rsid w:val="0077545B"/>
    <w:rsid w:val="00793F8E"/>
    <w:rsid w:val="007950B2"/>
    <w:rsid w:val="007A5F42"/>
    <w:rsid w:val="007D328F"/>
    <w:rsid w:val="007E2693"/>
    <w:rsid w:val="007E32BF"/>
    <w:rsid w:val="007F46D6"/>
    <w:rsid w:val="00802AEC"/>
    <w:rsid w:val="0080787A"/>
    <w:rsid w:val="008322DA"/>
    <w:rsid w:val="00832A35"/>
    <w:rsid w:val="00840A49"/>
    <w:rsid w:val="0085751B"/>
    <w:rsid w:val="0086069A"/>
    <w:rsid w:val="00887AC7"/>
    <w:rsid w:val="008914EE"/>
    <w:rsid w:val="008A78F9"/>
    <w:rsid w:val="008B44B6"/>
    <w:rsid w:val="008C5A95"/>
    <w:rsid w:val="008D0226"/>
    <w:rsid w:val="008E400E"/>
    <w:rsid w:val="008E5134"/>
    <w:rsid w:val="008E7079"/>
    <w:rsid w:val="00907CF6"/>
    <w:rsid w:val="00920F0F"/>
    <w:rsid w:val="0092586B"/>
    <w:rsid w:val="00927D15"/>
    <w:rsid w:val="009316BB"/>
    <w:rsid w:val="00946613"/>
    <w:rsid w:val="009468C7"/>
    <w:rsid w:val="00970A8A"/>
    <w:rsid w:val="00970D26"/>
    <w:rsid w:val="00970F6B"/>
    <w:rsid w:val="00987651"/>
    <w:rsid w:val="009949D3"/>
    <w:rsid w:val="009A5EEC"/>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535C"/>
    <w:rsid w:val="00AB6CA9"/>
    <w:rsid w:val="00AD2218"/>
    <w:rsid w:val="00AE1C41"/>
    <w:rsid w:val="00B030C6"/>
    <w:rsid w:val="00B034C2"/>
    <w:rsid w:val="00B04EAD"/>
    <w:rsid w:val="00B06969"/>
    <w:rsid w:val="00B107C5"/>
    <w:rsid w:val="00B24270"/>
    <w:rsid w:val="00B467AC"/>
    <w:rsid w:val="00B57A45"/>
    <w:rsid w:val="00B725C9"/>
    <w:rsid w:val="00B967BC"/>
    <w:rsid w:val="00BA7F09"/>
    <w:rsid w:val="00BB1A61"/>
    <w:rsid w:val="00BD555F"/>
    <w:rsid w:val="00BE0D93"/>
    <w:rsid w:val="00BF6DBD"/>
    <w:rsid w:val="00C03935"/>
    <w:rsid w:val="00C04F7D"/>
    <w:rsid w:val="00C32FB2"/>
    <w:rsid w:val="00C5188C"/>
    <w:rsid w:val="00C760C4"/>
    <w:rsid w:val="00C84F43"/>
    <w:rsid w:val="00C95D87"/>
    <w:rsid w:val="00CA0A0F"/>
    <w:rsid w:val="00CA5343"/>
    <w:rsid w:val="00CB7792"/>
    <w:rsid w:val="00CD3444"/>
    <w:rsid w:val="00CE04E4"/>
    <w:rsid w:val="00CF161D"/>
    <w:rsid w:val="00D05A60"/>
    <w:rsid w:val="00D14841"/>
    <w:rsid w:val="00D25D24"/>
    <w:rsid w:val="00D3288A"/>
    <w:rsid w:val="00D3708F"/>
    <w:rsid w:val="00D56315"/>
    <w:rsid w:val="00D64502"/>
    <w:rsid w:val="00D767DF"/>
    <w:rsid w:val="00D82D3F"/>
    <w:rsid w:val="00D87765"/>
    <w:rsid w:val="00D902FA"/>
    <w:rsid w:val="00D951CA"/>
    <w:rsid w:val="00DC00C1"/>
    <w:rsid w:val="00DC365D"/>
    <w:rsid w:val="00DF3F20"/>
    <w:rsid w:val="00E03DF5"/>
    <w:rsid w:val="00E10076"/>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4959"/>
    <w:rsid w:val="00ED781A"/>
    <w:rsid w:val="00EE21A2"/>
    <w:rsid w:val="00EE5C03"/>
    <w:rsid w:val="00EF14E3"/>
    <w:rsid w:val="00EF6260"/>
    <w:rsid w:val="00F00562"/>
    <w:rsid w:val="00F005A4"/>
    <w:rsid w:val="00F01435"/>
    <w:rsid w:val="00F12338"/>
    <w:rsid w:val="00F1263F"/>
    <w:rsid w:val="00F2477F"/>
    <w:rsid w:val="00F60940"/>
    <w:rsid w:val="00F64398"/>
    <w:rsid w:val="00F7017C"/>
    <w:rsid w:val="00F7609E"/>
    <w:rsid w:val="00F82572"/>
    <w:rsid w:val="00F8265C"/>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1E2D"/>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4F765D"/>
    <w:rPr>
      <w:color w:val="467886" w:themeColor="hyperlink"/>
      <w:u w:val="single"/>
    </w:rPr>
  </w:style>
  <w:style w:type="character" w:styleId="UnresolvedMention">
    <w:name w:val="Unresolved Mention"/>
    <w:basedOn w:val="DefaultParagraphFont"/>
    <w:uiPriority w:val="99"/>
    <w:semiHidden/>
    <w:unhideWhenUsed/>
    <w:rsid w:val="004F7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salesforceId:a54ab145-ebd8-4985-9f81-9d277c9c5fe1</dc:subject>
  <dc:creator>O'Donoghue, Ruaridh</dc:creator>
  <cp:keywords/>
  <dc:description/>
  <cp:lastModifiedBy>Rutter-Dowd, Lucy</cp:lastModifiedBy>
  <cp:revision>2</cp:revision>
  <dcterms:created xsi:type="dcterms:W3CDTF">2026-07-17T12:35:00Z</dcterms:created>
  <dcterms:modified xsi:type="dcterms:W3CDTF">2026-07-17T12:35:00Z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069Q300000Rg1t2IAB</vt:lpwstr>
  </property>
</Properties>
</file>