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314B7D" w14:textId="77777777" w:rsidR="00F7609E" w:rsidRP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C5188C">
        <w:rPr>
          <w:rFonts w:ascii="Arial" w:eastAsia="Times New Roman" w:hAnsi="Arial" w:cs="Arial"/>
          <w:b/>
          <w:bCs/>
          <w:kern w:val="0"/>
          <w:sz w:val="28"/>
          <w:szCs w:val="28"/>
          <w:lang w:eastAsia="en-GB"/>
          <w14:ligatures w14:val="none"/>
        </w:rPr>
        <w:t xml:space="preserve">LISTED BUILDING CONSENT </w:t>
      </w:r>
    </w:p>
    <w:p w14:paraId="5C29ECE6" w14:textId="77777777" w:rsid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OFFICER DELGATED REPORT</w:t>
      </w:r>
    </w:p>
    <w:p w14:paraId="4F72225F"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85751B" w14:paraId="5F951F59" w14:textId="77777777" w:rsidTr="00E474A3">
        <w:tc>
          <w:tcPr>
            <w:tcW w:w="3681" w:type="dxa"/>
          </w:tcPr>
          <w:p w14:paraId="689D8926" w14:textId="77777777" w:rsidR="0085751B" w:rsidRDefault="0085751B" w:rsidP="00E474A3">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7EA3738F" w14:textId="77777777" w:rsidR="0085751B" w:rsidRPr="002F7C6B" w:rsidRDefault="0085751B" w:rsidP="00E474A3">
            <w:pPr>
              <w:spacing w:before="100" w:beforeAutospacing="1" w:after="100" w:afterAutospacing="1"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PL/2025/09235</w:t>
            </w:r>
          </w:p>
        </w:tc>
      </w:tr>
      <w:tr w:rsidR="0085751B" w14:paraId="29039282" w14:textId="77777777" w:rsidTr="00E474A3">
        <w:tc>
          <w:tcPr>
            <w:tcW w:w="3681" w:type="dxa"/>
          </w:tcPr>
          <w:p w14:paraId="76E07078" w14:textId="77777777" w:rsidR="0085751B" w:rsidRDefault="0085751B" w:rsidP="00E474A3">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1B47B551" w14:textId="77777777" w:rsidR="0085751B" w:rsidRPr="009F2ED4" w:rsidRDefault="0085751B" w:rsidP="00E474A3">
            <w:pPr>
              <w:spacing w:before="100" w:beforeAutospacing="1" w:after="100" w:afterAutospacing="1" w:line="276" w:lineRule="auto"/>
              <w:rPr>
                <w:rFonts w:ascii="Arial" w:eastAsia="Times New Roman" w:hAnsi="Arial" w:cs="Arial"/>
                <w:kern w:val="0"/>
                <w:sz w:val="22"/>
                <w:szCs w:val="22"/>
                <w:lang w:eastAsia="en-GB"/>
                <w14:ligatures w14:val="none"/>
              </w:rPr>
            </w:pPr>
            <w:r w:rsidRPr="009F2ED4">
              <w:rPr>
                <w:rFonts w:ascii="Arial" w:eastAsia="Times New Roman" w:hAnsi="Arial" w:cs="Arial"/>
                <w:kern w:val="0"/>
                <w:sz w:val="22"/>
                <w:szCs w:val="22"/>
                <w:lang w:eastAsia="en-GB"/>
                <w14:ligatures w14:val="none"/>
              </w:rPr>
              <w:t>Listed building consent (Alt/Ext)</w:t>
            </w:r>
          </w:p>
        </w:tc>
      </w:tr>
      <w:tr w:rsidR="0085751B" w14:paraId="0BDA1C84" w14:textId="77777777" w:rsidTr="00E474A3">
        <w:tc>
          <w:tcPr>
            <w:tcW w:w="3681" w:type="dxa"/>
          </w:tcPr>
          <w:p w14:paraId="091853E8" w14:textId="77777777" w:rsidR="0085751B" w:rsidRDefault="0085751B" w:rsidP="00E474A3">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0557941F" w14:textId="77777777" w:rsidR="0085751B" w:rsidRPr="009F2ED4" w:rsidRDefault="0085751B" w:rsidP="00E474A3">
            <w:pPr>
              <w:spacing w:before="100" w:beforeAutospacing="1" w:after="100" w:afterAutospacing="1" w:line="276" w:lineRule="auto"/>
              <w:rPr>
                <w:rFonts w:ascii="Arial" w:eastAsia="Times New Roman" w:hAnsi="Arial" w:cs="Arial"/>
                <w:kern w:val="0"/>
                <w:sz w:val="22"/>
                <w:szCs w:val="22"/>
                <w:lang w:eastAsia="en-GB"/>
                <w14:ligatures w14:val="none"/>
              </w:rPr>
            </w:pPr>
            <w:r w:rsidRPr="009F2ED4">
              <w:rPr>
                <w:rFonts w:ascii="Arial" w:eastAsia="Times New Roman" w:hAnsi="Arial" w:cs="Arial"/>
                <w:kern w:val="0"/>
                <w:sz w:val="22"/>
                <w:szCs w:val="22"/>
                <w:lang w:eastAsia="en-GB"/>
                <w14:ligatures w14:val="none"/>
              </w:rPr>
              <w:t>MANOR FARM, LEIGH DELAMERE, CHIPPENHAM, SN14 6JZ</w:t>
            </w:r>
          </w:p>
        </w:tc>
      </w:tr>
      <w:tr w:rsidR="0085751B" w14:paraId="79C582AE" w14:textId="77777777" w:rsidTr="00E474A3">
        <w:tc>
          <w:tcPr>
            <w:tcW w:w="3681" w:type="dxa"/>
          </w:tcPr>
          <w:p w14:paraId="4984B0B8" w14:textId="77777777" w:rsidR="0085751B" w:rsidRDefault="0085751B" w:rsidP="00E474A3">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DESCRIPTION OF WORKS</w:t>
            </w:r>
            <w:r w:rsidRPr="00F7609E">
              <w:rPr>
                <w:rFonts w:ascii="Arial" w:eastAsia="Times New Roman" w:hAnsi="Arial" w:cs="Arial"/>
                <w:b/>
                <w:bCs/>
                <w:kern w:val="0"/>
                <w:sz w:val="22"/>
                <w:szCs w:val="22"/>
                <w:lang w:eastAsia="en-GB"/>
                <w14:ligatures w14:val="none"/>
              </w:rPr>
              <w:t>:</w:t>
            </w:r>
          </w:p>
        </w:tc>
        <w:tc>
          <w:tcPr>
            <w:tcW w:w="5335" w:type="dxa"/>
          </w:tcPr>
          <w:p w14:paraId="027C689A" w14:textId="77777777" w:rsidR="0085751B" w:rsidRPr="009F2ED4" w:rsidRDefault="0085751B" w:rsidP="00E474A3">
            <w:pPr>
              <w:spacing w:before="100" w:beforeAutospacing="1" w:after="100" w:afterAutospacing="1" w:line="276" w:lineRule="auto"/>
              <w:rPr>
                <w:rFonts w:ascii="Arial" w:eastAsia="Times New Roman" w:hAnsi="Arial" w:cs="Arial"/>
                <w:kern w:val="0"/>
                <w:sz w:val="22"/>
                <w:szCs w:val="22"/>
                <w:lang w:eastAsia="en-GB"/>
                <w14:ligatures w14:val="none"/>
              </w:rPr>
            </w:pPr>
            <w:r w:rsidRPr="009F2ED4">
              <w:rPr>
                <w:rFonts w:ascii="Arial" w:eastAsia="Times New Roman" w:hAnsi="Arial" w:cs="Arial"/>
                <w:kern w:val="0"/>
                <w:sz w:val="22"/>
                <w:szCs w:val="22"/>
                <w:lang w:eastAsia="en-GB"/>
                <w14:ligatures w14:val="none"/>
              </w:rPr>
              <w:t>Internal alterations comprising of kitchen relocation, new internal wall, new internal opening, altered door opening, replacement floor finish and removal of external diesel tank flue</w:t>
            </w:r>
          </w:p>
        </w:tc>
      </w:tr>
      <w:tr w:rsidR="0085751B" w14:paraId="27E17E69" w14:textId="77777777" w:rsidTr="00E474A3">
        <w:tc>
          <w:tcPr>
            <w:tcW w:w="3681" w:type="dxa"/>
          </w:tcPr>
          <w:p w14:paraId="293349E5" w14:textId="77777777" w:rsidR="0085751B" w:rsidRDefault="0085751B" w:rsidP="00E474A3">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2FA6AA56" w14:textId="77777777" w:rsidR="0085751B" w:rsidRPr="009F2ED4" w:rsidRDefault="0085751B" w:rsidP="00E474A3">
            <w:pPr>
              <w:spacing w:line="276" w:lineRule="auto"/>
              <w:rPr>
                <w:rFonts w:ascii="Arial" w:eastAsia="Times New Roman" w:hAnsi="Arial" w:cs="Arial"/>
                <w:kern w:val="0"/>
                <w:sz w:val="22"/>
                <w:szCs w:val="22"/>
                <w:lang w:eastAsia="en-GB"/>
                <w14:ligatures w14:val="none"/>
              </w:rPr>
            </w:pPr>
            <w:r w:rsidRPr="009F2ED4">
              <w:rPr>
                <w:rFonts w:ascii="Arial" w:eastAsia="Times New Roman" w:hAnsi="Arial" w:cs="Arial"/>
                <w:kern w:val="0"/>
                <w:sz w:val="22"/>
                <w:szCs w:val="22"/>
                <w:lang w:eastAsia="en-GB"/>
                <w14:ligatures w14:val="none"/>
              </w:rPr>
              <w:t>Approve with Conditions</w:t>
            </w:r>
          </w:p>
        </w:tc>
      </w:tr>
    </w:tbl>
    <w:p w14:paraId="10BB3B78"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79E51C58" w14:textId="77777777" w:rsidR="00683C17" w:rsidRPr="00F7609E" w:rsidRDefault="00683C17" w:rsidP="00683C1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DESCRIPTION</w:t>
      </w:r>
      <w:r w:rsidR="00F1263F">
        <w:rPr>
          <w:rFonts w:ascii="Arial" w:eastAsia="Times New Roman" w:hAnsi="Arial" w:cs="Arial"/>
          <w:b/>
          <w:bCs/>
          <w:kern w:val="0"/>
          <w:sz w:val="22"/>
          <w:szCs w:val="22"/>
          <w:lang w:eastAsia="en-GB"/>
          <w14:ligatures w14:val="none"/>
        </w:rPr>
        <w:t>/CONTEXT</w:t>
      </w:r>
    </w:p>
    <w:p w14:paraId="657D4D2F" w14:textId="77777777" w:rsidR="00041F5B" w:rsidRDefault="00041F5B" w:rsidP="00970F6B">
      <w:pPr>
        <w:spacing w:after="0" w:line="276" w:lineRule="auto"/>
        <w:jc w:val="both"/>
        <w:rPr>
          <w:rFonts w:ascii="Arial" w:eastAsia="Times New Roman" w:hAnsi="Arial" w:cs="Arial"/>
          <w:color w:val="ED0000"/>
          <w:kern w:val="0"/>
          <w:sz w:val="22"/>
          <w:szCs w:val="22"/>
          <w:lang w:eastAsia="en-GB"/>
          <w14:ligatures w14:val="none"/>
        </w:rPr>
      </w:pPr>
    </w:p>
    <w:p w14:paraId="1AF5A1DC" w14:textId="77777777" w:rsidR="00463E22" w:rsidRPr="00463E22" w:rsidRDefault="00463E22" w:rsidP="00970F6B">
      <w:pPr>
        <w:spacing w:after="0" w:line="276" w:lineRule="auto"/>
        <w:jc w:val="both"/>
        <w:rPr>
          <w:rFonts w:ascii="Arial" w:eastAsia="Times New Roman" w:hAnsi="Arial" w:cs="Arial"/>
          <w:kern w:val="0"/>
          <w:sz w:val="22"/>
          <w:szCs w:val="22"/>
          <w:lang w:eastAsia="en-GB"/>
          <w14:ligatures w14:val="none"/>
        </w:rPr>
      </w:pPr>
      <w:r w:rsidRPr="00463E22">
        <w:rPr>
          <w:rFonts w:ascii="Arial" w:eastAsia="Times New Roman" w:hAnsi="Arial" w:cs="Arial"/>
          <w:kern w:val="0"/>
          <w:sz w:val="22"/>
          <w:szCs w:val="22"/>
          <w:lang w:eastAsia="en-GB"/>
          <w14:ligatures w14:val="none"/>
        </w:rPr>
        <w:t xml:space="preserve">Manor Farm is an imposing and quintessential semi-detached Grade II Listed period farmhouse situated within the rural hamlet of Leigh Delamere located for a convenient network to London and the </w:t>
      </w:r>
      <w:proofErr w:type="gramStart"/>
      <w:r w:rsidRPr="00463E22">
        <w:rPr>
          <w:rFonts w:ascii="Arial" w:eastAsia="Times New Roman" w:hAnsi="Arial" w:cs="Arial"/>
          <w:kern w:val="0"/>
          <w:sz w:val="22"/>
          <w:szCs w:val="22"/>
          <w:lang w:eastAsia="en-GB"/>
          <w14:ligatures w14:val="none"/>
        </w:rPr>
        <w:t>South West</w:t>
      </w:r>
      <w:proofErr w:type="gramEnd"/>
      <w:r w:rsidRPr="00463E22">
        <w:rPr>
          <w:rFonts w:ascii="Arial" w:eastAsia="Times New Roman" w:hAnsi="Arial" w:cs="Arial"/>
          <w:kern w:val="0"/>
          <w:sz w:val="22"/>
          <w:szCs w:val="22"/>
          <w:lang w:eastAsia="en-GB"/>
          <w14:ligatures w14:val="none"/>
        </w:rPr>
        <w:t xml:space="preserve">. The property sits centrally within its beautiful large gardens with further grounds including pony paddocks and a former tennis court with </w:t>
      </w:r>
      <w:r w:rsidRPr="00463E22">
        <w:rPr>
          <w:rFonts w:ascii="Arial" w:eastAsia="Times New Roman" w:hAnsi="Arial" w:cs="Arial"/>
          <w:kern w:val="0"/>
          <w:sz w:val="22"/>
          <w:szCs w:val="22"/>
          <w:lang w:eastAsia="en-GB"/>
          <w14:ligatures w14:val="none"/>
        </w:rPr>
        <w:t>orchard.</w:t>
      </w:r>
    </w:p>
    <w:p w14:paraId="17B56B59" w14:textId="77777777" w:rsidR="002073DA" w:rsidRPr="00970F6B" w:rsidRDefault="002073DA" w:rsidP="00970F6B">
      <w:pPr>
        <w:spacing w:after="0" w:line="276" w:lineRule="auto"/>
        <w:jc w:val="both"/>
        <w:rPr>
          <w:rFonts w:ascii="Arial" w:eastAsia="Times New Roman" w:hAnsi="Arial" w:cs="Arial"/>
          <w:color w:val="000000" w:themeColor="text1"/>
          <w:kern w:val="0"/>
          <w:sz w:val="22"/>
          <w:szCs w:val="22"/>
          <w:lang w:eastAsia="en-GB"/>
          <w14:ligatures w14:val="none"/>
        </w:rPr>
      </w:pPr>
    </w:p>
    <w:p w14:paraId="25E40415" w14:textId="77777777" w:rsidR="00970F6B" w:rsidRPr="00A6406E" w:rsidRDefault="00970F6B" w:rsidP="00970F6B">
      <w:pPr>
        <w:spacing w:after="0" w:line="276" w:lineRule="auto"/>
        <w:jc w:val="both"/>
        <w:rPr>
          <w:rFonts w:ascii="Arial" w:eastAsia="Times New Roman" w:hAnsi="Arial" w:cs="Arial"/>
          <w:color w:val="000000" w:themeColor="text1"/>
          <w:kern w:val="0"/>
          <w:sz w:val="22"/>
          <w:szCs w:val="22"/>
          <w:lang w:eastAsia="en-GB"/>
          <w14:ligatures w14:val="none"/>
        </w:rPr>
      </w:pPr>
      <w:r w:rsidRPr="00970F6B">
        <w:rPr>
          <w:rFonts w:ascii="Arial" w:eastAsia="Times New Roman" w:hAnsi="Arial" w:cs="Arial"/>
          <w:color w:val="000000" w:themeColor="text1"/>
          <w:kern w:val="0"/>
          <w:sz w:val="22"/>
          <w:szCs w:val="22"/>
          <w:lang w:eastAsia="en-GB"/>
          <w14:ligatures w14:val="none"/>
        </w:rPr>
        <w:t xml:space="preserve">The list entry, for </w:t>
      </w:r>
      <w:r w:rsidR="00283A5E">
        <w:rPr>
          <w:rFonts w:ascii="Arial" w:eastAsia="Times New Roman" w:hAnsi="Arial" w:cs="Arial"/>
          <w:color w:val="000000" w:themeColor="text1"/>
          <w:kern w:val="0"/>
          <w:sz w:val="22"/>
          <w:szCs w:val="22"/>
          <w:lang w:eastAsia="en-GB"/>
          <w14:ligatures w14:val="none"/>
        </w:rPr>
        <w:t xml:space="preserve">means of </w:t>
      </w:r>
      <w:r w:rsidRPr="00970F6B">
        <w:rPr>
          <w:rFonts w:ascii="Arial" w:eastAsia="Times New Roman" w:hAnsi="Arial" w:cs="Arial"/>
          <w:color w:val="000000" w:themeColor="text1"/>
          <w:kern w:val="0"/>
          <w:sz w:val="22"/>
          <w:szCs w:val="22"/>
          <w:lang w:eastAsia="en-GB"/>
          <w14:ligatures w14:val="none"/>
        </w:rPr>
        <w:t>identification purposes only, provides the following description</w:t>
      </w:r>
      <w:r w:rsidR="00A6406E">
        <w:rPr>
          <w:rFonts w:ascii="Arial" w:eastAsia="Times New Roman" w:hAnsi="Arial" w:cs="Arial"/>
          <w:color w:val="000000" w:themeColor="text1"/>
          <w:kern w:val="0"/>
          <w:sz w:val="22"/>
          <w:szCs w:val="22"/>
          <w:lang w:eastAsia="en-GB"/>
          <w14:ligatures w14:val="none"/>
        </w:rPr>
        <w:t>:</w:t>
      </w:r>
    </w:p>
    <w:p w14:paraId="377D6FCC" w14:textId="77777777" w:rsidR="00630588" w:rsidRDefault="00630588" w:rsidP="00970F6B">
      <w:pPr>
        <w:spacing w:after="0" w:line="276" w:lineRule="auto"/>
        <w:jc w:val="both"/>
        <w:rPr>
          <w:rFonts w:ascii="Arial" w:eastAsia="Times New Roman" w:hAnsi="Arial" w:cs="Arial"/>
          <w:i/>
          <w:iCs/>
          <w:color w:val="FF0000"/>
          <w:kern w:val="0"/>
          <w:sz w:val="22"/>
          <w:szCs w:val="22"/>
          <w:lang w:eastAsia="en-GB"/>
          <w14:ligatures w14:val="none"/>
        </w:rPr>
      </w:pPr>
    </w:p>
    <w:p w14:paraId="4308037F" w14:textId="77777777" w:rsidR="00463E22" w:rsidRPr="00463E22" w:rsidRDefault="00463E22" w:rsidP="00463E22">
      <w:pPr>
        <w:spacing w:after="0" w:line="276" w:lineRule="auto"/>
        <w:jc w:val="both"/>
        <w:rPr>
          <w:rFonts w:ascii="Arial" w:eastAsia="Times New Roman" w:hAnsi="Arial" w:cs="Arial"/>
          <w:kern w:val="0"/>
          <w:sz w:val="22"/>
          <w:szCs w:val="22"/>
          <w:lang w:eastAsia="en-GB"/>
          <w14:ligatures w14:val="none"/>
        </w:rPr>
      </w:pPr>
      <w:r w:rsidRPr="00463E22">
        <w:rPr>
          <w:rFonts w:ascii="Arial" w:eastAsia="Times New Roman" w:hAnsi="Arial" w:cs="Arial"/>
          <w:kern w:val="0"/>
          <w:sz w:val="22"/>
          <w:szCs w:val="22"/>
          <w:lang w:eastAsia="en-GB"/>
          <w14:ligatures w14:val="none"/>
        </w:rPr>
        <w:t>Farmhouse. Probably late C17. Red brick with ashlar dressings; plain tile roof; brick central stack. 2-cell lobby-entry plan. One storey and attic; 2 windows, casements with rebated surrounds and straight hood moulds, formerly mullioned, gabled dormer to right with bracketed painted barge boards; central boarded door with massive stone lintel. Attached former cowshed to right not of special interest. Left hand gable has 4-light chamfer mullioned window to ground floor and 2 inserted first floor casements. Right hand gable has exposed queen strut roof truss.</w:t>
      </w:r>
    </w:p>
    <w:p w14:paraId="257AEC2A" w14:textId="77777777" w:rsidR="00463E22" w:rsidRPr="00463E22" w:rsidRDefault="00463E22" w:rsidP="00463E22">
      <w:pPr>
        <w:spacing w:after="0" w:line="276" w:lineRule="auto"/>
        <w:jc w:val="both"/>
        <w:rPr>
          <w:rFonts w:ascii="Arial" w:eastAsia="Times New Roman" w:hAnsi="Arial" w:cs="Arial"/>
          <w:kern w:val="0"/>
          <w:sz w:val="22"/>
          <w:szCs w:val="22"/>
          <w:lang w:eastAsia="en-GB"/>
          <w14:ligatures w14:val="none"/>
        </w:rPr>
      </w:pPr>
    </w:p>
    <w:p w14:paraId="68A18973" w14:textId="08AFDFDD" w:rsidR="00630588" w:rsidRDefault="00463E22" w:rsidP="00463E22">
      <w:pPr>
        <w:tabs>
          <w:tab w:val="left" w:pos="3850"/>
        </w:tabs>
        <w:spacing w:after="0" w:line="276" w:lineRule="auto"/>
        <w:jc w:val="both"/>
        <w:rPr>
          <w:rFonts w:ascii="Arial" w:eastAsia="Times New Roman" w:hAnsi="Arial" w:cs="Arial"/>
          <w:kern w:val="0"/>
          <w:sz w:val="22"/>
          <w:szCs w:val="22"/>
          <w:lang w:eastAsia="en-GB"/>
          <w14:ligatures w14:val="none"/>
        </w:rPr>
      </w:pPr>
      <w:r w:rsidRPr="00463E22">
        <w:rPr>
          <w:rFonts w:ascii="Arial" w:eastAsia="Times New Roman" w:hAnsi="Arial" w:cs="Arial"/>
          <w:kern w:val="0"/>
          <w:sz w:val="22"/>
          <w:szCs w:val="22"/>
          <w:lang w:eastAsia="en-GB"/>
          <w14:ligatures w14:val="none"/>
        </w:rPr>
        <w:t>Listing NGR: SK0155736265</w:t>
      </w:r>
      <w:r>
        <w:rPr>
          <w:rFonts w:ascii="Arial" w:eastAsia="Times New Roman" w:hAnsi="Arial" w:cs="Arial"/>
          <w:kern w:val="0"/>
          <w:sz w:val="22"/>
          <w:szCs w:val="22"/>
          <w:lang w:eastAsia="en-GB"/>
          <w14:ligatures w14:val="none"/>
        </w:rPr>
        <w:tab/>
      </w:r>
    </w:p>
    <w:p w14:paraId="52BC0C71" w14:textId="77777777" w:rsidR="00463E22" w:rsidRPr="00463E22" w:rsidRDefault="00463E22" w:rsidP="00463E22">
      <w:pPr>
        <w:tabs>
          <w:tab w:val="left" w:pos="3850"/>
        </w:tabs>
        <w:spacing w:after="0" w:line="276" w:lineRule="auto"/>
        <w:jc w:val="both"/>
        <w:rPr>
          <w:rFonts w:ascii="Arial" w:eastAsia="Times New Roman" w:hAnsi="Arial" w:cs="Arial"/>
          <w:kern w:val="0"/>
          <w:sz w:val="22"/>
          <w:szCs w:val="22"/>
          <w:lang w:eastAsia="en-GB"/>
          <w14:ligatures w14:val="none"/>
        </w:rPr>
      </w:pPr>
    </w:p>
    <w:p w14:paraId="1822E303" w14:textId="77777777" w:rsidR="00F7609E" w:rsidRPr="00F7609E" w:rsidRDefault="00F7609E" w:rsidP="00683C1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PROPOSAL</w:t>
      </w:r>
    </w:p>
    <w:p w14:paraId="0D6BA297" w14:textId="5E062BCC" w:rsidR="00683C17" w:rsidRPr="00463E22" w:rsidRDefault="00463E22" w:rsidP="00683C17">
      <w:pPr>
        <w:spacing w:after="0" w:line="276" w:lineRule="auto"/>
        <w:jc w:val="both"/>
        <w:rPr>
          <w:rFonts w:ascii="Arial" w:eastAsia="Times New Roman" w:hAnsi="Arial" w:cs="Arial"/>
          <w:kern w:val="0"/>
          <w:sz w:val="22"/>
          <w:szCs w:val="22"/>
          <w:lang w:eastAsia="en-GB"/>
          <w14:ligatures w14:val="none"/>
        </w:rPr>
      </w:pPr>
      <w:r w:rsidRPr="00463E22">
        <w:rPr>
          <w:rFonts w:ascii="Arial" w:eastAsia="Times New Roman" w:hAnsi="Arial" w:cs="Arial"/>
          <w:kern w:val="0"/>
          <w:sz w:val="22"/>
          <w:szCs w:val="22"/>
          <w:lang w:eastAsia="en-GB"/>
          <w14:ligatures w14:val="none"/>
        </w:rPr>
        <w:t>Internal alterations comprising of kitchen relocation, new internal wall, new internal opening, altered door opening, replacement floor finish and removal of external diesel tank flue</w:t>
      </w:r>
      <w:r w:rsidRPr="00463E22">
        <w:rPr>
          <w:rFonts w:ascii="Arial" w:eastAsia="Times New Roman" w:hAnsi="Arial" w:cs="Arial"/>
          <w:kern w:val="0"/>
          <w:sz w:val="22"/>
          <w:szCs w:val="22"/>
          <w:lang w:eastAsia="en-GB"/>
          <w14:ligatures w14:val="none"/>
        </w:rPr>
        <w:t>.</w:t>
      </w:r>
    </w:p>
    <w:p w14:paraId="13440766" w14:textId="77777777" w:rsidR="00683C17" w:rsidRDefault="00683C17" w:rsidP="00683C17">
      <w:pPr>
        <w:spacing w:after="0" w:line="276" w:lineRule="auto"/>
        <w:jc w:val="both"/>
        <w:outlineLvl w:val="2"/>
        <w:rPr>
          <w:rFonts w:ascii="Arial" w:eastAsia="Times New Roman" w:hAnsi="Arial" w:cs="Arial"/>
          <w:b/>
          <w:bCs/>
          <w:kern w:val="0"/>
          <w:sz w:val="22"/>
          <w:szCs w:val="22"/>
          <w:lang w:eastAsia="en-GB"/>
          <w14:ligatures w14:val="none"/>
        </w:rPr>
      </w:pPr>
    </w:p>
    <w:p w14:paraId="33DC9505" w14:textId="77777777" w:rsidR="00F7609E" w:rsidRPr="00F7609E" w:rsidRDefault="0034607F" w:rsidP="00683C17">
      <w:pPr>
        <w:spacing w:after="0" w:line="276" w:lineRule="auto"/>
        <w:jc w:val="both"/>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RELEVANT </w:t>
      </w:r>
      <w:r w:rsidR="00F7609E" w:rsidRPr="00F7609E">
        <w:rPr>
          <w:rFonts w:ascii="Arial" w:eastAsia="Times New Roman" w:hAnsi="Arial" w:cs="Arial"/>
          <w:b/>
          <w:bCs/>
          <w:kern w:val="0"/>
          <w:sz w:val="22"/>
          <w:szCs w:val="22"/>
          <w:lang w:eastAsia="en-GB"/>
          <w14:ligatures w14:val="none"/>
        </w:rPr>
        <w:t>PLANNING HISTORY</w:t>
      </w:r>
    </w:p>
    <w:p w14:paraId="304DA6CD"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85751B" w:rsidRPr="003E74F7" w14:paraId="0A1E85C2" w14:textId="77777777" w:rsidTr="00E474A3">
        <w:trPr>
          <w:trHeight w:hRule="exact" w:val="20"/>
        </w:trPr>
        <w:tc>
          <w:tcPr>
            <w:tcW w:w="8921" w:type="dxa"/>
            <w:tcBorders>
              <w:bottom w:val="single" w:sz="6" w:space="0" w:color="auto"/>
            </w:tcBorders>
            <w:vAlign w:val="center"/>
            <w:hideMark/>
          </w:tcPr>
          <w:p w14:paraId="2E04D2FA" w14:textId="77777777" w:rsidR="0085751B" w:rsidRPr="00D6500C" w:rsidRDefault="0085751B" w:rsidP="00E474A3">
            <w:pPr>
              <w:rPr>
                <w:rFonts w:ascii="Arial" w:hAnsi="Arial" w:cs="Arial"/>
                <w:sz w:val="22"/>
                <w:szCs w:val="22"/>
              </w:rPr>
            </w:pPr>
            <w:bookmarkStart w:id="0" w:name="_bc9eaa23_7b84_4e11_8860_67eb8bbe0c9e"/>
          </w:p>
        </w:tc>
      </w:tr>
      <w:tr w:rsidR="0085751B" w:rsidRPr="003E74F7" w14:paraId="62645912" w14:textId="77777777" w:rsidTr="00E474A3">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4FFE1B26" w14:textId="77777777" w:rsidR="0085751B" w:rsidRPr="00D6500C" w:rsidRDefault="0085751B" w:rsidP="00E474A3">
            <w:pPr>
              <w:spacing w:after="0"/>
              <w:rPr>
                <w:rFonts w:ascii="Arial" w:hAnsi="Arial" w:cs="Arial"/>
                <w:b/>
                <w:bCs/>
                <w:sz w:val="22"/>
                <w:szCs w:val="22"/>
              </w:rPr>
            </w:pPr>
            <w:r w:rsidRPr="00D6500C">
              <w:rPr>
                <w:rFonts w:ascii="Arial" w:hAnsi="Arial" w:cs="Arial"/>
                <w:b/>
                <w:bCs/>
                <w:sz w:val="22"/>
                <w:szCs w:val="22"/>
              </w:rPr>
              <w:t>Proposal / Summary</w:t>
            </w:r>
          </w:p>
        </w:tc>
      </w:tr>
      <w:tr w:rsidR="0085751B" w:rsidRPr="003E74F7" w14:paraId="7BDFD9B8" w14:textId="77777777" w:rsidTr="00E474A3">
        <w:tc>
          <w:tcPr>
            <w:tcW w:w="8921" w:type="dxa"/>
            <w:tcBorders>
              <w:left w:val="single" w:sz="12" w:space="0" w:color="auto"/>
              <w:bottom w:val="single" w:sz="12" w:space="0" w:color="auto"/>
              <w:right w:val="single" w:sz="12" w:space="0" w:color="auto"/>
            </w:tcBorders>
            <w:vAlign w:val="center"/>
          </w:tcPr>
          <w:p w14:paraId="3EB9E054"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N/97/01376/LBC - Listed building consent Decision - Unknown Date: 8/6/1998 – PROPOSED CONVERSION OF BARNS &amp;FARMHOUSE TO 5 NO DWELLINGS CONVERSION TO 5 NO DWELLINGS</w:t>
            </w:r>
          </w:p>
        </w:tc>
      </w:tr>
      <w:tr w:rsidR="0085751B" w:rsidRPr="003E74F7" w14:paraId="68A907BB" w14:textId="77777777" w:rsidTr="00E474A3">
        <w:tc>
          <w:tcPr>
            <w:tcW w:w="8921" w:type="dxa"/>
            <w:tcBorders>
              <w:left w:val="single" w:sz="12" w:space="0" w:color="auto"/>
              <w:bottom w:val="single" w:sz="12" w:space="0" w:color="auto"/>
              <w:right w:val="single" w:sz="12" w:space="0" w:color="auto"/>
            </w:tcBorders>
            <w:vAlign w:val="center"/>
          </w:tcPr>
          <w:p w14:paraId="55B05490"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N/97/01375/FUL - Full planning permission Decision - Unknown Date: 8/6/1998 – CHANGE OF USE &amp; CONVERSION OF BARNS &amp; FARMHOUSE TO 5 NO     DWELLINGS CONVERSION TO 5 NO DWELLINGS</w:t>
            </w:r>
          </w:p>
        </w:tc>
      </w:tr>
      <w:tr w:rsidR="0085751B" w:rsidRPr="003E74F7" w14:paraId="3A919902" w14:textId="77777777" w:rsidTr="00E474A3">
        <w:tc>
          <w:tcPr>
            <w:tcW w:w="8921" w:type="dxa"/>
            <w:tcBorders>
              <w:left w:val="single" w:sz="12" w:space="0" w:color="auto"/>
              <w:bottom w:val="single" w:sz="12" w:space="0" w:color="auto"/>
              <w:right w:val="single" w:sz="12" w:space="0" w:color="auto"/>
            </w:tcBorders>
            <w:vAlign w:val="center"/>
          </w:tcPr>
          <w:p w14:paraId="379A6E98"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lastRenderedPageBreak/>
              <w:t>N/98/00388/FUL - Full planning permission Decision - Unknown Date: 1/4/1998 – RENEWAL OF N/93/0557/F FOR    CHANGE OF USE OF BARN TO      DWELLING USE OF BARN TO DWELLING</w:t>
            </w:r>
          </w:p>
        </w:tc>
      </w:tr>
      <w:tr w:rsidR="0085751B" w:rsidRPr="003E74F7" w14:paraId="0101FBD0" w14:textId="77777777" w:rsidTr="00E474A3">
        <w:tc>
          <w:tcPr>
            <w:tcW w:w="8921" w:type="dxa"/>
            <w:tcBorders>
              <w:left w:val="single" w:sz="12" w:space="0" w:color="auto"/>
              <w:bottom w:val="single" w:sz="12" w:space="0" w:color="auto"/>
              <w:right w:val="single" w:sz="12" w:space="0" w:color="auto"/>
            </w:tcBorders>
            <w:vAlign w:val="center"/>
          </w:tcPr>
          <w:p w14:paraId="7EA7A8C1"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13/02525/TCA - Work to Trees in a Cons Area Decision - NOOBJECT Date: 4/10/2013 – Fell 1 Sycamore and 1 Cypress</w:t>
            </w:r>
          </w:p>
        </w:tc>
      </w:tr>
      <w:tr w:rsidR="0085751B" w:rsidRPr="003E74F7" w14:paraId="02B06A6A" w14:textId="77777777" w:rsidTr="00E474A3">
        <w:tc>
          <w:tcPr>
            <w:tcW w:w="8921" w:type="dxa"/>
            <w:tcBorders>
              <w:left w:val="single" w:sz="12" w:space="0" w:color="auto"/>
              <w:bottom w:val="single" w:sz="12" w:space="0" w:color="auto"/>
              <w:right w:val="single" w:sz="12" w:space="0" w:color="auto"/>
            </w:tcBorders>
            <w:vAlign w:val="center"/>
          </w:tcPr>
          <w:p w14:paraId="44260C3D"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N/91/02253/DOC - Approval of details reserved by a condition Decision - Approved Date: 23/12/1991 – DISCHARGE OF CONDITION NO 1   PURSUANT TO N.88.2234.F -     CONVERSION OF BARN TO DWELLING</w:t>
            </w:r>
          </w:p>
        </w:tc>
      </w:tr>
      <w:tr w:rsidR="0085751B" w:rsidRPr="003E74F7" w14:paraId="22B19926" w14:textId="77777777" w:rsidTr="00E474A3">
        <w:tc>
          <w:tcPr>
            <w:tcW w:w="8921" w:type="dxa"/>
            <w:tcBorders>
              <w:left w:val="single" w:sz="12" w:space="0" w:color="auto"/>
              <w:bottom w:val="single" w:sz="12" w:space="0" w:color="auto"/>
              <w:right w:val="single" w:sz="12" w:space="0" w:color="auto"/>
            </w:tcBorders>
            <w:vAlign w:val="center"/>
          </w:tcPr>
          <w:p w14:paraId="44EF12D0"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N/93/00557/FUL - Full planning permission Decision - Approved Date: 24/5/1993 – RENEWAL OF N.88.2234.F FOR    CHANGE OF USE OF BARN TO      RESIDENTIAL USE OF BARN AS RESIDENTIAL</w:t>
            </w:r>
          </w:p>
        </w:tc>
      </w:tr>
      <w:tr w:rsidR="0085751B" w:rsidRPr="003E74F7" w14:paraId="2E2A6DD4" w14:textId="77777777" w:rsidTr="00E474A3">
        <w:tc>
          <w:tcPr>
            <w:tcW w:w="8921" w:type="dxa"/>
            <w:tcBorders>
              <w:left w:val="single" w:sz="12" w:space="0" w:color="auto"/>
              <w:bottom w:val="single" w:sz="12" w:space="0" w:color="auto"/>
              <w:right w:val="single" w:sz="12" w:space="0" w:color="auto"/>
            </w:tcBorders>
            <w:vAlign w:val="center"/>
          </w:tcPr>
          <w:p w14:paraId="124CFA49"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N/01/00877/LBC - Listed building consent Decision - Approved Date: 19/7/2001 – INTERNAL ALTERATIONS TO BEDROOM AND FORMATION OF INVERTED DORMER WINDOW</w:t>
            </w:r>
          </w:p>
        </w:tc>
      </w:tr>
      <w:tr w:rsidR="0085751B" w:rsidRPr="003E74F7" w14:paraId="7E8E5F01" w14:textId="77777777" w:rsidTr="00E474A3">
        <w:tc>
          <w:tcPr>
            <w:tcW w:w="8921" w:type="dxa"/>
            <w:tcBorders>
              <w:left w:val="single" w:sz="12" w:space="0" w:color="auto"/>
              <w:bottom w:val="single" w:sz="12" w:space="0" w:color="auto"/>
              <w:right w:val="single" w:sz="12" w:space="0" w:color="auto"/>
            </w:tcBorders>
            <w:vAlign w:val="center"/>
          </w:tcPr>
          <w:p w14:paraId="2CC43768"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N/02/00157/LBC - Listed building consent Decision - Withdrawn Date: 4/2/2002 – INTERNAL ALTERATIONS, INCLUDING INSTALLATION OF CENTRAL HEATING; REAR FIRST FLOOR WINDOW AND BOILER FLUE; ALTER OPENING IN FRONT BOUNDARY WALL</w:t>
            </w:r>
          </w:p>
        </w:tc>
      </w:tr>
      <w:tr w:rsidR="0085751B" w:rsidRPr="003E74F7" w14:paraId="3B5C89BD" w14:textId="77777777" w:rsidTr="00E474A3">
        <w:tc>
          <w:tcPr>
            <w:tcW w:w="8921" w:type="dxa"/>
            <w:tcBorders>
              <w:left w:val="single" w:sz="12" w:space="0" w:color="auto"/>
              <w:bottom w:val="single" w:sz="12" w:space="0" w:color="auto"/>
              <w:right w:val="single" w:sz="12" w:space="0" w:color="auto"/>
            </w:tcBorders>
            <w:vAlign w:val="center"/>
          </w:tcPr>
          <w:p w14:paraId="36DF9B7B"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N/96/01330/LBC - Listed building consent Decision - Unknown Date: 4/9/1996 – RENEWAL OF N/91/2254/LB       BARN CONVERSION BARN CONVERSION</w:t>
            </w:r>
          </w:p>
        </w:tc>
      </w:tr>
      <w:tr w:rsidR="0085751B" w:rsidRPr="003E74F7" w14:paraId="35C35734" w14:textId="77777777" w:rsidTr="00E474A3">
        <w:tc>
          <w:tcPr>
            <w:tcW w:w="8921" w:type="dxa"/>
            <w:tcBorders>
              <w:left w:val="single" w:sz="12" w:space="0" w:color="auto"/>
              <w:bottom w:val="single" w:sz="12" w:space="0" w:color="auto"/>
              <w:right w:val="single" w:sz="12" w:space="0" w:color="auto"/>
            </w:tcBorders>
            <w:vAlign w:val="center"/>
          </w:tcPr>
          <w:p w14:paraId="681CD925"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N/06/00560/LBC - Listed building consent Decision - Approve with Conditions Date: 25/4/2006 – Internal &amp; External Alterations (Retrospective)</w:t>
            </w:r>
          </w:p>
        </w:tc>
      </w:tr>
      <w:tr w:rsidR="0085751B" w:rsidRPr="003E74F7" w14:paraId="58082133" w14:textId="77777777" w:rsidTr="00E474A3">
        <w:tc>
          <w:tcPr>
            <w:tcW w:w="8921" w:type="dxa"/>
            <w:tcBorders>
              <w:left w:val="single" w:sz="12" w:space="0" w:color="auto"/>
              <w:bottom w:val="single" w:sz="12" w:space="0" w:color="auto"/>
              <w:right w:val="single" w:sz="12" w:space="0" w:color="auto"/>
            </w:tcBorders>
            <w:vAlign w:val="center"/>
          </w:tcPr>
          <w:p w14:paraId="21F53BE9"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 xml:space="preserve">N/06/03106/LBC - Listed building consent Decision - Approved Date: 17/1/2007 – Alterations </w:t>
            </w:r>
            <w:proofErr w:type="gramStart"/>
            <w:r w:rsidRPr="00D6500C">
              <w:rPr>
                <w:rFonts w:ascii="Arial" w:hAnsi="Arial" w:cs="Arial"/>
                <w:sz w:val="22"/>
                <w:szCs w:val="22"/>
              </w:rPr>
              <w:t>To</w:t>
            </w:r>
            <w:proofErr w:type="gramEnd"/>
            <w:r w:rsidRPr="00D6500C">
              <w:rPr>
                <w:rFonts w:ascii="Arial" w:hAnsi="Arial" w:cs="Arial"/>
                <w:sz w:val="22"/>
                <w:szCs w:val="22"/>
              </w:rPr>
              <w:t xml:space="preserve"> Attic Area (Retrospective)</w:t>
            </w:r>
          </w:p>
        </w:tc>
      </w:tr>
      <w:tr w:rsidR="0085751B" w:rsidRPr="003E74F7" w14:paraId="3CAE97E9" w14:textId="77777777" w:rsidTr="00E474A3">
        <w:tc>
          <w:tcPr>
            <w:tcW w:w="8921" w:type="dxa"/>
            <w:tcBorders>
              <w:left w:val="single" w:sz="12" w:space="0" w:color="auto"/>
              <w:bottom w:val="single" w:sz="12" w:space="0" w:color="auto"/>
              <w:right w:val="single" w:sz="12" w:space="0" w:color="auto"/>
            </w:tcBorders>
            <w:vAlign w:val="center"/>
          </w:tcPr>
          <w:p w14:paraId="4AEE8D46"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N/88/02234/FUL - Full planning permission Decision - Approved Date: 21/11/1988 – CHANGE OF USE OF              BARN TO RESIDENTIAL</w:t>
            </w:r>
          </w:p>
        </w:tc>
      </w:tr>
      <w:tr w:rsidR="0085751B" w:rsidRPr="003E74F7" w14:paraId="47EFF4E6" w14:textId="77777777" w:rsidTr="00E474A3">
        <w:tc>
          <w:tcPr>
            <w:tcW w:w="8921" w:type="dxa"/>
            <w:tcBorders>
              <w:left w:val="single" w:sz="12" w:space="0" w:color="auto"/>
              <w:bottom w:val="single" w:sz="12" w:space="0" w:color="auto"/>
              <w:right w:val="single" w:sz="12" w:space="0" w:color="auto"/>
            </w:tcBorders>
            <w:vAlign w:val="center"/>
          </w:tcPr>
          <w:p w14:paraId="1106AB8D"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20/04843/TCA - Work to Trees in a Cons Area Decision - NOOBJECT Date: 8/9/2020 – Fell 1 Spruce (T1)</w:t>
            </w:r>
          </w:p>
        </w:tc>
      </w:tr>
      <w:tr w:rsidR="0085751B" w:rsidRPr="003E74F7" w14:paraId="2E19A9AB" w14:textId="77777777" w:rsidTr="00E474A3">
        <w:tc>
          <w:tcPr>
            <w:tcW w:w="8921" w:type="dxa"/>
            <w:tcBorders>
              <w:left w:val="single" w:sz="12" w:space="0" w:color="auto"/>
              <w:bottom w:val="single" w:sz="12" w:space="0" w:color="auto"/>
              <w:right w:val="single" w:sz="12" w:space="0" w:color="auto"/>
            </w:tcBorders>
            <w:vAlign w:val="center"/>
          </w:tcPr>
          <w:p w14:paraId="5B92E9A1"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20/06341/SCR - Screening Opinion - TCPA EIA 2006 Decision - OPIN- Screening Opinion Date: 8/9/2020 – EIA screening opinion for a proposed solar farm at Leigh Delamere</w:t>
            </w:r>
          </w:p>
        </w:tc>
      </w:tr>
      <w:tr w:rsidR="0085751B" w:rsidRPr="003E74F7" w14:paraId="6834BEBD" w14:textId="77777777" w:rsidTr="00E474A3">
        <w:tc>
          <w:tcPr>
            <w:tcW w:w="8921" w:type="dxa"/>
            <w:tcBorders>
              <w:left w:val="single" w:sz="12" w:space="0" w:color="auto"/>
              <w:bottom w:val="single" w:sz="12" w:space="0" w:color="auto"/>
              <w:right w:val="single" w:sz="12" w:space="0" w:color="auto"/>
            </w:tcBorders>
            <w:vAlign w:val="center"/>
          </w:tcPr>
          <w:p w14:paraId="298ED958"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 xml:space="preserve">16/10598/LBC - Listed building consent Decision - Approve with Conditions Date: 22/12/2016 – The Churches Conservation Trust propose to install a single-bay, oak notice board on the </w:t>
            </w:r>
            <w:proofErr w:type="gramStart"/>
            <w:r w:rsidRPr="00D6500C">
              <w:rPr>
                <w:rFonts w:ascii="Arial" w:hAnsi="Arial" w:cs="Arial"/>
                <w:sz w:val="22"/>
                <w:szCs w:val="22"/>
              </w:rPr>
              <w:t>north west</w:t>
            </w:r>
            <w:proofErr w:type="gramEnd"/>
            <w:r w:rsidRPr="00D6500C">
              <w:rPr>
                <w:rFonts w:ascii="Arial" w:hAnsi="Arial" w:cs="Arial"/>
                <w:sz w:val="22"/>
                <w:szCs w:val="22"/>
              </w:rPr>
              <w:t xml:space="preserve"> wall of the west porch</w:t>
            </w:r>
          </w:p>
        </w:tc>
      </w:tr>
      <w:tr w:rsidR="0085751B" w:rsidRPr="003E74F7" w14:paraId="198E4733" w14:textId="77777777" w:rsidTr="00E474A3">
        <w:tc>
          <w:tcPr>
            <w:tcW w:w="8921" w:type="dxa"/>
            <w:tcBorders>
              <w:left w:val="single" w:sz="12" w:space="0" w:color="auto"/>
              <w:bottom w:val="single" w:sz="12" w:space="0" w:color="auto"/>
              <w:right w:val="single" w:sz="12" w:space="0" w:color="auto"/>
            </w:tcBorders>
            <w:vAlign w:val="center"/>
          </w:tcPr>
          <w:p w14:paraId="4A863439"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N/03/02262/FUL - Full planning permission Decision - Approved Date: 9/10/2003 – ERECTION OF STONE WALL AND ENTRANCE GATE</w:t>
            </w:r>
          </w:p>
        </w:tc>
      </w:tr>
      <w:tr w:rsidR="0085751B" w:rsidRPr="003E74F7" w14:paraId="0D9B6CC4" w14:textId="77777777" w:rsidTr="00E474A3">
        <w:tc>
          <w:tcPr>
            <w:tcW w:w="8921" w:type="dxa"/>
            <w:tcBorders>
              <w:left w:val="single" w:sz="12" w:space="0" w:color="auto"/>
              <w:bottom w:val="single" w:sz="12" w:space="0" w:color="auto"/>
              <w:right w:val="single" w:sz="12" w:space="0" w:color="auto"/>
            </w:tcBorders>
            <w:vAlign w:val="center"/>
          </w:tcPr>
          <w:p w14:paraId="024E36DD"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N/03/02263/LBC - Listed building consent Decision - Approved Date: 9/10/2003 – ERECTION OF STONE WALL AND ENTRANCE GATE</w:t>
            </w:r>
          </w:p>
        </w:tc>
      </w:tr>
      <w:tr w:rsidR="0085751B" w:rsidRPr="003E74F7" w14:paraId="3CDECF5B" w14:textId="77777777" w:rsidTr="00E474A3">
        <w:tc>
          <w:tcPr>
            <w:tcW w:w="8921" w:type="dxa"/>
            <w:tcBorders>
              <w:left w:val="single" w:sz="12" w:space="0" w:color="auto"/>
              <w:bottom w:val="single" w:sz="12" w:space="0" w:color="auto"/>
              <w:right w:val="single" w:sz="12" w:space="0" w:color="auto"/>
            </w:tcBorders>
            <w:vAlign w:val="center"/>
          </w:tcPr>
          <w:p w14:paraId="1EA862B0"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N/03/02676/FUL - Full planning permission Decision - Approve with Conditions Date: 1/12/2003 – ERECTION OF STABLE BLOCK</w:t>
            </w:r>
          </w:p>
        </w:tc>
      </w:tr>
      <w:tr w:rsidR="0085751B" w:rsidRPr="003E74F7" w14:paraId="1D615793" w14:textId="77777777" w:rsidTr="00E474A3">
        <w:tc>
          <w:tcPr>
            <w:tcW w:w="8921" w:type="dxa"/>
            <w:tcBorders>
              <w:left w:val="single" w:sz="12" w:space="0" w:color="auto"/>
              <w:bottom w:val="single" w:sz="12" w:space="0" w:color="auto"/>
              <w:right w:val="single" w:sz="12" w:space="0" w:color="auto"/>
            </w:tcBorders>
            <w:vAlign w:val="center"/>
          </w:tcPr>
          <w:p w14:paraId="4AC5B298"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N/03/02689/FUL - Full planning permission Decision - Refused Date: 13/1/2004 – SINGLE STOREY EXTENSION TO FRONT OF BARN CONVERSION</w:t>
            </w:r>
          </w:p>
        </w:tc>
      </w:tr>
      <w:tr w:rsidR="0085751B" w:rsidRPr="003E74F7" w14:paraId="76C2A264" w14:textId="77777777" w:rsidTr="00E474A3">
        <w:tc>
          <w:tcPr>
            <w:tcW w:w="8921" w:type="dxa"/>
            <w:tcBorders>
              <w:left w:val="single" w:sz="12" w:space="0" w:color="auto"/>
              <w:bottom w:val="single" w:sz="12" w:space="0" w:color="auto"/>
              <w:right w:val="single" w:sz="12" w:space="0" w:color="auto"/>
            </w:tcBorders>
            <w:vAlign w:val="center"/>
          </w:tcPr>
          <w:p w14:paraId="3A695A86"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N/03/02690/LBC - Listed building consent Decision - Refused Date: 13/1/2004 – ERECTION OF SINGLE STOREY EXTENSION TO FRONT OF BARN CONVERSION</w:t>
            </w:r>
          </w:p>
        </w:tc>
      </w:tr>
      <w:tr w:rsidR="0085751B" w:rsidRPr="003E74F7" w14:paraId="66421DA4" w14:textId="77777777" w:rsidTr="00E474A3">
        <w:tc>
          <w:tcPr>
            <w:tcW w:w="8921" w:type="dxa"/>
            <w:tcBorders>
              <w:left w:val="single" w:sz="12" w:space="0" w:color="auto"/>
              <w:bottom w:val="single" w:sz="12" w:space="0" w:color="auto"/>
              <w:right w:val="single" w:sz="12" w:space="0" w:color="auto"/>
            </w:tcBorders>
            <w:vAlign w:val="center"/>
          </w:tcPr>
          <w:p w14:paraId="23DCBCC2"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lastRenderedPageBreak/>
              <w:t>N/03/03356/LBC - Listed building consent Decision - Approve with Conditions Date: 11/2/2004 – ERECTION OF PORCH (AMENDMENT TO 02.01094.LBC)</w:t>
            </w:r>
          </w:p>
        </w:tc>
      </w:tr>
      <w:tr w:rsidR="0085751B" w:rsidRPr="003E74F7" w14:paraId="42EA5065" w14:textId="77777777" w:rsidTr="00E474A3">
        <w:tc>
          <w:tcPr>
            <w:tcW w:w="8921" w:type="dxa"/>
            <w:tcBorders>
              <w:left w:val="single" w:sz="12" w:space="0" w:color="auto"/>
              <w:bottom w:val="single" w:sz="12" w:space="0" w:color="auto"/>
              <w:right w:val="single" w:sz="12" w:space="0" w:color="auto"/>
            </w:tcBorders>
            <w:vAlign w:val="center"/>
          </w:tcPr>
          <w:p w14:paraId="1177FB24"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N/03/03417/LBC - Listed building consent Decision - Refused Date: 13/2/2004 – ERECTION OF SATELLITE DISH</w:t>
            </w:r>
          </w:p>
        </w:tc>
      </w:tr>
      <w:tr w:rsidR="0085751B" w:rsidRPr="003E74F7" w14:paraId="54016077" w14:textId="77777777" w:rsidTr="00E474A3">
        <w:tc>
          <w:tcPr>
            <w:tcW w:w="8921" w:type="dxa"/>
            <w:tcBorders>
              <w:left w:val="single" w:sz="12" w:space="0" w:color="auto"/>
              <w:bottom w:val="single" w:sz="12" w:space="0" w:color="auto"/>
              <w:right w:val="single" w:sz="12" w:space="0" w:color="auto"/>
            </w:tcBorders>
            <w:vAlign w:val="center"/>
          </w:tcPr>
          <w:p w14:paraId="321B1500"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N/06/00664/LBC - Listed building consent Decision - Refused Date: 26/4/2006 – Alter Windows to French Doors (Retrospective).</w:t>
            </w:r>
          </w:p>
        </w:tc>
      </w:tr>
      <w:tr w:rsidR="0085751B" w:rsidRPr="003E74F7" w14:paraId="1B46212C" w14:textId="77777777" w:rsidTr="00E474A3">
        <w:tc>
          <w:tcPr>
            <w:tcW w:w="8921" w:type="dxa"/>
            <w:tcBorders>
              <w:left w:val="single" w:sz="12" w:space="0" w:color="auto"/>
              <w:bottom w:val="single" w:sz="12" w:space="0" w:color="auto"/>
              <w:right w:val="single" w:sz="12" w:space="0" w:color="auto"/>
            </w:tcBorders>
            <w:vAlign w:val="center"/>
          </w:tcPr>
          <w:p w14:paraId="53DE894D"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N/06/01719/APENF - Enforcement appeals – Appeal Against Enforcement - Removal of Window and Insertion of French Windows and TV Aerial Attached to Listed Building.</w:t>
            </w:r>
          </w:p>
        </w:tc>
      </w:tr>
      <w:tr w:rsidR="0085751B" w:rsidRPr="003E74F7" w14:paraId="1F2DF757" w14:textId="77777777" w:rsidTr="00E474A3">
        <w:tc>
          <w:tcPr>
            <w:tcW w:w="8921" w:type="dxa"/>
            <w:tcBorders>
              <w:left w:val="single" w:sz="12" w:space="0" w:color="auto"/>
              <w:bottom w:val="single" w:sz="12" w:space="0" w:color="auto"/>
              <w:right w:val="single" w:sz="12" w:space="0" w:color="auto"/>
            </w:tcBorders>
            <w:vAlign w:val="center"/>
          </w:tcPr>
          <w:p w14:paraId="6C73526C"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 xml:space="preserve">N/08/01892/LBC - Listed building consent Decision - Approve with Conditions Date: 3/10/2008 – Demolition Of </w:t>
            </w:r>
            <w:proofErr w:type="gramStart"/>
            <w:r w:rsidRPr="00D6500C">
              <w:rPr>
                <w:rFonts w:ascii="Arial" w:hAnsi="Arial" w:cs="Arial"/>
                <w:sz w:val="22"/>
                <w:szCs w:val="22"/>
              </w:rPr>
              <w:t>lean-To</w:t>
            </w:r>
            <w:proofErr w:type="gramEnd"/>
            <w:r w:rsidRPr="00D6500C">
              <w:rPr>
                <w:rFonts w:ascii="Arial" w:hAnsi="Arial" w:cs="Arial"/>
                <w:sz w:val="22"/>
                <w:szCs w:val="22"/>
              </w:rPr>
              <w:t xml:space="preserve"> Side Extensions, Internal Alterations </w:t>
            </w:r>
            <w:proofErr w:type="gramStart"/>
            <w:r w:rsidRPr="00D6500C">
              <w:rPr>
                <w:rFonts w:ascii="Arial" w:hAnsi="Arial" w:cs="Arial"/>
                <w:sz w:val="22"/>
                <w:szCs w:val="22"/>
              </w:rPr>
              <w:t>To</w:t>
            </w:r>
            <w:proofErr w:type="gramEnd"/>
            <w:r w:rsidRPr="00D6500C">
              <w:rPr>
                <w:rFonts w:ascii="Arial" w:hAnsi="Arial" w:cs="Arial"/>
                <w:sz w:val="22"/>
                <w:szCs w:val="22"/>
              </w:rPr>
              <w:t xml:space="preserve"> Form 1 Dwelling </w:t>
            </w:r>
            <w:proofErr w:type="gramStart"/>
            <w:r w:rsidRPr="00D6500C">
              <w:rPr>
                <w:rFonts w:ascii="Arial" w:hAnsi="Arial" w:cs="Arial"/>
                <w:sz w:val="22"/>
                <w:szCs w:val="22"/>
              </w:rPr>
              <w:t>From</w:t>
            </w:r>
            <w:proofErr w:type="gramEnd"/>
            <w:r w:rsidRPr="00D6500C">
              <w:rPr>
                <w:rFonts w:ascii="Arial" w:hAnsi="Arial" w:cs="Arial"/>
                <w:sz w:val="22"/>
                <w:szCs w:val="22"/>
              </w:rPr>
              <w:t xml:space="preserve"> Two Units &amp; Repairs </w:t>
            </w:r>
            <w:proofErr w:type="gramStart"/>
            <w:r w:rsidRPr="00D6500C">
              <w:rPr>
                <w:rFonts w:ascii="Arial" w:hAnsi="Arial" w:cs="Arial"/>
                <w:sz w:val="22"/>
                <w:szCs w:val="22"/>
              </w:rPr>
              <w:t>To</w:t>
            </w:r>
            <w:proofErr w:type="gramEnd"/>
            <w:r w:rsidRPr="00D6500C">
              <w:rPr>
                <w:rFonts w:ascii="Arial" w:hAnsi="Arial" w:cs="Arial"/>
                <w:sz w:val="22"/>
                <w:szCs w:val="22"/>
              </w:rPr>
              <w:t xml:space="preserve"> Windows</w:t>
            </w:r>
          </w:p>
        </w:tc>
      </w:tr>
      <w:tr w:rsidR="0085751B" w:rsidRPr="003E74F7" w14:paraId="7CF460BD" w14:textId="77777777" w:rsidTr="00E474A3">
        <w:tc>
          <w:tcPr>
            <w:tcW w:w="8921" w:type="dxa"/>
            <w:tcBorders>
              <w:left w:val="single" w:sz="12" w:space="0" w:color="auto"/>
              <w:bottom w:val="single" w:sz="12" w:space="0" w:color="auto"/>
              <w:right w:val="single" w:sz="12" w:space="0" w:color="auto"/>
            </w:tcBorders>
            <w:vAlign w:val="center"/>
          </w:tcPr>
          <w:p w14:paraId="4176930E"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 xml:space="preserve">N/08/02011/FUL - Full planning permission Decision - Approve with Conditions Date: 24/10/2008 – Removal </w:t>
            </w:r>
            <w:proofErr w:type="gramStart"/>
            <w:r w:rsidRPr="00D6500C">
              <w:rPr>
                <w:rFonts w:ascii="Arial" w:hAnsi="Arial" w:cs="Arial"/>
                <w:sz w:val="22"/>
                <w:szCs w:val="22"/>
              </w:rPr>
              <w:t>Of</w:t>
            </w:r>
            <w:proofErr w:type="gramEnd"/>
            <w:r w:rsidRPr="00D6500C">
              <w:rPr>
                <w:rFonts w:ascii="Arial" w:hAnsi="Arial" w:cs="Arial"/>
                <w:sz w:val="22"/>
                <w:szCs w:val="22"/>
              </w:rPr>
              <w:t xml:space="preserve"> Existing Single Garage </w:t>
            </w:r>
            <w:proofErr w:type="gramStart"/>
            <w:r w:rsidRPr="00D6500C">
              <w:rPr>
                <w:rFonts w:ascii="Arial" w:hAnsi="Arial" w:cs="Arial"/>
                <w:sz w:val="22"/>
                <w:szCs w:val="22"/>
              </w:rPr>
              <w:t>And</w:t>
            </w:r>
            <w:proofErr w:type="gramEnd"/>
            <w:r w:rsidRPr="00D6500C">
              <w:rPr>
                <w:rFonts w:ascii="Arial" w:hAnsi="Arial" w:cs="Arial"/>
                <w:sz w:val="22"/>
                <w:szCs w:val="22"/>
              </w:rPr>
              <w:t xml:space="preserve"> Construction </w:t>
            </w:r>
            <w:proofErr w:type="gramStart"/>
            <w:r w:rsidRPr="00D6500C">
              <w:rPr>
                <w:rFonts w:ascii="Arial" w:hAnsi="Arial" w:cs="Arial"/>
                <w:sz w:val="22"/>
                <w:szCs w:val="22"/>
              </w:rPr>
              <w:t>Of</w:t>
            </w:r>
            <w:proofErr w:type="gramEnd"/>
            <w:r w:rsidRPr="00D6500C">
              <w:rPr>
                <w:rFonts w:ascii="Arial" w:hAnsi="Arial" w:cs="Arial"/>
                <w:sz w:val="22"/>
                <w:szCs w:val="22"/>
              </w:rPr>
              <w:t xml:space="preserve"> New Double Garage</w:t>
            </w:r>
          </w:p>
        </w:tc>
      </w:tr>
      <w:tr w:rsidR="0085751B" w:rsidRPr="003E74F7" w14:paraId="43EDC515" w14:textId="77777777" w:rsidTr="00E474A3">
        <w:tc>
          <w:tcPr>
            <w:tcW w:w="8921" w:type="dxa"/>
            <w:tcBorders>
              <w:left w:val="single" w:sz="12" w:space="0" w:color="auto"/>
              <w:bottom w:val="single" w:sz="12" w:space="0" w:color="auto"/>
              <w:right w:val="single" w:sz="12" w:space="0" w:color="auto"/>
            </w:tcBorders>
            <w:vAlign w:val="center"/>
          </w:tcPr>
          <w:p w14:paraId="46303F00"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 xml:space="preserve">N/08/02012/LBC - Listed building consent Decision - Application does not need permission Date: 24/10/2008 – Removal </w:t>
            </w:r>
            <w:proofErr w:type="gramStart"/>
            <w:r w:rsidRPr="00D6500C">
              <w:rPr>
                <w:rFonts w:ascii="Arial" w:hAnsi="Arial" w:cs="Arial"/>
                <w:sz w:val="22"/>
                <w:szCs w:val="22"/>
              </w:rPr>
              <w:t>Of</w:t>
            </w:r>
            <w:proofErr w:type="gramEnd"/>
            <w:r w:rsidRPr="00D6500C">
              <w:rPr>
                <w:rFonts w:ascii="Arial" w:hAnsi="Arial" w:cs="Arial"/>
                <w:sz w:val="22"/>
                <w:szCs w:val="22"/>
              </w:rPr>
              <w:t xml:space="preserve"> Existing Single Garage </w:t>
            </w:r>
            <w:proofErr w:type="gramStart"/>
            <w:r w:rsidRPr="00D6500C">
              <w:rPr>
                <w:rFonts w:ascii="Arial" w:hAnsi="Arial" w:cs="Arial"/>
                <w:sz w:val="22"/>
                <w:szCs w:val="22"/>
              </w:rPr>
              <w:t>And</w:t>
            </w:r>
            <w:proofErr w:type="gramEnd"/>
            <w:r w:rsidRPr="00D6500C">
              <w:rPr>
                <w:rFonts w:ascii="Arial" w:hAnsi="Arial" w:cs="Arial"/>
                <w:sz w:val="22"/>
                <w:szCs w:val="22"/>
              </w:rPr>
              <w:t xml:space="preserve"> Construction </w:t>
            </w:r>
            <w:proofErr w:type="gramStart"/>
            <w:r w:rsidRPr="00D6500C">
              <w:rPr>
                <w:rFonts w:ascii="Arial" w:hAnsi="Arial" w:cs="Arial"/>
                <w:sz w:val="22"/>
                <w:szCs w:val="22"/>
              </w:rPr>
              <w:t>Of</w:t>
            </w:r>
            <w:proofErr w:type="gramEnd"/>
            <w:r w:rsidRPr="00D6500C">
              <w:rPr>
                <w:rFonts w:ascii="Arial" w:hAnsi="Arial" w:cs="Arial"/>
                <w:sz w:val="22"/>
                <w:szCs w:val="22"/>
              </w:rPr>
              <w:t xml:space="preserve"> New Double Garage</w:t>
            </w:r>
          </w:p>
        </w:tc>
      </w:tr>
      <w:tr w:rsidR="0085751B" w:rsidRPr="003E74F7" w14:paraId="29930CA8" w14:textId="77777777" w:rsidTr="00E474A3">
        <w:tc>
          <w:tcPr>
            <w:tcW w:w="8921" w:type="dxa"/>
            <w:tcBorders>
              <w:left w:val="single" w:sz="12" w:space="0" w:color="auto"/>
              <w:bottom w:val="single" w:sz="12" w:space="0" w:color="auto"/>
              <w:right w:val="single" w:sz="12" w:space="0" w:color="auto"/>
            </w:tcBorders>
            <w:vAlign w:val="center"/>
          </w:tcPr>
          <w:p w14:paraId="13AE878E"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N/09/00230/LBC - Listed building consent Decision - Approve with Conditions Date: 3/4/2009 – Internal &amp; External Alterations and Extension Associated with Combining Five Units to Become One Unit</w:t>
            </w:r>
          </w:p>
        </w:tc>
      </w:tr>
      <w:tr w:rsidR="0085751B" w:rsidRPr="003E74F7" w14:paraId="43E285D1" w14:textId="77777777" w:rsidTr="00E474A3">
        <w:tc>
          <w:tcPr>
            <w:tcW w:w="8921" w:type="dxa"/>
            <w:tcBorders>
              <w:left w:val="single" w:sz="12" w:space="0" w:color="auto"/>
              <w:bottom w:val="single" w:sz="12" w:space="0" w:color="auto"/>
              <w:right w:val="single" w:sz="12" w:space="0" w:color="auto"/>
            </w:tcBorders>
            <w:vAlign w:val="center"/>
          </w:tcPr>
          <w:p w14:paraId="09595A1B"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N/09/00307/FUL - Full planning permission Decision - Approve with Conditions Date: 7/4/2009 – Demolition of Existing Lean-To and Erection of Single Storey Extension to Rear</w:t>
            </w:r>
          </w:p>
        </w:tc>
      </w:tr>
      <w:tr w:rsidR="0085751B" w:rsidRPr="003E74F7" w14:paraId="4A16BA3B" w14:textId="77777777" w:rsidTr="00E474A3">
        <w:tc>
          <w:tcPr>
            <w:tcW w:w="8921" w:type="dxa"/>
            <w:tcBorders>
              <w:left w:val="single" w:sz="12" w:space="0" w:color="auto"/>
              <w:bottom w:val="single" w:sz="12" w:space="0" w:color="auto"/>
              <w:right w:val="single" w:sz="12" w:space="0" w:color="auto"/>
            </w:tcBorders>
            <w:vAlign w:val="center"/>
          </w:tcPr>
          <w:p w14:paraId="64346BC1"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N/09/00387/TCA - Work to Trees in a Cons Area Decision - Approved Date: 9/6/2009 – Tree Surgery to Nine Yew Trees</w:t>
            </w:r>
          </w:p>
        </w:tc>
      </w:tr>
      <w:tr w:rsidR="0085751B" w:rsidRPr="003E74F7" w14:paraId="658DAD66" w14:textId="77777777" w:rsidTr="00E474A3">
        <w:tc>
          <w:tcPr>
            <w:tcW w:w="8921" w:type="dxa"/>
            <w:tcBorders>
              <w:left w:val="single" w:sz="12" w:space="0" w:color="auto"/>
              <w:bottom w:val="single" w:sz="12" w:space="0" w:color="auto"/>
              <w:right w:val="single" w:sz="12" w:space="0" w:color="auto"/>
            </w:tcBorders>
            <w:vAlign w:val="center"/>
          </w:tcPr>
          <w:p w14:paraId="64F35195"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 xml:space="preserve">N/09/00518/FUL - Full planning permission Decision - Approve with Conditions Date: 3/6/2009 – Remove Timber Fence &amp; Erect Stone Wall </w:t>
            </w:r>
            <w:proofErr w:type="gramStart"/>
            <w:r w:rsidRPr="00D6500C">
              <w:rPr>
                <w:rFonts w:ascii="Arial" w:hAnsi="Arial" w:cs="Arial"/>
                <w:sz w:val="22"/>
                <w:szCs w:val="22"/>
              </w:rPr>
              <w:t>With</w:t>
            </w:r>
            <w:proofErr w:type="gramEnd"/>
            <w:r w:rsidRPr="00D6500C">
              <w:rPr>
                <w:rFonts w:ascii="Arial" w:hAnsi="Arial" w:cs="Arial"/>
                <w:sz w:val="22"/>
                <w:szCs w:val="22"/>
              </w:rPr>
              <w:t xml:space="preserve"> Timber Gates.</w:t>
            </w:r>
          </w:p>
        </w:tc>
      </w:tr>
      <w:tr w:rsidR="0085751B" w:rsidRPr="003E74F7" w14:paraId="0C1E12B3" w14:textId="77777777" w:rsidTr="00E474A3">
        <w:tc>
          <w:tcPr>
            <w:tcW w:w="8921" w:type="dxa"/>
            <w:tcBorders>
              <w:left w:val="single" w:sz="12" w:space="0" w:color="auto"/>
              <w:bottom w:val="single" w:sz="12" w:space="0" w:color="auto"/>
              <w:right w:val="single" w:sz="12" w:space="0" w:color="auto"/>
            </w:tcBorders>
            <w:vAlign w:val="center"/>
          </w:tcPr>
          <w:p w14:paraId="07420DF5"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N/09/00519/LBC - Listed building consent Decision - Approve with Conditions Date: 3/6/2009 – Remove Timber Fence and Erect Stone Wall with Timber Gates</w:t>
            </w:r>
          </w:p>
        </w:tc>
      </w:tr>
      <w:tr w:rsidR="0085751B" w:rsidRPr="003E74F7" w14:paraId="7BD88FF0" w14:textId="77777777" w:rsidTr="00E474A3">
        <w:tc>
          <w:tcPr>
            <w:tcW w:w="8921" w:type="dxa"/>
            <w:tcBorders>
              <w:left w:val="single" w:sz="12" w:space="0" w:color="auto"/>
              <w:bottom w:val="single" w:sz="12" w:space="0" w:color="auto"/>
              <w:right w:val="single" w:sz="12" w:space="0" w:color="auto"/>
            </w:tcBorders>
            <w:vAlign w:val="center"/>
          </w:tcPr>
          <w:p w14:paraId="78C01452"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N/09/00852/LBC - Listed building consent Decision - Withdrawn Date: 10/8/2009 – Proposal to remove more of an internal ground floor wall (amendment to 09/00230/LBC)</w:t>
            </w:r>
          </w:p>
        </w:tc>
      </w:tr>
      <w:tr w:rsidR="0085751B" w:rsidRPr="003E74F7" w14:paraId="0D5C3069" w14:textId="77777777" w:rsidTr="00E474A3">
        <w:tc>
          <w:tcPr>
            <w:tcW w:w="8921" w:type="dxa"/>
            <w:tcBorders>
              <w:left w:val="single" w:sz="12" w:space="0" w:color="auto"/>
              <w:bottom w:val="single" w:sz="12" w:space="0" w:color="auto"/>
              <w:right w:val="single" w:sz="12" w:space="0" w:color="auto"/>
            </w:tcBorders>
            <w:vAlign w:val="center"/>
          </w:tcPr>
          <w:p w14:paraId="3E16D7A8"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N/09/02127/LBC - Listed building consent Decision - Refused Date: 27/1/2010 – Proposal to Remove More of an Internal Ground Floor Wall (Amendment to 09/00230/LBC)</w:t>
            </w:r>
          </w:p>
        </w:tc>
      </w:tr>
      <w:tr w:rsidR="0085751B" w:rsidRPr="003E74F7" w14:paraId="09EA06C2" w14:textId="77777777" w:rsidTr="00E474A3">
        <w:tc>
          <w:tcPr>
            <w:tcW w:w="8921" w:type="dxa"/>
            <w:tcBorders>
              <w:left w:val="single" w:sz="12" w:space="0" w:color="auto"/>
              <w:bottom w:val="single" w:sz="12" w:space="0" w:color="auto"/>
              <w:right w:val="single" w:sz="12" w:space="0" w:color="auto"/>
            </w:tcBorders>
            <w:vAlign w:val="center"/>
          </w:tcPr>
          <w:p w14:paraId="24B9E099"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N/10/01848/PENQ - Pre-Application enquiry Decision - Pre-App Response Date: 9/6/2010 – Stone Wall and/or Fence</w:t>
            </w:r>
          </w:p>
        </w:tc>
      </w:tr>
      <w:tr w:rsidR="0085751B" w:rsidRPr="003E74F7" w14:paraId="336FE458" w14:textId="77777777" w:rsidTr="00E474A3">
        <w:tc>
          <w:tcPr>
            <w:tcW w:w="8921" w:type="dxa"/>
            <w:tcBorders>
              <w:left w:val="single" w:sz="12" w:space="0" w:color="auto"/>
              <w:bottom w:val="single" w:sz="12" w:space="0" w:color="auto"/>
              <w:right w:val="single" w:sz="12" w:space="0" w:color="auto"/>
            </w:tcBorders>
            <w:vAlign w:val="center"/>
          </w:tcPr>
          <w:p w14:paraId="7211E44A"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 xml:space="preserve">N/11/01426/FUL - Full planning permission Decision - Withdrawn Date: 27/6/2011 – Existing Stable Block Replaced </w:t>
            </w:r>
            <w:proofErr w:type="gramStart"/>
            <w:r w:rsidRPr="00D6500C">
              <w:rPr>
                <w:rFonts w:ascii="Arial" w:hAnsi="Arial" w:cs="Arial"/>
                <w:sz w:val="22"/>
                <w:szCs w:val="22"/>
              </w:rPr>
              <w:t>With</w:t>
            </w:r>
            <w:proofErr w:type="gramEnd"/>
            <w:r w:rsidRPr="00D6500C">
              <w:rPr>
                <w:rFonts w:ascii="Arial" w:hAnsi="Arial" w:cs="Arial"/>
                <w:sz w:val="22"/>
                <w:szCs w:val="22"/>
              </w:rPr>
              <w:t xml:space="preserve"> New</w:t>
            </w:r>
          </w:p>
        </w:tc>
      </w:tr>
      <w:tr w:rsidR="0085751B" w:rsidRPr="003E74F7" w14:paraId="67EF04DB" w14:textId="77777777" w:rsidTr="00E474A3">
        <w:tc>
          <w:tcPr>
            <w:tcW w:w="8921" w:type="dxa"/>
            <w:tcBorders>
              <w:left w:val="single" w:sz="12" w:space="0" w:color="auto"/>
              <w:bottom w:val="single" w:sz="12" w:space="0" w:color="auto"/>
              <w:right w:val="single" w:sz="12" w:space="0" w:color="auto"/>
            </w:tcBorders>
            <w:vAlign w:val="center"/>
          </w:tcPr>
          <w:p w14:paraId="6697C860"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PL/2025/09235 - Listed building consent (Alt/Ext) – Internal alterations comprising of kitchen relocation, new internal wall, new internal opening, altered door opening, replacement floor finish and removal of external diesel tank flue</w:t>
            </w:r>
          </w:p>
        </w:tc>
      </w:tr>
      <w:tr w:rsidR="0085751B" w:rsidRPr="003E74F7" w14:paraId="52C9AEA7" w14:textId="77777777" w:rsidTr="00E474A3">
        <w:tc>
          <w:tcPr>
            <w:tcW w:w="8921" w:type="dxa"/>
            <w:tcBorders>
              <w:left w:val="single" w:sz="12" w:space="0" w:color="auto"/>
              <w:bottom w:val="single" w:sz="12" w:space="0" w:color="auto"/>
              <w:right w:val="single" w:sz="12" w:space="0" w:color="auto"/>
            </w:tcBorders>
            <w:vAlign w:val="center"/>
          </w:tcPr>
          <w:p w14:paraId="579A3AAC"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N/02/00211/EMIN - Erection of Conservatory - 91 Deansfield, Cricklade, Swindon, SN6 6BW – Internal alterations comprising of kitchen relocation, new internal wall, new internal opening, altered door opening, replacement floor finish and removal of external diesel tank flue</w:t>
            </w:r>
          </w:p>
        </w:tc>
      </w:tr>
      <w:tr w:rsidR="0085751B" w:rsidRPr="003E74F7" w14:paraId="4E4B9266" w14:textId="77777777" w:rsidTr="00E474A3">
        <w:tc>
          <w:tcPr>
            <w:tcW w:w="8921" w:type="dxa"/>
            <w:tcBorders>
              <w:left w:val="single" w:sz="12" w:space="0" w:color="auto"/>
              <w:bottom w:val="single" w:sz="12" w:space="0" w:color="auto"/>
              <w:right w:val="single" w:sz="12" w:space="0" w:color="auto"/>
            </w:tcBorders>
            <w:vAlign w:val="center"/>
          </w:tcPr>
          <w:p w14:paraId="1E3E122A"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lastRenderedPageBreak/>
              <w:t>N/03/00211/ELB - Erection of stable used as store - Willow Barn, Leigh Delamere, Chippenham, Wiltshire, SN14 6JZ – Internal alterations comprising of kitchen relocation, new internal wall, new internal opening, altered door opening, replacement floor finish and removal of external diesel tank flue</w:t>
            </w:r>
          </w:p>
        </w:tc>
      </w:tr>
      <w:tr w:rsidR="0085751B" w:rsidRPr="003E74F7" w14:paraId="54D51061" w14:textId="77777777" w:rsidTr="00E474A3">
        <w:tc>
          <w:tcPr>
            <w:tcW w:w="8921" w:type="dxa"/>
            <w:tcBorders>
              <w:left w:val="single" w:sz="12" w:space="0" w:color="auto"/>
              <w:bottom w:val="single" w:sz="12" w:space="0" w:color="auto"/>
              <w:right w:val="single" w:sz="12" w:space="0" w:color="auto"/>
            </w:tcBorders>
            <w:vAlign w:val="center"/>
          </w:tcPr>
          <w:p w14:paraId="443C3549"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N/03/00212/ELB - Stone wall, fence hedge decking large TV aerial on LB - Orchard Barn, Leigh Delamere, Chippenham, Wiltshire, SN14 6JZ – Internal alterations comprising of kitchen relocation, new internal wall, new internal opening, altered door opening, replacement floor finish and removal of external diesel tank flue</w:t>
            </w:r>
          </w:p>
        </w:tc>
      </w:tr>
      <w:tr w:rsidR="0085751B" w:rsidRPr="003E74F7" w14:paraId="5C8F1AC8" w14:textId="77777777" w:rsidTr="00E474A3">
        <w:tc>
          <w:tcPr>
            <w:tcW w:w="8921" w:type="dxa"/>
            <w:tcBorders>
              <w:top w:val="single" w:sz="12" w:space="0" w:color="auto"/>
            </w:tcBorders>
            <w:vAlign w:val="center"/>
            <w:hideMark/>
          </w:tcPr>
          <w:p w14:paraId="0CE2316F" w14:textId="77777777" w:rsidR="0085751B" w:rsidRPr="003E74F7" w:rsidRDefault="0085751B" w:rsidP="00E474A3">
            <w:pPr>
              <w:rPr>
                <w:rFonts w:cs="Arial"/>
                <w:szCs w:val="22"/>
              </w:rPr>
            </w:pPr>
          </w:p>
        </w:tc>
      </w:tr>
      <w:tr w:rsidR="0085751B" w:rsidRPr="003E74F7" w14:paraId="0F6CF689" w14:textId="77777777" w:rsidTr="00E474A3">
        <w:tc>
          <w:tcPr>
            <w:tcW w:w="8921" w:type="dxa"/>
            <w:vAlign w:val="center"/>
            <w:hideMark/>
          </w:tcPr>
          <w:p w14:paraId="790351FB" w14:textId="77777777" w:rsidR="0085751B" w:rsidRPr="003E74F7" w:rsidRDefault="0085751B" w:rsidP="00E474A3">
            <w:pPr>
              <w:rPr>
                <w:rFonts w:cs="Arial"/>
                <w:szCs w:val="22"/>
              </w:rPr>
            </w:pPr>
          </w:p>
        </w:tc>
      </w:tr>
      <w:bookmarkEnd w:id="0"/>
    </w:tbl>
    <w:p w14:paraId="623A8C0E" w14:textId="77777777" w:rsidR="002941BD" w:rsidRDefault="002941BD" w:rsidP="00683C17">
      <w:pPr>
        <w:spacing w:after="0" w:line="276" w:lineRule="auto"/>
        <w:jc w:val="both"/>
        <w:rPr>
          <w:rFonts w:ascii="Arial" w:eastAsia="Times New Roman" w:hAnsi="Arial" w:cs="Arial"/>
          <w:color w:val="FF0000"/>
          <w:kern w:val="0"/>
          <w:sz w:val="22"/>
          <w:szCs w:val="22"/>
          <w:lang w:eastAsia="en-GB"/>
          <w14:ligatures w14:val="none"/>
        </w:rPr>
      </w:pPr>
    </w:p>
    <w:p w14:paraId="7B1BEE51"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79929594" w14:textId="20BEBEA8" w:rsidR="00683C17" w:rsidRDefault="00F7609E" w:rsidP="00683C17">
      <w:pPr>
        <w:spacing w:after="0" w:line="276" w:lineRule="auto"/>
        <w:jc w:val="both"/>
        <w:rPr>
          <w:rFonts w:ascii="Arial" w:eastAsia="Times New Roman" w:hAnsi="Arial" w:cs="Arial"/>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RELEVANT LEGISLATION, POLICIES AND GUIDANCE</w:t>
      </w:r>
      <w:r w:rsidR="00496BFD">
        <w:rPr>
          <w:rFonts w:ascii="Arial" w:eastAsia="Times New Roman" w:hAnsi="Arial" w:cs="Arial"/>
          <w:b/>
          <w:bCs/>
          <w:kern w:val="0"/>
          <w:sz w:val="22"/>
          <w:szCs w:val="22"/>
          <w:lang w:eastAsia="en-GB"/>
          <w14:ligatures w14:val="none"/>
        </w:rPr>
        <w:t xml:space="preserve"> </w:t>
      </w:r>
    </w:p>
    <w:p w14:paraId="07814E39" w14:textId="77777777" w:rsidR="00AB6CA9" w:rsidRPr="00AB6CA9" w:rsidRDefault="0029205E" w:rsidP="00507FCF">
      <w:pPr>
        <w:spacing w:after="0" w:line="276" w:lineRule="auto"/>
        <w:jc w:val="both"/>
        <w:rPr>
          <w:rFonts w:ascii="Arial" w:eastAsia="Times New Roman" w:hAnsi="Arial" w:cs="Arial"/>
          <w:color w:val="000000" w:themeColor="text1"/>
          <w:kern w:val="0"/>
          <w:sz w:val="22"/>
          <w:szCs w:val="22"/>
          <w:u w:val="single"/>
          <w:lang w:eastAsia="en-GB"/>
          <w14:ligatures w14:val="none"/>
        </w:rPr>
      </w:pPr>
      <w:r>
        <w:rPr>
          <w:rFonts w:ascii="Arial" w:eastAsia="Times New Roman" w:hAnsi="Arial" w:cs="Arial"/>
          <w:color w:val="000000" w:themeColor="text1"/>
          <w:kern w:val="0"/>
          <w:sz w:val="22"/>
          <w:szCs w:val="22"/>
          <w:u w:val="single"/>
          <w:lang w:eastAsia="en-GB"/>
          <w14:ligatures w14:val="none"/>
        </w:rPr>
        <w:t>Legislation</w:t>
      </w:r>
    </w:p>
    <w:p w14:paraId="06A29323" w14:textId="77777777" w:rsidR="006B23D0" w:rsidRPr="006B23D0" w:rsidRDefault="006B23D0" w:rsidP="00507FCF">
      <w:pPr>
        <w:spacing w:after="0" w:line="276" w:lineRule="auto"/>
        <w:jc w:val="both"/>
        <w:rPr>
          <w:rFonts w:ascii="Arial" w:eastAsia="Times New Roman" w:hAnsi="Arial" w:cs="Arial"/>
          <w:color w:val="000000" w:themeColor="text1"/>
          <w:kern w:val="0"/>
          <w:sz w:val="22"/>
          <w:szCs w:val="22"/>
          <w:lang w:eastAsia="en-GB"/>
          <w14:ligatures w14:val="none"/>
        </w:rPr>
      </w:pPr>
      <w:r w:rsidRPr="006B23D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Section 16 requires that </w:t>
      </w:r>
      <w:r w:rsidRPr="006B23D0">
        <w:rPr>
          <w:rFonts w:ascii="Arial" w:eastAsia="Times New Roman" w:hAnsi="Arial" w:cs="Arial"/>
          <w:b/>
          <w:bCs/>
          <w:color w:val="000000" w:themeColor="text1"/>
          <w:kern w:val="0"/>
          <w:sz w:val="22"/>
          <w:szCs w:val="22"/>
          <w:lang w:eastAsia="en-GB"/>
          <w14:ligatures w14:val="none"/>
        </w:rPr>
        <w:t>special regard</w:t>
      </w:r>
      <w:r w:rsidRPr="006B23D0">
        <w:rPr>
          <w:rFonts w:ascii="Arial" w:eastAsia="Times New Roman" w:hAnsi="Arial" w:cs="Arial"/>
          <w:color w:val="000000" w:themeColor="text1"/>
          <w:kern w:val="0"/>
          <w:sz w:val="22"/>
          <w:szCs w:val="22"/>
          <w:lang w:eastAsia="en-GB"/>
          <w14:ligatures w14:val="none"/>
        </w:rPr>
        <w:t xml:space="preserve"> be given to the desirability of preserving listed buildings, their settings or any features of special architectural or historic interest which they possess.  </w:t>
      </w:r>
    </w:p>
    <w:p w14:paraId="23AF75AE" w14:textId="77777777" w:rsidR="00387A45" w:rsidRPr="00387A45" w:rsidRDefault="00387A45" w:rsidP="00507FCF">
      <w:pPr>
        <w:spacing w:after="0" w:line="276" w:lineRule="auto"/>
        <w:jc w:val="both"/>
        <w:rPr>
          <w:rFonts w:ascii="Arial" w:eastAsia="Times New Roman" w:hAnsi="Arial" w:cs="Arial"/>
          <w:color w:val="000000" w:themeColor="text1"/>
          <w:kern w:val="0"/>
          <w:sz w:val="22"/>
          <w:szCs w:val="22"/>
          <w:lang w:eastAsia="en-GB"/>
          <w14:ligatures w14:val="none"/>
        </w:rPr>
      </w:pPr>
    </w:p>
    <w:p w14:paraId="1D426AE8" w14:textId="77777777" w:rsidR="0029205E" w:rsidRPr="00496BFD" w:rsidRDefault="0029205E" w:rsidP="00507FCF">
      <w:pPr>
        <w:autoSpaceDE w:val="0"/>
        <w:autoSpaceDN w:val="0"/>
        <w:spacing w:after="0" w:line="276" w:lineRule="auto"/>
        <w:jc w:val="both"/>
        <w:rPr>
          <w:rFonts w:ascii="Arial" w:hAnsi="Arial" w:cs="Arial"/>
          <w:sz w:val="22"/>
          <w:szCs w:val="22"/>
          <w:u w:val="single"/>
          <w:lang w:eastAsia="en-GB"/>
        </w:rPr>
      </w:pPr>
      <w:bookmarkStart w:id="1" w:name="_Hlk192696406"/>
      <w:r w:rsidRPr="00496BFD">
        <w:rPr>
          <w:rFonts w:ascii="Arial" w:hAnsi="Arial" w:cs="Arial"/>
          <w:sz w:val="22"/>
          <w:szCs w:val="22"/>
          <w:u w:val="single"/>
          <w:lang w:eastAsia="en-GB"/>
        </w:rPr>
        <w:t>National Policy and Guidance</w:t>
      </w:r>
    </w:p>
    <w:bookmarkEnd w:id="1"/>
    <w:p w14:paraId="180BFFD4" w14:textId="77777777" w:rsidR="00507FCF" w:rsidRPr="00507FCF" w:rsidRDefault="00507FCF" w:rsidP="00507FCF">
      <w:pPr>
        <w:autoSpaceDE w:val="0"/>
        <w:autoSpaceDN w:val="0"/>
        <w:spacing w:after="0" w:line="276" w:lineRule="auto"/>
        <w:jc w:val="both"/>
        <w:rPr>
          <w:rFonts w:ascii="Arial" w:hAnsi="Arial" w:cs="Arial"/>
          <w:sz w:val="22"/>
          <w:szCs w:val="22"/>
        </w:rPr>
      </w:pPr>
      <w:r w:rsidRPr="00507FCF">
        <w:rPr>
          <w:rFonts w:ascii="Arial" w:hAnsi="Arial" w:cs="Arial"/>
          <w:sz w:val="22"/>
          <w:szCs w:val="22"/>
        </w:rPr>
        <w:t>The National Planning Policy Framework (NPPF) sets out government policy, including in respect of the historic environment.  </w:t>
      </w:r>
    </w:p>
    <w:p w14:paraId="1F622EAD" w14:textId="77777777" w:rsidR="00507FCF" w:rsidRPr="00507FCF" w:rsidRDefault="00507FCF" w:rsidP="00507FCF">
      <w:pPr>
        <w:autoSpaceDE w:val="0"/>
        <w:autoSpaceDN w:val="0"/>
        <w:spacing w:after="0" w:line="276" w:lineRule="auto"/>
        <w:jc w:val="both"/>
        <w:rPr>
          <w:rFonts w:ascii="Arial" w:hAnsi="Arial" w:cs="Arial"/>
          <w:sz w:val="22"/>
          <w:szCs w:val="22"/>
        </w:rPr>
      </w:pPr>
    </w:p>
    <w:p w14:paraId="14A56157" w14:textId="77777777" w:rsidR="00507FCF" w:rsidRDefault="00507FCF" w:rsidP="00507FCF">
      <w:pPr>
        <w:autoSpaceDE w:val="0"/>
        <w:autoSpaceDN w:val="0"/>
        <w:spacing w:after="0" w:line="276" w:lineRule="auto"/>
        <w:jc w:val="both"/>
        <w:rPr>
          <w:rFonts w:ascii="Arial" w:hAnsi="Arial" w:cs="Arial"/>
          <w:sz w:val="22"/>
          <w:szCs w:val="22"/>
        </w:rPr>
      </w:pPr>
      <w:r w:rsidRPr="00507FCF">
        <w:rPr>
          <w:rFonts w:ascii="Arial" w:hAnsi="Arial" w:cs="Arial"/>
          <w:sz w:val="22"/>
          <w:szCs w:val="22"/>
        </w:rPr>
        <w:t xml:space="preserve">Section 16 of the NPPF ('Conserving and enhancing the historic environment') sets out the Government's high-level policies concerning heritage and sustainable development. </w:t>
      </w:r>
    </w:p>
    <w:p w14:paraId="27940CD1" w14:textId="77777777" w:rsidR="00507FCF" w:rsidRPr="00507FCF" w:rsidRDefault="00507FCF" w:rsidP="00507FCF">
      <w:pPr>
        <w:autoSpaceDE w:val="0"/>
        <w:autoSpaceDN w:val="0"/>
        <w:spacing w:after="0" w:line="276" w:lineRule="auto"/>
        <w:jc w:val="both"/>
        <w:rPr>
          <w:rFonts w:ascii="Arial" w:hAnsi="Arial" w:cs="Arial"/>
          <w:sz w:val="22"/>
          <w:szCs w:val="22"/>
        </w:rPr>
      </w:pPr>
    </w:p>
    <w:p w14:paraId="75BC68F7" w14:textId="77777777" w:rsidR="00507FCF" w:rsidRDefault="00507FCF" w:rsidP="00507FCF">
      <w:pPr>
        <w:autoSpaceDE w:val="0"/>
        <w:autoSpaceDN w:val="0"/>
        <w:spacing w:after="0" w:line="276" w:lineRule="auto"/>
        <w:jc w:val="both"/>
        <w:rPr>
          <w:rFonts w:ascii="Arial" w:hAnsi="Arial" w:cs="Arial"/>
          <w:color w:val="000000"/>
          <w:sz w:val="22"/>
          <w:szCs w:val="22"/>
          <w:lang w:eastAsia="en-GB"/>
        </w:rPr>
      </w:pPr>
      <w:r w:rsidRPr="00507FCF">
        <w:rPr>
          <w:rFonts w:ascii="Arial" w:hAnsi="Arial" w:cs="Arial"/>
          <w:color w:val="000000"/>
          <w:sz w:val="22"/>
          <w:szCs w:val="22"/>
          <w:lang w:eastAsia="en-GB"/>
        </w:rPr>
        <w:t>Paragraphs 213-215 of the NPPF require a balanced approach with any harm which would be caused being weighed against the potential public benefits which might be achieved. Paragraph 210 requires local planning authorities to take account of the desirability of sustaining and enhancing the significance of heritage assets and of new development making a positive contribution to local character and distinctiveness.</w:t>
      </w:r>
    </w:p>
    <w:p w14:paraId="5813D107" w14:textId="77777777" w:rsidR="00507FCF" w:rsidRPr="00507FCF" w:rsidRDefault="00507FCF" w:rsidP="00507FCF">
      <w:pPr>
        <w:autoSpaceDE w:val="0"/>
        <w:autoSpaceDN w:val="0"/>
        <w:spacing w:after="0" w:line="276" w:lineRule="auto"/>
        <w:jc w:val="both"/>
        <w:rPr>
          <w:rFonts w:ascii="Arial" w:hAnsi="Arial" w:cs="Arial"/>
          <w:color w:val="000000"/>
          <w:sz w:val="22"/>
          <w:szCs w:val="22"/>
          <w:lang w:eastAsia="en-GB"/>
        </w:rPr>
      </w:pPr>
    </w:p>
    <w:p w14:paraId="22F07B1E" w14:textId="77777777" w:rsidR="00507FCF" w:rsidRPr="00507FCF" w:rsidRDefault="00507FCF" w:rsidP="00507FCF">
      <w:pPr>
        <w:autoSpaceDE w:val="0"/>
        <w:autoSpaceDN w:val="0"/>
        <w:spacing w:after="0" w:line="276" w:lineRule="auto"/>
        <w:jc w:val="both"/>
        <w:rPr>
          <w:rFonts w:ascii="Arial" w:hAnsi="Arial" w:cs="Arial"/>
          <w:sz w:val="22"/>
          <w:szCs w:val="22"/>
        </w:rPr>
      </w:pPr>
    </w:p>
    <w:p w14:paraId="7EAFE245" w14:textId="77777777" w:rsidR="00507FCF" w:rsidRPr="00507FCF" w:rsidRDefault="00507FCF" w:rsidP="00507FCF">
      <w:pPr>
        <w:spacing w:after="0" w:line="276" w:lineRule="auto"/>
        <w:jc w:val="both"/>
        <w:rPr>
          <w:rFonts w:ascii="Arial" w:hAnsi="Arial" w:cs="Arial"/>
          <w:sz w:val="22"/>
          <w:szCs w:val="22"/>
        </w:rPr>
      </w:pPr>
      <w:r w:rsidRPr="00507FCF">
        <w:rPr>
          <w:rFonts w:ascii="Arial" w:hAnsi="Arial" w:cs="Arial"/>
          <w:sz w:val="22"/>
          <w:szCs w:val="22"/>
        </w:rPr>
        <w:t>National Planning Practice Guidance provides guidance on interpreting the NPPF.</w:t>
      </w:r>
    </w:p>
    <w:p w14:paraId="3C886FFF" w14:textId="77777777" w:rsidR="00507FCF" w:rsidRPr="00507FCF" w:rsidRDefault="00507FCF" w:rsidP="00507FCF">
      <w:pPr>
        <w:spacing w:after="0" w:line="276" w:lineRule="auto"/>
        <w:jc w:val="both"/>
        <w:rPr>
          <w:rFonts w:ascii="Arial" w:hAnsi="Arial" w:cs="Arial"/>
          <w:sz w:val="22"/>
          <w:szCs w:val="22"/>
          <w:lang w:eastAsia="en-GB"/>
        </w:rPr>
      </w:pPr>
    </w:p>
    <w:p w14:paraId="593D5816" w14:textId="77777777" w:rsidR="00507FCF" w:rsidRPr="00507FCF" w:rsidRDefault="00507FCF" w:rsidP="00507FCF">
      <w:pPr>
        <w:spacing w:after="0" w:line="276" w:lineRule="auto"/>
        <w:jc w:val="both"/>
        <w:rPr>
          <w:rFonts w:ascii="Arial" w:hAnsi="Arial" w:cs="Arial"/>
          <w:sz w:val="22"/>
          <w:szCs w:val="22"/>
          <w:lang w:eastAsia="en-GB"/>
        </w:rPr>
      </w:pPr>
      <w:r w:rsidRPr="00CB7792">
        <w:rPr>
          <w:rFonts w:ascii="Arial" w:hAnsi="Arial" w:cs="Arial"/>
          <w:i/>
          <w:iCs/>
          <w:sz w:val="22"/>
          <w:szCs w:val="22"/>
          <w:lang w:eastAsia="en-GB"/>
        </w:rPr>
        <w:t>Historic England Advice Note 2</w:t>
      </w:r>
      <w:r w:rsidR="00CB7792" w:rsidRPr="00CB7792">
        <w:rPr>
          <w:rFonts w:ascii="Arial" w:hAnsi="Arial" w:cs="Arial"/>
          <w:i/>
          <w:iCs/>
          <w:sz w:val="22"/>
          <w:szCs w:val="22"/>
          <w:lang w:eastAsia="en-GB"/>
        </w:rPr>
        <w:t xml:space="preserve">: </w:t>
      </w:r>
      <w:r w:rsidRPr="00CB7792">
        <w:rPr>
          <w:rFonts w:ascii="Arial" w:hAnsi="Arial" w:cs="Arial"/>
          <w:i/>
          <w:iCs/>
          <w:sz w:val="22"/>
          <w:szCs w:val="22"/>
          <w:lang w:eastAsia="en-GB"/>
        </w:rPr>
        <w:t>Making changes to Heritage Assets</w:t>
      </w:r>
      <w:r w:rsidR="00CB7792">
        <w:rPr>
          <w:rFonts w:ascii="Arial" w:hAnsi="Arial" w:cs="Arial"/>
          <w:sz w:val="22"/>
          <w:szCs w:val="22"/>
          <w:lang w:eastAsia="en-GB"/>
        </w:rPr>
        <w:t>,</w:t>
      </w:r>
      <w:r w:rsidRPr="00507FCF">
        <w:rPr>
          <w:rFonts w:ascii="Arial" w:hAnsi="Arial" w:cs="Arial"/>
          <w:sz w:val="22"/>
          <w:szCs w:val="22"/>
          <w:lang w:eastAsia="en-GB"/>
        </w:rPr>
        <w:t xml:space="preserve"> illustrates the application of policies set out in the NPPF in determining applications for LBC (and planning permission).</w:t>
      </w:r>
    </w:p>
    <w:p w14:paraId="216924A7" w14:textId="77777777" w:rsidR="00507FCF" w:rsidRPr="00507FCF" w:rsidRDefault="00507FCF" w:rsidP="00507FCF">
      <w:pPr>
        <w:spacing w:after="0" w:line="276" w:lineRule="auto"/>
        <w:jc w:val="both"/>
        <w:rPr>
          <w:rFonts w:ascii="Arial" w:hAnsi="Arial" w:cs="Arial"/>
          <w:sz w:val="22"/>
          <w:szCs w:val="22"/>
          <w:lang w:eastAsia="en-GB"/>
        </w:rPr>
      </w:pPr>
    </w:p>
    <w:p w14:paraId="2DE529E1" w14:textId="77777777" w:rsidR="00465B83" w:rsidRDefault="00384CE5" w:rsidP="00465B83">
      <w:pPr>
        <w:spacing w:after="0" w:line="276" w:lineRule="auto"/>
        <w:jc w:val="both"/>
        <w:rPr>
          <w:rFonts w:ascii="Arial" w:hAnsi="Arial" w:cs="Arial"/>
          <w:iCs/>
          <w:sz w:val="22"/>
          <w:szCs w:val="22"/>
          <w:u w:val="single"/>
        </w:rPr>
      </w:pPr>
      <w:r>
        <w:rPr>
          <w:rFonts w:ascii="Arial" w:hAnsi="Arial" w:cs="Arial"/>
          <w:iCs/>
          <w:sz w:val="22"/>
          <w:szCs w:val="22"/>
          <w:u w:val="single"/>
        </w:rPr>
        <w:t>Wiltshire Core Strategy</w:t>
      </w:r>
      <w:r w:rsidR="00465B83" w:rsidRPr="00465B83">
        <w:rPr>
          <w:rFonts w:ascii="Arial" w:hAnsi="Arial" w:cs="Arial"/>
          <w:iCs/>
          <w:sz w:val="22"/>
          <w:szCs w:val="22"/>
          <w:u w:val="single"/>
        </w:rPr>
        <w:t>:</w:t>
      </w:r>
    </w:p>
    <w:p w14:paraId="4B846CFC" w14:textId="77777777" w:rsidR="00C84F43" w:rsidRDefault="00150B21" w:rsidP="00465B83">
      <w:pPr>
        <w:spacing w:after="0" w:line="276" w:lineRule="auto"/>
        <w:jc w:val="both"/>
        <w:rPr>
          <w:rFonts w:ascii="Arial" w:hAnsi="Arial" w:cs="Arial"/>
          <w:iCs/>
          <w:sz w:val="22"/>
          <w:szCs w:val="22"/>
        </w:rPr>
      </w:pPr>
      <w:r w:rsidRPr="00150B21">
        <w:rPr>
          <w:rFonts w:ascii="Arial" w:hAnsi="Arial" w:cs="Arial"/>
          <w:sz w:val="22"/>
          <w:szCs w:val="22"/>
          <w:lang w:eastAsia="en-GB"/>
        </w:rPr>
        <w:t>Whilst not directly relevant to listed building consent applications</w:t>
      </w:r>
      <w:r w:rsidRPr="00150B21">
        <w:rPr>
          <w:rFonts w:ascii="Arial" w:hAnsi="Arial" w:cs="Arial"/>
          <w:iCs/>
          <w:sz w:val="22"/>
          <w:szCs w:val="22"/>
        </w:rPr>
        <w:t>,</w:t>
      </w:r>
      <w:r w:rsidRPr="00150B21">
        <w:rPr>
          <w:rFonts w:ascii="Arial" w:hAnsi="Arial" w:cs="Arial"/>
          <w:iCs/>
          <w:sz w:val="20"/>
          <w:szCs w:val="20"/>
        </w:rPr>
        <w:t xml:space="preserve"> </w:t>
      </w:r>
      <w:r>
        <w:rPr>
          <w:rFonts w:ascii="Arial" w:hAnsi="Arial" w:cs="Arial"/>
          <w:iCs/>
          <w:sz w:val="22"/>
          <w:szCs w:val="22"/>
        </w:rPr>
        <w:t>t</w:t>
      </w:r>
      <w:r w:rsidR="00C84F43" w:rsidRPr="00C84F43">
        <w:rPr>
          <w:rFonts w:ascii="Arial" w:hAnsi="Arial" w:cs="Arial"/>
          <w:iCs/>
          <w:sz w:val="22"/>
          <w:szCs w:val="22"/>
        </w:rPr>
        <w:t xml:space="preserve">he below policies give an indication </w:t>
      </w:r>
      <w:r w:rsidR="00C84F43">
        <w:rPr>
          <w:rFonts w:ascii="Arial" w:hAnsi="Arial" w:cs="Arial"/>
          <w:iCs/>
          <w:sz w:val="22"/>
          <w:szCs w:val="22"/>
        </w:rPr>
        <w:t xml:space="preserve">of the Council’s </w:t>
      </w:r>
      <w:r w:rsidR="00384CE5">
        <w:rPr>
          <w:rFonts w:ascii="Arial" w:hAnsi="Arial" w:cs="Arial"/>
          <w:iCs/>
          <w:sz w:val="22"/>
          <w:szCs w:val="22"/>
        </w:rPr>
        <w:t>approach to development affecting heritage assets:</w:t>
      </w:r>
    </w:p>
    <w:p w14:paraId="3255EDFE" w14:textId="77777777" w:rsidR="00384CE5" w:rsidRPr="00C84F43" w:rsidRDefault="00384CE5" w:rsidP="00465B83">
      <w:pPr>
        <w:spacing w:after="0" w:line="276" w:lineRule="auto"/>
        <w:jc w:val="both"/>
        <w:rPr>
          <w:rFonts w:ascii="Arial" w:hAnsi="Arial" w:cs="Arial"/>
          <w:iCs/>
          <w:sz w:val="22"/>
          <w:szCs w:val="22"/>
        </w:rPr>
      </w:pPr>
    </w:p>
    <w:p w14:paraId="2597F913" w14:textId="77777777" w:rsidR="00465B83" w:rsidRPr="00FC44D1" w:rsidRDefault="00384CE5" w:rsidP="00FC44D1">
      <w:pPr>
        <w:pStyle w:val="ListParagraph"/>
        <w:numPr>
          <w:ilvl w:val="0"/>
          <w:numId w:val="18"/>
        </w:numPr>
        <w:spacing w:after="0" w:line="276" w:lineRule="auto"/>
        <w:ind w:left="720"/>
        <w:jc w:val="both"/>
        <w:rPr>
          <w:rFonts w:ascii="Arial" w:hAnsi="Arial" w:cs="Arial"/>
          <w:iCs/>
          <w:sz w:val="22"/>
          <w:szCs w:val="22"/>
        </w:rPr>
      </w:pPr>
      <w:proofErr w:type="gramStart"/>
      <w:r w:rsidRPr="00FC44D1">
        <w:rPr>
          <w:rFonts w:ascii="Arial" w:hAnsi="Arial" w:cs="Arial"/>
          <w:iCs/>
          <w:sz w:val="22"/>
          <w:szCs w:val="22"/>
        </w:rPr>
        <w:t xml:space="preserve">Core </w:t>
      </w:r>
      <w:r w:rsidR="00465B83" w:rsidRPr="00FC44D1">
        <w:rPr>
          <w:rFonts w:ascii="Arial" w:hAnsi="Arial" w:cs="Arial"/>
          <w:iCs/>
          <w:sz w:val="22"/>
          <w:szCs w:val="22"/>
        </w:rPr>
        <w:t xml:space="preserve"> Policy</w:t>
      </w:r>
      <w:proofErr w:type="gramEnd"/>
      <w:r w:rsidR="00465B83" w:rsidRPr="00FC44D1">
        <w:rPr>
          <w:rFonts w:ascii="Arial" w:hAnsi="Arial" w:cs="Arial"/>
          <w:iCs/>
          <w:sz w:val="22"/>
          <w:szCs w:val="22"/>
        </w:rPr>
        <w:t xml:space="preserve"> 57 ‘</w:t>
      </w:r>
      <w:r w:rsidR="00465B83" w:rsidRPr="00FC44D1">
        <w:rPr>
          <w:rFonts w:ascii="Arial" w:hAnsi="Arial" w:cs="Arial"/>
          <w:bCs/>
          <w:iCs/>
          <w:sz w:val="22"/>
          <w:szCs w:val="22"/>
        </w:rPr>
        <w:t xml:space="preserve">Ensuring high quality design and place shaping’: </w:t>
      </w:r>
      <w:r w:rsidR="00465B83" w:rsidRPr="00FC44D1">
        <w:rPr>
          <w:rFonts w:ascii="Arial" w:hAnsi="Arial" w:cs="Arial"/>
          <w:iCs/>
          <w:sz w:val="22"/>
          <w:szCs w:val="22"/>
        </w:rPr>
        <w:t>A high standard of design is required in all new developments, including extensions, alterations, and changes of use of existing buildings. Development is expected to create a strong sense of place through drawing on the local context and being complementary to the locality.</w:t>
      </w:r>
    </w:p>
    <w:p w14:paraId="523B1289" w14:textId="77777777" w:rsidR="00465B83" w:rsidRPr="00465B83" w:rsidRDefault="00465B83" w:rsidP="00FC44D1">
      <w:pPr>
        <w:spacing w:after="0" w:line="276" w:lineRule="auto"/>
        <w:jc w:val="both"/>
        <w:rPr>
          <w:rFonts w:ascii="Arial" w:hAnsi="Arial" w:cs="Arial"/>
          <w:iCs/>
          <w:sz w:val="22"/>
          <w:szCs w:val="22"/>
        </w:rPr>
      </w:pPr>
    </w:p>
    <w:p w14:paraId="3F42FA4B" w14:textId="77777777" w:rsidR="00465B83" w:rsidRPr="00FC44D1" w:rsidRDefault="00384CE5" w:rsidP="00FC44D1">
      <w:pPr>
        <w:pStyle w:val="ListParagraph"/>
        <w:numPr>
          <w:ilvl w:val="0"/>
          <w:numId w:val="18"/>
        </w:numPr>
        <w:spacing w:after="0" w:line="276" w:lineRule="auto"/>
        <w:ind w:left="720"/>
        <w:jc w:val="both"/>
        <w:rPr>
          <w:rFonts w:ascii="Arial" w:hAnsi="Arial" w:cs="Arial"/>
          <w:iCs/>
          <w:sz w:val="22"/>
          <w:szCs w:val="22"/>
        </w:rPr>
      </w:pPr>
      <w:r w:rsidRPr="00FC44D1">
        <w:rPr>
          <w:rFonts w:ascii="Arial" w:hAnsi="Arial" w:cs="Arial"/>
          <w:iCs/>
          <w:sz w:val="22"/>
          <w:szCs w:val="22"/>
        </w:rPr>
        <w:lastRenderedPageBreak/>
        <w:t>Core</w:t>
      </w:r>
      <w:r w:rsidR="00D56315" w:rsidRPr="00FC44D1">
        <w:rPr>
          <w:rFonts w:ascii="Arial" w:hAnsi="Arial" w:cs="Arial"/>
          <w:iCs/>
          <w:sz w:val="22"/>
          <w:szCs w:val="22"/>
        </w:rPr>
        <w:t xml:space="preserve"> </w:t>
      </w:r>
      <w:r w:rsidR="00465B83" w:rsidRPr="00FC44D1">
        <w:rPr>
          <w:rFonts w:ascii="Arial" w:hAnsi="Arial" w:cs="Arial"/>
          <w:iCs/>
          <w:sz w:val="22"/>
          <w:szCs w:val="22"/>
        </w:rPr>
        <w:t>Policy 58 ‘Ensuring the conservation of the historic environment’ requires that “designated heritage assets and their settings will be conserved, and where appropriate enhanced, in a manner appropriate to their significance.”</w:t>
      </w:r>
    </w:p>
    <w:p w14:paraId="0788F800" w14:textId="77777777" w:rsidR="00D902FA" w:rsidRDefault="00D902FA" w:rsidP="00D902FA">
      <w:pPr>
        <w:spacing w:after="0" w:line="276" w:lineRule="auto"/>
        <w:jc w:val="both"/>
        <w:rPr>
          <w:rFonts w:ascii="Arial" w:eastAsia="Times New Roman" w:hAnsi="Arial" w:cs="Arial"/>
          <w:color w:val="FF0000"/>
          <w:kern w:val="0"/>
          <w:sz w:val="22"/>
          <w:szCs w:val="22"/>
          <w:lang w:eastAsia="en-GB"/>
          <w14:ligatures w14:val="none"/>
        </w:rPr>
      </w:pPr>
    </w:p>
    <w:p w14:paraId="2C9EC8EE" w14:textId="77777777" w:rsidR="00CD3444" w:rsidRDefault="00F7609E" w:rsidP="00FC44D1">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ISSUES</w:t>
      </w:r>
    </w:p>
    <w:p w14:paraId="628F1D63" w14:textId="77777777" w:rsidR="0062089F" w:rsidRDefault="0062089F" w:rsidP="00CD3444">
      <w:pPr>
        <w:spacing w:after="0" w:line="276" w:lineRule="auto"/>
        <w:jc w:val="both"/>
        <w:rPr>
          <w:rFonts w:ascii="Arial" w:hAnsi="Arial" w:cs="Arial"/>
          <w:bCs/>
          <w:color w:val="000000"/>
        </w:rPr>
      </w:pPr>
    </w:p>
    <w:p w14:paraId="27675162" w14:textId="77777777" w:rsidR="00CD3444" w:rsidRPr="00CD3444" w:rsidRDefault="00CD3444" w:rsidP="00CD3444">
      <w:pPr>
        <w:spacing w:after="0" w:line="276" w:lineRule="auto"/>
        <w:jc w:val="both"/>
        <w:rPr>
          <w:rFonts w:ascii="Arial" w:eastAsia="Times New Roman" w:hAnsi="Arial" w:cs="Arial"/>
          <w:b/>
          <w:bCs/>
          <w:kern w:val="0"/>
          <w:sz w:val="20"/>
          <w:szCs w:val="20"/>
          <w:lang w:eastAsia="en-GB"/>
          <w14:ligatures w14:val="none"/>
        </w:rPr>
      </w:pPr>
      <w:r w:rsidRPr="00CD3444">
        <w:rPr>
          <w:rFonts w:ascii="Arial" w:hAnsi="Arial" w:cs="Arial"/>
          <w:bCs/>
          <w:color w:val="000000"/>
          <w:sz w:val="22"/>
          <w:szCs w:val="22"/>
        </w:rPr>
        <w:t>Impact upon the preservation of the listed building or its setting or any features of special architectural and/or historic interest.</w:t>
      </w:r>
    </w:p>
    <w:p w14:paraId="41A9DE17"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2CB9E8C1" w14:textId="77777777" w:rsidR="00D902FA" w:rsidRDefault="00F7609E" w:rsidP="00D902FA">
      <w:pPr>
        <w:spacing w:after="0" w:line="276" w:lineRule="auto"/>
        <w:jc w:val="both"/>
        <w:rPr>
          <w:rFonts w:ascii="Arial" w:eastAsia="Times New Roman" w:hAnsi="Arial" w:cs="Arial"/>
          <w:b/>
          <w:bCs/>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CONSULTATION</w:t>
      </w:r>
      <w:r w:rsidR="00D902FA">
        <w:rPr>
          <w:rFonts w:ascii="Arial" w:eastAsia="Times New Roman" w:hAnsi="Arial" w:cs="Arial"/>
          <w:b/>
          <w:bCs/>
          <w:kern w:val="0"/>
          <w:sz w:val="22"/>
          <w:szCs w:val="22"/>
          <w:lang w:eastAsia="en-GB"/>
          <w14:ligatures w14:val="none"/>
        </w:rPr>
        <w:t xml:space="preserve"> RESPONSES</w:t>
      </w:r>
    </w:p>
    <w:p w14:paraId="224881E9" w14:textId="5AA6C9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4D2AE24C" w14:textId="2DB7F840" w:rsidR="00463E22" w:rsidRPr="00463E22" w:rsidRDefault="00463E22" w:rsidP="00D902FA">
      <w:pPr>
        <w:spacing w:after="0" w:line="276" w:lineRule="auto"/>
        <w:jc w:val="both"/>
        <w:rPr>
          <w:rFonts w:ascii="Arial" w:eastAsia="Times New Roman" w:hAnsi="Arial" w:cs="Arial"/>
          <w:i/>
          <w:iCs/>
          <w:kern w:val="0"/>
          <w:sz w:val="22"/>
          <w:szCs w:val="22"/>
          <w:lang w:eastAsia="en-GB"/>
          <w14:ligatures w14:val="none"/>
        </w:rPr>
      </w:pPr>
      <w:r w:rsidRPr="00463E22">
        <w:rPr>
          <w:rFonts w:ascii="Arial" w:eastAsia="Times New Roman" w:hAnsi="Arial" w:cs="Arial"/>
          <w:kern w:val="0"/>
          <w:sz w:val="22"/>
          <w:szCs w:val="22"/>
          <w:lang w:eastAsia="en-GB"/>
          <w14:ligatures w14:val="none"/>
        </w:rPr>
        <w:t>No objections were received</w:t>
      </w:r>
    </w:p>
    <w:p w14:paraId="52AC8D1A"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40AE06E5" w14:textId="1BB437D0" w:rsidR="0052282C" w:rsidRPr="0052282C" w:rsidRDefault="00F7609E" w:rsidP="0052282C">
      <w:pPr>
        <w:spacing w:after="0" w:line="276" w:lineRule="auto"/>
        <w:jc w:val="both"/>
        <w:rPr>
          <w:rFonts w:ascii="Arial" w:eastAsia="Times New Roman" w:hAnsi="Arial" w:cs="Arial"/>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REPRESENTATIONS</w:t>
      </w:r>
    </w:p>
    <w:p w14:paraId="4146F592" w14:textId="77777777" w:rsidR="00B030C6" w:rsidRPr="00475AA8" w:rsidRDefault="00B030C6" w:rsidP="00E03DF5">
      <w:pPr>
        <w:spacing w:after="0" w:line="276" w:lineRule="auto"/>
        <w:jc w:val="both"/>
        <w:rPr>
          <w:rFonts w:ascii="Arial" w:eastAsia="Arial" w:hAnsi="Arial" w:cs="Arial"/>
          <w:color w:val="ED0000"/>
          <w:sz w:val="22"/>
          <w:szCs w:val="22"/>
        </w:rPr>
      </w:pPr>
    </w:p>
    <w:p w14:paraId="5A47AA58" w14:textId="77777777" w:rsidR="00E03DF5" w:rsidRDefault="00BD555F" w:rsidP="00E03DF5">
      <w:pPr>
        <w:spacing w:after="0" w:line="276" w:lineRule="auto"/>
        <w:jc w:val="both"/>
        <w:rPr>
          <w:rFonts w:ascii="Arial" w:eastAsia="Arial" w:hAnsi="Arial" w:cs="Arial"/>
          <w:sz w:val="22"/>
          <w:szCs w:val="22"/>
        </w:rPr>
      </w:pPr>
      <w:r>
        <w:rPr>
          <w:rFonts w:ascii="Arial" w:eastAsia="Arial" w:hAnsi="Arial" w:cs="Arial"/>
          <w:sz w:val="22"/>
          <w:szCs w:val="22"/>
        </w:rPr>
        <w:t>I</w:t>
      </w:r>
      <w:r w:rsidRPr="00E03DF5">
        <w:rPr>
          <w:rFonts w:ascii="Arial" w:eastAsia="Arial" w:hAnsi="Arial" w:cs="Arial"/>
          <w:sz w:val="22"/>
          <w:szCs w:val="22"/>
        </w:rPr>
        <w:t xml:space="preserve">n accordance with the requirements of </w:t>
      </w:r>
      <w:r w:rsidRPr="005A287E">
        <w:rPr>
          <w:rFonts w:ascii="Arial" w:eastAsia="Arial" w:hAnsi="Arial" w:cs="Arial"/>
          <w:sz w:val="22"/>
          <w:szCs w:val="22"/>
        </w:rPr>
        <w:t>Section 5</w:t>
      </w:r>
      <w:r>
        <w:rPr>
          <w:rFonts w:ascii="Arial" w:eastAsia="Arial" w:hAnsi="Arial" w:cs="Arial"/>
          <w:sz w:val="22"/>
          <w:szCs w:val="22"/>
        </w:rPr>
        <w:t>(1)</w:t>
      </w:r>
      <w:r w:rsidR="00970D26">
        <w:rPr>
          <w:rFonts w:ascii="Arial" w:eastAsia="Arial" w:hAnsi="Arial" w:cs="Arial"/>
          <w:sz w:val="22"/>
          <w:szCs w:val="22"/>
        </w:rPr>
        <w:t xml:space="preserve"> </w:t>
      </w:r>
      <w:r w:rsidRPr="005A287E">
        <w:rPr>
          <w:rFonts w:ascii="Arial" w:eastAsia="Arial" w:hAnsi="Arial" w:cs="Arial"/>
          <w:sz w:val="22"/>
          <w:szCs w:val="22"/>
        </w:rPr>
        <w:t>of the</w:t>
      </w:r>
      <w:r w:rsidRPr="00E03DF5">
        <w:rPr>
          <w:rFonts w:ascii="Arial" w:eastAsia="Arial" w:hAnsi="Arial" w:cs="Arial"/>
          <w:sz w:val="22"/>
          <w:szCs w:val="22"/>
        </w:rPr>
        <w:t xml:space="preserve"> Planning (Listed Buildings and Conservation Areas) Regulations 1990 (as amended</w:t>
      </w:r>
      <w:r w:rsidR="00970D26">
        <w:rPr>
          <w:rFonts w:ascii="Arial" w:eastAsia="Arial" w:hAnsi="Arial" w:cs="Arial"/>
          <w:sz w:val="22"/>
          <w:szCs w:val="22"/>
        </w:rPr>
        <w:t xml:space="preserve">) </w:t>
      </w:r>
      <w:r w:rsidR="00E03DF5" w:rsidRPr="00E03DF5">
        <w:rPr>
          <w:rFonts w:ascii="Arial" w:eastAsia="Arial" w:hAnsi="Arial" w:cs="Arial"/>
          <w:sz w:val="22"/>
          <w:szCs w:val="22"/>
        </w:rPr>
        <w:t>the application for listed building consent was publicised by way of:</w:t>
      </w:r>
    </w:p>
    <w:p w14:paraId="0A5ED6AD" w14:textId="77777777" w:rsidR="00E03DF5" w:rsidRPr="00E03DF5" w:rsidRDefault="00E03DF5" w:rsidP="00E03DF5">
      <w:pPr>
        <w:spacing w:after="0" w:line="276" w:lineRule="auto"/>
        <w:jc w:val="both"/>
        <w:rPr>
          <w:rFonts w:ascii="Arial" w:eastAsia="Arial" w:hAnsi="Arial" w:cs="Arial"/>
          <w:sz w:val="22"/>
          <w:szCs w:val="22"/>
        </w:rPr>
      </w:pPr>
    </w:p>
    <w:p w14:paraId="735E631E" w14:textId="77777777" w:rsidR="00E03DF5" w:rsidRPr="00E03DF5" w:rsidRDefault="00E03DF5" w:rsidP="00E03DF5">
      <w:pPr>
        <w:numPr>
          <w:ilvl w:val="0"/>
          <w:numId w:val="9"/>
        </w:numPr>
        <w:spacing w:after="0" w:line="276" w:lineRule="auto"/>
        <w:jc w:val="both"/>
        <w:rPr>
          <w:rFonts w:ascii="Arial" w:eastAsia="Arial" w:hAnsi="Arial" w:cs="Arial"/>
          <w:sz w:val="22"/>
          <w:szCs w:val="22"/>
        </w:rPr>
      </w:pPr>
      <w:r w:rsidRPr="00E03DF5">
        <w:rPr>
          <w:rFonts w:ascii="Arial" w:eastAsia="Arial" w:hAnsi="Arial" w:cs="Arial"/>
          <w:sz w:val="22"/>
          <w:szCs w:val="22"/>
        </w:rPr>
        <w:t>A site notice displayed near the site</w:t>
      </w:r>
      <w:r>
        <w:rPr>
          <w:rFonts w:ascii="Arial" w:eastAsia="Arial" w:hAnsi="Arial" w:cs="Arial"/>
          <w:color w:val="000000" w:themeColor="text1"/>
          <w:sz w:val="22"/>
          <w:szCs w:val="22"/>
        </w:rPr>
        <w:t>;</w:t>
      </w:r>
    </w:p>
    <w:p w14:paraId="070D5F8D" w14:textId="77777777" w:rsidR="00E03DF5" w:rsidRPr="00E03DF5" w:rsidRDefault="00E03DF5" w:rsidP="00E03DF5">
      <w:pPr>
        <w:numPr>
          <w:ilvl w:val="0"/>
          <w:numId w:val="9"/>
        </w:numPr>
        <w:spacing w:after="0" w:line="276" w:lineRule="auto"/>
        <w:jc w:val="both"/>
        <w:rPr>
          <w:rFonts w:ascii="Arial" w:eastAsia="Arial" w:hAnsi="Arial" w:cs="Arial"/>
          <w:color w:val="ED0000"/>
          <w:sz w:val="22"/>
          <w:szCs w:val="22"/>
        </w:rPr>
      </w:pPr>
      <w:r w:rsidRPr="00E03DF5">
        <w:rPr>
          <w:rFonts w:ascii="Arial" w:eastAsia="Arial" w:hAnsi="Arial" w:cs="Arial"/>
          <w:sz w:val="22"/>
          <w:szCs w:val="22"/>
        </w:rPr>
        <w:t>An advertisement placed in the local press</w:t>
      </w:r>
      <w:r w:rsidR="00970D26">
        <w:rPr>
          <w:rFonts w:ascii="Arial" w:eastAsia="Arial" w:hAnsi="Arial" w:cs="Arial"/>
          <w:sz w:val="22"/>
          <w:szCs w:val="22"/>
        </w:rPr>
        <w:t>.</w:t>
      </w:r>
    </w:p>
    <w:p w14:paraId="27175C32" w14:textId="77777777" w:rsidR="00E03DF5" w:rsidRDefault="00E03DF5" w:rsidP="00E03DF5">
      <w:pPr>
        <w:spacing w:after="0" w:line="276" w:lineRule="auto"/>
        <w:jc w:val="both"/>
        <w:rPr>
          <w:rFonts w:ascii="Arial" w:eastAsia="Arial" w:hAnsi="Arial" w:cs="Arial"/>
          <w:sz w:val="22"/>
          <w:szCs w:val="22"/>
        </w:rPr>
      </w:pPr>
    </w:p>
    <w:p w14:paraId="4638B7F1" w14:textId="77777777" w:rsidR="00E03DF5" w:rsidRPr="00E03DF5" w:rsidRDefault="00E03DF5" w:rsidP="00E03DF5">
      <w:pPr>
        <w:spacing w:after="0" w:line="276" w:lineRule="auto"/>
        <w:jc w:val="both"/>
        <w:rPr>
          <w:rFonts w:ascii="Arial" w:eastAsia="Arial" w:hAnsi="Arial" w:cs="Arial"/>
          <w:sz w:val="22"/>
          <w:szCs w:val="22"/>
        </w:rPr>
      </w:pPr>
      <w:r w:rsidRPr="00E03DF5">
        <w:rPr>
          <w:rFonts w:ascii="Arial" w:eastAsia="Arial" w:hAnsi="Arial" w:cs="Arial"/>
          <w:sz w:val="22"/>
          <w:szCs w:val="22"/>
        </w:rPr>
        <w:t xml:space="preserve">These methods were used to inform interested parties and to allow a statutory consultation period of </w:t>
      </w:r>
      <w:r w:rsidRPr="00E03DF5">
        <w:rPr>
          <w:rFonts w:ascii="Arial" w:eastAsia="Arial" w:hAnsi="Arial" w:cs="Arial"/>
          <w:b/>
          <w:bCs/>
          <w:sz w:val="22"/>
          <w:szCs w:val="22"/>
        </w:rPr>
        <w:t>21 days</w:t>
      </w:r>
      <w:r w:rsidRPr="00E03DF5">
        <w:rPr>
          <w:rFonts w:ascii="Arial" w:eastAsia="Arial" w:hAnsi="Arial" w:cs="Arial"/>
          <w:sz w:val="22"/>
          <w:szCs w:val="22"/>
        </w:rPr>
        <w:t xml:space="preserve"> for representations to be submitted.</w:t>
      </w:r>
    </w:p>
    <w:p w14:paraId="08F560DC" w14:textId="77777777" w:rsidR="00D902FA" w:rsidRDefault="00D902FA" w:rsidP="77C81A16">
      <w:pPr>
        <w:spacing w:after="0" w:line="276" w:lineRule="auto"/>
        <w:jc w:val="both"/>
      </w:pPr>
    </w:p>
    <w:p w14:paraId="48919643" w14:textId="77777777" w:rsidR="00475AA8" w:rsidRDefault="00513E22" w:rsidP="00D902FA">
      <w:pPr>
        <w:spacing w:after="0" w:line="276" w:lineRule="auto"/>
        <w:jc w:val="both"/>
        <w:rPr>
          <w:rFonts w:ascii="Arial" w:eastAsia="Arial" w:hAnsi="Arial" w:cs="Arial"/>
          <w:sz w:val="22"/>
          <w:szCs w:val="22"/>
        </w:rPr>
      </w:pPr>
      <w:r w:rsidRPr="00513E22">
        <w:rPr>
          <w:rFonts w:ascii="Arial" w:eastAsia="Arial" w:hAnsi="Arial" w:cs="Arial"/>
          <w:sz w:val="22"/>
          <w:szCs w:val="22"/>
        </w:rPr>
        <w:t xml:space="preserve">Below is a summary of the representations received during the consultation period. In accordance with the provisions of the </w:t>
      </w:r>
      <w:r w:rsidRPr="00513E22">
        <w:rPr>
          <w:rFonts w:ascii="Arial" w:eastAsia="Arial" w:hAnsi="Arial" w:cs="Arial"/>
          <w:i/>
          <w:iCs/>
          <w:sz w:val="22"/>
          <w:szCs w:val="22"/>
        </w:rPr>
        <w:t>Planning (Listed Buildings and Conservation Areas) Act 1990</w:t>
      </w:r>
      <w:r w:rsidRPr="00513E22">
        <w:rPr>
          <w:rFonts w:ascii="Arial" w:eastAsia="Arial" w:hAnsi="Arial" w:cs="Arial"/>
          <w:sz w:val="22"/>
          <w:szCs w:val="22"/>
        </w:rPr>
        <w:t xml:space="preserve">, only matters relevant to the consideration of the building’s special architectural or historic interest have been </w:t>
      </w:r>
      <w:proofErr w:type="gramStart"/>
      <w:r w:rsidRPr="00513E22">
        <w:rPr>
          <w:rFonts w:ascii="Arial" w:eastAsia="Arial" w:hAnsi="Arial" w:cs="Arial"/>
          <w:sz w:val="22"/>
          <w:szCs w:val="22"/>
        </w:rPr>
        <w:t>taken into account</w:t>
      </w:r>
      <w:proofErr w:type="gramEnd"/>
      <w:r w:rsidRPr="00513E22">
        <w:rPr>
          <w:rFonts w:ascii="Arial" w:eastAsia="Arial" w:hAnsi="Arial" w:cs="Arial"/>
          <w:sz w:val="22"/>
          <w:szCs w:val="22"/>
        </w:rPr>
        <w:t xml:space="preserve"> in the assessment of this Listed Building Consent application.</w:t>
      </w:r>
    </w:p>
    <w:p w14:paraId="143E66FA" w14:textId="77777777" w:rsidR="00513E22" w:rsidRDefault="00513E22" w:rsidP="00D902FA">
      <w:pPr>
        <w:spacing w:after="0" w:line="276" w:lineRule="auto"/>
        <w:jc w:val="both"/>
        <w:rPr>
          <w:rFonts w:ascii="Arial" w:eastAsia="Times New Roman" w:hAnsi="Arial" w:cs="Arial"/>
          <w:b/>
          <w:bCs/>
          <w:color w:val="FF0000"/>
          <w:kern w:val="0"/>
          <w:sz w:val="22"/>
          <w:szCs w:val="22"/>
          <w:lang w:eastAsia="en-GB"/>
          <w14:ligatures w14:val="none"/>
        </w:rPr>
      </w:pPr>
    </w:p>
    <w:p w14:paraId="3901481B" w14:textId="77777777" w:rsidR="00475AA8" w:rsidRDefault="00475AA8" w:rsidP="0007377C">
      <w:pPr>
        <w:spacing w:after="0" w:line="276" w:lineRule="auto"/>
        <w:jc w:val="both"/>
        <w:rPr>
          <w:rFonts w:ascii="Arial" w:eastAsia="Times New Roman" w:hAnsi="Arial" w:cs="Arial"/>
          <w:b/>
          <w:bCs/>
          <w:kern w:val="0"/>
          <w:sz w:val="22"/>
          <w:szCs w:val="22"/>
          <w:lang w:eastAsia="en-GB"/>
          <w14:ligatures w14:val="none"/>
        </w:rPr>
      </w:pPr>
    </w:p>
    <w:p w14:paraId="013811FF" w14:textId="77777777" w:rsidR="0007377C" w:rsidRDefault="00F7609E" w:rsidP="0007377C">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ASSESSMENT</w:t>
      </w:r>
    </w:p>
    <w:p w14:paraId="5F172379" w14:textId="77777777" w:rsidR="00044293" w:rsidRPr="00044293" w:rsidRDefault="00044293" w:rsidP="00044293">
      <w:pPr>
        <w:spacing w:after="0" w:line="276" w:lineRule="auto"/>
        <w:jc w:val="both"/>
        <w:rPr>
          <w:rFonts w:ascii="Arial" w:eastAsia="Times New Roman" w:hAnsi="Arial" w:cs="Arial"/>
          <w:color w:val="000000" w:themeColor="text1"/>
          <w:kern w:val="0"/>
          <w:sz w:val="22"/>
          <w:szCs w:val="22"/>
          <w:lang w:eastAsia="en-GB"/>
          <w14:ligatures w14:val="none"/>
        </w:rPr>
      </w:pPr>
      <w:r w:rsidRPr="00044293">
        <w:rPr>
          <w:rFonts w:ascii="Arial" w:eastAsia="Times New Roman" w:hAnsi="Arial" w:cs="Arial"/>
          <w:color w:val="000000" w:themeColor="text1"/>
          <w:kern w:val="0"/>
          <w:sz w:val="22"/>
          <w:szCs w:val="22"/>
          <w:lang w:eastAsia="en-GB"/>
          <w14:ligatures w14:val="none"/>
        </w:rPr>
        <w:t xml:space="preserve">In accordance with Section 16(2) of the Planning (Listed Buildings and Conservation Areas) Act 1990, special regard has been given to the significance of the listed building, including its architectural and historic interest, and the desirability of preserving both the building and its setting. Relevant policies within the National Planning Policy Framework (NPPF), particularly Section 16: Conserving and Enhancing the Historic Environment, have also been </w:t>
      </w:r>
      <w:proofErr w:type="gramStart"/>
      <w:r w:rsidRPr="00044293">
        <w:rPr>
          <w:rFonts w:ascii="Arial" w:eastAsia="Times New Roman" w:hAnsi="Arial" w:cs="Arial"/>
          <w:color w:val="000000" w:themeColor="text1"/>
          <w:kern w:val="0"/>
          <w:sz w:val="22"/>
          <w:szCs w:val="22"/>
          <w:lang w:eastAsia="en-GB"/>
          <w14:ligatures w14:val="none"/>
        </w:rPr>
        <w:t>taken into account</w:t>
      </w:r>
      <w:proofErr w:type="gramEnd"/>
      <w:r w:rsidRPr="00044293">
        <w:rPr>
          <w:rFonts w:ascii="Arial" w:eastAsia="Times New Roman" w:hAnsi="Arial" w:cs="Arial"/>
          <w:color w:val="000000" w:themeColor="text1"/>
          <w:kern w:val="0"/>
          <w:sz w:val="22"/>
          <w:szCs w:val="22"/>
          <w:lang w:eastAsia="en-GB"/>
          <w14:ligatures w14:val="none"/>
        </w:rPr>
        <w:t>. These policies require that any harm to the significance of a designated heritage asset must be clearly justified and weighed against the public benefits of the proposal.</w:t>
      </w:r>
    </w:p>
    <w:p w14:paraId="15B8CFDF" w14:textId="77777777" w:rsidR="0007377C" w:rsidRDefault="0007377C" w:rsidP="0007377C">
      <w:pPr>
        <w:spacing w:after="0" w:line="276" w:lineRule="auto"/>
        <w:jc w:val="both"/>
        <w:rPr>
          <w:rFonts w:ascii="Arial" w:eastAsia="Times New Roman" w:hAnsi="Arial" w:cs="Arial"/>
          <w:b/>
          <w:bCs/>
          <w:color w:val="FF0000"/>
          <w:kern w:val="0"/>
          <w:sz w:val="22"/>
          <w:szCs w:val="22"/>
          <w:lang w:eastAsia="en-GB"/>
          <w14:ligatures w14:val="none"/>
        </w:rPr>
      </w:pPr>
    </w:p>
    <w:p w14:paraId="6E0B6710" w14:textId="77777777" w:rsidR="00A96182" w:rsidRPr="00A96182" w:rsidRDefault="00A96182" w:rsidP="00A96182">
      <w:pPr>
        <w:spacing w:after="0" w:line="240" w:lineRule="auto"/>
        <w:jc w:val="both"/>
        <w:rPr>
          <w:rFonts w:ascii="Times New Roman" w:eastAsia="Times New Roman" w:hAnsi="Times New Roman" w:cs="Times New Roman"/>
          <w:kern w:val="0"/>
          <w:lang w:eastAsia="en-GB"/>
          <w14:ligatures w14:val="none"/>
        </w:rPr>
      </w:pPr>
      <w:proofErr w:type="gramStart"/>
      <w:r w:rsidRPr="00A96182">
        <w:rPr>
          <w:rFonts w:ascii="Arial" w:eastAsia="Times New Roman" w:hAnsi="Arial" w:cs="Arial"/>
          <w:color w:val="000000"/>
          <w:kern w:val="0"/>
          <w:sz w:val="22"/>
          <w:szCs w:val="22"/>
          <w:lang w:eastAsia="en-GB"/>
          <w14:ligatures w14:val="none"/>
        </w:rPr>
        <w:t>In order to</w:t>
      </w:r>
      <w:proofErr w:type="gramEnd"/>
      <w:r w:rsidRPr="00A96182">
        <w:rPr>
          <w:rFonts w:ascii="Arial" w:eastAsia="Times New Roman" w:hAnsi="Arial" w:cs="Arial"/>
          <w:color w:val="000000"/>
          <w:kern w:val="0"/>
          <w:sz w:val="22"/>
          <w:szCs w:val="22"/>
          <w:lang w:eastAsia="en-GB"/>
          <w14:ligatures w14:val="none"/>
        </w:rPr>
        <w:t xml:space="preserve"> be acceptable, the application needs to be assessed against the following criteria:</w:t>
      </w:r>
    </w:p>
    <w:p w14:paraId="467DD4D6" w14:textId="77777777" w:rsidR="00E25A94" w:rsidRDefault="00E25A94" w:rsidP="007D328F">
      <w:pPr>
        <w:spacing w:after="0" w:line="276" w:lineRule="auto"/>
        <w:ind w:right="-23"/>
        <w:jc w:val="both"/>
        <w:rPr>
          <w:rFonts w:ascii="Arial" w:eastAsia="Times New Roman" w:hAnsi="Arial" w:cs="Arial"/>
          <w:b/>
          <w:bCs/>
          <w:color w:val="FF0000"/>
          <w:kern w:val="0"/>
          <w:sz w:val="22"/>
          <w:szCs w:val="22"/>
          <w:lang w:eastAsia="en-GB"/>
          <w14:ligatures w14:val="none"/>
        </w:rPr>
      </w:pPr>
    </w:p>
    <w:p w14:paraId="645AF1AD" w14:textId="77777777" w:rsidR="00E25A94" w:rsidRDefault="00E25A94" w:rsidP="00E25A94">
      <w:pPr>
        <w:spacing w:after="0" w:line="276" w:lineRule="auto"/>
        <w:ind w:right="-23"/>
        <w:jc w:val="both"/>
        <w:rPr>
          <w:rFonts w:ascii="Arial" w:eastAsia="Times New Roman" w:hAnsi="Arial" w:cs="Arial"/>
          <w:b/>
          <w:bCs/>
          <w:color w:val="000000" w:themeColor="text1"/>
          <w:kern w:val="0"/>
          <w:sz w:val="22"/>
          <w:szCs w:val="22"/>
          <w:lang w:eastAsia="en-GB"/>
          <w14:ligatures w14:val="none"/>
        </w:rPr>
      </w:pPr>
      <w:r w:rsidRPr="00E25A94">
        <w:rPr>
          <w:rFonts w:ascii="Arial" w:eastAsia="Times New Roman" w:hAnsi="Arial" w:cs="Arial"/>
          <w:color w:val="000000" w:themeColor="text1"/>
          <w:kern w:val="0"/>
          <w:sz w:val="22"/>
          <w:szCs w:val="22"/>
          <w:u w:val="single"/>
          <w:lang w:eastAsia="en-GB"/>
          <w14:ligatures w14:val="none"/>
        </w:rPr>
        <w:t>Information considered/submitted</w:t>
      </w:r>
    </w:p>
    <w:p w14:paraId="27481731" w14:textId="1B858360" w:rsidR="00E25A94" w:rsidRPr="00463E22" w:rsidRDefault="00E25A94" w:rsidP="00E25A94">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E25A94">
        <w:rPr>
          <w:rFonts w:ascii="Arial" w:eastAsia="Times New Roman" w:hAnsi="Arial" w:cs="Arial"/>
          <w:color w:val="000000" w:themeColor="text1"/>
          <w:kern w:val="0"/>
          <w:sz w:val="22"/>
          <w:szCs w:val="22"/>
          <w:lang w:eastAsia="en-GB"/>
          <w14:ligatures w14:val="none"/>
        </w:rPr>
        <w:t>Paragraph 207 requires that applicants describe the significance of any heritage assets affected, including any contribution made by their setting. This should include sufficient information to provide a clear understanding of the significance of the heritage asset and its setting and the potential impact of any proposals on that significance</w:t>
      </w:r>
      <w:r w:rsidR="00463E22">
        <w:rPr>
          <w:rFonts w:ascii="Arial" w:eastAsia="Times New Roman" w:hAnsi="Arial" w:cs="Arial"/>
          <w:color w:val="000000" w:themeColor="text1"/>
          <w:kern w:val="0"/>
          <w:sz w:val="22"/>
          <w:szCs w:val="22"/>
          <w:lang w:eastAsia="en-GB"/>
          <w14:ligatures w14:val="none"/>
        </w:rPr>
        <w:t>.</w:t>
      </w:r>
      <w:r w:rsidRPr="00E25A94">
        <w:rPr>
          <w:rFonts w:ascii="Arial" w:eastAsia="Times New Roman" w:hAnsi="Arial" w:cs="Arial"/>
          <w:i/>
          <w:iCs/>
          <w:color w:val="EE0000"/>
          <w:kern w:val="0"/>
          <w:sz w:val="22"/>
          <w:szCs w:val="22"/>
          <w:lang w:eastAsia="en-GB"/>
          <w14:ligatures w14:val="none"/>
        </w:rPr>
        <w:t xml:space="preserve"> </w:t>
      </w:r>
    </w:p>
    <w:p w14:paraId="13AE68AD" w14:textId="77777777" w:rsidR="00E25A94" w:rsidRPr="00E25A94" w:rsidRDefault="00E25A94" w:rsidP="00E25A94">
      <w:pPr>
        <w:spacing w:after="0" w:line="276" w:lineRule="auto"/>
        <w:ind w:right="-23"/>
        <w:jc w:val="both"/>
        <w:rPr>
          <w:rFonts w:ascii="Arial" w:eastAsia="Times New Roman" w:hAnsi="Arial" w:cs="Arial"/>
          <w:b/>
          <w:bCs/>
          <w:color w:val="FF0000"/>
          <w:kern w:val="0"/>
          <w:sz w:val="22"/>
          <w:szCs w:val="22"/>
          <w:lang w:eastAsia="en-GB"/>
          <w14:ligatures w14:val="none"/>
        </w:rPr>
      </w:pPr>
    </w:p>
    <w:p w14:paraId="24F27F54" w14:textId="4F59C3E1" w:rsidR="00E25A94" w:rsidRPr="00E25A94" w:rsidRDefault="00E25A94" w:rsidP="00E25A94">
      <w:pPr>
        <w:spacing w:after="0" w:line="276" w:lineRule="auto"/>
        <w:ind w:right="-23"/>
        <w:jc w:val="both"/>
        <w:rPr>
          <w:rFonts w:ascii="Arial" w:eastAsia="Times New Roman" w:hAnsi="Arial" w:cs="Arial"/>
          <w:b/>
          <w:bCs/>
          <w:color w:val="FF0000"/>
          <w:kern w:val="0"/>
          <w:sz w:val="22"/>
          <w:szCs w:val="22"/>
          <w:lang w:eastAsia="en-GB"/>
          <w14:ligatures w14:val="none"/>
        </w:rPr>
      </w:pPr>
      <w:r w:rsidRPr="00E25A94">
        <w:rPr>
          <w:rFonts w:ascii="Arial" w:eastAsia="Times New Roman" w:hAnsi="Arial" w:cs="Arial"/>
          <w:kern w:val="0"/>
          <w:sz w:val="22"/>
          <w:szCs w:val="22"/>
          <w:lang w:eastAsia="en-GB"/>
          <w14:ligatures w14:val="none"/>
        </w:rPr>
        <w:t xml:space="preserve">Paragraph 208 also provides for the local planning authority to make its own assessment of impact and the following heritage recommendations are offered on this basis. </w:t>
      </w:r>
    </w:p>
    <w:p w14:paraId="060B8220" w14:textId="77777777" w:rsidR="00E25A94" w:rsidRDefault="00E25A94" w:rsidP="007D328F">
      <w:pPr>
        <w:spacing w:after="0" w:line="276" w:lineRule="auto"/>
        <w:ind w:right="-23"/>
        <w:jc w:val="both"/>
        <w:rPr>
          <w:rFonts w:ascii="Arial" w:eastAsia="Times New Roman" w:hAnsi="Arial" w:cs="Arial"/>
          <w:b/>
          <w:bCs/>
          <w:color w:val="FF0000"/>
          <w:kern w:val="0"/>
          <w:sz w:val="22"/>
          <w:szCs w:val="22"/>
          <w:lang w:eastAsia="en-GB"/>
          <w14:ligatures w14:val="none"/>
        </w:rPr>
      </w:pPr>
    </w:p>
    <w:p w14:paraId="028BB97B" w14:textId="77777777" w:rsidR="00F82572" w:rsidRDefault="00F82572" w:rsidP="007D328F">
      <w:pPr>
        <w:spacing w:after="0" w:line="276" w:lineRule="auto"/>
        <w:ind w:right="-23"/>
        <w:jc w:val="both"/>
        <w:rPr>
          <w:rFonts w:ascii="Arial" w:eastAsia="Times New Roman" w:hAnsi="Arial" w:cs="Arial"/>
          <w:b/>
          <w:bCs/>
          <w:color w:val="FF0000"/>
          <w:kern w:val="0"/>
          <w:sz w:val="22"/>
          <w:szCs w:val="22"/>
          <w:lang w:eastAsia="en-GB"/>
          <w14:ligatures w14:val="none"/>
        </w:rPr>
      </w:pPr>
    </w:p>
    <w:p w14:paraId="45574B78" w14:textId="77777777" w:rsidR="00F82572" w:rsidRPr="00F82572" w:rsidRDefault="00F82572" w:rsidP="00047400">
      <w:pPr>
        <w:spacing w:after="0" w:line="276" w:lineRule="auto"/>
        <w:ind w:right="-23"/>
        <w:jc w:val="both"/>
        <w:rPr>
          <w:rFonts w:ascii="Arial" w:eastAsia="Times New Roman" w:hAnsi="Arial" w:cs="Arial"/>
          <w:color w:val="000000" w:themeColor="text1"/>
          <w:kern w:val="0"/>
          <w:sz w:val="22"/>
          <w:szCs w:val="22"/>
          <w:u w:val="single"/>
          <w:lang w:eastAsia="en-GB"/>
          <w14:ligatures w14:val="none"/>
        </w:rPr>
      </w:pPr>
      <w:r w:rsidRPr="00F82572">
        <w:rPr>
          <w:rFonts w:ascii="Arial" w:eastAsia="Times New Roman" w:hAnsi="Arial" w:cs="Arial"/>
          <w:color w:val="000000" w:themeColor="text1"/>
          <w:kern w:val="0"/>
          <w:sz w:val="22"/>
          <w:szCs w:val="22"/>
          <w:u w:val="single"/>
          <w:lang w:eastAsia="en-GB"/>
          <w14:ligatures w14:val="none"/>
        </w:rPr>
        <w:t>Assessment of significance</w:t>
      </w:r>
      <w:r w:rsidRPr="00F82572">
        <w:rPr>
          <w:rFonts w:ascii="Arial" w:eastAsia="Times New Roman" w:hAnsi="Arial" w:cs="Arial"/>
          <w:color w:val="000000" w:themeColor="text1"/>
          <w:kern w:val="0"/>
          <w:sz w:val="22"/>
          <w:szCs w:val="22"/>
          <w:lang w:eastAsia="en-GB"/>
          <w14:ligatures w14:val="none"/>
        </w:rPr>
        <w:t>:</w:t>
      </w:r>
      <w:r w:rsidRPr="00F82572">
        <w:rPr>
          <w:rFonts w:ascii="Arial" w:eastAsia="Times New Roman" w:hAnsi="Arial" w:cs="Arial"/>
          <w:color w:val="000000" w:themeColor="text1"/>
          <w:kern w:val="0"/>
          <w:sz w:val="22"/>
          <w:szCs w:val="22"/>
          <w:u w:val="single"/>
          <w:lang w:eastAsia="en-GB"/>
          <w14:ligatures w14:val="none"/>
        </w:rPr>
        <w:t xml:space="preserve"> </w:t>
      </w:r>
    </w:p>
    <w:p w14:paraId="40F725BE" w14:textId="77777777" w:rsidR="00047400" w:rsidRDefault="00047400" w:rsidP="00047400">
      <w:pPr>
        <w:spacing w:after="0" w:line="276" w:lineRule="auto"/>
        <w:ind w:right="-23"/>
        <w:jc w:val="both"/>
        <w:rPr>
          <w:rFonts w:ascii="Arial" w:eastAsia="Times New Roman" w:hAnsi="Arial" w:cs="Arial"/>
          <w:i/>
          <w:iCs/>
          <w:color w:val="000000" w:themeColor="text1"/>
          <w:kern w:val="0"/>
          <w:sz w:val="22"/>
          <w:szCs w:val="22"/>
          <w:lang w:eastAsia="en-GB"/>
          <w14:ligatures w14:val="none"/>
        </w:rPr>
      </w:pPr>
      <w:r w:rsidRPr="00047400">
        <w:rPr>
          <w:rFonts w:ascii="Arial" w:eastAsia="Times New Roman" w:hAnsi="Arial" w:cs="Arial"/>
          <w:color w:val="000000" w:themeColor="text1"/>
          <w:kern w:val="0"/>
          <w:sz w:val="22"/>
          <w:szCs w:val="22"/>
          <w:lang w:eastAsia="en-GB"/>
          <w14:ligatures w14:val="none"/>
        </w:rPr>
        <w:t>According to the National Planning Policy Framework (NPPF), significance is defined as:</w:t>
      </w:r>
      <w:r w:rsidRPr="00047400">
        <w:rPr>
          <w:rFonts w:ascii="Arial" w:eastAsia="Times New Roman" w:hAnsi="Arial" w:cs="Arial"/>
          <w:i/>
          <w:iCs/>
          <w:color w:val="000000" w:themeColor="text1"/>
          <w:kern w:val="0"/>
          <w:sz w:val="22"/>
          <w:szCs w:val="22"/>
          <w:lang w:eastAsia="en-GB"/>
          <w14:ligatures w14:val="none"/>
        </w:rPr>
        <w:t xml:space="preserve"> </w:t>
      </w:r>
    </w:p>
    <w:p w14:paraId="646FD11F" w14:textId="77777777" w:rsidR="00047400" w:rsidRDefault="00047400" w:rsidP="00047400">
      <w:pPr>
        <w:spacing w:after="0" w:line="276" w:lineRule="auto"/>
        <w:ind w:right="-23"/>
        <w:jc w:val="both"/>
        <w:rPr>
          <w:rFonts w:ascii="Arial" w:eastAsia="Times New Roman" w:hAnsi="Arial" w:cs="Arial"/>
          <w:i/>
          <w:iCs/>
          <w:color w:val="000000" w:themeColor="text1"/>
          <w:kern w:val="0"/>
          <w:sz w:val="22"/>
          <w:szCs w:val="22"/>
          <w:lang w:eastAsia="en-GB"/>
          <w14:ligatures w14:val="none"/>
        </w:rPr>
      </w:pPr>
    </w:p>
    <w:p w14:paraId="30B69011" w14:textId="77777777" w:rsidR="00047400" w:rsidRDefault="00F82572" w:rsidP="00047400">
      <w:pPr>
        <w:spacing w:after="0" w:line="276" w:lineRule="auto"/>
        <w:ind w:left="720" w:right="-23"/>
        <w:jc w:val="both"/>
        <w:rPr>
          <w:rFonts w:ascii="Arial" w:eastAsia="Times New Roman" w:hAnsi="Arial" w:cs="Arial"/>
          <w:color w:val="000000" w:themeColor="text1"/>
          <w:kern w:val="0"/>
          <w:sz w:val="22"/>
          <w:szCs w:val="22"/>
          <w:lang w:eastAsia="en-GB"/>
          <w14:ligatures w14:val="none"/>
        </w:rPr>
      </w:pPr>
      <w:r w:rsidRPr="00F82572">
        <w:rPr>
          <w:rFonts w:ascii="Arial" w:eastAsia="Times New Roman" w:hAnsi="Arial" w:cs="Arial"/>
          <w:i/>
          <w:iCs/>
          <w:color w:val="000000" w:themeColor="text1"/>
          <w:kern w:val="0"/>
          <w:sz w:val="22"/>
          <w:szCs w:val="22"/>
          <w:lang w:eastAsia="en-GB"/>
          <w14:ligatures w14:val="none"/>
        </w:rPr>
        <w:t>“</w:t>
      </w:r>
      <w:r w:rsidR="00047400">
        <w:rPr>
          <w:rFonts w:ascii="Arial" w:eastAsia="Times New Roman" w:hAnsi="Arial" w:cs="Arial"/>
          <w:i/>
          <w:iCs/>
          <w:color w:val="000000" w:themeColor="text1"/>
          <w:kern w:val="0"/>
          <w:sz w:val="22"/>
          <w:szCs w:val="22"/>
          <w:lang w:eastAsia="en-GB"/>
          <w14:ligatures w14:val="none"/>
        </w:rPr>
        <w:t xml:space="preserve">The </w:t>
      </w:r>
      <w:r w:rsidRPr="00F82572">
        <w:rPr>
          <w:rFonts w:ascii="Arial" w:eastAsia="Times New Roman" w:hAnsi="Arial" w:cs="Arial"/>
          <w:i/>
          <w:iCs/>
          <w:color w:val="000000" w:themeColor="text1"/>
          <w:kern w:val="0"/>
          <w:sz w:val="22"/>
          <w:szCs w:val="22"/>
          <w:lang w:eastAsia="en-GB"/>
          <w14:ligatures w14:val="none"/>
        </w:rPr>
        <w:t>value of a heritage asset to this and future generations because of its heritage interest. The interest may be archaeological, architectural, artistic or historic. Significance derives not only from a heritage asset’s physical presence, but also from its setting.”</w:t>
      </w:r>
      <w:r w:rsidRPr="00F82572">
        <w:rPr>
          <w:rFonts w:ascii="Arial" w:eastAsia="Times New Roman" w:hAnsi="Arial" w:cs="Arial"/>
          <w:color w:val="000000" w:themeColor="text1"/>
          <w:kern w:val="0"/>
          <w:sz w:val="22"/>
          <w:szCs w:val="22"/>
          <w:lang w:eastAsia="en-GB"/>
          <w14:ligatures w14:val="none"/>
        </w:rPr>
        <w:t xml:space="preserve"> </w:t>
      </w:r>
    </w:p>
    <w:p w14:paraId="66C1B50A" w14:textId="77777777" w:rsidR="00047400" w:rsidRDefault="00047400" w:rsidP="00047400">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304B2ACF" w14:textId="77777777" w:rsidR="005E1B00" w:rsidRDefault="005E1B00" w:rsidP="00047400">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color w:val="000000" w:themeColor="text1"/>
          <w:kern w:val="0"/>
          <w:sz w:val="22"/>
          <w:szCs w:val="22"/>
          <w:lang w:eastAsia="en-GB"/>
          <w14:ligatures w14:val="none"/>
        </w:rPr>
        <w:t>Historic England further categorises significance into four key values:</w:t>
      </w:r>
    </w:p>
    <w:p w14:paraId="4EB6096F" w14:textId="77777777" w:rsidR="00047400" w:rsidRPr="005E1B00" w:rsidRDefault="00047400" w:rsidP="00047400">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3894D70B" w14:textId="77777777" w:rsidR="005E1B00" w:rsidRPr="005E1B00" w:rsidRDefault="005E1B00" w:rsidP="00047400">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i/>
          <w:iCs/>
          <w:color w:val="000000" w:themeColor="text1"/>
          <w:kern w:val="0"/>
          <w:sz w:val="22"/>
          <w:szCs w:val="22"/>
          <w:lang w:eastAsia="en-GB"/>
          <w14:ligatures w14:val="none"/>
        </w:rPr>
        <w:t xml:space="preserve">Evidential </w:t>
      </w:r>
      <w:r w:rsidRPr="005E1B00">
        <w:rPr>
          <w:rFonts w:ascii="Arial" w:eastAsia="Times New Roman" w:hAnsi="Arial" w:cs="Arial"/>
          <w:color w:val="000000" w:themeColor="text1"/>
          <w:kern w:val="0"/>
          <w:sz w:val="22"/>
          <w:szCs w:val="22"/>
          <w:lang w:eastAsia="en-GB"/>
          <w14:ligatures w14:val="none"/>
        </w:rPr>
        <w:t>– the potential of the asset to yield evidence about past human activity.</w:t>
      </w:r>
    </w:p>
    <w:p w14:paraId="410A942B" w14:textId="77777777" w:rsidR="005E1B00" w:rsidRPr="005E1B00" w:rsidRDefault="005E1B00" w:rsidP="00047400">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i/>
          <w:iCs/>
          <w:color w:val="000000" w:themeColor="text1"/>
          <w:kern w:val="0"/>
          <w:sz w:val="22"/>
          <w:szCs w:val="22"/>
          <w:lang w:eastAsia="en-GB"/>
          <w14:ligatures w14:val="none"/>
        </w:rPr>
        <w:t>Historic</w:t>
      </w:r>
      <w:r w:rsidRPr="005E1B00">
        <w:rPr>
          <w:rFonts w:ascii="Arial" w:eastAsia="Times New Roman" w:hAnsi="Arial" w:cs="Arial"/>
          <w:color w:val="000000" w:themeColor="text1"/>
          <w:kern w:val="0"/>
          <w:sz w:val="22"/>
          <w:szCs w:val="22"/>
          <w:lang w:eastAsia="en-GB"/>
          <w14:ligatures w14:val="none"/>
        </w:rPr>
        <w:t xml:space="preserve"> – the ways in which the asset illustrates aspects of history.</w:t>
      </w:r>
    </w:p>
    <w:p w14:paraId="4DE300EC" w14:textId="77777777" w:rsidR="005E1B00" w:rsidRPr="005E1B00" w:rsidRDefault="005E1B00" w:rsidP="00047400">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i/>
          <w:iCs/>
          <w:color w:val="000000" w:themeColor="text1"/>
          <w:kern w:val="0"/>
          <w:sz w:val="22"/>
          <w:szCs w:val="22"/>
          <w:lang w:eastAsia="en-GB"/>
          <w14:ligatures w14:val="none"/>
        </w:rPr>
        <w:t>Aesthetic</w:t>
      </w:r>
      <w:r w:rsidRPr="005E1B00">
        <w:rPr>
          <w:rFonts w:ascii="Arial" w:eastAsia="Times New Roman" w:hAnsi="Arial" w:cs="Arial"/>
          <w:color w:val="000000" w:themeColor="text1"/>
          <w:kern w:val="0"/>
          <w:sz w:val="22"/>
          <w:szCs w:val="22"/>
          <w:lang w:eastAsia="en-GB"/>
          <w14:ligatures w14:val="none"/>
        </w:rPr>
        <w:t xml:space="preserve"> – the sensory and design qualities of the asset.</w:t>
      </w:r>
    </w:p>
    <w:p w14:paraId="18A74CA2" w14:textId="77777777" w:rsidR="005E1B00" w:rsidRPr="005E1B00" w:rsidRDefault="005E1B00" w:rsidP="00047400">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i/>
          <w:iCs/>
          <w:color w:val="000000" w:themeColor="text1"/>
          <w:kern w:val="0"/>
          <w:sz w:val="22"/>
          <w:szCs w:val="22"/>
          <w:lang w:eastAsia="en-GB"/>
          <w14:ligatures w14:val="none"/>
        </w:rPr>
        <w:t>Communal</w:t>
      </w:r>
      <w:r w:rsidRPr="005E1B00">
        <w:rPr>
          <w:rFonts w:ascii="Arial" w:eastAsia="Times New Roman" w:hAnsi="Arial" w:cs="Arial"/>
          <w:color w:val="000000" w:themeColor="text1"/>
          <w:kern w:val="0"/>
          <w:sz w:val="22"/>
          <w:szCs w:val="22"/>
          <w:lang w:eastAsia="en-GB"/>
          <w14:ligatures w14:val="none"/>
        </w:rPr>
        <w:t xml:space="preserve"> – the meanings and associations attached to the asset by people.</w:t>
      </w:r>
    </w:p>
    <w:p w14:paraId="65338FBB" w14:textId="77777777" w:rsidR="00F82572" w:rsidRDefault="00F82572" w:rsidP="007D328F">
      <w:pPr>
        <w:spacing w:after="0" w:line="276" w:lineRule="auto"/>
        <w:ind w:right="-23"/>
        <w:jc w:val="both"/>
        <w:rPr>
          <w:rFonts w:ascii="Arial" w:eastAsia="Times New Roman" w:hAnsi="Arial" w:cs="Arial"/>
          <w:b/>
          <w:bCs/>
          <w:color w:val="FF0000"/>
          <w:kern w:val="0"/>
          <w:sz w:val="22"/>
          <w:szCs w:val="22"/>
          <w:lang w:eastAsia="en-GB"/>
          <w14:ligatures w14:val="none"/>
        </w:rPr>
      </w:pPr>
    </w:p>
    <w:p w14:paraId="061DF192" w14:textId="77777777" w:rsidR="00E339FC" w:rsidRPr="00E339FC" w:rsidRDefault="00E339FC" w:rsidP="00E339FC">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E339FC">
        <w:rPr>
          <w:rFonts w:ascii="Arial" w:eastAsia="Times New Roman" w:hAnsi="Arial" w:cs="Arial"/>
          <w:color w:val="000000" w:themeColor="text1"/>
          <w:kern w:val="0"/>
          <w:sz w:val="22"/>
          <w:szCs w:val="22"/>
          <w:lang w:eastAsia="en-GB"/>
          <w14:ligatures w14:val="none"/>
        </w:rPr>
        <w:t>In this case the significance of the building lies largely with …</w:t>
      </w:r>
    </w:p>
    <w:p w14:paraId="45C93273" w14:textId="77777777" w:rsidR="00E339FC" w:rsidRDefault="00B57A45" w:rsidP="00B57A45">
      <w:pPr>
        <w:tabs>
          <w:tab w:val="left" w:pos="1035"/>
        </w:tabs>
        <w:spacing w:after="0" w:line="276" w:lineRule="auto"/>
        <w:ind w:right="-23"/>
        <w:jc w:val="both"/>
        <w:rPr>
          <w:rFonts w:ascii="Arial" w:eastAsia="Times New Roman" w:hAnsi="Arial" w:cs="Arial"/>
          <w:b/>
          <w:bCs/>
          <w:color w:val="FF0000"/>
          <w:kern w:val="0"/>
          <w:sz w:val="22"/>
          <w:szCs w:val="22"/>
          <w:lang w:eastAsia="en-GB"/>
          <w14:ligatures w14:val="none"/>
        </w:rPr>
      </w:pPr>
      <w:r>
        <w:rPr>
          <w:rFonts w:ascii="Arial" w:eastAsia="Times New Roman" w:hAnsi="Arial" w:cs="Arial"/>
          <w:b/>
          <w:bCs/>
          <w:color w:val="FF0000"/>
          <w:kern w:val="0"/>
          <w:sz w:val="22"/>
          <w:szCs w:val="22"/>
          <w:lang w:eastAsia="en-GB"/>
          <w14:ligatures w14:val="none"/>
        </w:rPr>
        <w:tab/>
      </w:r>
    </w:p>
    <w:p w14:paraId="688DC1DA" w14:textId="1CAFA59E" w:rsidR="00B57A45" w:rsidRDefault="00463E22" w:rsidP="00B57A45">
      <w:pPr>
        <w:tabs>
          <w:tab w:val="left" w:pos="1035"/>
        </w:tabs>
        <w:spacing w:after="0" w:line="276" w:lineRule="auto"/>
        <w:ind w:right="-23"/>
        <w:jc w:val="both"/>
        <w:rPr>
          <w:rFonts w:ascii="Arial" w:eastAsia="Times New Roman" w:hAnsi="Arial" w:cs="Arial"/>
          <w:kern w:val="0"/>
          <w:sz w:val="22"/>
          <w:szCs w:val="22"/>
          <w:lang w:eastAsia="en-GB"/>
          <w14:ligatures w14:val="none"/>
        </w:rPr>
      </w:pPr>
      <w:r w:rsidRPr="00463E22">
        <w:rPr>
          <w:rFonts w:ascii="Arial" w:eastAsia="Times New Roman" w:hAnsi="Arial" w:cs="Arial"/>
          <w:kern w:val="0"/>
          <w:sz w:val="22"/>
          <w:szCs w:val="22"/>
          <w:lang w:eastAsia="en-GB"/>
          <w14:ligatures w14:val="none"/>
        </w:rPr>
        <w:t>The external appearance of the building as a substantial traditional building in the Village of historic origins.</w:t>
      </w:r>
    </w:p>
    <w:p w14:paraId="3D198F36" w14:textId="77777777" w:rsidR="00463E22" w:rsidRDefault="00463E22" w:rsidP="00B57A45">
      <w:pPr>
        <w:tabs>
          <w:tab w:val="left" w:pos="1035"/>
        </w:tabs>
        <w:spacing w:after="0" w:line="276" w:lineRule="auto"/>
        <w:ind w:right="-23"/>
        <w:jc w:val="both"/>
        <w:rPr>
          <w:rFonts w:ascii="Arial" w:eastAsia="Times New Roman" w:hAnsi="Arial" w:cs="Arial"/>
          <w:kern w:val="0"/>
          <w:sz w:val="22"/>
          <w:szCs w:val="22"/>
          <w:lang w:eastAsia="en-GB"/>
          <w14:ligatures w14:val="none"/>
        </w:rPr>
      </w:pPr>
    </w:p>
    <w:p w14:paraId="17F8B919" w14:textId="31952AFE" w:rsidR="00463E22" w:rsidRPr="00463E22" w:rsidRDefault="00463E22" w:rsidP="00B57A45">
      <w:pPr>
        <w:tabs>
          <w:tab w:val="left" w:pos="1035"/>
        </w:tabs>
        <w:spacing w:after="0" w:line="276" w:lineRule="auto"/>
        <w:ind w:right="-23"/>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 internal floor plan of the building.</w:t>
      </w:r>
    </w:p>
    <w:p w14:paraId="2E640D42" w14:textId="77777777" w:rsidR="00463E22" w:rsidRPr="00463E22" w:rsidRDefault="00463E22" w:rsidP="00B57A45">
      <w:pPr>
        <w:tabs>
          <w:tab w:val="left" w:pos="1035"/>
        </w:tabs>
        <w:spacing w:after="0" w:line="276" w:lineRule="auto"/>
        <w:ind w:right="-23"/>
        <w:jc w:val="both"/>
        <w:rPr>
          <w:rFonts w:ascii="Arial" w:eastAsia="Times New Roman" w:hAnsi="Arial" w:cs="Arial"/>
          <w:kern w:val="0"/>
          <w:sz w:val="22"/>
          <w:szCs w:val="22"/>
          <w:lang w:eastAsia="en-GB"/>
          <w14:ligatures w14:val="none"/>
        </w:rPr>
      </w:pPr>
    </w:p>
    <w:p w14:paraId="502B1B85" w14:textId="77777777" w:rsidR="00463E22" w:rsidRDefault="00463E22" w:rsidP="00B57A45">
      <w:pPr>
        <w:tabs>
          <w:tab w:val="left" w:pos="1035"/>
        </w:tabs>
        <w:spacing w:after="0" w:line="276" w:lineRule="auto"/>
        <w:ind w:right="-23"/>
        <w:jc w:val="both"/>
        <w:rPr>
          <w:rFonts w:ascii="Arial" w:eastAsia="Times New Roman" w:hAnsi="Arial" w:cs="Arial"/>
          <w:b/>
          <w:bCs/>
          <w:color w:val="FF0000"/>
          <w:kern w:val="0"/>
          <w:sz w:val="22"/>
          <w:szCs w:val="22"/>
          <w:lang w:eastAsia="en-GB"/>
          <w14:ligatures w14:val="none"/>
        </w:rPr>
      </w:pPr>
    </w:p>
    <w:p w14:paraId="2152B37F" w14:textId="77777777" w:rsidR="00FA1351" w:rsidRPr="00FA1351" w:rsidRDefault="00FA1351" w:rsidP="00FA1351">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FA1351">
        <w:rPr>
          <w:rFonts w:ascii="Arial" w:eastAsia="Times New Roman" w:hAnsi="Arial" w:cs="Arial"/>
          <w:color w:val="000000" w:themeColor="text1"/>
          <w:kern w:val="0"/>
          <w:sz w:val="22"/>
          <w:szCs w:val="22"/>
          <w:u w:val="single"/>
          <w:lang w:eastAsia="en-GB"/>
          <w14:ligatures w14:val="none"/>
        </w:rPr>
        <w:t>Impact of proposals on the significance and setting of the building/structure:</w:t>
      </w:r>
    </w:p>
    <w:p w14:paraId="7CBCC6CE" w14:textId="77777777" w:rsidR="000B5BFA" w:rsidRPr="000B5BFA" w:rsidRDefault="000B5BFA" w:rsidP="000B5BFA">
      <w:pPr>
        <w:spacing w:after="0" w:line="276" w:lineRule="auto"/>
        <w:jc w:val="both"/>
        <w:rPr>
          <w:rFonts w:ascii="Arial" w:eastAsia="Times New Roman" w:hAnsi="Arial" w:cs="Arial"/>
          <w:color w:val="000000" w:themeColor="text1"/>
          <w:kern w:val="0"/>
          <w:sz w:val="22"/>
          <w:szCs w:val="22"/>
          <w:lang w:eastAsia="en-GB"/>
          <w14:ligatures w14:val="none"/>
        </w:rPr>
      </w:pPr>
      <w:r w:rsidRPr="000B5BFA">
        <w:rPr>
          <w:rFonts w:ascii="Arial" w:eastAsia="Times New Roman" w:hAnsi="Arial" w:cs="Arial"/>
          <w:color w:val="000000" w:themeColor="text1"/>
          <w:kern w:val="0"/>
          <w:sz w:val="22"/>
          <w:szCs w:val="22"/>
          <w:lang w:eastAsia="en-GB"/>
          <w14:ligatures w14:val="none"/>
        </w:rPr>
        <w:t>Understanding the impact of proposed works on a listed building requires a careful and proportionate assessment of how those changes affect the asset’s heritage significance and its setting. This includes both the physical alterations to the building itself and any changes to its spatial or visual relationship with surrounding structures or spaces.</w:t>
      </w:r>
    </w:p>
    <w:p w14:paraId="7123CB76" w14:textId="77777777" w:rsidR="000B5BFA" w:rsidRPr="000B5BFA" w:rsidRDefault="000B5BFA" w:rsidP="000B5BFA">
      <w:pPr>
        <w:spacing w:after="0" w:line="276" w:lineRule="auto"/>
        <w:jc w:val="both"/>
        <w:rPr>
          <w:rFonts w:ascii="Arial" w:eastAsia="Times New Roman" w:hAnsi="Arial" w:cs="Arial"/>
          <w:color w:val="000000" w:themeColor="text1"/>
          <w:kern w:val="0"/>
          <w:sz w:val="22"/>
          <w:szCs w:val="22"/>
          <w:lang w:eastAsia="en-GB"/>
          <w14:ligatures w14:val="none"/>
        </w:rPr>
      </w:pPr>
    </w:p>
    <w:p w14:paraId="05416D2D" w14:textId="77777777" w:rsidR="000B5BFA" w:rsidRDefault="000B5BFA" w:rsidP="000B5BFA">
      <w:pPr>
        <w:spacing w:after="0" w:line="276" w:lineRule="auto"/>
        <w:jc w:val="both"/>
        <w:rPr>
          <w:rFonts w:ascii="Arial" w:eastAsia="Times New Roman" w:hAnsi="Arial" w:cs="Arial"/>
          <w:color w:val="000000" w:themeColor="text1"/>
          <w:kern w:val="0"/>
          <w:sz w:val="22"/>
          <w:szCs w:val="22"/>
          <w:lang w:eastAsia="en-GB"/>
          <w14:ligatures w14:val="none"/>
        </w:rPr>
      </w:pPr>
      <w:r w:rsidRPr="000B5BFA">
        <w:rPr>
          <w:rFonts w:ascii="Arial" w:eastAsia="Times New Roman" w:hAnsi="Arial" w:cs="Arial"/>
          <w:color w:val="000000" w:themeColor="text1"/>
          <w:kern w:val="0"/>
          <w:sz w:val="22"/>
          <w:szCs w:val="22"/>
          <w:lang w:eastAsia="en-GB"/>
          <w14:ligatures w14:val="none"/>
        </w:rPr>
        <w:t xml:space="preserve">The significance of a heritage asset is not static; it is shaped by its architectural, historic, and communal values, and by how these are experienced in context. Therefore, any intervention must be considered </w:t>
      </w:r>
      <w:proofErr w:type="gramStart"/>
      <w:r w:rsidRPr="000B5BFA">
        <w:rPr>
          <w:rFonts w:ascii="Arial" w:eastAsia="Times New Roman" w:hAnsi="Arial" w:cs="Arial"/>
          <w:color w:val="000000" w:themeColor="text1"/>
          <w:kern w:val="0"/>
          <w:sz w:val="22"/>
          <w:szCs w:val="22"/>
          <w:lang w:eastAsia="en-GB"/>
          <w14:ligatures w14:val="none"/>
        </w:rPr>
        <w:t>in light of</w:t>
      </w:r>
      <w:proofErr w:type="gramEnd"/>
      <w:r w:rsidRPr="000B5BFA">
        <w:rPr>
          <w:rFonts w:ascii="Arial" w:eastAsia="Times New Roman" w:hAnsi="Arial" w:cs="Arial"/>
          <w:color w:val="000000" w:themeColor="text1"/>
          <w:kern w:val="0"/>
          <w:sz w:val="22"/>
          <w:szCs w:val="22"/>
          <w:lang w:eastAsia="en-GB"/>
          <w14:ligatures w14:val="none"/>
        </w:rPr>
        <w:t xml:space="preserve"> the asset’s identified significance, with attention given to both potential harm and benefits. Benefits may include repairs that support the long-term conservation of the building, improved energy performance, or enhanced public access and understanding.</w:t>
      </w:r>
    </w:p>
    <w:p w14:paraId="3A05FBD7" w14:textId="77777777" w:rsidR="008A78F9" w:rsidRDefault="008A78F9" w:rsidP="000B5BFA">
      <w:pPr>
        <w:spacing w:after="0" w:line="276" w:lineRule="auto"/>
        <w:jc w:val="both"/>
        <w:rPr>
          <w:rFonts w:ascii="Arial" w:eastAsia="Times New Roman" w:hAnsi="Arial" w:cs="Arial"/>
          <w:color w:val="000000" w:themeColor="text1"/>
          <w:kern w:val="0"/>
          <w:sz w:val="22"/>
          <w:szCs w:val="22"/>
          <w:lang w:eastAsia="en-GB"/>
          <w14:ligatures w14:val="none"/>
        </w:rPr>
      </w:pPr>
    </w:p>
    <w:p w14:paraId="129B2C31" w14:textId="77777777" w:rsidR="008A78F9" w:rsidRDefault="008A78F9" w:rsidP="000B5BFA">
      <w:pPr>
        <w:spacing w:after="0" w:line="276" w:lineRule="auto"/>
        <w:jc w:val="both"/>
        <w:rPr>
          <w:rFonts w:ascii="Arial" w:eastAsia="Times New Roman" w:hAnsi="Arial" w:cs="Arial"/>
          <w:color w:val="000000" w:themeColor="text1"/>
          <w:kern w:val="0"/>
          <w:sz w:val="22"/>
          <w:szCs w:val="22"/>
          <w:lang w:eastAsia="en-GB"/>
          <w14:ligatures w14:val="none"/>
        </w:rPr>
      </w:pPr>
      <w:r w:rsidRPr="008A78F9">
        <w:rPr>
          <w:rFonts w:ascii="Arial" w:eastAsia="Times New Roman" w:hAnsi="Arial" w:cs="Arial"/>
          <w:color w:val="000000" w:themeColor="text1"/>
          <w:kern w:val="0"/>
          <w:sz w:val="22"/>
          <w:szCs w:val="22"/>
          <w:lang w:eastAsia="en-GB"/>
          <w14:ligatures w14:val="none"/>
        </w:rPr>
        <w:t xml:space="preserve">This assessment is grounded in the statutory duty under Section 16 of the Planning (Listed Buildings and Conservation Areas) Act 1990, which requires special regard to be given to the desirability of preserving the building and its features of special interest. It is also informed by national policy, particularly paragraphs </w:t>
      </w:r>
      <w:r w:rsidR="009949D3">
        <w:rPr>
          <w:rFonts w:ascii="Arial" w:eastAsia="Times New Roman" w:hAnsi="Arial" w:cs="Arial"/>
          <w:color w:val="000000" w:themeColor="text1"/>
          <w:kern w:val="0"/>
          <w:sz w:val="22"/>
          <w:szCs w:val="22"/>
          <w:lang w:eastAsia="en-GB"/>
          <w14:ligatures w14:val="none"/>
        </w:rPr>
        <w:t>212-221</w:t>
      </w:r>
      <w:r w:rsidRPr="008A78F9">
        <w:rPr>
          <w:rFonts w:ascii="Arial" w:eastAsia="Times New Roman" w:hAnsi="Arial" w:cs="Arial"/>
          <w:color w:val="000000" w:themeColor="text1"/>
          <w:kern w:val="0"/>
          <w:sz w:val="22"/>
          <w:szCs w:val="22"/>
          <w:lang w:eastAsia="en-GB"/>
          <w14:ligatures w14:val="none"/>
        </w:rPr>
        <w:t xml:space="preserve"> of the National Planning Policy Framework (NPPF), and relevant local heritage policies and guidance.</w:t>
      </w:r>
    </w:p>
    <w:p w14:paraId="702ABD14" w14:textId="77777777" w:rsidR="00453664" w:rsidRDefault="00453664" w:rsidP="000B5BFA">
      <w:pPr>
        <w:spacing w:after="0" w:line="276" w:lineRule="auto"/>
        <w:jc w:val="both"/>
        <w:rPr>
          <w:rFonts w:ascii="Arial" w:eastAsia="Times New Roman" w:hAnsi="Arial" w:cs="Arial"/>
          <w:color w:val="000000" w:themeColor="text1"/>
          <w:kern w:val="0"/>
          <w:sz w:val="22"/>
          <w:szCs w:val="22"/>
          <w:lang w:eastAsia="en-GB"/>
          <w14:ligatures w14:val="none"/>
        </w:rPr>
      </w:pPr>
    </w:p>
    <w:p w14:paraId="7019A9C5" w14:textId="44C9C679" w:rsidR="00453664" w:rsidRDefault="00453664" w:rsidP="000B5BFA">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proposed external works are no contentious being confined to modern services which have become redundant their removal will not affect the significance of the listed building,</w:t>
      </w:r>
    </w:p>
    <w:p w14:paraId="43687BD9" w14:textId="77777777" w:rsidR="00453664" w:rsidRDefault="00453664" w:rsidP="000B5BFA">
      <w:pPr>
        <w:spacing w:after="0" w:line="276" w:lineRule="auto"/>
        <w:jc w:val="both"/>
        <w:rPr>
          <w:rFonts w:ascii="Arial" w:eastAsia="Times New Roman" w:hAnsi="Arial" w:cs="Arial"/>
          <w:color w:val="000000" w:themeColor="text1"/>
          <w:kern w:val="0"/>
          <w:sz w:val="22"/>
          <w:szCs w:val="22"/>
          <w:lang w:eastAsia="en-GB"/>
          <w14:ligatures w14:val="none"/>
        </w:rPr>
      </w:pPr>
    </w:p>
    <w:p w14:paraId="0CD780DD" w14:textId="566556D8" w:rsidR="00453664" w:rsidRPr="000B5BFA" w:rsidRDefault="00453664" w:rsidP="000B5BFA">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lastRenderedPageBreak/>
        <w:t xml:space="preserve">On the internal works the </w:t>
      </w:r>
      <w:proofErr w:type="gramStart"/>
      <w:r>
        <w:rPr>
          <w:rFonts w:ascii="Arial" w:eastAsia="Times New Roman" w:hAnsi="Arial" w:cs="Arial"/>
          <w:color w:val="000000" w:themeColor="text1"/>
          <w:kern w:val="0"/>
          <w:sz w:val="22"/>
          <w:szCs w:val="22"/>
          <w:lang w:eastAsia="en-GB"/>
          <w14:ligatures w14:val="none"/>
        </w:rPr>
        <w:t>applicants</w:t>
      </w:r>
      <w:proofErr w:type="gramEnd"/>
      <w:r>
        <w:rPr>
          <w:rFonts w:ascii="Arial" w:eastAsia="Times New Roman" w:hAnsi="Arial" w:cs="Arial"/>
          <w:color w:val="000000" w:themeColor="text1"/>
          <w:kern w:val="0"/>
          <w:sz w:val="22"/>
          <w:szCs w:val="22"/>
          <w:lang w:eastAsia="en-GB"/>
          <w14:ligatures w14:val="none"/>
        </w:rPr>
        <w:t xml:space="preserve"> agent has responded positively to advice from the Conservation and amended the form of the proposed openings to match adjacent doors in the hallway area. The agent has also demonstrated the necessity for the works and justified the proposal.</w:t>
      </w:r>
    </w:p>
    <w:p w14:paraId="65FB1968" w14:textId="77777777" w:rsidR="008E5134" w:rsidRDefault="008E5134" w:rsidP="008A78F9">
      <w:pPr>
        <w:spacing w:after="0" w:line="276" w:lineRule="auto"/>
        <w:ind w:firstLine="720"/>
        <w:jc w:val="both"/>
        <w:rPr>
          <w:rFonts w:ascii="Arial" w:eastAsia="Times New Roman" w:hAnsi="Arial" w:cs="Arial"/>
          <w:color w:val="000000" w:themeColor="text1"/>
          <w:kern w:val="0"/>
          <w:sz w:val="22"/>
          <w:szCs w:val="22"/>
          <w:u w:val="single"/>
          <w:lang w:eastAsia="en-GB"/>
          <w14:ligatures w14:val="none"/>
        </w:rPr>
      </w:pPr>
    </w:p>
    <w:p w14:paraId="6D0AA12A" w14:textId="77777777" w:rsidR="008A78F9" w:rsidRDefault="008A78F9" w:rsidP="008A78F9">
      <w:pPr>
        <w:spacing w:after="0" w:line="276" w:lineRule="auto"/>
        <w:ind w:firstLine="720"/>
        <w:jc w:val="both"/>
        <w:rPr>
          <w:rFonts w:ascii="Arial" w:eastAsia="Times New Roman" w:hAnsi="Arial" w:cs="Arial"/>
          <w:color w:val="000000" w:themeColor="text1"/>
          <w:kern w:val="0"/>
          <w:sz w:val="22"/>
          <w:szCs w:val="22"/>
          <w:u w:val="single"/>
          <w:lang w:eastAsia="en-GB"/>
          <w14:ligatures w14:val="none"/>
        </w:rPr>
      </w:pPr>
    </w:p>
    <w:p w14:paraId="7340C478" w14:textId="77777777" w:rsidR="00202DE0" w:rsidRPr="00202DE0" w:rsidRDefault="00202DE0" w:rsidP="00F1263F">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202DE0">
        <w:rPr>
          <w:rFonts w:ascii="Arial" w:eastAsia="Times New Roman" w:hAnsi="Arial" w:cs="Arial"/>
          <w:color w:val="000000" w:themeColor="text1"/>
          <w:kern w:val="0"/>
          <w:sz w:val="22"/>
          <w:szCs w:val="22"/>
          <w:u w:val="single"/>
          <w:lang w:eastAsia="en-GB"/>
          <w14:ligatures w14:val="none"/>
        </w:rPr>
        <w:t xml:space="preserve">Impact on Ecology </w:t>
      </w:r>
    </w:p>
    <w:p w14:paraId="16BE3040" w14:textId="77777777" w:rsidR="009C3A14" w:rsidRPr="00463E22" w:rsidRDefault="007E2693" w:rsidP="007D328F">
      <w:pPr>
        <w:spacing w:after="0" w:line="276" w:lineRule="auto"/>
        <w:ind w:right="-23"/>
        <w:jc w:val="both"/>
        <w:rPr>
          <w:rFonts w:ascii="Arial" w:eastAsia="Times New Roman" w:hAnsi="Arial" w:cs="Arial"/>
          <w:kern w:val="0"/>
          <w:sz w:val="22"/>
          <w:szCs w:val="22"/>
          <w:lang w:eastAsia="en-GB"/>
          <w14:ligatures w14:val="none"/>
        </w:rPr>
      </w:pPr>
      <w:r w:rsidRPr="007E2693">
        <w:rPr>
          <w:rFonts w:ascii="Arial" w:eastAsia="Times New Roman" w:hAnsi="Arial" w:cs="Arial"/>
          <w:color w:val="000000" w:themeColor="text1"/>
          <w:kern w:val="0"/>
          <w:sz w:val="22"/>
          <w:szCs w:val="22"/>
          <w:lang w:eastAsia="en-GB"/>
          <w14:ligatures w14:val="none"/>
        </w:rPr>
        <w:t xml:space="preserve">While Sections 16 and </w:t>
      </w:r>
      <w:r w:rsidR="00C95D87">
        <w:rPr>
          <w:rFonts w:ascii="Arial" w:eastAsia="Times New Roman" w:hAnsi="Arial" w:cs="Arial"/>
          <w:color w:val="000000" w:themeColor="text1"/>
          <w:kern w:val="0"/>
          <w:sz w:val="22"/>
          <w:szCs w:val="22"/>
          <w:lang w:eastAsia="en-GB"/>
          <w14:ligatures w14:val="none"/>
        </w:rPr>
        <w:t>72</w:t>
      </w:r>
      <w:r w:rsidRPr="007E2693">
        <w:rPr>
          <w:rFonts w:ascii="Arial" w:eastAsia="Times New Roman" w:hAnsi="Arial" w:cs="Arial"/>
          <w:color w:val="000000" w:themeColor="text1"/>
          <w:kern w:val="0"/>
          <w:sz w:val="22"/>
          <w:szCs w:val="22"/>
          <w:lang w:eastAsia="en-GB"/>
          <w14:ligatures w14:val="none"/>
        </w:rPr>
        <w:t xml:space="preserve"> of the Planning (Listed Buildings and Conservation Areas) Act 1990 do not explicitly reference protected species, Local Planning Authorities have a statutory duty to consider potential impacts on protected species when determining applications. This responsibility arises from broader environmental legislation and national planning </w:t>
      </w:r>
      <w:proofErr w:type="gramStart"/>
      <w:r w:rsidRPr="007E2693">
        <w:rPr>
          <w:rFonts w:ascii="Arial" w:eastAsia="Times New Roman" w:hAnsi="Arial" w:cs="Arial"/>
          <w:color w:val="000000" w:themeColor="text1"/>
          <w:kern w:val="0"/>
          <w:sz w:val="22"/>
          <w:szCs w:val="22"/>
          <w:lang w:eastAsia="en-GB"/>
          <w14:ligatures w14:val="none"/>
        </w:rPr>
        <w:t>policy, and</w:t>
      </w:r>
      <w:proofErr w:type="gramEnd"/>
      <w:r w:rsidRPr="007E2693">
        <w:rPr>
          <w:rFonts w:ascii="Arial" w:eastAsia="Times New Roman" w:hAnsi="Arial" w:cs="Arial"/>
          <w:color w:val="000000" w:themeColor="text1"/>
          <w:kern w:val="0"/>
          <w:sz w:val="22"/>
          <w:szCs w:val="22"/>
          <w:lang w:eastAsia="en-GB"/>
          <w14:ligatures w14:val="none"/>
        </w:rPr>
        <w:t xml:space="preserve"> must be </w:t>
      </w:r>
      <w:proofErr w:type="gramStart"/>
      <w:r w:rsidRPr="00463E22">
        <w:rPr>
          <w:rFonts w:ascii="Arial" w:eastAsia="Times New Roman" w:hAnsi="Arial" w:cs="Arial"/>
          <w:kern w:val="0"/>
          <w:sz w:val="22"/>
          <w:szCs w:val="22"/>
          <w:lang w:eastAsia="en-GB"/>
          <w14:ligatures w14:val="none"/>
        </w:rPr>
        <w:t>taken into account</w:t>
      </w:r>
      <w:proofErr w:type="gramEnd"/>
      <w:r w:rsidRPr="00463E22">
        <w:rPr>
          <w:rFonts w:ascii="Arial" w:eastAsia="Times New Roman" w:hAnsi="Arial" w:cs="Arial"/>
          <w:kern w:val="0"/>
          <w:sz w:val="22"/>
          <w:szCs w:val="22"/>
          <w:lang w:eastAsia="en-GB"/>
          <w14:ligatures w14:val="none"/>
        </w:rPr>
        <w:t xml:space="preserve"> where relevant.</w:t>
      </w:r>
    </w:p>
    <w:p w14:paraId="194DB615" w14:textId="77777777" w:rsidR="00202DE0" w:rsidRPr="00463E22" w:rsidRDefault="00202DE0" w:rsidP="00F1263F">
      <w:pPr>
        <w:spacing w:after="0" w:line="276" w:lineRule="auto"/>
        <w:jc w:val="both"/>
        <w:rPr>
          <w:rFonts w:ascii="Arial" w:eastAsia="Times New Roman" w:hAnsi="Arial" w:cs="Arial"/>
          <w:kern w:val="0"/>
          <w:sz w:val="22"/>
          <w:szCs w:val="22"/>
          <w:lang w:eastAsia="en-GB"/>
          <w14:ligatures w14:val="none"/>
        </w:rPr>
      </w:pPr>
    </w:p>
    <w:tbl>
      <w:tblPr>
        <w:tblStyle w:val="TableGrid"/>
        <w:tblW w:w="9356" w:type="dxa"/>
        <w:tblLook w:val="04A0" w:firstRow="1" w:lastRow="0" w:firstColumn="1" w:lastColumn="0" w:noHBand="0" w:noVBand="1"/>
      </w:tblPr>
      <w:tblGrid>
        <w:gridCol w:w="704"/>
        <w:gridCol w:w="7513"/>
        <w:gridCol w:w="1139"/>
      </w:tblGrid>
      <w:tr w:rsidR="008914EE" w:rsidRPr="00463E22" w14:paraId="18366DAD" w14:textId="77777777" w:rsidTr="004036FE">
        <w:trPr>
          <w:trHeight w:hRule="exact" w:val="20"/>
        </w:trPr>
        <w:tc>
          <w:tcPr>
            <w:tcW w:w="704" w:type="dxa"/>
            <w:tcBorders>
              <w:top w:val="nil"/>
              <w:left w:val="nil"/>
              <w:bottom w:val="nil"/>
              <w:right w:val="nil"/>
            </w:tcBorders>
          </w:tcPr>
          <w:p w14:paraId="554F0B42" w14:textId="77777777" w:rsidR="008914EE" w:rsidRPr="00463E22" w:rsidRDefault="008914EE">
            <w:pPr>
              <w:rPr>
                <w:sz w:val="2"/>
              </w:rPr>
            </w:pPr>
            <w:bookmarkStart w:id="2" w:name="_eca03b1d_d44b_4219_86b2_4f942b1775ec"/>
            <w:bookmarkStart w:id="3" w:name="_3da55a7a_6ec5_447d_ba42_52c23e1884e6"/>
            <w:bookmarkEnd w:id="2"/>
            <w:r w:rsidRPr="00463E22">
              <w:rPr>
                <w:sz w:val="2"/>
              </w:rPr>
              <w:t xml:space="preserve">Does the site or proposed development possess/impact on any of the features </w:t>
            </w:r>
            <w:proofErr w:type="gramStart"/>
            <w:r w:rsidRPr="00463E22">
              <w:rPr>
                <w:sz w:val="2"/>
              </w:rPr>
              <w:t>where</w:t>
            </w:r>
            <w:proofErr w:type="gramEnd"/>
            <w:r w:rsidRPr="00463E22">
              <w:rPr>
                <w:sz w:val="2"/>
              </w:rPr>
              <w:cr/>
              <w:t>protected species are likely to be present (assessed against Natural England’s standing</w:t>
            </w:r>
            <w:r w:rsidRPr="00463E22">
              <w:rPr>
                <w:sz w:val="2"/>
              </w:rPr>
              <w:cr/>
              <w:t>advice) and where species are likely to be found?</w:t>
            </w:r>
          </w:p>
        </w:tc>
        <w:tc>
          <w:tcPr>
            <w:tcW w:w="7513" w:type="dxa"/>
            <w:tcBorders>
              <w:top w:val="nil"/>
              <w:left w:val="nil"/>
              <w:bottom w:val="nil"/>
              <w:right w:val="nil"/>
            </w:tcBorders>
          </w:tcPr>
          <w:p w14:paraId="546FD5B1" w14:textId="77777777" w:rsidR="008914EE" w:rsidRPr="00463E22" w:rsidRDefault="008914EE">
            <w:pPr>
              <w:rPr>
                <w:sz w:val="2"/>
              </w:rPr>
            </w:pPr>
          </w:p>
        </w:tc>
        <w:tc>
          <w:tcPr>
            <w:tcW w:w="1139" w:type="dxa"/>
            <w:tcBorders>
              <w:top w:val="nil"/>
              <w:left w:val="nil"/>
              <w:bottom w:val="nil"/>
              <w:right w:val="nil"/>
            </w:tcBorders>
          </w:tcPr>
          <w:p w14:paraId="6165C4A9" w14:textId="77777777" w:rsidR="008914EE" w:rsidRPr="00463E22" w:rsidRDefault="008914EE">
            <w:pPr>
              <w:rPr>
                <w:sz w:val="2"/>
              </w:rPr>
            </w:pPr>
          </w:p>
        </w:tc>
      </w:tr>
      <w:tr w:rsidR="00FC0D4D" w:rsidRPr="00463E22" w14:paraId="63240381" w14:textId="77777777" w:rsidTr="00FC0D4D">
        <w:tc>
          <w:tcPr>
            <w:tcW w:w="8217" w:type="dxa"/>
            <w:gridSpan w:val="2"/>
            <w:shd w:val="clear" w:color="auto" w:fill="D9D9D9" w:themeFill="background1" w:themeFillShade="D9"/>
          </w:tcPr>
          <w:p w14:paraId="7B1A36FF" w14:textId="77777777" w:rsidR="00FC0D4D" w:rsidRPr="00463E22" w:rsidRDefault="00FC0D4D" w:rsidP="008914EE">
            <w:pPr>
              <w:rPr>
                <w:rFonts w:ascii="Arial" w:eastAsia="Times New Roman" w:hAnsi="Arial" w:cs="Arial"/>
                <w:kern w:val="0"/>
                <w:sz w:val="22"/>
                <w:szCs w:val="22"/>
                <w:lang w:eastAsia="en-GB"/>
                <w14:ligatures w14:val="none"/>
              </w:rPr>
            </w:pPr>
          </w:p>
        </w:tc>
        <w:tc>
          <w:tcPr>
            <w:tcW w:w="1139" w:type="dxa"/>
            <w:shd w:val="clear" w:color="auto" w:fill="D9D9D9" w:themeFill="background1" w:themeFillShade="D9"/>
          </w:tcPr>
          <w:p w14:paraId="37BCDAD6" w14:textId="77777777" w:rsidR="00FC0D4D" w:rsidRPr="00463E22" w:rsidRDefault="00FC0D4D" w:rsidP="008B5AAB">
            <w:pPr>
              <w:spacing w:line="276" w:lineRule="auto"/>
              <w:jc w:val="both"/>
              <w:rPr>
                <w:rFonts w:ascii="Arial" w:eastAsia="Times New Roman" w:hAnsi="Arial" w:cs="Arial"/>
                <w:kern w:val="0"/>
                <w:sz w:val="22"/>
                <w:szCs w:val="22"/>
                <w:lang w:eastAsia="en-GB"/>
                <w14:ligatures w14:val="none"/>
              </w:rPr>
            </w:pPr>
            <w:r w:rsidRPr="00463E22">
              <w:rPr>
                <w:rFonts w:ascii="Arial" w:eastAsia="Times New Roman" w:hAnsi="Arial" w:cs="Arial"/>
                <w:kern w:val="0"/>
                <w:sz w:val="22"/>
                <w:szCs w:val="22"/>
                <w:lang w:eastAsia="en-GB"/>
                <w14:ligatures w14:val="none"/>
              </w:rPr>
              <w:t>Y / N / NA</w:t>
            </w:r>
          </w:p>
        </w:tc>
      </w:tr>
      <w:tr w:rsidR="008914EE" w:rsidRPr="00463E22" w14:paraId="0B3583CE" w14:textId="77777777" w:rsidTr="004036FE">
        <w:tc>
          <w:tcPr>
            <w:tcW w:w="704" w:type="dxa"/>
          </w:tcPr>
          <w:p w14:paraId="77A75BCE" w14:textId="77777777" w:rsidR="008914EE" w:rsidRPr="00463E22" w:rsidRDefault="008914EE" w:rsidP="008B5AAB">
            <w:pPr>
              <w:spacing w:line="276" w:lineRule="auto"/>
              <w:jc w:val="both"/>
              <w:rPr>
                <w:rFonts w:ascii="Arial" w:eastAsia="Times New Roman" w:hAnsi="Arial" w:cs="Arial"/>
                <w:kern w:val="0"/>
                <w:sz w:val="22"/>
                <w:szCs w:val="22"/>
                <w:lang w:eastAsia="en-GB"/>
                <w14:ligatures w14:val="none"/>
              </w:rPr>
            </w:pPr>
            <w:r w:rsidRPr="00463E22">
              <w:rPr>
                <w:rFonts w:ascii="Arial" w:eastAsia="Times New Roman" w:hAnsi="Arial" w:cs="Arial"/>
                <w:kern w:val="0"/>
                <w:sz w:val="22"/>
                <w:szCs w:val="22"/>
                <w:lang w:eastAsia="en-GB"/>
                <w14:ligatures w14:val="none"/>
              </w:rPr>
              <w:t>(a)</w:t>
            </w:r>
          </w:p>
        </w:tc>
        <w:tc>
          <w:tcPr>
            <w:tcW w:w="7513" w:type="dxa"/>
          </w:tcPr>
          <w:p w14:paraId="6A79D5E9" w14:textId="77777777" w:rsidR="008914EE" w:rsidRPr="00463E22" w:rsidRDefault="008914EE" w:rsidP="0009569C">
            <w:pPr>
              <w:spacing w:line="276" w:lineRule="auto"/>
              <w:rPr>
                <w:rFonts w:ascii="Arial" w:eastAsia="Times New Roman" w:hAnsi="Arial" w:cs="Arial"/>
                <w:kern w:val="0"/>
                <w:sz w:val="22"/>
                <w:szCs w:val="22"/>
                <w:lang w:eastAsia="en-GB"/>
                <w14:ligatures w14:val="none"/>
              </w:rPr>
            </w:pPr>
            <w:r w:rsidRPr="00463E22">
              <w:rPr>
                <w:rFonts w:ascii="Arial" w:eastAsia="Times New Roman" w:hAnsi="Arial" w:cs="Arial"/>
                <w:kern w:val="0"/>
                <w:sz w:val="22"/>
                <w:szCs w:val="22"/>
                <w:lang w:eastAsia="en-GB"/>
                <w14:ligatures w14:val="none"/>
              </w:rPr>
              <w:t xml:space="preserve">Does the site or proposed development possess/impact on any of the </w:t>
            </w:r>
            <w:proofErr w:type="gramStart"/>
            <w:r w:rsidRPr="00463E22">
              <w:rPr>
                <w:rFonts w:ascii="Arial" w:eastAsia="Times New Roman" w:hAnsi="Arial" w:cs="Arial"/>
                <w:kern w:val="0"/>
                <w:sz w:val="22"/>
                <w:szCs w:val="22"/>
                <w:lang w:eastAsia="en-GB"/>
                <w14:ligatures w14:val="none"/>
              </w:rPr>
              <w:t>features</w:t>
            </w:r>
            <w:proofErr w:type="gramEnd"/>
            <w:r w:rsidRPr="00463E22">
              <w:rPr>
                <w:rFonts w:ascii="Arial" w:eastAsia="Times New Roman" w:hAnsi="Arial" w:cs="Arial"/>
                <w:kern w:val="0"/>
                <w:sz w:val="22"/>
                <w:szCs w:val="22"/>
                <w:lang w:eastAsia="en-GB"/>
                <w14:ligatures w14:val="none"/>
              </w:rPr>
              <w:t xml:space="preserve"> where protected species are likely to be present (assessed against Natural England’s standing advice) and where species are likely to be found?</w:t>
            </w:r>
          </w:p>
        </w:tc>
        <w:tc>
          <w:tcPr>
            <w:tcW w:w="1139" w:type="dxa"/>
          </w:tcPr>
          <w:p w14:paraId="5F103105" w14:textId="429F18EE" w:rsidR="008914EE" w:rsidRPr="00463E22" w:rsidRDefault="00463E22" w:rsidP="008B5AAB">
            <w:pPr>
              <w:spacing w:line="276" w:lineRule="auto"/>
              <w:jc w:val="both"/>
              <w:rPr>
                <w:rFonts w:ascii="Arial" w:eastAsia="Times New Roman" w:hAnsi="Arial" w:cs="Arial"/>
                <w:kern w:val="0"/>
                <w:sz w:val="22"/>
                <w:szCs w:val="22"/>
                <w:lang w:eastAsia="en-GB"/>
                <w14:ligatures w14:val="none"/>
              </w:rPr>
            </w:pPr>
            <w:r w:rsidRPr="00463E22">
              <w:rPr>
                <w:rFonts w:ascii="Arial" w:eastAsia="Times New Roman" w:hAnsi="Arial" w:cs="Arial"/>
                <w:kern w:val="0"/>
                <w:sz w:val="22"/>
                <w:szCs w:val="22"/>
                <w:lang w:eastAsia="en-GB"/>
                <w14:ligatures w14:val="none"/>
              </w:rPr>
              <w:t>N</w:t>
            </w:r>
          </w:p>
        </w:tc>
      </w:tr>
      <w:tr w:rsidR="008914EE" w:rsidRPr="00463E22" w14:paraId="3EA1F878" w14:textId="77777777" w:rsidTr="004036FE">
        <w:tc>
          <w:tcPr>
            <w:tcW w:w="704" w:type="dxa"/>
          </w:tcPr>
          <w:p w14:paraId="1F0E3A66" w14:textId="77777777" w:rsidR="008914EE" w:rsidRPr="00463E22" w:rsidRDefault="008914EE" w:rsidP="008B5AAB">
            <w:pPr>
              <w:spacing w:line="276" w:lineRule="auto"/>
              <w:jc w:val="both"/>
              <w:rPr>
                <w:rFonts w:ascii="Arial" w:eastAsia="Times New Roman" w:hAnsi="Arial" w:cs="Arial"/>
                <w:kern w:val="0"/>
                <w:sz w:val="22"/>
                <w:szCs w:val="22"/>
                <w:lang w:eastAsia="en-GB"/>
                <w14:ligatures w14:val="none"/>
              </w:rPr>
            </w:pPr>
            <w:r w:rsidRPr="00463E22">
              <w:rPr>
                <w:rFonts w:ascii="Arial" w:eastAsia="Times New Roman" w:hAnsi="Arial" w:cs="Arial"/>
                <w:kern w:val="0"/>
                <w:sz w:val="22"/>
                <w:szCs w:val="22"/>
                <w:lang w:eastAsia="en-GB"/>
                <w14:ligatures w14:val="none"/>
              </w:rPr>
              <w:t>(b)</w:t>
            </w:r>
          </w:p>
        </w:tc>
        <w:tc>
          <w:tcPr>
            <w:tcW w:w="7513" w:type="dxa"/>
          </w:tcPr>
          <w:p w14:paraId="7FE3163F" w14:textId="77777777" w:rsidR="008914EE" w:rsidRPr="00463E22" w:rsidRDefault="00A92438" w:rsidP="0009569C">
            <w:pPr>
              <w:spacing w:line="276" w:lineRule="auto"/>
              <w:jc w:val="both"/>
              <w:rPr>
                <w:rFonts w:ascii="Arial" w:eastAsia="Times New Roman" w:hAnsi="Arial" w:cs="Arial"/>
                <w:kern w:val="0"/>
                <w:sz w:val="22"/>
                <w:szCs w:val="22"/>
                <w:lang w:eastAsia="en-GB"/>
                <w14:ligatures w14:val="none"/>
              </w:rPr>
            </w:pPr>
            <w:r w:rsidRPr="00463E22">
              <w:rPr>
                <w:rFonts w:ascii="Arial" w:eastAsia="Times New Roman" w:hAnsi="Arial" w:cs="Arial"/>
                <w:kern w:val="0"/>
                <w:sz w:val="22"/>
                <w:szCs w:val="22"/>
                <w:lang w:eastAsia="en-GB"/>
                <w14:ligatures w14:val="none"/>
              </w:rPr>
              <w:t>If yes, has a protected species survey been submitted?</w:t>
            </w:r>
          </w:p>
        </w:tc>
        <w:tc>
          <w:tcPr>
            <w:tcW w:w="1139" w:type="dxa"/>
          </w:tcPr>
          <w:p w14:paraId="45D95BC2" w14:textId="69568C55" w:rsidR="008914EE" w:rsidRPr="00463E22" w:rsidRDefault="00463E22" w:rsidP="008B5AAB">
            <w:pPr>
              <w:spacing w:line="276" w:lineRule="auto"/>
              <w:jc w:val="both"/>
              <w:rPr>
                <w:rFonts w:ascii="Arial" w:eastAsia="Times New Roman" w:hAnsi="Arial" w:cs="Arial"/>
                <w:kern w:val="0"/>
                <w:sz w:val="22"/>
                <w:szCs w:val="22"/>
                <w:lang w:eastAsia="en-GB"/>
                <w14:ligatures w14:val="none"/>
              </w:rPr>
            </w:pPr>
            <w:r w:rsidRPr="00463E22">
              <w:rPr>
                <w:rFonts w:ascii="Arial" w:eastAsia="Times New Roman" w:hAnsi="Arial" w:cs="Arial"/>
                <w:kern w:val="0"/>
                <w:sz w:val="22"/>
                <w:szCs w:val="22"/>
                <w:lang w:eastAsia="en-GB"/>
                <w14:ligatures w14:val="none"/>
              </w:rPr>
              <w:t>N/A</w:t>
            </w:r>
          </w:p>
        </w:tc>
      </w:tr>
      <w:tr w:rsidR="008914EE" w:rsidRPr="00463E22" w14:paraId="1D701ACF" w14:textId="77777777" w:rsidTr="004036FE">
        <w:tc>
          <w:tcPr>
            <w:tcW w:w="704" w:type="dxa"/>
          </w:tcPr>
          <w:p w14:paraId="66C5E903" w14:textId="77777777" w:rsidR="008914EE" w:rsidRPr="00463E22" w:rsidRDefault="008914EE" w:rsidP="008B5AAB">
            <w:pPr>
              <w:spacing w:line="276" w:lineRule="auto"/>
              <w:jc w:val="both"/>
              <w:rPr>
                <w:rFonts w:ascii="Arial" w:eastAsia="Times New Roman" w:hAnsi="Arial" w:cs="Arial"/>
                <w:kern w:val="0"/>
                <w:sz w:val="22"/>
                <w:szCs w:val="22"/>
                <w:lang w:eastAsia="en-GB"/>
                <w14:ligatures w14:val="none"/>
              </w:rPr>
            </w:pPr>
            <w:r w:rsidRPr="00463E22">
              <w:rPr>
                <w:rFonts w:ascii="Arial" w:eastAsia="Times New Roman" w:hAnsi="Arial" w:cs="Arial"/>
                <w:kern w:val="0"/>
                <w:sz w:val="22"/>
                <w:szCs w:val="22"/>
                <w:lang w:eastAsia="en-GB"/>
                <w14:ligatures w14:val="none"/>
              </w:rPr>
              <w:t>(c)</w:t>
            </w:r>
          </w:p>
        </w:tc>
        <w:tc>
          <w:tcPr>
            <w:tcW w:w="7513" w:type="dxa"/>
          </w:tcPr>
          <w:p w14:paraId="5188F4A0" w14:textId="77777777" w:rsidR="008914EE" w:rsidRPr="00463E22" w:rsidRDefault="00A92438" w:rsidP="0009569C">
            <w:pPr>
              <w:spacing w:line="276" w:lineRule="auto"/>
              <w:rPr>
                <w:rFonts w:ascii="Arial" w:eastAsia="Times New Roman" w:hAnsi="Arial" w:cs="Arial"/>
                <w:kern w:val="0"/>
                <w:sz w:val="22"/>
                <w:szCs w:val="22"/>
                <w:lang w:eastAsia="en-GB"/>
                <w14:ligatures w14:val="none"/>
              </w:rPr>
            </w:pPr>
            <w:r w:rsidRPr="00463E22">
              <w:rPr>
                <w:rFonts w:ascii="Arial" w:eastAsia="Times New Roman" w:hAnsi="Arial" w:cs="Arial"/>
                <w:kern w:val="0"/>
                <w:sz w:val="22"/>
                <w:szCs w:val="22"/>
                <w:lang w:eastAsia="en-GB"/>
                <w14:ligatures w14:val="none"/>
              </w:rPr>
              <w:t xml:space="preserve">If yes, </w:t>
            </w:r>
            <w:r w:rsidR="006C73D7" w:rsidRPr="00463E22">
              <w:rPr>
                <w:rFonts w:ascii="Arial" w:eastAsia="Times New Roman" w:hAnsi="Arial" w:cs="Arial"/>
                <w:kern w:val="0"/>
                <w:sz w:val="22"/>
                <w:szCs w:val="22"/>
                <w:lang w:eastAsia="en-GB"/>
                <w14:ligatures w14:val="none"/>
              </w:rPr>
              <w:t>d</w:t>
            </w:r>
            <w:r w:rsidRPr="00463E22">
              <w:rPr>
                <w:rFonts w:ascii="Arial" w:eastAsia="Times New Roman" w:hAnsi="Arial" w:cs="Arial"/>
                <w:kern w:val="0"/>
                <w:sz w:val="22"/>
                <w:szCs w:val="22"/>
                <w:lang w:eastAsia="en-GB"/>
                <w14:ligatures w14:val="none"/>
              </w:rPr>
              <w:t>oes the survey show a detailed consideration of ecological impacts, wildlife mitigation and the creation, restoration and enhancement of wildlife corridors to preserve and enhance biodiversity in accordance with the standing advice?</w:t>
            </w:r>
          </w:p>
        </w:tc>
        <w:tc>
          <w:tcPr>
            <w:tcW w:w="1139" w:type="dxa"/>
          </w:tcPr>
          <w:p w14:paraId="0E1D847B" w14:textId="6DB586F6" w:rsidR="008914EE" w:rsidRPr="00463E22" w:rsidRDefault="00463E22" w:rsidP="008B5AAB">
            <w:pPr>
              <w:spacing w:line="276" w:lineRule="auto"/>
              <w:jc w:val="both"/>
              <w:rPr>
                <w:rFonts w:ascii="Arial" w:eastAsia="Times New Roman" w:hAnsi="Arial" w:cs="Arial"/>
                <w:kern w:val="0"/>
                <w:sz w:val="22"/>
                <w:szCs w:val="22"/>
                <w:lang w:eastAsia="en-GB"/>
                <w14:ligatures w14:val="none"/>
              </w:rPr>
            </w:pPr>
            <w:r w:rsidRPr="00463E22">
              <w:rPr>
                <w:rFonts w:ascii="Arial" w:eastAsia="Times New Roman" w:hAnsi="Arial" w:cs="Arial"/>
                <w:kern w:val="0"/>
                <w:sz w:val="22"/>
                <w:szCs w:val="22"/>
                <w:lang w:eastAsia="en-GB"/>
                <w14:ligatures w14:val="none"/>
              </w:rPr>
              <w:t>N/A</w:t>
            </w:r>
          </w:p>
        </w:tc>
      </w:tr>
      <w:bookmarkEnd w:id="3"/>
    </w:tbl>
    <w:p w14:paraId="70C12C8C" w14:textId="77777777" w:rsidR="007E2693" w:rsidRPr="00463E22" w:rsidRDefault="007E2693" w:rsidP="00F1263F">
      <w:pPr>
        <w:spacing w:after="0" w:line="276" w:lineRule="auto"/>
        <w:jc w:val="both"/>
        <w:rPr>
          <w:rFonts w:ascii="Arial" w:eastAsia="Times New Roman" w:hAnsi="Arial" w:cs="Arial"/>
          <w:kern w:val="0"/>
          <w:sz w:val="22"/>
          <w:szCs w:val="22"/>
          <w:lang w:eastAsia="en-GB"/>
          <w14:ligatures w14:val="none"/>
        </w:rPr>
      </w:pPr>
    </w:p>
    <w:p w14:paraId="3DD6DD49" w14:textId="77777777" w:rsidR="00202DE0" w:rsidRPr="00463E22" w:rsidRDefault="00A92438" w:rsidP="00F1263F">
      <w:pPr>
        <w:spacing w:after="0" w:line="276" w:lineRule="auto"/>
        <w:jc w:val="both"/>
        <w:rPr>
          <w:rFonts w:ascii="Arial" w:eastAsia="Times New Roman" w:hAnsi="Arial" w:cs="Arial"/>
          <w:kern w:val="0"/>
          <w:sz w:val="22"/>
          <w:szCs w:val="22"/>
          <w:lang w:eastAsia="en-GB"/>
          <w14:ligatures w14:val="none"/>
        </w:rPr>
      </w:pPr>
      <w:r w:rsidRPr="00463E22">
        <w:rPr>
          <w:rFonts w:ascii="Arial" w:eastAsia="Times New Roman" w:hAnsi="Arial" w:cs="Arial"/>
          <w:kern w:val="0"/>
          <w:sz w:val="22"/>
          <w:szCs w:val="22"/>
          <w:lang w:eastAsia="en-GB"/>
          <w14:ligatures w14:val="none"/>
        </w:rPr>
        <w:t>Comments (if any):</w:t>
      </w:r>
    </w:p>
    <w:p w14:paraId="76F41F0B" w14:textId="77777777" w:rsidR="00A92438" w:rsidRPr="00463E22" w:rsidRDefault="00A92438" w:rsidP="00F1263F">
      <w:pPr>
        <w:spacing w:after="0" w:line="276" w:lineRule="auto"/>
        <w:jc w:val="both"/>
        <w:rPr>
          <w:rFonts w:ascii="Arial" w:eastAsia="Times New Roman" w:hAnsi="Arial" w:cs="Arial"/>
          <w:kern w:val="0"/>
          <w:sz w:val="22"/>
          <w:szCs w:val="22"/>
          <w:lang w:eastAsia="en-GB"/>
          <w14:ligatures w14:val="none"/>
        </w:rPr>
      </w:pPr>
    </w:p>
    <w:p w14:paraId="0E57EDEC" w14:textId="77777777" w:rsidR="00A92438" w:rsidRPr="00463E22" w:rsidRDefault="00A92438" w:rsidP="00F1263F">
      <w:pPr>
        <w:spacing w:after="0" w:line="276" w:lineRule="auto"/>
        <w:jc w:val="both"/>
        <w:rPr>
          <w:rFonts w:ascii="Arial" w:eastAsia="Times New Roman" w:hAnsi="Arial" w:cs="Arial"/>
          <w:kern w:val="0"/>
          <w:sz w:val="22"/>
          <w:szCs w:val="22"/>
          <w:lang w:eastAsia="en-GB"/>
          <w14:ligatures w14:val="none"/>
        </w:rPr>
      </w:pPr>
    </w:p>
    <w:p w14:paraId="5E4F3333" w14:textId="77777777" w:rsidR="00F7609E" w:rsidRPr="00463E22" w:rsidRDefault="00F7609E" w:rsidP="00F1263F">
      <w:pPr>
        <w:spacing w:after="0" w:line="276" w:lineRule="auto"/>
        <w:jc w:val="both"/>
        <w:rPr>
          <w:rFonts w:ascii="Arial" w:eastAsia="Times New Roman" w:hAnsi="Arial" w:cs="Arial"/>
          <w:b/>
          <w:bCs/>
          <w:kern w:val="0"/>
          <w:sz w:val="22"/>
          <w:szCs w:val="22"/>
          <w:lang w:eastAsia="en-GB"/>
          <w14:ligatures w14:val="none"/>
        </w:rPr>
      </w:pPr>
      <w:r w:rsidRPr="00463E22">
        <w:rPr>
          <w:rFonts w:ascii="Arial" w:eastAsia="Times New Roman" w:hAnsi="Arial" w:cs="Arial"/>
          <w:b/>
          <w:bCs/>
          <w:kern w:val="0"/>
          <w:sz w:val="22"/>
          <w:szCs w:val="22"/>
          <w:lang w:eastAsia="en-GB"/>
          <w14:ligatures w14:val="none"/>
        </w:rPr>
        <w:t>CONCLUSION</w:t>
      </w:r>
    </w:p>
    <w:p w14:paraId="5BA21A0D" w14:textId="77777777" w:rsidR="00D951CA" w:rsidRPr="00463E22" w:rsidRDefault="00D951CA" w:rsidP="00D951CA">
      <w:pPr>
        <w:spacing w:after="0" w:line="276" w:lineRule="auto"/>
        <w:jc w:val="both"/>
        <w:rPr>
          <w:rFonts w:ascii="Arial" w:eastAsia="Times New Roman" w:hAnsi="Arial" w:cs="Arial"/>
          <w:kern w:val="0"/>
          <w:sz w:val="22"/>
          <w:szCs w:val="22"/>
          <w:lang w:eastAsia="en-GB"/>
          <w14:ligatures w14:val="none"/>
        </w:rPr>
      </w:pPr>
    </w:p>
    <w:p w14:paraId="74CE5C9B" w14:textId="77777777" w:rsidR="00D951CA" w:rsidRPr="00463E22" w:rsidRDefault="00D951CA" w:rsidP="00D951CA">
      <w:pPr>
        <w:spacing w:after="0" w:line="276" w:lineRule="auto"/>
        <w:jc w:val="both"/>
        <w:rPr>
          <w:rFonts w:ascii="Arial" w:eastAsia="Times New Roman" w:hAnsi="Arial" w:cs="Arial"/>
          <w:kern w:val="0"/>
          <w:sz w:val="22"/>
          <w:szCs w:val="22"/>
          <w:lang w:eastAsia="en-GB"/>
          <w14:ligatures w14:val="none"/>
        </w:rPr>
      </w:pPr>
      <w:r w:rsidRPr="00463E22">
        <w:rPr>
          <w:rFonts w:ascii="Arial" w:eastAsia="Times New Roman" w:hAnsi="Arial" w:cs="Arial"/>
          <w:kern w:val="0"/>
          <w:sz w:val="22"/>
          <w:szCs w:val="22"/>
          <w:lang w:eastAsia="en-GB"/>
          <w14:ligatures w14:val="none"/>
        </w:rPr>
        <w:t>Positive/neutral</w:t>
      </w:r>
    </w:p>
    <w:p w14:paraId="2BC39820" w14:textId="77777777" w:rsidR="00D951CA" w:rsidRPr="00463E22" w:rsidRDefault="00D951CA" w:rsidP="00D951CA">
      <w:pPr>
        <w:spacing w:after="0" w:line="276" w:lineRule="auto"/>
        <w:jc w:val="both"/>
        <w:rPr>
          <w:rFonts w:ascii="Arial" w:eastAsia="Times New Roman" w:hAnsi="Arial" w:cs="Arial"/>
          <w:kern w:val="0"/>
          <w:sz w:val="22"/>
          <w:szCs w:val="22"/>
          <w:lang w:eastAsia="en-GB"/>
          <w14:ligatures w14:val="none"/>
        </w:rPr>
      </w:pPr>
      <w:r w:rsidRPr="00463E22">
        <w:rPr>
          <w:rFonts w:ascii="Arial" w:eastAsia="Times New Roman" w:hAnsi="Arial" w:cs="Arial"/>
          <w:kern w:val="0"/>
          <w:sz w:val="22"/>
          <w:szCs w:val="22"/>
          <w:lang w:eastAsia="en-GB"/>
          <w14:ligatures w14:val="none"/>
        </w:rPr>
        <w:t xml:space="preserve">In this case, the impact of the proposals on heritage assets will be largely positive and the requirements of current conservation legislation, policy or guidance </w:t>
      </w:r>
      <w:proofErr w:type="gramStart"/>
      <w:r w:rsidRPr="00463E22">
        <w:rPr>
          <w:rFonts w:ascii="Arial" w:eastAsia="Times New Roman" w:hAnsi="Arial" w:cs="Arial"/>
          <w:kern w:val="0"/>
          <w:sz w:val="22"/>
          <w:szCs w:val="22"/>
          <w:lang w:eastAsia="en-GB"/>
          <w14:ligatures w14:val="none"/>
        </w:rPr>
        <w:t>are considered to be</w:t>
      </w:r>
      <w:proofErr w:type="gramEnd"/>
      <w:r w:rsidRPr="00463E22">
        <w:rPr>
          <w:rFonts w:ascii="Arial" w:eastAsia="Times New Roman" w:hAnsi="Arial" w:cs="Arial"/>
          <w:kern w:val="0"/>
          <w:sz w:val="22"/>
          <w:szCs w:val="22"/>
          <w:lang w:eastAsia="en-GB"/>
          <w14:ligatures w14:val="none"/>
        </w:rPr>
        <w:t xml:space="preserve"> met. </w:t>
      </w:r>
    </w:p>
    <w:p w14:paraId="09AFDA2C" w14:textId="77777777" w:rsidR="00D951CA" w:rsidRPr="00463E22" w:rsidRDefault="00D951CA" w:rsidP="00D951CA">
      <w:pPr>
        <w:spacing w:after="0" w:line="276" w:lineRule="auto"/>
        <w:jc w:val="both"/>
        <w:rPr>
          <w:rFonts w:ascii="Arial" w:eastAsia="Times New Roman" w:hAnsi="Arial" w:cs="Arial"/>
          <w:kern w:val="0"/>
          <w:sz w:val="22"/>
          <w:szCs w:val="22"/>
          <w:lang w:eastAsia="en-GB"/>
          <w14:ligatures w14:val="none"/>
        </w:rPr>
      </w:pPr>
    </w:p>
    <w:p w14:paraId="7798BE00" w14:textId="09D8252F" w:rsidR="00D951CA" w:rsidRPr="00463E22" w:rsidRDefault="00D951CA" w:rsidP="00D3708F">
      <w:pPr>
        <w:spacing w:after="0" w:line="276" w:lineRule="auto"/>
        <w:jc w:val="both"/>
        <w:rPr>
          <w:rFonts w:ascii="Arial" w:eastAsia="Times New Roman" w:hAnsi="Arial" w:cs="Arial"/>
          <w:kern w:val="0"/>
          <w:sz w:val="22"/>
          <w:szCs w:val="22"/>
          <w:lang w:eastAsia="en-GB"/>
          <w14:ligatures w14:val="none"/>
        </w:rPr>
      </w:pPr>
      <w:r w:rsidRPr="00463E22">
        <w:rPr>
          <w:rFonts w:ascii="Arial" w:eastAsia="Times New Roman" w:hAnsi="Arial" w:cs="Arial"/>
          <w:kern w:val="0"/>
          <w:sz w:val="22"/>
          <w:szCs w:val="22"/>
          <w:lang w:eastAsia="en-GB"/>
          <w14:ligatures w14:val="none"/>
        </w:rPr>
        <w:t>The overall impact of the proposals on heritage assets will be neutral</w:t>
      </w:r>
      <w:r w:rsidR="00463E22" w:rsidRPr="00463E22">
        <w:rPr>
          <w:rFonts w:ascii="Arial" w:eastAsia="Times New Roman" w:hAnsi="Arial" w:cs="Arial"/>
          <w:kern w:val="0"/>
          <w:sz w:val="22"/>
          <w:szCs w:val="22"/>
          <w:lang w:eastAsia="en-GB"/>
          <w14:ligatures w14:val="none"/>
        </w:rPr>
        <w:t xml:space="preserve">. </w:t>
      </w:r>
      <w:r w:rsidRPr="00463E22">
        <w:rPr>
          <w:rFonts w:ascii="Arial" w:eastAsia="Times New Roman" w:hAnsi="Arial" w:cs="Arial"/>
          <w:kern w:val="0"/>
          <w:sz w:val="22"/>
          <w:szCs w:val="22"/>
          <w:lang w:eastAsia="en-GB"/>
          <w14:ligatures w14:val="none"/>
        </w:rPr>
        <w:t xml:space="preserve">On this basis no specific justification is required however it is considered the works will assist in securing the future use of a heritage asset in support of its long-term conservation. The requirements of current conservation legislation, policy or guidance </w:t>
      </w:r>
      <w:proofErr w:type="gramStart"/>
      <w:r w:rsidRPr="00463E22">
        <w:rPr>
          <w:rFonts w:ascii="Arial" w:eastAsia="Times New Roman" w:hAnsi="Arial" w:cs="Arial"/>
          <w:kern w:val="0"/>
          <w:sz w:val="22"/>
          <w:szCs w:val="22"/>
          <w:lang w:eastAsia="en-GB"/>
          <w14:ligatures w14:val="none"/>
        </w:rPr>
        <w:t>are considered to be</w:t>
      </w:r>
      <w:proofErr w:type="gramEnd"/>
      <w:r w:rsidRPr="00463E22">
        <w:rPr>
          <w:rFonts w:ascii="Arial" w:eastAsia="Times New Roman" w:hAnsi="Arial" w:cs="Arial"/>
          <w:kern w:val="0"/>
          <w:sz w:val="22"/>
          <w:szCs w:val="22"/>
          <w:lang w:eastAsia="en-GB"/>
          <w14:ligatures w14:val="none"/>
        </w:rPr>
        <w:t xml:space="preserve"> met. </w:t>
      </w:r>
    </w:p>
    <w:p w14:paraId="39BDF99D" w14:textId="77777777" w:rsidR="00080B8E" w:rsidRDefault="00080B8E" w:rsidP="00D3708F">
      <w:pPr>
        <w:spacing w:after="0" w:line="276" w:lineRule="auto"/>
        <w:jc w:val="both"/>
        <w:rPr>
          <w:rFonts w:ascii="Arial" w:eastAsia="Times New Roman" w:hAnsi="Arial" w:cs="Arial"/>
          <w:color w:val="EE0000"/>
          <w:kern w:val="0"/>
          <w:sz w:val="22"/>
          <w:szCs w:val="22"/>
          <w:lang w:eastAsia="en-GB"/>
          <w14:ligatures w14:val="none"/>
        </w:rPr>
      </w:pPr>
    </w:p>
    <w:p w14:paraId="60380C48" w14:textId="77777777" w:rsidR="00D3708F" w:rsidRDefault="00F7609E" w:rsidP="00D3708F">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p w14:paraId="613C00BE" w14:textId="77777777" w:rsidR="00EA5C93" w:rsidRPr="00EA5C93" w:rsidRDefault="00EA5C93" w:rsidP="00D3708F">
      <w:pPr>
        <w:spacing w:after="0" w:line="276" w:lineRule="auto"/>
        <w:jc w:val="both"/>
        <w:rPr>
          <w:rFonts w:ascii="Arial" w:eastAsia="Times New Roman" w:hAnsi="Arial" w:cs="Arial"/>
          <w:b/>
          <w:bCs/>
          <w:kern w:val="0"/>
          <w:sz w:val="22"/>
          <w:szCs w:val="22"/>
          <w:lang w:eastAsia="en-GB"/>
          <w14:ligatures w14:val="none"/>
        </w:rPr>
      </w:pPr>
      <w:r w:rsidRPr="00EA5C93">
        <w:rPr>
          <w:rFonts w:ascii="Arial" w:eastAsia="Times New Roman" w:hAnsi="Arial" w:cs="Arial"/>
          <w:b/>
          <w:bCs/>
          <w:kern w:val="0"/>
          <w:sz w:val="22"/>
          <w:szCs w:val="22"/>
          <w:lang w:eastAsia="en-GB"/>
          <w14:ligatures w14:val="none"/>
        </w:rPr>
        <w:t>That Listed Building Consent be GRANTED, subject to the following conditions:</w:t>
      </w:r>
    </w:p>
    <w:p w14:paraId="01B51DDD" w14:textId="74DF1EC4" w:rsidR="00EA5C93" w:rsidRPr="00453664" w:rsidRDefault="00453664" w:rsidP="00453664">
      <w:pPr>
        <w:spacing w:before="100" w:beforeAutospacing="1" w:after="100" w:afterAutospacing="1" w:line="276" w:lineRule="auto"/>
        <w:jc w:val="both"/>
        <w:rPr>
          <w:rFonts w:ascii="Arial" w:eastAsia="Times New Roman" w:hAnsi="Arial" w:cs="Arial"/>
          <w:i/>
          <w:iCs/>
          <w:kern w:val="0"/>
          <w:sz w:val="22"/>
          <w:szCs w:val="22"/>
          <w:lang w:eastAsia="en-GB"/>
          <w14:ligatures w14:val="none"/>
        </w:rPr>
      </w:pPr>
      <w:r w:rsidRPr="00453664">
        <w:rPr>
          <w:rFonts w:ascii="Arial" w:eastAsia="Times New Roman" w:hAnsi="Arial" w:cs="Arial"/>
          <w:i/>
          <w:iCs/>
          <w:kern w:val="0"/>
          <w:sz w:val="22"/>
          <w:szCs w:val="22"/>
          <w:lang w:eastAsia="en-GB"/>
          <w14:ligatures w14:val="none"/>
        </w:rPr>
        <w:t>Standard LBC Time Scale and Approved Plan List.</w:t>
      </w:r>
    </w:p>
    <w:sectPr w:rsidR="00EA5C93" w:rsidRPr="00453664" w:rsidSect="007D328F">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B30B7"/>
    <w:multiLevelType w:val="multilevel"/>
    <w:tmpl w:val="4000C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04239E"/>
    <w:multiLevelType w:val="multilevel"/>
    <w:tmpl w:val="59BE5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3334AE"/>
    <w:multiLevelType w:val="hybridMultilevel"/>
    <w:tmpl w:val="650025AA"/>
    <w:lvl w:ilvl="0" w:tplc="3D10F1A0">
      <w:start w:val="1"/>
      <w:numFmt w:val="bullet"/>
      <w:lvlText w:val=""/>
      <w:lvlJc w:val="left"/>
      <w:pPr>
        <w:ind w:left="720" w:hanging="360"/>
      </w:pPr>
      <w:rPr>
        <w:rFonts w:ascii="Symbol" w:hAnsi="Symbol" w:hint="default"/>
      </w:rPr>
    </w:lvl>
    <w:lvl w:ilvl="1" w:tplc="1E30821E">
      <w:start w:val="1"/>
      <w:numFmt w:val="bullet"/>
      <w:lvlText w:val="o"/>
      <w:lvlJc w:val="left"/>
      <w:pPr>
        <w:ind w:left="1440" w:hanging="360"/>
      </w:pPr>
      <w:rPr>
        <w:rFonts w:ascii="Courier New" w:hAnsi="Courier New" w:hint="default"/>
      </w:rPr>
    </w:lvl>
    <w:lvl w:ilvl="2" w:tplc="56C08CBC">
      <w:start w:val="1"/>
      <w:numFmt w:val="bullet"/>
      <w:lvlText w:val=""/>
      <w:lvlJc w:val="left"/>
      <w:pPr>
        <w:ind w:left="2160" w:hanging="360"/>
      </w:pPr>
      <w:rPr>
        <w:rFonts w:ascii="Wingdings" w:hAnsi="Wingdings" w:hint="default"/>
      </w:rPr>
    </w:lvl>
    <w:lvl w:ilvl="3" w:tplc="83DC357C">
      <w:start w:val="1"/>
      <w:numFmt w:val="bullet"/>
      <w:lvlText w:val=""/>
      <w:lvlJc w:val="left"/>
      <w:pPr>
        <w:ind w:left="2880" w:hanging="360"/>
      </w:pPr>
      <w:rPr>
        <w:rFonts w:ascii="Symbol" w:hAnsi="Symbol" w:hint="default"/>
      </w:rPr>
    </w:lvl>
    <w:lvl w:ilvl="4" w:tplc="29946F16">
      <w:start w:val="1"/>
      <w:numFmt w:val="bullet"/>
      <w:lvlText w:val="o"/>
      <w:lvlJc w:val="left"/>
      <w:pPr>
        <w:ind w:left="3600" w:hanging="360"/>
      </w:pPr>
      <w:rPr>
        <w:rFonts w:ascii="Courier New" w:hAnsi="Courier New" w:hint="default"/>
      </w:rPr>
    </w:lvl>
    <w:lvl w:ilvl="5" w:tplc="12C0B83A">
      <w:start w:val="1"/>
      <w:numFmt w:val="bullet"/>
      <w:lvlText w:val=""/>
      <w:lvlJc w:val="left"/>
      <w:pPr>
        <w:ind w:left="4320" w:hanging="360"/>
      </w:pPr>
      <w:rPr>
        <w:rFonts w:ascii="Wingdings" w:hAnsi="Wingdings" w:hint="default"/>
      </w:rPr>
    </w:lvl>
    <w:lvl w:ilvl="6" w:tplc="360CC494">
      <w:start w:val="1"/>
      <w:numFmt w:val="bullet"/>
      <w:lvlText w:val=""/>
      <w:lvlJc w:val="left"/>
      <w:pPr>
        <w:ind w:left="5040" w:hanging="360"/>
      </w:pPr>
      <w:rPr>
        <w:rFonts w:ascii="Symbol" w:hAnsi="Symbol" w:hint="default"/>
      </w:rPr>
    </w:lvl>
    <w:lvl w:ilvl="7" w:tplc="059ED0B2">
      <w:start w:val="1"/>
      <w:numFmt w:val="bullet"/>
      <w:lvlText w:val="o"/>
      <w:lvlJc w:val="left"/>
      <w:pPr>
        <w:ind w:left="5760" w:hanging="360"/>
      </w:pPr>
      <w:rPr>
        <w:rFonts w:ascii="Courier New" w:hAnsi="Courier New" w:hint="default"/>
      </w:rPr>
    </w:lvl>
    <w:lvl w:ilvl="8" w:tplc="D820EA28">
      <w:start w:val="1"/>
      <w:numFmt w:val="bullet"/>
      <w:lvlText w:val=""/>
      <w:lvlJc w:val="left"/>
      <w:pPr>
        <w:ind w:left="6480" w:hanging="360"/>
      </w:pPr>
      <w:rPr>
        <w:rFonts w:ascii="Wingdings" w:hAnsi="Wingdings" w:hint="default"/>
      </w:rPr>
    </w:lvl>
  </w:abstractNum>
  <w:abstractNum w:abstractNumId="3" w15:restartNumberingAfterBreak="0">
    <w:nsid w:val="105D0157"/>
    <w:multiLevelType w:val="multilevel"/>
    <w:tmpl w:val="11BA6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5D6E29"/>
    <w:multiLevelType w:val="multilevel"/>
    <w:tmpl w:val="2374662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A0536A"/>
    <w:multiLevelType w:val="hybridMultilevel"/>
    <w:tmpl w:val="B6B86A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6AE1AC7"/>
    <w:multiLevelType w:val="multilevel"/>
    <w:tmpl w:val="F856C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C626085"/>
    <w:multiLevelType w:val="multilevel"/>
    <w:tmpl w:val="37AE5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5146DB2"/>
    <w:multiLevelType w:val="multilevel"/>
    <w:tmpl w:val="498A8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6638D8"/>
    <w:multiLevelType w:val="multilevel"/>
    <w:tmpl w:val="D0F4D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3AE2FC8"/>
    <w:multiLevelType w:val="multilevel"/>
    <w:tmpl w:val="B4583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5783EE2"/>
    <w:multiLevelType w:val="hybridMultilevel"/>
    <w:tmpl w:val="4F9EE9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57C7169"/>
    <w:multiLevelType w:val="hybridMultilevel"/>
    <w:tmpl w:val="4538E0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68A6BBE"/>
    <w:multiLevelType w:val="multilevel"/>
    <w:tmpl w:val="64322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05052D6"/>
    <w:multiLevelType w:val="hybridMultilevel"/>
    <w:tmpl w:val="684000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A451722"/>
    <w:multiLevelType w:val="hybridMultilevel"/>
    <w:tmpl w:val="54280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A3A6344"/>
    <w:multiLevelType w:val="hybridMultilevel"/>
    <w:tmpl w:val="06C4DF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51727514">
    <w:abstractNumId w:val="2"/>
  </w:num>
  <w:num w:numId="2" w16cid:durableId="892273552">
    <w:abstractNumId w:val="5"/>
  </w:num>
  <w:num w:numId="3" w16cid:durableId="1181357059">
    <w:abstractNumId w:val="18"/>
  </w:num>
  <w:num w:numId="4" w16cid:durableId="1650787556">
    <w:abstractNumId w:val="12"/>
  </w:num>
  <w:num w:numId="5" w16cid:durableId="466094426">
    <w:abstractNumId w:val="20"/>
  </w:num>
  <w:num w:numId="6" w16cid:durableId="1542328013">
    <w:abstractNumId w:val="21"/>
  </w:num>
  <w:num w:numId="7" w16cid:durableId="1793137108">
    <w:abstractNumId w:val="11"/>
  </w:num>
  <w:num w:numId="8" w16cid:durableId="894196061">
    <w:abstractNumId w:val="22"/>
  </w:num>
  <w:num w:numId="9" w16cid:durableId="1582301330">
    <w:abstractNumId w:val="4"/>
  </w:num>
  <w:num w:numId="10" w16cid:durableId="1377897276">
    <w:abstractNumId w:val="9"/>
  </w:num>
  <w:num w:numId="11" w16cid:durableId="696538521">
    <w:abstractNumId w:val="10"/>
  </w:num>
  <w:num w:numId="12" w16cid:durableId="544147084">
    <w:abstractNumId w:val="13"/>
  </w:num>
  <w:num w:numId="13" w16cid:durableId="146017676">
    <w:abstractNumId w:val="7"/>
  </w:num>
  <w:num w:numId="14" w16cid:durableId="95908985">
    <w:abstractNumId w:val="8"/>
  </w:num>
  <w:num w:numId="15" w16cid:durableId="1105422663">
    <w:abstractNumId w:val="16"/>
  </w:num>
  <w:num w:numId="16" w16cid:durableId="1087536106">
    <w:abstractNumId w:val="0"/>
  </w:num>
  <w:num w:numId="17" w16cid:durableId="2005745548">
    <w:abstractNumId w:val="1"/>
  </w:num>
  <w:num w:numId="18" w16cid:durableId="650603492">
    <w:abstractNumId w:val="17"/>
  </w:num>
  <w:num w:numId="19" w16cid:durableId="654184100">
    <w:abstractNumId w:val="19"/>
  </w:num>
  <w:num w:numId="20" w16cid:durableId="591665408">
    <w:abstractNumId w:val="14"/>
  </w:num>
  <w:num w:numId="21" w16cid:durableId="1739472710">
    <w:abstractNumId w:val="6"/>
  </w:num>
  <w:num w:numId="22" w16cid:durableId="534393309">
    <w:abstractNumId w:val="15"/>
  </w:num>
  <w:num w:numId="23" w16cid:durableId="6414212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75CD"/>
    <w:rsid w:val="00011D98"/>
    <w:rsid w:val="0001669C"/>
    <w:rsid w:val="0004188C"/>
    <w:rsid w:val="00041F5B"/>
    <w:rsid w:val="00044293"/>
    <w:rsid w:val="00047400"/>
    <w:rsid w:val="0007377C"/>
    <w:rsid w:val="00080B8E"/>
    <w:rsid w:val="000904C8"/>
    <w:rsid w:val="0009569C"/>
    <w:rsid w:val="00097010"/>
    <w:rsid w:val="000B05B0"/>
    <w:rsid w:val="000B5BFA"/>
    <w:rsid w:val="000C0E31"/>
    <w:rsid w:val="000C4CA7"/>
    <w:rsid w:val="000D0858"/>
    <w:rsid w:val="000E6B9B"/>
    <w:rsid w:val="000E7C90"/>
    <w:rsid w:val="001018D6"/>
    <w:rsid w:val="00114781"/>
    <w:rsid w:val="00150B21"/>
    <w:rsid w:val="0017436B"/>
    <w:rsid w:val="00174771"/>
    <w:rsid w:val="00176847"/>
    <w:rsid w:val="001975A7"/>
    <w:rsid w:val="001C6BB1"/>
    <w:rsid w:val="001C7ED3"/>
    <w:rsid w:val="001D1B59"/>
    <w:rsid w:val="001D2B00"/>
    <w:rsid w:val="001E3936"/>
    <w:rsid w:val="001E3C8D"/>
    <w:rsid w:val="001F0E86"/>
    <w:rsid w:val="001F793E"/>
    <w:rsid w:val="00202DE0"/>
    <w:rsid w:val="002073DA"/>
    <w:rsid w:val="00210121"/>
    <w:rsid w:val="0021435E"/>
    <w:rsid w:val="00232D93"/>
    <w:rsid w:val="00283A5E"/>
    <w:rsid w:val="002860A6"/>
    <w:rsid w:val="00290898"/>
    <w:rsid w:val="0029205E"/>
    <w:rsid w:val="002941BD"/>
    <w:rsid w:val="002B5AD0"/>
    <w:rsid w:val="002B6649"/>
    <w:rsid w:val="002E16E5"/>
    <w:rsid w:val="002F7C6B"/>
    <w:rsid w:val="00312C7F"/>
    <w:rsid w:val="0034607F"/>
    <w:rsid w:val="00354D90"/>
    <w:rsid w:val="00384CE5"/>
    <w:rsid w:val="0038563A"/>
    <w:rsid w:val="00387A45"/>
    <w:rsid w:val="003B32DD"/>
    <w:rsid w:val="003E2176"/>
    <w:rsid w:val="003E3806"/>
    <w:rsid w:val="003F0EB1"/>
    <w:rsid w:val="004036FE"/>
    <w:rsid w:val="00405341"/>
    <w:rsid w:val="00414164"/>
    <w:rsid w:val="00424DA4"/>
    <w:rsid w:val="004268CE"/>
    <w:rsid w:val="00453664"/>
    <w:rsid w:val="00463E22"/>
    <w:rsid w:val="00465B83"/>
    <w:rsid w:val="00475AA8"/>
    <w:rsid w:val="00496BFD"/>
    <w:rsid w:val="004C35D8"/>
    <w:rsid w:val="004D23ED"/>
    <w:rsid w:val="004E6EDB"/>
    <w:rsid w:val="004F6C1C"/>
    <w:rsid w:val="00501911"/>
    <w:rsid w:val="0050216E"/>
    <w:rsid w:val="00506262"/>
    <w:rsid w:val="00507FCF"/>
    <w:rsid w:val="005100B4"/>
    <w:rsid w:val="00513E22"/>
    <w:rsid w:val="0052282C"/>
    <w:rsid w:val="0054068B"/>
    <w:rsid w:val="00554987"/>
    <w:rsid w:val="005607D8"/>
    <w:rsid w:val="0059577B"/>
    <w:rsid w:val="005A13E7"/>
    <w:rsid w:val="005A287E"/>
    <w:rsid w:val="005D148E"/>
    <w:rsid w:val="005E1B00"/>
    <w:rsid w:val="005F4DDB"/>
    <w:rsid w:val="006030C2"/>
    <w:rsid w:val="0062089F"/>
    <w:rsid w:val="00630588"/>
    <w:rsid w:val="00643C57"/>
    <w:rsid w:val="00646DA3"/>
    <w:rsid w:val="00652C05"/>
    <w:rsid w:val="00680DA9"/>
    <w:rsid w:val="00683266"/>
    <w:rsid w:val="00683C17"/>
    <w:rsid w:val="00686A50"/>
    <w:rsid w:val="0069695D"/>
    <w:rsid w:val="006B23D0"/>
    <w:rsid w:val="006B438E"/>
    <w:rsid w:val="006C4BFD"/>
    <w:rsid w:val="006C73D7"/>
    <w:rsid w:val="00705E25"/>
    <w:rsid w:val="00707756"/>
    <w:rsid w:val="00732F3A"/>
    <w:rsid w:val="00793F8E"/>
    <w:rsid w:val="007A5F42"/>
    <w:rsid w:val="007D328F"/>
    <w:rsid w:val="007E2693"/>
    <w:rsid w:val="007E32BF"/>
    <w:rsid w:val="007F46D6"/>
    <w:rsid w:val="00802AEC"/>
    <w:rsid w:val="0080787A"/>
    <w:rsid w:val="00832A35"/>
    <w:rsid w:val="00840A49"/>
    <w:rsid w:val="00842BA2"/>
    <w:rsid w:val="0085751B"/>
    <w:rsid w:val="0086069A"/>
    <w:rsid w:val="00887AC7"/>
    <w:rsid w:val="008914EE"/>
    <w:rsid w:val="008A78F9"/>
    <w:rsid w:val="008B44B6"/>
    <w:rsid w:val="008D0226"/>
    <w:rsid w:val="008E400E"/>
    <w:rsid w:val="008E5134"/>
    <w:rsid w:val="008E7079"/>
    <w:rsid w:val="00907CF6"/>
    <w:rsid w:val="00920F0F"/>
    <w:rsid w:val="0092586B"/>
    <w:rsid w:val="009316BB"/>
    <w:rsid w:val="00946613"/>
    <w:rsid w:val="009468C7"/>
    <w:rsid w:val="00970A8A"/>
    <w:rsid w:val="00970D26"/>
    <w:rsid w:val="00970F6B"/>
    <w:rsid w:val="00987651"/>
    <w:rsid w:val="009949D3"/>
    <w:rsid w:val="009A5EEC"/>
    <w:rsid w:val="009C3071"/>
    <w:rsid w:val="009C3A14"/>
    <w:rsid w:val="009C3CE7"/>
    <w:rsid w:val="009D1ACE"/>
    <w:rsid w:val="009D2C79"/>
    <w:rsid w:val="009D4867"/>
    <w:rsid w:val="009E1642"/>
    <w:rsid w:val="00A03FD0"/>
    <w:rsid w:val="00A147C7"/>
    <w:rsid w:val="00A247B5"/>
    <w:rsid w:val="00A3747E"/>
    <w:rsid w:val="00A43311"/>
    <w:rsid w:val="00A47462"/>
    <w:rsid w:val="00A6406E"/>
    <w:rsid w:val="00A91DB8"/>
    <w:rsid w:val="00A92438"/>
    <w:rsid w:val="00A96182"/>
    <w:rsid w:val="00AA7925"/>
    <w:rsid w:val="00AB535C"/>
    <w:rsid w:val="00AB6CA9"/>
    <w:rsid w:val="00AE1C41"/>
    <w:rsid w:val="00B030C6"/>
    <w:rsid w:val="00B034C2"/>
    <w:rsid w:val="00B04EAD"/>
    <w:rsid w:val="00B06969"/>
    <w:rsid w:val="00B107C5"/>
    <w:rsid w:val="00B24270"/>
    <w:rsid w:val="00B57A45"/>
    <w:rsid w:val="00B725C9"/>
    <w:rsid w:val="00B967BC"/>
    <w:rsid w:val="00BA7F09"/>
    <w:rsid w:val="00BB1A61"/>
    <w:rsid w:val="00BD555F"/>
    <w:rsid w:val="00BE0D93"/>
    <w:rsid w:val="00BF6DBD"/>
    <w:rsid w:val="00C03935"/>
    <w:rsid w:val="00C5188C"/>
    <w:rsid w:val="00C760C4"/>
    <w:rsid w:val="00C84F43"/>
    <w:rsid w:val="00C95D87"/>
    <w:rsid w:val="00CA0A0F"/>
    <w:rsid w:val="00CA5343"/>
    <w:rsid w:val="00CB7792"/>
    <w:rsid w:val="00CD3444"/>
    <w:rsid w:val="00CE04E4"/>
    <w:rsid w:val="00CF161D"/>
    <w:rsid w:val="00D05A60"/>
    <w:rsid w:val="00D14841"/>
    <w:rsid w:val="00D3708F"/>
    <w:rsid w:val="00D56315"/>
    <w:rsid w:val="00D64502"/>
    <w:rsid w:val="00D767DF"/>
    <w:rsid w:val="00D82D3F"/>
    <w:rsid w:val="00D87765"/>
    <w:rsid w:val="00D902FA"/>
    <w:rsid w:val="00D951CA"/>
    <w:rsid w:val="00DC00C1"/>
    <w:rsid w:val="00DC365D"/>
    <w:rsid w:val="00DF3F20"/>
    <w:rsid w:val="00E03DF5"/>
    <w:rsid w:val="00E25A94"/>
    <w:rsid w:val="00E26776"/>
    <w:rsid w:val="00E2785E"/>
    <w:rsid w:val="00E339FC"/>
    <w:rsid w:val="00E638F1"/>
    <w:rsid w:val="00E70D98"/>
    <w:rsid w:val="00E74E27"/>
    <w:rsid w:val="00E77C72"/>
    <w:rsid w:val="00E85545"/>
    <w:rsid w:val="00E92EE6"/>
    <w:rsid w:val="00E933AC"/>
    <w:rsid w:val="00EA5C93"/>
    <w:rsid w:val="00EC156A"/>
    <w:rsid w:val="00EC1FE1"/>
    <w:rsid w:val="00EC2E4E"/>
    <w:rsid w:val="00ED781A"/>
    <w:rsid w:val="00EE21A2"/>
    <w:rsid w:val="00EE5C03"/>
    <w:rsid w:val="00EF14E3"/>
    <w:rsid w:val="00EF6260"/>
    <w:rsid w:val="00F00562"/>
    <w:rsid w:val="00F005A4"/>
    <w:rsid w:val="00F1263F"/>
    <w:rsid w:val="00F2477F"/>
    <w:rsid w:val="00F64398"/>
    <w:rsid w:val="00F7017C"/>
    <w:rsid w:val="00F7609E"/>
    <w:rsid w:val="00F82572"/>
    <w:rsid w:val="00F86303"/>
    <w:rsid w:val="00F87A22"/>
    <w:rsid w:val="00F9161E"/>
    <w:rsid w:val="00FA1351"/>
    <w:rsid w:val="00FA4285"/>
    <w:rsid w:val="00FC0D4D"/>
    <w:rsid w:val="00FC44D1"/>
    <w:rsid w:val="0C384711"/>
    <w:rsid w:val="0EAF6199"/>
    <w:rsid w:val="17BC5914"/>
    <w:rsid w:val="1D62C60B"/>
    <w:rsid w:val="1E278E6F"/>
    <w:rsid w:val="2172EF29"/>
    <w:rsid w:val="271E3E81"/>
    <w:rsid w:val="3B6B2D09"/>
    <w:rsid w:val="3C231C34"/>
    <w:rsid w:val="4523FFF4"/>
    <w:rsid w:val="54F4D759"/>
    <w:rsid w:val="55F69212"/>
    <w:rsid w:val="67C36027"/>
    <w:rsid w:val="6E8248F3"/>
    <w:rsid w:val="77C81A16"/>
    <w:rsid w:val="77D4521D"/>
    <w:rsid w:val="7D05AD97"/>
    <w:rsid w:val="7DE3C288"/>
    <w:rsid w:val="7F4177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E5F8C"/>
  <w15:chartTrackingRefBased/>
  <w15:docId w15:val="{8CCA16E1-DBE3-4E2C-9A5A-12CB64822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2B5AD0"/>
    <w:rPr>
      <w:rFonts w:ascii="Arial" w:hAnsi="Arial" w:cs="Arial" w:hint="default"/>
      <w:b w:val="0"/>
      <w:bCs w:val="0"/>
      <w:i w:val="0"/>
      <w:iCs w:val="0"/>
      <w:color w:val="000000"/>
      <w:sz w:val="22"/>
      <w:szCs w:val="22"/>
    </w:rPr>
  </w:style>
  <w:style w:type="character" w:customStyle="1" w:styleId="fontstyle21">
    <w:name w:val="fontstyle21"/>
    <w:basedOn w:val="DefaultParagraphFont"/>
    <w:rsid w:val="002B5AD0"/>
    <w:rPr>
      <w:rFonts w:ascii="Arial" w:hAnsi="Arial" w:cs="Arial" w:hint="default"/>
      <w:b/>
      <w:bCs/>
      <w:i w:val="0"/>
      <w:iCs w:val="0"/>
      <w:color w:val="000000"/>
      <w:sz w:val="22"/>
      <w:szCs w:val="22"/>
    </w:rPr>
  </w:style>
  <w:style w:type="character" w:styleId="CommentReference">
    <w:name w:val="annotation reference"/>
    <w:basedOn w:val="DefaultParagraphFont"/>
    <w:uiPriority w:val="99"/>
    <w:semiHidden/>
    <w:unhideWhenUsed/>
    <w:rsid w:val="00387A45"/>
    <w:rPr>
      <w:sz w:val="16"/>
      <w:szCs w:val="16"/>
    </w:rPr>
  </w:style>
  <w:style w:type="paragraph" w:styleId="CommentText">
    <w:name w:val="annotation text"/>
    <w:basedOn w:val="Normal"/>
    <w:link w:val="CommentTextChar"/>
    <w:uiPriority w:val="99"/>
    <w:unhideWhenUsed/>
    <w:rsid w:val="00387A45"/>
    <w:pPr>
      <w:spacing w:after="0" w:line="240" w:lineRule="auto"/>
    </w:pPr>
    <w:rPr>
      <w:rFonts w:ascii="Aptos" w:hAnsi="Aptos" w:cs="Aptos"/>
      <w:kern w:val="0"/>
      <w:sz w:val="20"/>
      <w:szCs w:val="20"/>
      <w14:ligatures w14:val="none"/>
    </w:rPr>
  </w:style>
  <w:style w:type="character" w:customStyle="1" w:styleId="CommentTextChar">
    <w:name w:val="Comment Text Char"/>
    <w:basedOn w:val="DefaultParagraphFont"/>
    <w:link w:val="CommentText"/>
    <w:uiPriority w:val="99"/>
    <w:rsid w:val="00387A45"/>
    <w:rPr>
      <w:rFonts w:ascii="Aptos" w:hAnsi="Aptos" w:cs="Aptos"/>
      <w:kern w:val="0"/>
      <w:sz w:val="20"/>
      <w:szCs w:val="20"/>
      <w14:ligatures w14:val="none"/>
    </w:rPr>
  </w:style>
  <w:style w:type="paragraph" w:styleId="NormalWeb">
    <w:name w:val="Normal (Web)"/>
    <w:basedOn w:val="Normal"/>
    <w:uiPriority w:val="99"/>
    <w:semiHidden/>
    <w:unhideWhenUsed/>
    <w:rsid w:val="005E1B00"/>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21360">
      <w:bodyDiv w:val="1"/>
      <w:marLeft w:val="0"/>
      <w:marRight w:val="0"/>
      <w:marTop w:val="0"/>
      <w:marBottom w:val="0"/>
      <w:divBdr>
        <w:top w:val="none" w:sz="0" w:space="0" w:color="auto"/>
        <w:left w:val="none" w:sz="0" w:space="0" w:color="auto"/>
        <w:bottom w:val="none" w:sz="0" w:space="0" w:color="auto"/>
        <w:right w:val="none" w:sz="0" w:space="0" w:color="auto"/>
      </w:divBdr>
    </w:div>
    <w:div w:id="85461998">
      <w:bodyDiv w:val="1"/>
      <w:marLeft w:val="0"/>
      <w:marRight w:val="0"/>
      <w:marTop w:val="0"/>
      <w:marBottom w:val="0"/>
      <w:divBdr>
        <w:top w:val="none" w:sz="0" w:space="0" w:color="auto"/>
        <w:left w:val="none" w:sz="0" w:space="0" w:color="auto"/>
        <w:bottom w:val="none" w:sz="0" w:space="0" w:color="auto"/>
        <w:right w:val="none" w:sz="0" w:space="0" w:color="auto"/>
      </w:divBdr>
    </w:div>
    <w:div w:id="344017898">
      <w:bodyDiv w:val="1"/>
      <w:marLeft w:val="0"/>
      <w:marRight w:val="0"/>
      <w:marTop w:val="0"/>
      <w:marBottom w:val="0"/>
      <w:divBdr>
        <w:top w:val="none" w:sz="0" w:space="0" w:color="auto"/>
        <w:left w:val="none" w:sz="0" w:space="0" w:color="auto"/>
        <w:bottom w:val="none" w:sz="0" w:space="0" w:color="auto"/>
        <w:right w:val="none" w:sz="0" w:space="0" w:color="auto"/>
      </w:divBdr>
    </w:div>
    <w:div w:id="365762627">
      <w:bodyDiv w:val="1"/>
      <w:marLeft w:val="0"/>
      <w:marRight w:val="0"/>
      <w:marTop w:val="0"/>
      <w:marBottom w:val="0"/>
      <w:divBdr>
        <w:top w:val="none" w:sz="0" w:space="0" w:color="auto"/>
        <w:left w:val="none" w:sz="0" w:space="0" w:color="auto"/>
        <w:bottom w:val="none" w:sz="0" w:space="0" w:color="auto"/>
        <w:right w:val="none" w:sz="0" w:space="0" w:color="auto"/>
      </w:divBdr>
    </w:div>
    <w:div w:id="457576711">
      <w:bodyDiv w:val="1"/>
      <w:marLeft w:val="0"/>
      <w:marRight w:val="0"/>
      <w:marTop w:val="0"/>
      <w:marBottom w:val="0"/>
      <w:divBdr>
        <w:top w:val="none" w:sz="0" w:space="0" w:color="auto"/>
        <w:left w:val="none" w:sz="0" w:space="0" w:color="auto"/>
        <w:bottom w:val="none" w:sz="0" w:space="0" w:color="auto"/>
        <w:right w:val="none" w:sz="0" w:space="0" w:color="auto"/>
      </w:divBdr>
    </w:div>
    <w:div w:id="476722211">
      <w:bodyDiv w:val="1"/>
      <w:marLeft w:val="0"/>
      <w:marRight w:val="0"/>
      <w:marTop w:val="0"/>
      <w:marBottom w:val="0"/>
      <w:divBdr>
        <w:top w:val="none" w:sz="0" w:space="0" w:color="auto"/>
        <w:left w:val="none" w:sz="0" w:space="0" w:color="auto"/>
        <w:bottom w:val="none" w:sz="0" w:space="0" w:color="auto"/>
        <w:right w:val="none" w:sz="0" w:space="0" w:color="auto"/>
      </w:divBdr>
    </w:div>
    <w:div w:id="566261799">
      <w:bodyDiv w:val="1"/>
      <w:marLeft w:val="0"/>
      <w:marRight w:val="0"/>
      <w:marTop w:val="0"/>
      <w:marBottom w:val="0"/>
      <w:divBdr>
        <w:top w:val="none" w:sz="0" w:space="0" w:color="auto"/>
        <w:left w:val="none" w:sz="0" w:space="0" w:color="auto"/>
        <w:bottom w:val="none" w:sz="0" w:space="0" w:color="auto"/>
        <w:right w:val="none" w:sz="0" w:space="0" w:color="auto"/>
      </w:divBdr>
    </w:div>
    <w:div w:id="632323949">
      <w:bodyDiv w:val="1"/>
      <w:marLeft w:val="0"/>
      <w:marRight w:val="0"/>
      <w:marTop w:val="0"/>
      <w:marBottom w:val="0"/>
      <w:divBdr>
        <w:top w:val="none" w:sz="0" w:space="0" w:color="auto"/>
        <w:left w:val="none" w:sz="0" w:space="0" w:color="auto"/>
        <w:bottom w:val="none" w:sz="0" w:space="0" w:color="auto"/>
        <w:right w:val="none" w:sz="0" w:space="0" w:color="auto"/>
      </w:divBdr>
    </w:div>
    <w:div w:id="700017408">
      <w:bodyDiv w:val="1"/>
      <w:marLeft w:val="0"/>
      <w:marRight w:val="0"/>
      <w:marTop w:val="0"/>
      <w:marBottom w:val="0"/>
      <w:divBdr>
        <w:top w:val="none" w:sz="0" w:space="0" w:color="auto"/>
        <w:left w:val="none" w:sz="0" w:space="0" w:color="auto"/>
        <w:bottom w:val="none" w:sz="0" w:space="0" w:color="auto"/>
        <w:right w:val="none" w:sz="0" w:space="0" w:color="auto"/>
      </w:divBdr>
    </w:div>
    <w:div w:id="773287976">
      <w:bodyDiv w:val="1"/>
      <w:marLeft w:val="0"/>
      <w:marRight w:val="0"/>
      <w:marTop w:val="0"/>
      <w:marBottom w:val="0"/>
      <w:divBdr>
        <w:top w:val="none" w:sz="0" w:space="0" w:color="auto"/>
        <w:left w:val="none" w:sz="0" w:space="0" w:color="auto"/>
        <w:bottom w:val="none" w:sz="0" w:space="0" w:color="auto"/>
        <w:right w:val="none" w:sz="0" w:space="0" w:color="auto"/>
      </w:divBdr>
    </w:div>
    <w:div w:id="986662999">
      <w:bodyDiv w:val="1"/>
      <w:marLeft w:val="0"/>
      <w:marRight w:val="0"/>
      <w:marTop w:val="0"/>
      <w:marBottom w:val="0"/>
      <w:divBdr>
        <w:top w:val="none" w:sz="0" w:space="0" w:color="auto"/>
        <w:left w:val="none" w:sz="0" w:space="0" w:color="auto"/>
        <w:bottom w:val="none" w:sz="0" w:space="0" w:color="auto"/>
        <w:right w:val="none" w:sz="0" w:space="0" w:color="auto"/>
      </w:divBdr>
    </w:div>
    <w:div w:id="1065295172">
      <w:bodyDiv w:val="1"/>
      <w:marLeft w:val="0"/>
      <w:marRight w:val="0"/>
      <w:marTop w:val="0"/>
      <w:marBottom w:val="0"/>
      <w:divBdr>
        <w:top w:val="none" w:sz="0" w:space="0" w:color="auto"/>
        <w:left w:val="none" w:sz="0" w:space="0" w:color="auto"/>
        <w:bottom w:val="none" w:sz="0" w:space="0" w:color="auto"/>
        <w:right w:val="none" w:sz="0" w:space="0" w:color="auto"/>
      </w:divBdr>
    </w:div>
    <w:div w:id="1084450178">
      <w:bodyDiv w:val="1"/>
      <w:marLeft w:val="0"/>
      <w:marRight w:val="0"/>
      <w:marTop w:val="0"/>
      <w:marBottom w:val="0"/>
      <w:divBdr>
        <w:top w:val="none" w:sz="0" w:space="0" w:color="auto"/>
        <w:left w:val="none" w:sz="0" w:space="0" w:color="auto"/>
        <w:bottom w:val="none" w:sz="0" w:space="0" w:color="auto"/>
        <w:right w:val="none" w:sz="0" w:space="0" w:color="auto"/>
      </w:divBdr>
      <w:divsChild>
        <w:div w:id="18587626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2938805">
      <w:bodyDiv w:val="1"/>
      <w:marLeft w:val="0"/>
      <w:marRight w:val="0"/>
      <w:marTop w:val="0"/>
      <w:marBottom w:val="0"/>
      <w:divBdr>
        <w:top w:val="none" w:sz="0" w:space="0" w:color="auto"/>
        <w:left w:val="none" w:sz="0" w:space="0" w:color="auto"/>
        <w:bottom w:val="none" w:sz="0" w:space="0" w:color="auto"/>
        <w:right w:val="none" w:sz="0" w:space="0" w:color="auto"/>
      </w:divBdr>
    </w:div>
    <w:div w:id="1179009184">
      <w:bodyDiv w:val="1"/>
      <w:marLeft w:val="0"/>
      <w:marRight w:val="0"/>
      <w:marTop w:val="0"/>
      <w:marBottom w:val="0"/>
      <w:divBdr>
        <w:top w:val="none" w:sz="0" w:space="0" w:color="auto"/>
        <w:left w:val="none" w:sz="0" w:space="0" w:color="auto"/>
        <w:bottom w:val="none" w:sz="0" w:space="0" w:color="auto"/>
        <w:right w:val="none" w:sz="0" w:space="0" w:color="auto"/>
      </w:divBdr>
    </w:div>
    <w:div w:id="1195536555">
      <w:bodyDiv w:val="1"/>
      <w:marLeft w:val="0"/>
      <w:marRight w:val="0"/>
      <w:marTop w:val="0"/>
      <w:marBottom w:val="0"/>
      <w:divBdr>
        <w:top w:val="none" w:sz="0" w:space="0" w:color="auto"/>
        <w:left w:val="none" w:sz="0" w:space="0" w:color="auto"/>
        <w:bottom w:val="none" w:sz="0" w:space="0" w:color="auto"/>
        <w:right w:val="none" w:sz="0" w:space="0" w:color="auto"/>
      </w:divBdr>
    </w:div>
    <w:div w:id="1233346087">
      <w:bodyDiv w:val="1"/>
      <w:marLeft w:val="0"/>
      <w:marRight w:val="0"/>
      <w:marTop w:val="0"/>
      <w:marBottom w:val="0"/>
      <w:divBdr>
        <w:top w:val="none" w:sz="0" w:space="0" w:color="auto"/>
        <w:left w:val="none" w:sz="0" w:space="0" w:color="auto"/>
        <w:bottom w:val="none" w:sz="0" w:space="0" w:color="auto"/>
        <w:right w:val="none" w:sz="0" w:space="0" w:color="auto"/>
      </w:divBdr>
      <w:divsChild>
        <w:div w:id="569771286">
          <w:blockQuote w:val="1"/>
          <w:marLeft w:val="720"/>
          <w:marRight w:val="720"/>
          <w:marTop w:val="100"/>
          <w:marBottom w:val="100"/>
          <w:divBdr>
            <w:top w:val="none" w:sz="0" w:space="0" w:color="auto"/>
            <w:left w:val="none" w:sz="0" w:space="0" w:color="auto"/>
            <w:bottom w:val="none" w:sz="0" w:space="0" w:color="auto"/>
            <w:right w:val="none" w:sz="0" w:space="0" w:color="auto"/>
          </w:divBdr>
        </w:div>
        <w:div w:id="2232974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9217099">
      <w:bodyDiv w:val="1"/>
      <w:marLeft w:val="0"/>
      <w:marRight w:val="0"/>
      <w:marTop w:val="0"/>
      <w:marBottom w:val="0"/>
      <w:divBdr>
        <w:top w:val="none" w:sz="0" w:space="0" w:color="auto"/>
        <w:left w:val="none" w:sz="0" w:space="0" w:color="auto"/>
        <w:bottom w:val="none" w:sz="0" w:space="0" w:color="auto"/>
        <w:right w:val="none" w:sz="0" w:space="0" w:color="auto"/>
      </w:divBdr>
    </w:div>
    <w:div w:id="1309826967">
      <w:bodyDiv w:val="1"/>
      <w:marLeft w:val="0"/>
      <w:marRight w:val="0"/>
      <w:marTop w:val="0"/>
      <w:marBottom w:val="0"/>
      <w:divBdr>
        <w:top w:val="none" w:sz="0" w:space="0" w:color="auto"/>
        <w:left w:val="none" w:sz="0" w:space="0" w:color="auto"/>
        <w:bottom w:val="none" w:sz="0" w:space="0" w:color="auto"/>
        <w:right w:val="none" w:sz="0" w:space="0" w:color="auto"/>
      </w:divBdr>
    </w:div>
    <w:div w:id="1426457099">
      <w:bodyDiv w:val="1"/>
      <w:marLeft w:val="0"/>
      <w:marRight w:val="0"/>
      <w:marTop w:val="0"/>
      <w:marBottom w:val="0"/>
      <w:divBdr>
        <w:top w:val="none" w:sz="0" w:space="0" w:color="auto"/>
        <w:left w:val="none" w:sz="0" w:space="0" w:color="auto"/>
        <w:bottom w:val="none" w:sz="0" w:space="0" w:color="auto"/>
        <w:right w:val="none" w:sz="0" w:space="0" w:color="auto"/>
      </w:divBdr>
    </w:div>
    <w:div w:id="1936015560">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1999267088">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 w:id="2130777165">
      <w:bodyDiv w:val="1"/>
      <w:marLeft w:val="0"/>
      <w:marRight w:val="0"/>
      <w:marTop w:val="0"/>
      <w:marBottom w:val="0"/>
      <w:divBdr>
        <w:top w:val="none" w:sz="0" w:space="0" w:color="auto"/>
        <w:left w:val="none" w:sz="0" w:space="0" w:color="auto"/>
        <w:bottom w:val="none" w:sz="0" w:space="0" w:color="auto"/>
        <w:right w:val="none" w:sz="0" w:space="0" w:color="auto"/>
      </w:divBdr>
    </w:div>
    <w:div w:id="2147161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9fb40b5fa6bb587d5f46d1df572c590f">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77d792f8387fedf71cb6789ba2205cb3"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C1F0B18-42CB-4E71-BC0D-FDC66A46874B}">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78FF6ADC-634A-4CB0-B5FC-7A08958E0E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AF4447B-744E-4F61-8D94-6D8C92F78363}">
  <ds:schemaRefs>
    <ds:schemaRef ds:uri="http://schemas.openxmlformats.org/officeDocument/2006/bibliography"/>
  </ds:schemaRefs>
</ds:datastoreItem>
</file>

<file path=customXml/itemProps4.xml><?xml version="1.0" encoding="utf-8"?>
<ds:datastoreItem xmlns:ds="http://schemas.openxmlformats.org/officeDocument/2006/customXml" ds:itemID="{8C91C849-38AB-49CB-B859-D14A6BC188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Pages>
  <Words>2644</Words>
  <Characters>15076</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salesforceId:34434e80-be8e-4e8c-a0b9-f991abc58a83</dc:subject>
  <dc:creator>O'Donoghue, Ruaridh</dc:creator>
  <cp:keywords/>
  <dc:description/>
  <cp:lastModifiedBy>Bentham-Hill, Guy</cp:lastModifiedBy>
  <cp:revision>2</cp:revision>
  <dcterms:created xsi:type="dcterms:W3CDTF">2026-07-17T11:43:00Z</dcterms:created>
  <dcterms:modified xsi:type="dcterms:W3CDTF">2026-07-17T11:43:00Z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069Q300000RgPyXIAV</vt:lpwstr>
  </property>
</Properties>
</file>