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Pr="00FD287F" w:rsidRDefault="004F5614" w:rsidP="45F3792B">
            <w:pPr>
              <w:rPr>
                <w:sz w:val="22"/>
                <w:szCs w:val="22"/>
              </w:rPr>
            </w:pPr>
            <w:r w:rsidRPr="00FD287F">
              <w:rPr>
                <w:sz w:val="22"/>
                <w:szCs w:val="22"/>
              </w:rPr>
              <w:t>Patrick Olshansky</w:t>
            </w:r>
            <w:r w:rsidR="000C31E9" w:rsidRPr="00FD287F">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354817F1" w:rsidR="00F377C1" w:rsidRPr="00FD287F" w:rsidRDefault="00FD287F" w:rsidP="45F3792B">
            <w:pPr>
              <w:rPr>
                <w:sz w:val="22"/>
                <w:szCs w:val="22"/>
              </w:rPr>
            </w:pPr>
            <w:r w:rsidRPr="00FD287F">
              <w:rPr>
                <w:sz w:val="22"/>
                <w:szCs w:val="22"/>
              </w:rPr>
              <w:t>14</w:t>
            </w:r>
            <w:r w:rsidR="002250E5" w:rsidRPr="00FD287F">
              <w:rPr>
                <w:sz w:val="22"/>
                <w:szCs w:val="22"/>
              </w:rPr>
              <w:t>/07/2026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386F7CED" w:rsidR="002C65BC" w:rsidRPr="00FD287F" w:rsidRDefault="00FD287F" w:rsidP="00602A02">
            <w:pPr>
              <w:rPr>
                <w:sz w:val="22"/>
                <w:szCs w:val="22"/>
              </w:rPr>
            </w:pPr>
            <w:r w:rsidRPr="00FD287F">
              <w:rPr>
                <w:sz w:val="22"/>
                <w:szCs w:val="22"/>
              </w:rPr>
              <w:t>PL/2026/02202</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79C899FE" w:rsidR="002C65BC" w:rsidRPr="003605DD" w:rsidRDefault="00FD287F" w:rsidP="00FD287F">
            <w:pPr>
              <w:jc w:val="both"/>
              <w:rPr>
                <w:sz w:val="22"/>
                <w:szCs w:val="22"/>
              </w:rPr>
            </w:pPr>
            <w:r w:rsidRPr="00FD287F">
              <w:rPr>
                <w:sz w:val="22"/>
                <w:szCs w:val="22"/>
              </w:rPr>
              <w:t>Discharge of conditions 4 (Access details), 6 (Car park details), 7 (Cycle parking), 8 (Construction management plan), 9 (Landscape design), 11 (Tree protection plan), 12 (Lighting), 13 (Solar panel details), 14 (Final sustainable energy statement), 15 (Surface water drainage strategy), 16 (Foul water drainage strategy), 17 (Construction environmental management plan), 18 (Landscape and ecology management plan) and 19 (Archaeological details) of PL/2023/01340.</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61216829" w:rsidR="002C65BC" w:rsidRPr="002906BD" w:rsidRDefault="00FD287F" w:rsidP="009C0A22">
            <w:pPr>
              <w:rPr>
                <w:sz w:val="22"/>
                <w:szCs w:val="22"/>
              </w:rPr>
            </w:pPr>
            <w:r w:rsidRPr="00FD287F">
              <w:rPr>
                <w:sz w:val="22"/>
                <w:szCs w:val="22"/>
              </w:rPr>
              <w:t>Abbeyfield School, Stanley, Chippenham, SN15 3XB</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5D632287" w:rsidR="002C65BC" w:rsidRPr="000E0B95" w:rsidRDefault="00FD287F" w:rsidP="00A03FEA">
            <w:pPr>
              <w:rPr>
                <w:sz w:val="22"/>
                <w:szCs w:val="22"/>
              </w:rPr>
            </w:pPr>
            <w:r>
              <w:rPr>
                <w:sz w:val="22"/>
                <w:szCs w:val="22"/>
              </w:rPr>
              <w:t>L</w:t>
            </w:r>
            <w:r w:rsidRPr="00FD287F">
              <w:rPr>
                <w:sz w:val="22"/>
                <w:szCs w:val="22"/>
              </w:rPr>
              <w:t>ucie Turner</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585BE8" w:rsidRPr="00B36044" w14:paraId="76DAFB8B"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105D1C60" w14:textId="3F4CEE95" w:rsidR="00585BE8" w:rsidRDefault="00585BE8" w:rsidP="009E505A">
            <w:pPr>
              <w:pStyle w:val="Letterbody"/>
              <w:spacing w:line="259" w:lineRule="auto"/>
              <w:jc w:val="center"/>
              <w:rPr>
                <w:rFonts w:cs="Arial"/>
                <w:sz w:val="22"/>
                <w:szCs w:val="22"/>
              </w:rPr>
            </w:pPr>
            <w:r>
              <w:rPr>
                <w:rFonts w:cs="Arial"/>
                <w:sz w:val="22"/>
                <w:szCs w:val="22"/>
              </w:rPr>
              <w:t>12</w:t>
            </w:r>
          </w:p>
        </w:tc>
        <w:tc>
          <w:tcPr>
            <w:tcW w:w="5446" w:type="dxa"/>
            <w:tcBorders>
              <w:top w:val="single" w:sz="4" w:space="0" w:color="auto"/>
              <w:left w:val="single" w:sz="4" w:space="0" w:color="auto"/>
              <w:bottom w:val="single" w:sz="4" w:space="0" w:color="auto"/>
              <w:right w:val="single" w:sz="4" w:space="0" w:color="auto"/>
            </w:tcBorders>
          </w:tcPr>
          <w:p w14:paraId="5F165588" w14:textId="4B65E8DB" w:rsidR="00585BE8" w:rsidRDefault="00585BE8" w:rsidP="009E1809">
            <w:pPr>
              <w:jc w:val="both"/>
            </w:pPr>
            <w:r w:rsidRPr="00585BE8">
              <w:t>No external lighting shall be installed on site until plans showing the type of light appliance, the height and position of fitting, illumination levels and light spillage in accordance with the appropriate Environmental Zone standards set out by the Institute of Lighting Engineers in their publication “Guidance Notes for the Reduction of Obtrusive Light” (ILE)”, have been submitted to and approved in writing by the Local Planning Authority. The approved lighting shall be installed and shall be maintained in accordance with the approved details, and no additional external lighting shall be installed. REASON: In the interests of the amenities of surrounding residential occupiers and to minimise unnecessary light spillage above and outside the development site.</w:t>
            </w:r>
          </w:p>
        </w:tc>
        <w:tc>
          <w:tcPr>
            <w:tcW w:w="3382" w:type="dxa"/>
            <w:tcBorders>
              <w:top w:val="single" w:sz="4" w:space="0" w:color="auto"/>
              <w:left w:val="single" w:sz="4" w:space="0" w:color="auto"/>
              <w:bottom w:val="single" w:sz="4" w:space="0" w:color="auto"/>
              <w:right w:val="single" w:sz="4" w:space="0" w:color="auto"/>
            </w:tcBorders>
          </w:tcPr>
          <w:p w14:paraId="76DC2742" w14:textId="49E6DEBA" w:rsidR="00585BE8" w:rsidRDefault="00CA2F27" w:rsidP="00E80DDC">
            <w:pPr>
              <w:pStyle w:val="Letterbody"/>
              <w:rPr>
                <w:rFonts w:cs="Arial"/>
                <w:sz w:val="22"/>
                <w:szCs w:val="22"/>
              </w:rPr>
            </w:pPr>
            <w:r>
              <w:rPr>
                <w:rFonts w:cs="Arial"/>
                <w:sz w:val="22"/>
                <w:szCs w:val="22"/>
              </w:rPr>
              <w:t xml:space="preserve">See </w:t>
            </w:r>
            <w:r w:rsidR="00BB1B37">
              <w:rPr>
                <w:rFonts w:cs="Arial"/>
                <w:sz w:val="22"/>
                <w:szCs w:val="22"/>
              </w:rPr>
              <w:t>comments</w:t>
            </w:r>
            <w:r>
              <w:rPr>
                <w:rFonts w:cs="Arial"/>
                <w:sz w:val="22"/>
                <w:szCs w:val="22"/>
              </w:rPr>
              <w:t xml:space="preserve"> below. 15/07/2026</w:t>
            </w: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5995286C" w:rsidR="00C227F1" w:rsidRDefault="00FD287F" w:rsidP="009E505A">
            <w:pPr>
              <w:pStyle w:val="Letterbody"/>
              <w:spacing w:line="259" w:lineRule="auto"/>
              <w:jc w:val="center"/>
              <w:rPr>
                <w:rFonts w:cs="Arial"/>
                <w:sz w:val="22"/>
                <w:szCs w:val="22"/>
              </w:rPr>
            </w:pPr>
            <w:r>
              <w:rPr>
                <w:rFonts w:cs="Arial"/>
                <w:sz w:val="22"/>
                <w:szCs w:val="22"/>
              </w:rPr>
              <w:t>17</w:t>
            </w:r>
          </w:p>
        </w:tc>
        <w:tc>
          <w:tcPr>
            <w:tcW w:w="5446" w:type="dxa"/>
            <w:tcBorders>
              <w:top w:val="single" w:sz="4" w:space="0" w:color="auto"/>
              <w:left w:val="single" w:sz="4" w:space="0" w:color="auto"/>
              <w:bottom w:val="single" w:sz="4" w:space="0" w:color="auto"/>
              <w:right w:val="single" w:sz="4" w:space="0" w:color="auto"/>
            </w:tcBorders>
          </w:tcPr>
          <w:p w14:paraId="76C08AB4" w14:textId="4CE621BF" w:rsidR="00C227F1" w:rsidRPr="004163D6" w:rsidRDefault="00FD287F" w:rsidP="009E1809">
            <w:pPr>
              <w:jc w:val="both"/>
            </w:pPr>
            <w:r>
              <w:t xml:space="preserve">Prior to the commencement of works, including demolition, ground works/excavation, site clearance, vegetation clearance and boundary treatment works, a Construction Environmental Management Plan (CEMP) shall be submitted to the local planning authority for approval in writing. The Plan shall provide details of the avoidance, mitigation and protective measures to be implemented before and during the construction phase, including but not necessarily limited to, the following: a) b) c) d) e) Identification of ecological protection areas/buffer zones and tree root </w:t>
            </w:r>
            <w:r>
              <w:lastRenderedPageBreak/>
              <w:t>protection areas and details of physical means of protection, e.g. exclusion fencing. Working method statements for protected/priority species, such as nesting birds, amphibians, notable flora and reptiles. Mitigation strategies already agreed with the local planning authority prior to f) determination, such as for reptiles and flora; this should comprise the pre construction/construction related elements of strategies only. The plan should include the details of how the site and the reptile/flora receptor site will be managed prior to and during the construction phase of the proposed development. g) h) i) j) k) Work schedules for activities with specific timing requirements in order to avoid/reduce potential harm to ecological receptors; including details of when a licensed ecologist and/or ecological clerk of works (ECoW) shall be present on site. Key personnel, responsibilities and contact details (including Site Manager and ecologist/ECoW). Timeframe for provision of compliance report to the local planning authority; to be completed by the ecologist/ECoW and to include photographic evidence. l) m) Development shall be carried out in strict accordance with the approved CEMP. REASON: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19EFF18D" w14:textId="77777777" w:rsidR="00CA2F27" w:rsidRDefault="00585BE8" w:rsidP="00E80DDC">
            <w:pPr>
              <w:pStyle w:val="Letterbody"/>
              <w:rPr>
                <w:rFonts w:cs="Arial"/>
                <w:sz w:val="22"/>
                <w:szCs w:val="22"/>
              </w:rPr>
            </w:pPr>
            <w:r>
              <w:rPr>
                <w:rFonts w:cs="Arial"/>
                <w:sz w:val="22"/>
                <w:szCs w:val="22"/>
              </w:rPr>
              <w:lastRenderedPageBreak/>
              <w:t>NO</w:t>
            </w:r>
            <w:r w:rsidR="00CA2F27">
              <w:rPr>
                <w:rFonts w:cs="Arial"/>
                <w:sz w:val="22"/>
                <w:szCs w:val="22"/>
              </w:rPr>
              <w:t xml:space="preserve">. </w:t>
            </w:r>
          </w:p>
          <w:p w14:paraId="508DBB6B" w14:textId="77777777" w:rsidR="00CA2F27" w:rsidRDefault="00CA2F27" w:rsidP="00E80DDC">
            <w:pPr>
              <w:pStyle w:val="Letterbody"/>
              <w:rPr>
                <w:rFonts w:cs="Arial"/>
                <w:sz w:val="22"/>
                <w:szCs w:val="22"/>
              </w:rPr>
            </w:pPr>
          </w:p>
          <w:p w14:paraId="2E0B1739" w14:textId="26C92542" w:rsidR="00BB1B37" w:rsidRDefault="00BB1B37" w:rsidP="00E80DDC">
            <w:pPr>
              <w:pStyle w:val="Letterbody"/>
              <w:rPr>
                <w:rFonts w:cs="Arial"/>
              </w:rPr>
            </w:pPr>
            <w:r>
              <w:rPr>
                <w:rFonts w:cs="Arial"/>
              </w:rPr>
              <w:t xml:space="preserve">CEMP </w:t>
            </w:r>
            <w:r w:rsidRPr="00C14504">
              <w:rPr>
                <w:rFonts w:cs="Arial"/>
              </w:rPr>
              <w:t>June 2026</w:t>
            </w:r>
            <w:r>
              <w:rPr>
                <w:rFonts w:cs="Arial"/>
              </w:rPr>
              <w:t xml:space="preserve"> (Morgan Sindall, Rev P3, 04/06/2026)</w:t>
            </w:r>
          </w:p>
          <w:p w14:paraId="485CEB01" w14:textId="77777777" w:rsidR="00BB1B37" w:rsidRDefault="00BB1B37" w:rsidP="00E80DDC">
            <w:pPr>
              <w:pStyle w:val="Letterbody"/>
              <w:rPr>
                <w:rFonts w:cs="Arial"/>
              </w:rPr>
            </w:pPr>
          </w:p>
          <w:p w14:paraId="40073807" w14:textId="5D74CAC9" w:rsidR="00CA2F27" w:rsidRDefault="00BB1B37" w:rsidP="00E80DDC">
            <w:pPr>
              <w:pStyle w:val="Letterbody"/>
              <w:rPr>
                <w:rFonts w:cs="Arial"/>
                <w:sz w:val="22"/>
                <w:szCs w:val="22"/>
              </w:rPr>
            </w:pPr>
            <w:r w:rsidRPr="004D5DE4">
              <w:rPr>
                <w:rFonts w:cs="Arial"/>
                <w:sz w:val="22"/>
                <w:szCs w:val="22"/>
              </w:rPr>
              <w:t>CEMP (aLyne Ecology 27</w:t>
            </w:r>
            <w:r>
              <w:rPr>
                <w:rFonts w:cs="Arial"/>
              </w:rPr>
              <w:t>/</w:t>
            </w:r>
            <w:r w:rsidRPr="004D5DE4">
              <w:rPr>
                <w:rFonts w:cs="Arial"/>
                <w:sz w:val="22"/>
                <w:szCs w:val="22"/>
              </w:rPr>
              <w:t>02</w:t>
            </w:r>
            <w:r>
              <w:rPr>
                <w:rFonts w:cs="Arial"/>
              </w:rPr>
              <w:t>/</w:t>
            </w:r>
            <w:r w:rsidRPr="004D5DE4">
              <w:rPr>
                <w:rFonts w:cs="Arial"/>
                <w:sz w:val="22"/>
                <w:szCs w:val="22"/>
              </w:rPr>
              <w:t>2026)</w:t>
            </w:r>
          </w:p>
          <w:p w14:paraId="26A2B81E" w14:textId="77777777" w:rsidR="00CA2F27" w:rsidRDefault="00CA2F27" w:rsidP="00E80DDC">
            <w:pPr>
              <w:pStyle w:val="Letterbody"/>
              <w:rPr>
                <w:rFonts w:cs="Arial"/>
                <w:sz w:val="22"/>
                <w:szCs w:val="22"/>
              </w:rPr>
            </w:pPr>
          </w:p>
          <w:p w14:paraId="539600D8" w14:textId="685BD90D" w:rsidR="00E80DDC" w:rsidRDefault="00CA2F27" w:rsidP="00E80DDC">
            <w:pPr>
              <w:pStyle w:val="Letterbody"/>
              <w:rPr>
                <w:rFonts w:cs="Arial"/>
                <w:sz w:val="22"/>
                <w:szCs w:val="22"/>
              </w:rPr>
            </w:pPr>
            <w:r>
              <w:rPr>
                <w:rFonts w:cs="Arial"/>
                <w:sz w:val="22"/>
                <w:szCs w:val="22"/>
              </w:rPr>
              <w:t>15/07/2026</w:t>
            </w:r>
          </w:p>
        </w:tc>
      </w:tr>
      <w:tr w:rsidR="00947FDB" w:rsidRPr="00B36044" w14:paraId="41A423D1"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C5B288E" w14:textId="14480D07" w:rsidR="00947FDB" w:rsidRDefault="00FD287F" w:rsidP="00FD287F">
            <w:pPr>
              <w:pStyle w:val="Letterbody"/>
              <w:spacing w:line="259" w:lineRule="auto"/>
              <w:jc w:val="center"/>
              <w:rPr>
                <w:rFonts w:cs="Arial"/>
                <w:sz w:val="22"/>
                <w:szCs w:val="22"/>
              </w:rPr>
            </w:pPr>
            <w:r>
              <w:rPr>
                <w:rFonts w:cs="Arial"/>
                <w:sz w:val="22"/>
                <w:szCs w:val="22"/>
              </w:rPr>
              <w:t>18</w:t>
            </w:r>
          </w:p>
        </w:tc>
        <w:tc>
          <w:tcPr>
            <w:tcW w:w="5446" w:type="dxa"/>
            <w:tcBorders>
              <w:top w:val="single" w:sz="4" w:space="0" w:color="auto"/>
              <w:left w:val="single" w:sz="4" w:space="0" w:color="auto"/>
              <w:bottom w:val="single" w:sz="4" w:space="0" w:color="auto"/>
              <w:right w:val="single" w:sz="4" w:space="0" w:color="auto"/>
            </w:tcBorders>
          </w:tcPr>
          <w:p w14:paraId="202F8E74" w14:textId="6A5C03B7" w:rsidR="00947FDB" w:rsidRPr="004163D6" w:rsidRDefault="00B405D4" w:rsidP="009E1809">
            <w:pPr>
              <w:jc w:val="both"/>
            </w:pPr>
            <w:r>
              <w:t xml:space="preserve">Prior to the start of construction, a Landscape and Ecology Management Plan (LEMP) shall be submitted to and approved in writing by the Local Planning Authority. The LEMP will include long term objectives and targets, management responsibilities and maintenance schedules for each ecological feature within the development, together with a mechanism for monitoring success of the management prescriptions, incorporating review and necessary adaptive management in order to attain targets. The LEMP shall also include details of the legal and funding mechanism(s) by which long-term implementation of the plan will be secured. The LEMP shall be implemented in full and for the lifetime of the development in accordance with the approved details. REASON: To ensure the long-term management of landscape and ecological </w:t>
            </w:r>
            <w:r>
              <w:lastRenderedPageBreak/>
              <w:t>features retained and created by the development, for the benefit of visual amenity and biodiversity for the lifetime of the scheme.</w:t>
            </w:r>
          </w:p>
        </w:tc>
        <w:tc>
          <w:tcPr>
            <w:tcW w:w="3382" w:type="dxa"/>
            <w:tcBorders>
              <w:top w:val="single" w:sz="4" w:space="0" w:color="auto"/>
              <w:left w:val="single" w:sz="4" w:space="0" w:color="auto"/>
              <w:bottom w:val="single" w:sz="4" w:space="0" w:color="auto"/>
              <w:right w:val="single" w:sz="4" w:space="0" w:color="auto"/>
            </w:tcBorders>
          </w:tcPr>
          <w:p w14:paraId="5F385F54" w14:textId="77777777" w:rsidR="00CA2F27" w:rsidRDefault="00585BE8" w:rsidP="00F37357">
            <w:pPr>
              <w:pStyle w:val="Letterbody"/>
              <w:rPr>
                <w:rFonts w:cs="Arial"/>
                <w:sz w:val="22"/>
                <w:szCs w:val="22"/>
              </w:rPr>
            </w:pPr>
            <w:r>
              <w:rPr>
                <w:rFonts w:cs="Arial"/>
                <w:sz w:val="22"/>
                <w:szCs w:val="22"/>
              </w:rPr>
              <w:lastRenderedPageBreak/>
              <w:t>NO</w:t>
            </w:r>
            <w:r w:rsidR="00CA2F27">
              <w:rPr>
                <w:rFonts w:cs="Arial"/>
                <w:sz w:val="22"/>
                <w:szCs w:val="22"/>
              </w:rPr>
              <w:t xml:space="preserve">. </w:t>
            </w:r>
          </w:p>
          <w:p w14:paraId="086D03E4" w14:textId="77777777" w:rsidR="00BB1B37" w:rsidRDefault="00BB1B37" w:rsidP="00F37357">
            <w:pPr>
              <w:pStyle w:val="Letterbody"/>
              <w:rPr>
                <w:rFonts w:cs="Arial"/>
                <w:sz w:val="22"/>
                <w:szCs w:val="22"/>
              </w:rPr>
            </w:pPr>
          </w:p>
          <w:p w14:paraId="46433E9C" w14:textId="5B2F6798" w:rsidR="00BB1B37" w:rsidRDefault="00BB1B37" w:rsidP="00F37357">
            <w:pPr>
              <w:pStyle w:val="Letterbody"/>
              <w:rPr>
                <w:rFonts w:cs="Arial"/>
                <w:sz w:val="22"/>
                <w:szCs w:val="22"/>
              </w:rPr>
            </w:pPr>
            <w:r w:rsidRPr="00BB1B37">
              <w:rPr>
                <w:rFonts w:cs="Arial"/>
                <w:sz w:val="22"/>
                <w:szCs w:val="22"/>
              </w:rPr>
              <w:t>LANDSCAPE AND ECOLOGICAL MANAGEMENT PLAN</w:t>
            </w:r>
            <w:r>
              <w:rPr>
                <w:rFonts w:cs="Arial"/>
                <w:sz w:val="22"/>
                <w:szCs w:val="22"/>
              </w:rPr>
              <w:t xml:space="preserve"> (aLyne Ecology, </w:t>
            </w:r>
            <w:r w:rsidRPr="00BB1B37">
              <w:rPr>
                <w:rFonts w:cs="Arial"/>
                <w:sz w:val="22"/>
                <w:szCs w:val="22"/>
              </w:rPr>
              <w:t>27.02.2026</w:t>
            </w:r>
            <w:r>
              <w:rPr>
                <w:rFonts w:cs="Arial"/>
                <w:sz w:val="22"/>
                <w:szCs w:val="22"/>
              </w:rPr>
              <w:t>)</w:t>
            </w:r>
          </w:p>
          <w:p w14:paraId="7C2FBDCC" w14:textId="77777777" w:rsidR="00CA2F27" w:rsidRDefault="00CA2F27" w:rsidP="00F37357">
            <w:pPr>
              <w:pStyle w:val="Letterbody"/>
              <w:rPr>
                <w:rFonts w:cs="Arial"/>
                <w:sz w:val="22"/>
                <w:szCs w:val="22"/>
              </w:rPr>
            </w:pPr>
          </w:p>
          <w:p w14:paraId="5B78BAD3" w14:textId="4E913012" w:rsidR="00F37357" w:rsidRDefault="00CA2F27" w:rsidP="00F37357">
            <w:pPr>
              <w:pStyle w:val="Letterbody"/>
              <w:rPr>
                <w:rFonts w:cs="Arial"/>
                <w:sz w:val="22"/>
                <w:szCs w:val="22"/>
              </w:rPr>
            </w:pPr>
            <w:r>
              <w:rPr>
                <w:rFonts w:cs="Arial"/>
                <w:sz w:val="22"/>
                <w:szCs w:val="22"/>
              </w:rPr>
              <w:t>15/07/2026</w:t>
            </w:r>
          </w:p>
        </w:tc>
      </w:tr>
    </w:tbl>
    <w:p w14:paraId="210DF4D2" w14:textId="77777777" w:rsidR="00BF403A" w:rsidRDefault="00BF403A" w:rsidP="00886DA8">
      <w:pPr>
        <w:pStyle w:val="Letterbody"/>
        <w:rPr>
          <w:rFonts w:cs="Arial"/>
          <w:b/>
          <w:bCs/>
          <w:sz w:val="22"/>
          <w:szCs w:val="22"/>
        </w:rPr>
      </w:pPr>
    </w:p>
    <w:p w14:paraId="2C95E827" w14:textId="083C0F41" w:rsidR="005038D2" w:rsidRDefault="005038D2" w:rsidP="005038D2">
      <w:pPr>
        <w:pStyle w:val="Letterbody"/>
        <w:rPr>
          <w:rFonts w:cs="Arial"/>
          <w:b/>
          <w:bCs/>
          <w:sz w:val="22"/>
          <w:szCs w:val="22"/>
          <w:u w:val="single"/>
        </w:rPr>
      </w:pPr>
      <w:r>
        <w:rPr>
          <w:rFonts w:cs="Arial"/>
          <w:b/>
          <w:bCs/>
          <w:sz w:val="22"/>
          <w:szCs w:val="22"/>
          <w:u w:val="single"/>
        </w:rPr>
        <w:t>External Lighting</w:t>
      </w:r>
    </w:p>
    <w:p w14:paraId="49CC472D" w14:textId="77777777" w:rsidR="00CA2F27" w:rsidRPr="00CA2F27" w:rsidRDefault="00CA2F27" w:rsidP="005038D2">
      <w:pPr>
        <w:pStyle w:val="Letterbody"/>
        <w:rPr>
          <w:rFonts w:cs="Arial"/>
          <w:sz w:val="22"/>
          <w:szCs w:val="22"/>
        </w:rPr>
      </w:pPr>
    </w:p>
    <w:p w14:paraId="5D3995AF" w14:textId="77777777" w:rsidR="00BB1B37" w:rsidRPr="00BB1B37" w:rsidRDefault="00BB1B37" w:rsidP="00BB1B37">
      <w:pPr>
        <w:pStyle w:val="Letterbody"/>
        <w:rPr>
          <w:rFonts w:cs="Arial"/>
          <w:sz w:val="22"/>
          <w:szCs w:val="22"/>
        </w:rPr>
      </w:pPr>
      <w:r w:rsidRPr="00BB1B37">
        <w:rPr>
          <w:rFonts w:cs="Arial"/>
          <w:sz w:val="22"/>
          <w:szCs w:val="22"/>
        </w:rPr>
        <w:t>I note that Condition 12 (lighting) was applied to protect residential amenity and limit light spill. Although not an ecology</w:t>
      </w:r>
      <w:r w:rsidRPr="00BB1B37">
        <w:rPr>
          <w:rFonts w:ascii="Cambria Math" w:hAnsi="Cambria Math" w:cs="Cambria Math"/>
          <w:sz w:val="22"/>
          <w:szCs w:val="22"/>
        </w:rPr>
        <w:t>‑</w:t>
      </w:r>
      <w:r w:rsidRPr="00BB1B37">
        <w:rPr>
          <w:rFonts w:cs="Arial"/>
          <w:sz w:val="22"/>
          <w:szCs w:val="22"/>
        </w:rPr>
        <w:t>specific condition, bat surveys recorded rare, light</w:t>
      </w:r>
      <w:r w:rsidRPr="00BB1B37">
        <w:rPr>
          <w:rFonts w:ascii="Cambria Math" w:hAnsi="Cambria Math" w:cs="Cambria Math"/>
          <w:sz w:val="22"/>
          <w:szCs w:val="22"/>
        </w:rPr>
        <w:t>‑</w:t>
      </w:r>
      <w:r w:rsidRPr="00BB1B37">
        <w:rPr>
          <w:rFonts w:cs="Arial"/>
          <w:sz w:val="22"/>
          <w:szCs w:val="22"/>
        </w:rPr>
        <w:t>averse species using the northern and southern boundaries.</w:t>
      </w:r>
    </w:p>
    <w:p w14:paraId="053037DD" w14:textId="77777777" w:rsidR="00BB1B37" w:rsidRPr="00BB1B37" w:rsidRDefault="00BB1B37" w:rsidP="00BB1B37">
      <w:pPr>
        <w:pStyle w:val="Letterbody"/>
        <w:rPr>
          <w:rFonts w:cs="Arial"/>
          <w:sz w:val="22"/>
          <w:szCs w:val="22"/>
        </w:rPr>
      </w:pPr>
    </w:p>
    <w:p w14:paraId="25DBD23C" w14:textId="054545D3" w:rsidR="00BB1B37" w:rsidRPr="00BB1B37" w:rsidRDefault="00BB1B37" w:rsidP="00BB1B37">
      <w:pPr>
        <w:pStyle w:val="Letterbody"/>
        <w:rPr>
          <w:rFonts w:cs="Arial"/>
          <w:sz w:val="22"/>
          <w:szCs w:val="22"/>
        </w:rPr>
      </w:pPr>
      <w:r w:rsidRPr="00BB1B37">
        <w:rPr>
          <w:rFonts w:cs="Arial"/>
          <w:sz w:val="22"/>
          <w:szCs w:val="22"/>
        </w:rPr>
        <w:t>The submission includes a luminaire schedule and lighting layout, but no predicted illumination levels or light</w:t>
      </w:r>
      <w:r w:rsidRPr="00BB1B37">
        <w:rPr>
          <w:rFonts w:ascii="Cambria Math" w:hAnsi="Cambria Math" w:cs="Cambria Math"/>
          <w:sz w:val="22"/>
          <w:szCs w:val="22"/>
        </w:rPr>
        <w:t>‑</w:t>
      </w:r>
      <w:r w:rsidRPr="00BB1B37">
        <w:rPr>
          <w:rFonts w:cs="Arial"/>
          <w:sz w:val="22"/>
          <w:szCs w:val="22"/>
        </w:rPr>
        <w:t xml:space="preserve">spill modelling, which </w:t>
      </w:r>
      <w:r>
        <w:rPr>
          <w:rFonts w:cs="Arial"/>
          <w:sz w:val="22"/>
          <w:szCs w:val="22"/>
        </w:rPr>
        <w:t>appears to be</w:t>
      </w:r>
      <w:r w:rsidRPr="00BB1B37">
        <w:rPr>
          <w:rFonts w:cs="Arial"/>
          <w:sz w:val="22"/>
          <w:szCs w:val="22"/>
        </w:rPr>
        <w:t xml:space="preserve"> required by the condition.</w:t>
      </w:r>
    </w:p>
    <w:p w14:paraId="7D1CFD11" w14:textId="77777777" w:rsidR="00BB1B37" w:rsidRPr="00BB1B37" w:rsidRDefault="00BB1B37" w:rsidP="00BB1B37">
      <w:pPr>
        <w:pStyle w:val="Letterbody"/>
        <w:rPr>
          <w:rFonts w:cs="Arial"/>
          <w:sz w:val="22"/>
          <w:szCs w:val="22"/>
        </w:rPr>
      </w:pPr>
    </w:p>
    <w:p w14:paraId="6D69E578" w14:textId="3540DCA5" w:rsidR="005038D2" w:rsidRDefault="00BB1B37" w:rsidP="00BB1B37">
      <w:pPr>
        <w:pStyle w:val="Letterbody"/>
        <w:rPr>
          <w:rFonts w:cs="Arial"/>
          <w:sz w:val="22"/>
          <w:szCs w:val="22"/>
        </w:rPr>
      </w:pPr>
      <w:r w:rsidRPr="00BB1B37">
        <w:rPr>
          <w:rFonts w:cs="Arial"/>
          <w:sz w:val="22"/>
          <w:szCs w:val="22"/>
        </w:rPr>
        <w:t xml:space="preserve">As the application was determined before ecology provided comments, it is recommended that illumination modelling is submitted to demonstrate boundary light levels and confirm that unnecessary spill is avoided, in line with CP50 and NPPF biodiversity safeguards. If modelling cannot be provided, the </w:t>
      </w:r>
      <w:r>
        <w:rPr>
          <w:rFonts w:cs="Arial"/>
          <w:sz w:val="22"/>
          <w:szCs w:val="22"/>
        </w:rPr>
        <w:t>responding</w:t>
      </w:r>
      <w:r w:rsidRPr="00BB1B37">
        <w:rPr>
          <w:rFonts w:cs="Arial"/>
          <w:sz w:val="22"/>
          <w:szCs w:val="22"/>
        </w:rPr>
        <w:t xml:space="preserve"> officer should ensure that boundary light spill is minimised based on </w:t>
      </w:r>
      <w:r>
        <w:rPr>
          <w:rFonts w:cs="Arial"/>
          <w:sz w:val="22"/>
          <w:szCs w:val="22"/>
        </w:rPr>
        <w:t xml:space="preserve">the full </w:t>
      </w:r>
      <w:r w:rsidRPr="00BB1B37">
        <w:rPr>
          <w:rFonts w:cs="Arial"/>
          <w:sz w:val="22"/>
          <w:szCs w:val="22"/>
        </w:rPr>
        <w:t>evidence</w:t>
      </w:r>
      <w:r>
        <w:rPr>
          <w:rFonts w:cs="Arial"/>
          <w:sz w:val="22"/>
          <w:szCs w:val="22"/>
        </w:rPr>
        <w:t xml:space="preserve"> requirements of the condition</w:t>
      </w:r>
      <w:r w:rsidRPr="00BB1B37">
        <w:rPr>
          <w:rFonts w:cs="Arial"/>
          <w:sz w:val="22"/>
          <w:szCs w:val="22"/>
        </w:rPr>
        <w:t>.</w:t>
      </w:r>
    </w:p>
    <w:p w14:paraId="72CF5DED" w14:textId="77777777" w:rsidR="00BB1B37" w:rsidRDefault="00BB1B37" w:rsidP="00BB1B37">
      <w:pPr>
        <w:pStyle w:val="Letterbody"/>
        <w:rPr>
          <w:rFonts w:cs="Arial"/>
          <w:b/>
          <w:bCs/>
          <w:sz w:val="22"/>
          <w:szCs w:val="22"/>
          <w:u w:val="single"/>
        </w:rPr>
      </w:pPr>
    </w:p>
    <w:p w14:paraId="756558F6" w14:textId="7C77216A" w:rsidR="00C14504" w:rsidRDefault="00B405D4" w:rsidP="005038D2">
      <w:pPr>
        <w:pStyle w:val="Letterbody"/>
        <w:rPr>
          <w:rFonts w:cs="Arial"/>
          <w:b/>
          <w:bCs/>
          <w:sz w:val="22"/>
          <w:szCs w:val="22"/>
          <w:u w:val="single"/>
        </w:rPr>
      </w:pPr>
      <w:r w:rsidRPr="00802BC8">
        <w:rPr>
          <w:rFonts w:cs="Arial"/>
          <w:b/>
          <w:bCs/>
          <w:sz w:val="22"/>
          <w:szCs w:val="22"/>
          <w:u w:val="single"/>
        </w:rPr>
        <w:t>CEMP</w:t>
      </w:r>
    </w:p>
    <w:p w14:paraId="069FE2E8" w14:textId="77777777" w:rsidR="00CA2F27" w:rsidRDefault="00CA2F27" w:rsidP="005038D2">
      <w:pPr>
        <w:pStyle w:val="Letterbody"/>
        <w:rPr>
          <w:rFonts w:cs="Arial"/>
          <w:b/>
          <w:bCs/>
          <w:sz w:val="22"/>
          <w:szCs w:val="22"/>
          <w:u w:val="single"/>
        </w:rPr>
      </w:pPr>
    </w:p>
    <w:p w14:paraId="5FD6DAC7" w14:textId="70556726" w:rsidR="00CA2F27" w:rsidRPr="00CA2F27" w:rsidRDefault="00CA2F27" w:rsidP="005038D2">
      <w:pPr>
        <w:pStyle w:val="Letterbody"/>
        <w:rPr>
          <w:rFonts w:cs="Arial"/>
          <w:sz w:val="22"/>
          <w:szCs w:val="22"/>
        </w:rPr>
      </w:pPr>
      <w:r>
        <w:rPr>
          <w:rFonts w:cs="Arial"/>
          <w:sz w:val="22"/>
          <w:szCs w:val="22"/>
        </w:rPr>
        <w:t>T</w:t>
      </w:r>
      <w:r>
        <w:rPr>
          <w:rFonts w:cs="Arial"/>
          <w:sz w:val="22"/>
          <w:szCs w:val="22"/>
        </w:rPr>
        <w:t>he following points must be addressed to meet condition criteria and align with previously agreed compensation strategies:</w:t>
      </w:r>
    </w:p>
    <w:p w14:paraId="71858356" w14:textId="77777777" w:rsidR="004D5DE4" w:rsidRDefault="004D5DE4" w:rsidP="00886DA8">
      <w:pPr>
        <w:pStyle w:val="Letterbody"/>
        <w:rPr>
          <w:rFonts w:cs="Arial"/>
          <w:sz w:val="22"/>
          <w:szCs w:val="22"/>
        </w:rPr>
      </w:pPr>
    </w:p>
    <w:p w14:paraId="3821C2DC" w14:textId="62E643DB" w:rsidR="004D5DE4" w:rsidRPr="004D5DE4" w:rsidRDefault="004D5DE4" w:rsidP="00886DA8">
      <w:pPr>
        <w:pStyle w:val="Letterbody"/>
        <w:rPr>
          <w:rFonts w:cs="Arial"/>
          <w:sz w:val="22"/>
          <w:szCs w:val="22"/>
          <w:u w:val="single"/>
        </w:rPr>
      </w:pPr>
      <w:r w:rsidRPr="004D5DE4">
        <w:rPr>
          <w:rFonts w:cs="Arial"/>
          <w:sz w:val="22"/>
          <w:szCs w:val="22"/>
          <w:u w:val="single"/>
        </w:rPr>
        <w:t>Root protection Areas and Biodiversity Protection Zones</w:t>
      </w:r>
    </w:p>
    <w:p w14:paraId="20DC7849" w14:textId="77777777" w:rsidR="006A56CE" w:rsidRPr="004D5DE4" w:rsidRDefault="006A56CE" w:rsidP="00886DA8">
      <w:pPr>
        <w:pStyle w:val="Letterbody"/>
        <w:rPr>
          <w:rFonts w:cs="Arial"/>
          <w:sz w:val="22"/>
          <w:szCs w:val="22"/>
        </w:rPr>
      </w:pPr>
    </w:p>
    <w:p w14:paraId="183D3149" w14:textId="7F135BB1" w:rsidR="0084471C" w:rsidRPr="004D5DE4" w:rsidRDefault="0084471C" w:rsidP="0084471C">
      <w:pPr>
        <w:pStyle w:val="ListParagraph"/>
        <w:numPr>
          <w:ilvl w:val="0"/>
          <w:numId w:val="20"/>
        </w:numPr>
        <w:jc w:val="both"/>
        <w:rPr>
          <w:rFonts w:ascii="Arial" w:hAnsi="Arial" w:cs="Arial"/>
        </w:rPr>
      </w:pPr>
      <w:r w:rsidRPr="004D5DE4">
        <w:rPr>
          <w:rFonts w:ascii="Arial" w:hAnsi="Arial" w:cs="Arial"/>
        </w:rPr>
        <w:t xml:space="preserve">The RPA fencing in the Tyler Grange AMS (11468_P04) </w:t>
      </w:r>
      <w:r w:rsidR="005A7FAE" w:rsidRPr="004D5DE4">
        <w:rPr>
          <w:rFonts w:ascii="Arial" w:hAnsi="Arial" w:cs="Arial"/>
        </w:rPr>
        <w:t xml:space="preserve">and the </w:t>
      </w:r>
      <w:r w:rsidRPr="004D5DE4">
        <w:rPr>
          <w:rFonts w:ascii="Arial" w:hAnsi="Arial" w:cs="Arial"/>
        </w:rPr>
        <w:t xml:space="preserve">BPZ </w:t>
      </w:r>
      <w:r w:rsidR="005A7FAE" w:rsidRPr="004D5DE4">
        <w:rPr>
          <w:rFonts w:ascii="Arial" w:hAnsi="Arial" w:cs="Arial"/>
        </w:rPr>
        <w:t>in t</w:t>
      </w:r>
      <w:r w:rsidR="005A7FAE" w:rsidRPr="004D5DE4">
        <w:rPr>
          <w:rFonts w:ascii="Arial" w:hAnsi="Arial" w:cs="Arial"/>
        </w:rPr>
        <w:t>he CEMP (aLyne Ecology 27</w:t>
      </w:r>
      <w:r w:rsidR="00C14504">
        <w:rPr>
          <w:rFonts w:ascii="Arial" w:hAnsi="Arial" w:cs="Arial"/>
        </w:rPr>
        <w:t>/</w:t>
      </w:r>
      <w:r w:rsidR="005A7FAE" w:rsidRPr="004D5DE4">
        <w:rPr>
          <w:rFonts w:ascii="Arial" w:hAnsi="Arial" w:cs="Arial"/>
        </w:rPr>
        <w:t>02</w:t>
      </w:r>
      <w:r w:rsidR="00C14504">
        <w:rPr>
          <w:rFonts w:ascii="Arial" w:hAnsi="Arial" w:cs="Arial"/>
        </w:rPr>
        <w:t>/</w:t>
      </w:r>
      <w:r w:rsidR="005A7FAE" w:rsidRPr="004D5DE4">
        <w:rPr>
          <w:rFonts w:ascii="Arial" w:hAnsi="Arial" w:cs="Arial"/>
        </w:rPr>
        <w:t>2026</w:t>
      </w:r>
      <w:r w:rsidR="005A7FAE" w:rsidRPr="004D5DE4">
        <w:rPr>
          <w:rFonts w:ascii="Arial" w:hAnsi="Arial" w:cs="Arial"/>
        </w:rPr>
        <w:t xml:space="preserve">) do </w:t>
      </w:r>
      <w:r w:rsidR="00C14504">
        <w:rPr>
          <w:rFonts w:ascii="Arial" w:hAnsi="Arial" w:cs="Arial"/>
        </w:rPr>
        <w:t xml:space="preserve">not include the area of </w:t>
      </w:r>
      <w:r w:rsidR="004D5DE4" w:rsidRPr="004D5DE4">
        <w:rPr>
          <w:rFonts w:ascii="Arial" w:hAnsi="Arial" w:cs="Arial"/>
        </w:rPr>
        <w:t xml:space="preserve">retained boundary vegetation in the </w:t>
      </w:r>
      <w:r w:rsidR="00092AC1" w:rsidRPr="004D5DE4">
        <w:rPr>
          <w:rFonts w:ascii="Arial" w:hAnsi="Arial" w:cs="Arial"/>
        </w:rPr>
        <w:t>southwest</w:t>
      </w:r>
      <w:r w:rsidR="004D5DE4" w:rsidRPr="004D5DE4">
        <w:rPr>
          <w:rFonts w:ascii="Arial" w:hAnsi="Arial" w:cs="Arial"/>
        </w:rPr>
        <w:t xml:space="preserve"> corner shown in </w:t>
      </w:r>
      <w:r w:rsidR="004D5DE4" w:rsidRPr="004D5DE4">
        <w:rPr>
          <w:rFonts w:ascii="Arial" w:hAnsi="Arial" w:cs="Arial"/>
        </w:rPr>
        <w:t xml:space="preserve">Planting and Ecological Enhancement Plan </w:t>
      </w:r>
      <w:r w:rsidR="004D5DE4" w:rsidRPr="004D5DE4">
        <w:rPr>
          <w:rFonts w:ascii="Arial" w:hAnsi="Arial" w:cs="Arial"/>
        </w:rPr>
        <w:t xml:space="preserve">(NVB, </w:t>
      </w:r>
      <w:r w:rsidR="004D5DE4" w:rsidRPr="004D5DE4">
        <w:rPr>
          <w:rFonts w:ascii="Arial" w:hAnsi="Arial" w:cs="Arial"/>
        </w:rPr>
        <w:t>01/04/2026</w:t>
      </w:r>
      <w:r w:rsidR="004D5DE4" w:rsidRPr="004D5DE4">
        <w:rPr>
          <w:rFonts w:ascii="Arial" w:hAnsi="Arial" w:cs="Arial"/>
        </w:rPr>
        <w:t xml:space="preserve">) </w:t>
      </w:r>
      <w:r w:rsidR="00C14504">
        <w:rPr>
          <w:rFonts w:ascii="Arial" w:hAnsi="Arial" w:cs="Arial"/>
        </w:rPr>
        <w:t>and other landscape proposals</w:t>
      </w:r>
      <w:r w:rsidRPr="004D5DE4">
        <w:rPr>
          <w:rFonts w:ascii="Arial" w:hAnsi="Arial" w:cs="Arial"/>
        </w:rPr>
        <w:t xml:space="preserve">. </w:t>
      </w:r>
      <w:r w:rsidR="00C14504">
        <w:rPr>
          <w:rFonts w:ascii="Arial" w:hAnsi="Arial" w:cs="Arial"/>
        </w:rPr>
        <w:t xml:space="preserve">The extent of retained </w:t>
      </w:r>
      <w:r w:rsidR="00C14504" w:rsidRPr="004D5DE4">
        <w:rPr>
          <w:rFonts w:ascii="Arial" w:hAnsi="Arial" w:cs="Arial"/>
        </w:rPr>
        <w:t>boundary vegetation</w:t>
      </w:r>
      <w:r w:rsidR="00C14504">
        <w:rPr>
          <w:rFonts w:ascii="Arial" w:hAnsi="Arial" w:cs="Arial"/>
        </w:rPr>
        <w:t xml:space="preserve"> shown </w:t>
      </w:r>
      <w:r w:rsidR="00C14504" w:rsidRPr="004D5DE4">
        <w:rPr>
          <w:rFonts w:ascii="Arial" w:hAnsi="Arial" w:cs="Arial"/>
        </w:rPr>
        <w:t>in Planting and Ecological Enhancement Plan (NVB, 01/04/2026)</w:t>
      </w:r>
      <w:r w:rsidR="00C14504">
        <w:rPr>
          <w:rFonts w:ascii="Arial" w:hAnsi="Arial" w:cs="Arial"/>
        </w:rPr>
        <w:t xml:space="preserve"> should be protected during construction and this should be reflected </w:t>
      </w:r>
      <w:r w:rsidR="00057665">
        <w:rPr>
          <w:rFonts w:ascii="Arial" w:hAnsi="Arial" w:cs="Arial"/>
        </w:rPr>
        <w:t xml:space="preserve">in the </w:t>
      </w:r>
      <w:r w:rsidR="00C14504">
        <w:rPr>
          <w:rFonts w:ascii="Arial" w:hAnsi="Arial" w:cs="Arial"/>
        </w:rPr>
        <w:t xml:space="preserve">BPZ. </w:t>
      </w:r>
      <w:r w:rsidR="00057665">
        <w:rPr>
          <w:rFonts w:ascii="Arial" w:hAnsi="Arial" w:cs="Arial"/>
        </w:rPr>
        <w:t>BPZ</w:t>
      </w:r>
      <w:r w:rsidR="00C14504">
        <w:rPr>
          <w:rFonts w:ascii="Arial" w:hAnsi="Arial" w:cs="Arial"/>
        </w:rPr>
        <w:t xml:space="preserve"> plans should be </w:t>
      </w:r>
      <w:r w:rsidR="00057665">
        <w:rPr>
          <w:rFonts w:ascii="Arial" w:hAnsi="Arial" w:cs="Arial"/>
        </w:rPr>
        <w:t>amended</w:t>
      </w:r>
      <w:r w:rsidR="00C14504">
        <w:rPr>
          <w:rFonts w:ascii="Arial" w:hAnsi="Arial" w:cs="Arial"/>
        </w:rPr>
        <w:t xml:space="preserve"> in the </w:t>
      </w:r>
      <w:r w:rsidR="005038D2">
        <w:rPr>
          <w:rFonts w:ascii="Arial" w:hAnsi="Arial" w:cs="Arial"/>
        </w:rPr>
        <w:t>ecology</w:t>
      </w:r>
      <w:r w:rsidR="00C14504">
        <w:rPr>
          <w:rFonts w:ascii="Arial" w:hAnsi="Arial" w:cs="Arial"/>
        </w:rPr>
        <w:t xml:space="preserve"> CEMP (</w:t>
      </w:r>
      <w:r w:rsidR="00C14504" w:rsidRPr="004D5DE4">
        <w:rPr>
          <w:rFonts w:ascii="Arial" w:hAnsi="Arial" w:cs="Arial"/>
        </w:rPr>
        <w:t>aLyne Ecology 27</w:t>
      </w:r>
      <w:r w:rsidR="00C14504">
        <w:rPr>
          <w:rFonts w:ascii="Arial" w:hAnsi="Arial" w:cs="Arial"/>
        </w:rPr>
        <w:t>/</w:t>
      </w:r>
      <w:r w:rsidR="00C14504" w:rsidRPr="004D5DE4">
        <w:rPr>
          <w:rFonts w:ascii="Arial" w:hAnsi="Arial" w:cs="Arial"/>
        </w:rPr>
        <w:t>02</w:t>
      </w:r>
      <w:r w:rsidR="00C14504">
        <w:rPr>
          <w:rFonts w:ascii="Arial" w:hAnsi="Arial" w:cs="Arial"/>
        </w:rPr>
        <w:t>/</w:t>
      </w:r>
      <w:r w:rsidR="00C14504" w:rsidRPr="004D5DE4">
        <w:rPr>
          <w:rFonts w:ascii="Arial" w:hAnsi="Arial" w:cs="Arial"/>
        </w:rPr>
        <w:t>2026</w:t>
      </w:r>
      <w:r w:rsidR="00C14504">
        <w:rPr>
          <w:rFonts w:ascii="Arial" w:hAnsi="Arial" w:cs="Arial"/>
        </w:rPr>
        <w:t>).</w:t>
      </w:r>
    </w:p>
    <w:p w14:paraId="4DA4E6EA" w14:textId="77777777" w:rsidR="004D5DE4" w:rsidRPr="004D5DE4" w:rsidRDefault="004D5DE4" w:rsidP="004D5DE4">
      <w:pPr>
        <w:jc w:val="both"/>
        <w:rPr>
          <w:rFonts w:cs="Arial"/>
          <w:sz w:val="22"/>
          <w:szCs w:val="22"/>
        </w:rPr>
      </w:pPr>
    </w:p>
    <w:p w14:paraId="0238B7DE" w14:textId="6380D0AB" w:rsidR="004D5DE4" w:rsidRPr="004D5DE4" w:rsidRDefault="004D5DE4" w:rsidP="004D5DE4">
      <w:pPr>
        <w:jc w:val="both"/>
        <w:rPr>
          <w:rFonts w:cs="Arial"/>
          <w:sz w:val="22"/>
          <w:szCs w:val="22"/>
          <w:u w:val="single"/>
        </w:rPr>
      </w:pPr>
      <w:r w:rsidRPr="004D5DE4">
        <w:rPr>
          <w:rFonts w:cs="Arial"/>
          <w:sz w:val="22"/>
          <w:szCs w:val="22"/>
          <w:u w:val="single"/>
        </w:rPr>
        <w:t>Reptiles</w:t>
      </w:r>
    </w:p>
    <w:p w14:paraId="1A9AF419" w14:textId="77777777" w:rsidR="004D5DE4" w:rsidRPr="004D5DE4" w:rsidRDefault="004D5DE4" w:rsidP="004D5DE4">
      <w:pPr>
        <w:jc w:val="both"/>
        <w:rPr>
          <w:rFonts w:cs="Arial"/>
          <w:sz w:val="22"/>
          <w:szCs w:val="22"/>
          <w:u w:val="single"/>
        </w:rPr>
      </w:pPr>
    </w:p>
    <w:p w14:paraId="3972FF7D" w14:textId="58D442F1" w:rsidR="004D5DE4" w:rsidRDefault="004D5DE4" w:rsidP="004D5DE4">
      <w:pPr>
        <w:pStyle w:val="ListParagraph"/>
        <w:numPr>
          <w:ilvl w:val="0"/>
          <w:numId w:val="20"/>
        </w:numPr>
        <w:jc w:val="both"/>
        <w:rPr>
          <w:rFonts w:ascii="Arial" w:hAnsi="Arial" w:cs="Arial"/>
        </w:rPr>
      </w:pPr>
      <w:r w:rsidRPr="004D5DE4">
        <w:rPr>
          <w:rFonts w:ascii="Arial" w:hAnsi="Arial" w:cs="Arial"/>
        </w:rPr>
        <w:t>A full method statement for reptile translocation should be included in the CEMP. The current CEMP refers to the recommendations in the Retile Survey</w:t>
      </w:r>
      <w:r w:rsidR="00092AC1">
        <w:rPr>
          <w:rFonts w:ascii="Arial" w:hAnsi="Arial" w:cs="Arial"/>
        </w:rPr>
        <w:t xml:space="preserve"> (aLyne Ecology, </w:t>
      </w:r>
      <w:r w:rsidR="00092AC1" w:rsidRPr="00092AC1">
        <w:rPr>
          <w:rFonts w:ascii="Arial" w:hAnsi="Arial" w:cs="Arial"/>
        </w:rPr>
        <w:t>30.11.2022</w:t>
      </w:r>
      <w:r w:rsidR="00092AC1">
        <w:rPr>
          <w:rFonts w:ascii="Arial" w:hAnsi="Arial" w:cs="Arial"/>
        </w:rPr>
        <w:t xml:space="preserve">) </w:t>
      </w:r>
      <w:r w:rsidRPr="004D5DE4">
        <w:rPr>
          <w:rFonts w:ascii="Arial" w:hAnsi="Arial" w:cs="Arial"/>
        </w:rPr>
        <w:t>which do</w:t>
      </w:r>
      <w:r w:rsidR="00092AC1">
        <w:rPr>
          <w:rFonts w:ascii="Arial" w:hAnsi="Arial" w:cs="Arial"/>
        </w:rPr>
        <w:t>es</w:t>
      </w:r>
      <w:r w:rsidRPr="004D5DE4">
        <w:rPr>
          <w:rFonts w:ascii="Arial" w:hAnsi="Arial" w:cs="Arial"/>
        </w:rPr>
        <w:t xml:space="preserve"> not provide sufficient detail</w:t>
      </w:r>
      <w:r w:rsidR="00092AC1">
        <w:rPr>
          <w:rFonts w:ascii="Arial" w:hAnsi="Arial" w:cs="Arial"/>
        </w:rPr>
        <w:t xml:space="preserve"> </w:t>
      </w:r>
      <w:r w:rsidR="00C14504">
        <w:rPr>
          <w:rFonts w:ascii="Arial" w:hAnsi="Arial" w:cs="Arial"/>
        </w:rPr>
        <w:t xml:space="preserve">on </w:t>
      </w:r>
      <w:r w:rsidR="00092AC1">
        <w:rPr>
          <w:rFonts w:ascii="Arial" w:hAnsi="Arial" w:cs="Arial"/>
        </w:rPr>
        <w:t>methodology</w:t>
      </w:r>
      <w:r w:rsidR="00C14504">
        <w:rPr>
          <w:rFonts w:ascii="Arial" w:hAnsi="Arial" w:cs="Arial"/>
        </w:rPr>
        <w:t xml:space="preserve"> including translocation and clearance</w:t>
      </w:r>
      <w:r w:rsidRPr="004D5DE4">
        <w:rPr>
          <w:rFonts w:ascii="Arial" w:hAnsi="Arial" w:cs="Arial"/>
        </w:rPr>
        <w:t xml:space="preserve">. </w:t>
      </w:r>
    </w:p>
    <w:p w14:paraId="14B518D3" w14:textId="4889FCEC" w:rsidR="00790C5E" w:rsidRPr="004D5DE4" w:rsidRDefault="00790C5E" w:rsidP="004D5DE4">
      <w:pPr>
        <w:pStyle w:val="ListParagraph"/>
        <w:numPr>
          <w:ilvl w:val="0"/>
          <w:numId w:val="20"/>
        </w:numPr>
        <w:jc w:val="both"/>
        <w:rPr>
          <w:rFonts w:ascii="Arial" w:hAnsi="Arial" w:cs="Arial"/>
        </w:rPr>
      </w:pPr>
      <w:r>
        <w:rPr>
          <w:rFonts w:ascii="Arial" w:hAnsi="Arial" w:cs="Arial"/>
        </w:rPr>
        <w:t>Reptile fencing plans in</w:t>
      </w:r>
      <w:r w:rsidR="00C14504">
        <w:rPr>
          <w:rFonts w:ascii="Arial" w:hAnsi="Arial" w:cs="Arial"/>
        </w:rPr>
        <w:t xml:space="preserve"> CEMP </w:t>
      </w:r>
      <w:r w:rsidR="00C14504" w:rsidRPr="00C14504">
        <w:rPr>
          <w:rFonts w:ascii="Arial" w:hAnsi="Arial" w:cs="Arial"/>
        </w:rPr>
        <w:t>June 2026</w:t>
      </w:r>
      <w:r w:rsidR="00C14504">
        <w:rPr>
          <w:rFonts w:ascii="Arial" w:hAnsi="Arial" w:cs="Arial"/>
        </w:rPr>
        <w:t xml:space="preserve"> (Morgan Sindall, Rev P3, 04/06/2026)</w:t>
      </w:r>
      <w:r>
        <w:rPr>
          <w:rFonts w:ascii="Arial" w:hAnsi="Arial" w:cs="Arial"/>
        </w:rPr>
        <w:t xml:space="preserve"> should be included </w:t>
      </w:r>
      <w:r w:rsidR="00C14504">
        <w:rPr>
          <w:rFonts w:ascii="Arial" w:hAnsi="Arial" w:cs="Arial"/>
        </w:rPr>
        <w:t xml:space="preserve">in the </w:t>
      </w:r>
      <w:r w:rsidR="005038D2">
        <w:rPr>
          <w:rFonts w:ascii="Arial" w:hAnsi="Arial" w:cs="Arial"/>
        </w:rPr>
        <w:t>ecology</w:t>
      </w:r>
      <w:r w:rsidR="00C14504">
        <w:rPr>
          <w:rFonts w:ascii="Arial" w:hAnsi="Arial" w:cs="Arial"/>
        </w:rPr>
        <w:t xml:space="preserve"> CEMP (aLyne Ecology, 27/02/2026).</w:t>
      </w:r>
    </w:p>
    <w:p w14:paraId="3B3EEB84" w14:textId="77777777" w:rsidR="005A7FAE" w:rsidRPr="004D5DE4" w:rsidRDefault="005A7FAE" w:rsidP="005A7FAE">
      <w:pPr>
        <w:jc w:val="both"/>
        <w:rPr>
          <w:rFonts w:cs="Arial"/>
          <w:sz w:val="22"/>
          <w:szCs w:val="22"/>
        </w:rPr>
      </w:pPr>
    </w:p>
    <w:p w14:paraId="1716E85B" w14:textId="3FB02CD8" w:rsidR="005A7FAE" w:rsidRPr="004D5DE4" w:rsidRDefault="005A7FAE" w:rsidP="005A7FAE">
      <w:pPr>
        <w:jc w:val="both"/>
        <w:rPr>
          <w:rFonts w:cs="Arial"/>
          <w:sz w:val="22"/>
          <w:szCs w:val="22"/>
          <w:u w:val="single"/>
        </w:rPr>
      </w:pPr>
      <w:r w:rsidRPr="004D5DE4">
        <w:rPr>
          <w:rFonts w:cs="Arial"/>
          <w:sz w:val="22"/>
          <w:szCs w:val="22"/>
          <w:u w:val="single"/>
        </w:rPr>
        <w:t>GCN</w:t>
      </w:r>
    </w:p>
    <w:p w14:paraId="028093FE" w14:textId="77777777" w:rsidR="005A7FAE" w:rsidRPr="004D5DE4" w:rsidRDefault="005A7FAE" w:rsidP="005A7FAE">
      <w:pPr>
        <w:jc w:val="both"/>
        <w:rPr>
          <w:rFonts w:cs="Arial"/>
          <w:sz w:val="22"/>
          <w:szCs w:val="22"/>
        </w:rPr>
      </w:pPr>
    </w:p>
    <w:p w14:paraId="4E524017" w14:textId="18D41ED6" w:rsidR="004D5DE4" w:rsidRPr="004D5DE4" w:rsidRDefault="0084471C" w:rsidP="004D5DE4">
      <w:pPr>
        <w:pStyle w:val="ListParagraph"/>
        <w:numPr>
          <w:ilvl w:val="0"/>
          <w:numId w:val="20"/>
        </w:numPr>
        <w:jc w:val="both"/>
        <w:rPr>
          <w:rFonts w:ascii="Arial" w:hAnsi="Arial" w:cs="Arial"/>
        </w:rPr>
      </w:pPr>
      <w:r w:rsidRPr="004D5DE4">
        <w:rPr>
          <w:rFonts w:ascii="Arial" w:hAnsi="Arial" w:cs="Arial"/>
        </w:rPr>
        <w:t>It remains unclear whether District Licensing will be used. If so, the signed IACPC and Annex 3 must be submitted. With ponds and GCN records within 500 m, a legally compliant mitigation strategy must be provided before works begin.</w:t>
      </w:r>
    </w:p>
    <w:p w14:paraId="3F26C1B3" w14:textId="72F0BE9B" w:rsidR="005A7FAE" w:rsidRDefault="00790C5E" w:rsidP="00584966">
      <w:pPr>
        <w:pStyle w:val="ListParagraph"/>
        <w:numPr>
          <w:ilvl w:val="0"/>
          <w:numId w:val="20"/>
        </w:numPr>
        <w:jc w:val="both"/>
        <w:rPr>
          <w:rFonts w:ascii="Arial" w:hAnsi="Arial" w:cs="Arial"/>
        </w:rPr>
      </w:pPr>
      <w:r>
        <w:rPr>
          <w:rFonts w:ascii="Arial" w:hAnsi="Arial" w:cs="Arial"/>
        </w:rPr>
        <w:t>F</w:t>
      </w:r>
      <w:r w:rsidR="004D5DE4" w:rsidRPr="004D5DE4">
        <w:rPr>
          <w:rFonts w:ascii="Arial" w:hAnsi="Arial" w:cs="Arial"/>
        </w:rPr>
        <w:t xml:space="preserve">ull </w:t>
      </w:r>
      <w:r>
        <w:rPr>
          <w:rFonts w:ascii="Arial" w:hAnsi="Arial" w:cs="Arial"/>
        </w:rPr>
        <w:t xml:space="preserve">details of </w:t>
      </w:r>
      <w:r w:rsidR="004D5DE4" w:rsidRPr="004D5DE4">
        <w:rPr>
          <w:rFonts w:ascii="Arial" w:hAnsi="Arial" w:cs="Arial"/>
        </w:rPr>
        <w:t xml:space="preserve">GCN </w:t>
      </w:r>
      <w:r>
        <w:rPr>
          <w:rFonts w:ascii="Arial" w:hAnsi="Arial" w:cs="Arial"/>
        </w:rPr>
        <w:t xml:space="preserve">mitigation approach </w:t>
      </w:r>
      <w:r w:rsidR="004D5DE4" w:rsidRPr="004D5DE4">
        <w:rPr>
          <w:rFonts w:ascii="Arial" w:hAnsi="Arial" w:cs="Arial"/>
        </w:rPr>
        <w:t xml:space="preserve">should be included in the CEMP. </w:t>
      </w:r>
    </w:p>
    <w:p w14:paraId="7B8C8739" w14:textId="77777777" w:rsidR="004D5DE4" w:rsidRPr="005038D2" w:rsidRDefault="004D5DE4" w:rsidP="005038D2">
      <w:pPr>
        <w:jc w:val="both"/>
        <w:rPr>
          <w:rFonts w:cs="Arial"/>
        </w:rPr>
      </w:pPr>
    </w:p>
    <w:p w14:paraId="0C73B3BB" w14:textId="31CA763D" w:rsidR="00650D1F" w:rsidRPr="004D5DE4" w:rsidRDefault="00650D1F" w:rsidP="00650D1F">
      <w:pPr>
        <w:jc w:val="both"/>
        <w:rPr>
          <w:rFonts w:cs="Arial"/>
          <w:sz w:val="22"/>
          <w:szCs w:val="22"/>
          <w:u w:val="single"/>
        </w:rPr>
      </w:pPr>
      <w:r w:rsidRPr="004D5DE4">
        <w:rPr>
          <w:rFonts w:cs="Arial"/>
          <w:sz w:val="22"/>
          <w:szCs w:val="22"/>
          <w:u w:val="single"/>
        </w:rPr>
        <w:t>Orchids</w:t>
      </w:r>
    </w:p>
    <w:p w14:paraId="443ECA08" w14:textId="77777777" w:rsidR="00650D1F" w:rsidRPr="004D5DE4" w:rsidRDefault="00650D1F" w:rsidP="00650D1F">
      <w:pPr>
        <w:jc w:val="both"/>
        <w:rPr>
          <w:rFonts w:cs="Arial"/>
          <w:sz w:val="22"/>
          <w:szCs w:val="22"/>
        </w:rPr>
      </w:pPr>
    </w:p>
    <w:p w14:paraId="5BE54D1C" w14:textId="7E1AD5E0" w:rsidR="005D20C6" w:rsidRDefault="00650D1F" w:rsidP="00650D1F">
      <w:pPr>
        <w:pStyle w:val="ListParagraph"/>
        <w:numPr>
          <w:ilvl w:val="0"/>
          <w:numId w:val="21"/>
        </w:numPr>
        <w:jc w:val="both"/>
        <w:rPr>
          <w:rFonts w:ascii="Arial" w:hAnsi="Arial" w:cs="Arial"/>
        </w:rPr>
      </w:pPr>
      <w:r w:rsidRPr="004D5DE4">
        <w:rPr>
          <w:rFonts w:ascii="Arial" w:hAnsi="Arial" w:cs="Arial"/>
        </w:rPr>
        <w:t xml:space="preserve">The CEMP (aLyne Ecology </w:t>
      </w:r>
      <w:r w:rsidRPr="004D5DE4">
        <w:rPr>
          <w:rFonts w:ascii="Arial" w:hAnsi="Arial" w:cs="Arial"/>
        </w:rPr>
        <w:t>27</w:t>
      </w:r>
      <w:r w:rsidR="005038D2">
        <w:rPr>
          <w:rFonts w:ascii="Arial" w:hAnsi="Arial" w:cs="Arial"/>
        </w:rPr>
        <w:t>/</w:t>
      </w:r>
      <w:r w:rsidRPr="004D5DE4">
        <w:rPr>
          <w:rFonts w:ascii="Arial" w:hAnsi="Arial" w:cs="Arial"/>
        </w:rPr>
        <w:t>02</w:t>
      </w:r>
      <w:r w:rsidR="005038D2">
        <w:rPr>
          <w:rFonts w:ascii="Arial" w:hAnsi="Arial" w:cs="Arial"/>
        </w:rPr>
        <w:t>/</w:t>
      </w:r>
      <w:r w:rsidRPr="004D5DE4">
        <w:rPr>
          <w:rFonts w:ascii="Arial" w:hAnsi="Arial" w:cs="Arial"/>
        </w:rPr>
        <w:t>2026</w:t>
      </w:r>
      <w:r w:rsidRPr="004D5DE4">
        <w:rPr>
          <w:rFonts w:ascii="Arial" w:hAnsi="Arial" w:cs="Arial"/>
        </w:rPr>
        <w:t xml:space="preserve">) includes </w:t>
      </w:r>
      <w:r w:rsidRPr="004D5DE4">
        <w:rPr>
          <w:rFonts w:ascii="Arial" w:hAnsi="Arial" w:cs="Arial"/>
        </w:rPr>
        <w:t>Appendix 2. Orchid Translocation Method Statement</w:t>
      </w:r>
      <w:r w:rsidRPr="004D5DE4">
        <w:rPr>
          <w:rFonts w:ascii="Arial" w:hAnsi="Arial" w:cs="Arial"/>
        </w:rPr>
        <w:t xml:space="preserve">. Ponit </w:t>
      </w:r>
      <w:r w:rsidRPr="004D5DE4">
        <w:rPr>
          <w:rFonts w:ascii="Arial" w:hAnsi="Arial" w:cs="Arial"/>
        </w:rPr>
        <w:t>16</w:t>
      </w:r>
      <w:r w:rsidRPr="004D5DE4">
        <w:rPr>
          <w:rFonts w:ascii="Arial" w:hAnsi="Arial" w:cs="Arial"/>
        </w:rPr>
        <w:t xml:space="preserve"> of the method states</w:t>
      </w:r>
      <w:r w:rsidRPr="004D5DE4">
        <w:rPr>
          <w:rFonts w:ascii="Arial" w:hAnsi="Arial" w:cs="Arial"/>
        </w:rPr>
        <w:t xml:space="preserve"> </w:t>
      </w:r>
      <w:r w:rsidRPr="004D5DE4">
        <w:rPr>
          <w:rFonts w:ascii="Arial" w:hAnsi="Arial" w:cs="Arial"/>
        </w:rPr>
        <w:t>that the</w:t>
      </w:r>
      <w:r w:rsidRPr="004D5DE4">
        <w:rPr>
          <w:rFonts w:ascii="Arial" w:hAnsi="Arial" w:cs="Arial"/>
        </w:rPr>
        <w:t xml:space="preserve"> orchid translocation will be monitored for 5 years </w:t>
      </w:r>
      <w:r w:rsidRPr="004D5DE4">
        <w:rPr>
          <w:rFonts w:ascii="Arial" w:hAnsi="Arial" w:cs="Arial"/>
        </w:rPr>
        <w:lastRenderedPageBreak/>
        <w:t>to ensure the establishment of the orchids and provide recommendations for any adaptive management to encourage establishment and development.</w:t>
      </w:r>
      <w:r w:rsidRPr="004D5DE4">
        <w:rPr>
          <w:rFonts w:ascii="Arial" w:hAnsi="Arial" w:cs="Arial"/>
        </w:rPr>
        <w:t xml:space="preserve"> </w:t>
      </w:r>
    </w:p>
    <w:p w14:paraId="5375D792" w14:textId="2B0A242F" w:rsidR="005A7FAE" w:rsidRDefault="00650D1F" w:rsidP="00650D1F">
      <w:pPr>
        <w:pStyle w:val="ListParagraph"/>
        <w:numPr>
          <w:ilvl w:val="0"/>
          <w:numId w:val="21"/>
        </w:numPr>
        <w:jc w:val="both"/>
        <w:rPr>
          <w:rFonts w:ascii="Arial" w:hAnsi="Arial" w:cs="Arial"/>
        </w:rPr>
      </w:pPr>
      <w:r w:rsidRPr="004D5DE4">
        <w:rPr>
          <w:rFonts w:ascii="Arial" w:hAnsi="Arial" w:cs="Arial"/>
        </w:rPr>
        <w:t xml:space="preserve">As per condition, </w:t>
      </w:r>
      <w:r w:rsidR="005A7FAE" w:rsidRPr="004D5DE4">
        <w:rPr>
          <w:rFonts w:ascii="Arial" w:hAnsi="Arial" w:cs="Arial"/>
        </w:rPr>
        <w:t>the CEMP must include a</w:t>
      </w:r>
      <w:r w:rsidR="005A7FAE" w:rsidRPr="004D5DE4">
        <w:rPr>
          <w:rFonts w:ascii="Arial" w:hAnsi="Arial" w:cs="Arial"/>
        </w:rPr>
        <w:t xml:space="preserve"> timeframe </w:t>
      </w:r>
      <w:r w:rsidR="005A7FAE" w:rsidRPr="004D5DE4">
        <w:rPr>
          <w:rFonts w:ascii="Arial" w:hAnsi="Arial" w:cs="Arial"/>
        </w:rPr>
        <w:t xml:space="preserve">for </w:t>
      </w:r>
      <w:r w:rsidR="005A7FAE" w:rsidRPr="004D5DE4">
        <w:rPr>
          <w:rFonts w:ascii="Arial" w:hAnsi="Arial" w:cs="Arial"/>
        </w:rPr>
        <w:t>compliance report</w:t>
      </w:r>
      <w:r w:rsidR="005A7FAE" w:rsidRPr="004D5DE4">
        <w:rPr>
          <w:rFonts w:ascii="Arial" w:hAnsi="Arial" w:cs="Arial"/>
        </w:rPr>
        <w:t>ing to the LPA</w:t>
      </w:r>
      <w:r w:rsidR="005A7FAE" w:rsidRPr="004D5DE4">
        <w:rPr>
          <w:rFonts w:ascii="Arial" w:hAnsi="Arial" w:cs="Arial"/>
        </w:rPr>
        <w:t xml:space="preserve"> includ</w:t>
      </w:r>
      <w:r w:rsidR="005A7FAE" w:rsidRPr="004D5DE4">
        <w:rPr>
          <w:rFonts w:ascii="Arial" w:hAnsi="Arial" w:cs="Arial"/>
        </w:rPr>
        <w:t>ing</w:t>
      </w:r>
      <w:r w:rsidR="00C14504">
        <w:rPr>
          <w:rFonts w:ascii="Arial" w:hAnsi="Arial" w:cs="Arial"/>
        </w:rPr>
        <w:t xml:space="preserve"> method</w:t>
      </w:r>
      <w:r w:rsidR="005A7FAE" w:rsidRPr="004D5DE4">
        <w:rPr>
          <w:rFonts w:ascii="Arial" w:hAnsi="Arial" w:cs="Arial"/>
        </w:rPr>
        <w:t xml:space="preserve">, who is responsible and must include </w:t>
      </w:r>
      <w:r w:rsidR="005A7FAE" w:rsidRPr="004D5DE4">
        <w:rPr>
          <w:rFonts w:ascii="Arial" w:hAnsi="Arial" w:cs="Arial"/>
        </w:rPr>
        <w:t>photographic evidence.</w:t>
      </w:r>
    </w:p>
    <w:p w14:paraId="7407285D" w14:textId="77777777" w:rsidR="00963DCC" w:rsidRPr="004D5DE4" w:rsidRDefault="00963DCC" w:rsidP="000023AA">
      <w:pPr>
        <w:pStyle w:val="Letterbody"/>
        <w:rPr>
          <w:rFonts w:cs="Arial"/>
          <w:b/>
          <w:bCs/>
          <w:sz w:val="22"/>
          <w:szCs w:val="22"/>
          <w:u w:val="single"/>
        </w:rPr>
      </w:pPr>
    </w:p>
    <w:p w14:paraId="43C23804" w14:textId="77777777" w:rsidR="004D5DE4" w:rsidRPr="004D5DE4" w:rsidRDefault="004D5DE4" w:rsidP="004D5DE4">
      <w:pPr>
        <w:jc w:val="both"/>
        <w:rPr>
          <w:rFonts w:cs="Arial"/>
          <w:sz w:val="22"/>
          <w:szCs w:val="22"/>
          <w:u w:val="single"/>
        </w:rPr>
      </w:pPr>
      <w:r w:rsidRPr="004D5DE4">
        <w:rPr>
          <w:rFonts w:cs="Arial"/>
          <w:sz w:val="22"/>
          <w:szCs w:val="22"/>
          <w:u w:val="single"/>
        </w:rPr>
        <w:t>Receptor Site</w:t>
      </w:r>
    </w:p>
    <w:p w14:paraId="0CEBC334" w14:textId="77777777" w:rsidR="004D5DE4" w:rsidRPr="004D5DE4" w:rsidRDefault="004D5DE4" w:rsidP="004D5DE4">
      <w:pPr>
        <w:jc w:val="both"/>
        <w:rPr>
          <w:rFonts w:cs="Arial"/>
          <w:sz w:val="22"/>
          <w:szCs w:val="22"/>
        </w:rPr>
      </w:pPr>
    </w:p>
    <w:p w14:paraId="4BAC5BE2" w14:textId="41C4FC0A" w:rsidR="004D5DE4" w:rsidRPr="004D5DE4" w:rsidRDefault="004D5DE4" w:rsidP="004D5DE4">
      <w:pPr>
        <w:pStyle w:val="ListParagraph"/>
        <w:numPr>
          <w:ilvl w:val="0"/>
          <w:numId w:val="20"/>
        </w:numPr>
        <w:jc w:val="both"/>
        <w:rPr>
          <w:rFonts w:ascii="Arial" w:hAnsi="Arial" w:cs="Arial"/>
        </w:rPr>
      </w:pPr>
      <w:r w:rsidRPr="004D5DE4">
        <w:rPr>
          <w:rFonts w:ascii="Arial" w:hAnsi="Arial" w:cs="Arial"/>
        </w:rPr>
        <w:t>The CEMP must describe how both the development site and the reptile</w:t>
      </w:r>
      <w:r w:rsidR="0069224C">
        <w:rPr>
          <w:rFonts w:ascii="Arial" w:hAnsi="Arial" w:cs="Arial"/>
        </w:rPr>
        <w:t>/amphibian</w:t>
      </w:r>
      <w:r w:rsidRPr="004D5DE4">
        <w:rPr>
          <w:rFonts w:ascii="Arial" w:hAnsi="Arial" w:cs="Arial"/>
        </w:rPr>
        <w:t>/flora receptor site will be managed before and during construction, as required by the condition.</w:t>
      </w:r>
    </w:p>
    <w:p w14:paraId="21FB39C1" w14:textId="0F29B659" w:rsidR="005A7FAE" w:rsidRPr="004D5DE4" w:rsidRDefault="004D5DE4" w:rsidP="000023AA">
      <w:pPr>
        <w:pStyle w:val="ListParagraph"/>
        <w:numPr>
          <w:ilvl w:val="0"/>
          <w:numId w:val="20"/>
        </w:numPr>
        <w:jc w:val="both"/>
        <w:rPr>
          <w:rFonts w:ascii="Arial" w:hAnsi="Arial" w:cs="Arial"/>
        </w:rPr>
      </w:pPr>
      <w:r w:rsidRPr="004D5DE4">
        <w:rPr>
          <w:rFonts w:ascii="Arial" w:hAnsi="Arial" w:cs="Arial"/>
        </w:rPr>
        <w:t xml:space="preserve">The receptor site primarily for reptiles, amphibians and orchids, is not in the redline. How the long-term management of the receptor site will be secured is unclear. Further information is required. </w:t>
      </w:r>
    </w:p>
    <w:p w14:paraId="2BCB30A3" w14:textId="77777777" w:rsidR="00265750" w:rsidRDefault="00265750" w:rsidP="000023AA">
      <w:pPr>
        <w:pStyle w:val="Letterbody"/>
        <w:rPr>
          <w:rFonts w:cs="Arial"/>
          <w:b/>
          <w:bCs/>
          <w:sz w:val="22"/>
          <w:szCs w:val="22"/>
          <w:u w:val="single"/>
        </w:rPr>
      </w:pPr>
    </w:p>
    <w:p w14:paraId="69F96345" w14:textId="34579DB8" w:rsidR="005D20C6" w:rsidRDefault="00265750" w:rsidP="000023AA">
      <w:pPr>
        <w:pStyle w:val="Letterbody"/>
        <w:rPr>
          <w:rFonts w:cs="Arial"/>
          <w:b/>
          <w:bCs/>
          <w:sz w:val="22"/>
          <w:szCs w:val="22"/>
          <w:u w:val="single"/>
        </w:rPr>
      </w:pPr>
      <w:r>
        <w:rPr>
          <w:rFonts w:cs="Arial"/>
          <w:b/>
          <w:bCs/>
          <w:sz w:val="22"/>
          <w:szCs w:val="22"/>
          <w:u w:val="single"/>
        </w:rPr>
        <w:t>LEMP</w:t>
      </w:r>
    </w:p>
    <w:p w14:paraId="6105099A" w14:textId="77777777" w:rsidR="00692612" w:rsidRDefault="00692612" w:rsidP="000023AA">
      <w:pPr>
        <w:pStyle w:val="Letterbody"/>
        <w:rPr>
          <w:rFonts w:cs="Arial"/>
          <w:b/>
          <w:bCs/>
          <w:sz w:val="22"/>
          <w:szCs w:val="22"/>
          <w:u w:val="single"/>
        </w:rPr>
      </w:pPr>
    </w:p>
    <w:p w14:paraId="6A2421FD" w14:textId="7DFB2505" w:rsidR="00692612" w:rsidRPr="00692612" w:rsidRDefault="00C14504" w:rsidP="000023AA">
      <w:pPr>
        <w:pStyle w:val="Letterbody"/>
        <w:rPr>
          <w:rFonts w:cs="Arial"/>
          <w:sz w:val="22"/>
          <w:szCs w:val="22"/>
        </w:rPr>
      </w:pPr>
      <w:r>
        <w:rPr>
          <w:rFonts w:cs="Arial"/>
          <w:sz w:val="22"/>
          <w:szCs w:val="22"/>
        </w:rPr>
        <w:t>B</w:t>
      </w:r>
      <w:r w:rsidR="00790C5E">
        <w:rPr>
          <w:rFonts w:cs="Arial"/>
          <w:sz w:val="22"/>
          <w:szCs w:val="22"/>
        </w:rPr>
        <w:t xml:space="preserve">ased on </w:t>
      </w:r>
      <w:r w:rsidR="00790C5E" w:rsidRPr="00692612">
        <w:rPr>
          <w:rFonts w:cs="Arial"/>
          <w:sz w:val="22"/>
          <w:szCs w:val="22"/>
        </w:rPr>
        <w:t>biodiversity net gain design stage report</w:t>
      </w:r>
      <w:r w:rsidR="00790C5E">
        <w:rPr>
          <w:rFonts w:cs="Arial"/>
          <w:sz w:val="22"/>
          <w:szCs w:val="22"/>
        </w:rPr>
        <w:t xml:space="preserve"> (aLyne ecology, </w:t>
      </w:r>
      <w:r w:rsidR="00790C5E" w:rsidRPr="00692612">
        <w:rPr>
          <w:rFonts w:cs="Arial"/>
          <w:sz w:val="22"/>
          <w:szCs w:val="22"/>
        </w:rPr>
        <w:t>06.06.2023</w:t>
      </w:r>
      <w:r w:rsidR="00790C5E">
        <w:rPr>
          <w:rFonts w:cs="Arial"/>
          <w:sz w:val="22"/>
          <w:szCs w:val="22"/>
        </w:rPr>
        <w:t xml:space="preserve">) and the ecology planning consultation response dated </w:t>
      </w:r>
      <w:r w:rsidR="00790C5E" w:rsidRPr="00692612">
        <w:rPr>
          <w:rFonts w:cs="Arial"/>
          <w:sz w:val="22"/>
          <w:szCs w:val="22"/>
        </w:rPr>
        <w:t>17/04/2024</w:t>
      </w:r>
      <w:r w:rsidR="00790C5E">
        <w:rPr>
          <w:rFonts w:cs="Arial"/>
          <w:sz w:val="22"/>
          <w:szCs w:val="22"/>
        </w:rPr>
        <w:t>, 6</w:t>
      </w:r>
      <w:r w:rsidR="00790C5E" w:rsidRPr="00692612">
        <w:rPr>
          <w:rFonts w:cs="Arial"/>
          <w:sz w:val="22"/>
          <w:szCs w:val="22"/>
        </w:rPr>
        <w:t xml:space="preserve"> habitats units are required to achieve a 10% net gain</w:t>
      </w:r>
      <w:r w:rsidR="00790C5E">
        <w:rPr>
          <w:rFonts w:cs="Arial"/>
          <w:sz w:val="22"/>
          <w:szCs w:val="22"/>
        </w:rPr>
        <w:t xml:space="preserve">. </w:t>
      </w:r>
      <w:r w:rsidR="00BB1B37">
        <w:rPr>
          <w:rFonts w:cs="Arial"/>
          <w:sz w:val="22"/>
          <w:szCs w:val="22"/>
        </w:rPr>
        <w:t>M</w:t>
      </w:r>
      <w:r w:rsidR="00790C5E">
        <w:rPr>
          <w:rFonts w:cs="Arial"/>
          <w:sz w:val="22"/>
          <w:szCs w:val="22"/>
        </w:rPr>
        <w:t xml:space="preserve">y understanding is that these are being sought offsite and therefore this should not impact the approved onsite layout or landscaping. </w:t>
      </w:r>
      <w:r w:rsidR="00CA2F27">
        <w:rPr>
          <w:rFonts w:cs="Arial"/>
          <w:sz w:val="22"/>
          <w:szCs w:val="22"/>
        </w:rPr>
        <w:t>T</w:t>
      </w:r>
      <w:r w:rsidR="00790C5E">
        <w:rPr>
          <w:rFonts w:cs="Arial"/>
          <w:sz w:val="22"/>
          <w:szCs w:val="22"/>
        </w:rPr>
        <w:t xml:space="preserve">he ecological plans in the LEMP </w:t>
      </w:r>
      <w:r w:rsidR="00BB1B37">
        <w:rPr>
          <w:rFonts w:cs="Arial"/>
          <w:sz w:val="22"/>
          <w:szCs w:val="22"/>
        </w:rPr>
        <w:t>(</w:t>
      </w:r>
      <w:r w:rsidR="00BB1B37">
        <w:rPr>
          <w:rFonts w:cs="Arial"/>
          <w:sz w:val="22"/>
          <w:szCs w:val="22"/>
        </w:rPr>
        <w:t xml:space="preserve">aLyne Ecology, </w:t>
      </w:r>
      <w:r w:rsidR="00BB1B37" w:rsidRPr="00BB1B37">
        <w:rPr>
          <w:rFonts w:cs="Arial"/>
          <w:sz w:val="22"/>
          <w:szCs w:val="22"/>
        </w:rPr>
        <w:t>27.02.2026</w:t>
      </w:r>
      <w:r w:rsidR="00BB1B37">
        <w:rPr>
          <w:rFonts w:cs="Arial"/>
          <w:sz w:val="22"/>
          <w:szCs w:val="22"/>
        </w:rPr>
        <w:t xml:space="preserve">) </w:t>
      </w:r>
      <w:r w:rsidR="00790C5E">
        <w:rPr>
          <w:rFonts w:cs="Arial"/>
          <w:sz w:val="22"/>
          <w:szCs w:val="22"/>
        </w:rPr>
        <w:t xml:space="preserve">match the onsite BNG and landscaping plans that have been approved. </w:t>
      </w:r>
      <w:r w:rsidR="00CA2F27">
        <w:rPr>
          <w:rFonts w:cs="Arial"/>
          <w:sz w:val="22"/>
          <w:szCs w:val="22"/>
        </w:rPr>
        <w:t>H</w:t>
      </w:r>
      <w:r w:rsidR="00790C5E">
        <w:rPr>
          <w:rFonts w:cs="Arial"/>
          <w:sz w:val="22"/>
          <w:szCs w:val="22"/>
        </w:rPr>
        <w:t>owever, the following points must be addressed</w:t>
      </w:r>
      <w:r w:rsidR="00CA2F27">
        <w:rPr>
          <w:rFonts w:cs="Arial"/>
          <w:sz w:val="22"/>
          <w:szCs w:val="22"/>
        </w:rPr>
        <w:t xml:space="preserve"> to meet condition criteria and align with previously agreed compensation strategies</w:t>
      </w:r>
      <w:r w:rsidR="00790C5E">
        <w:rPr>
          <w:rFonts w:cs="Arial"/>
          <w:sz w:val="22"/>
          <w:szCs w:val="22"/>
        </w:rPr>
        <w:t>:</w:t>
      </w:r>
    </w:p>
    <w:p w14:paraId="4C643EA1" w14:textId="77777777" w:rsidR="00265750" w:rsidRDefault="00265750" w:rsidP="000023AA">
      <w:pPr>
        <w:pStyle w:val="Letterbody"/>
        <w:rPr>
          <w:rFonts w:cs="Arial"/>
          <w:b/>
          <w:bCs/>
          <w:sz w:val="22"/>
          <w:szCs w:val="22"/>
          <w:u w:val="single"/>
        </w:rPr>
      </w:pPr>
    </w:p>
    <w:p w14:paraId="16B0241D" w14:textId="58CADEDB" w:rsidR="00265750" w:rsidRPr="00CA4588" w:rsidRDefault="00265750" w:rsidP="00265750">
      <w:pPr>
        <w:pStyle w:val="ListParagraph"/>
        <w:numPr>
          <w:ilvl w:val="0"/>
          <w:numId w:val="20"/>
        </w:numPr>
        <w:jc w:val="both"/>
        <w:rPr>
          <w:rFonts w:ascii="Arial" w:hAnsi="Arial" w:cs="Arial"/>
        </w:rPr>
      </w:pPr>
      <w:r w:rsidRPr="00CA4588">
        <w:rPr>
          <w:rFonts w:ascii="Arial" w:hAnsi="Arial" w:cs="Arial"/>
        </w:rPr>
        <w:t xml:space="preserve">The </w:t>
      </w:r>
      <w:r w:rsidRPr="00CA4588">
        <w:rPr>
          <w:rFonts w:ascii="Arial" w:hAnsi="Arial" w:cs="Arial"/>
        </w:rPr>
        <w:t>LEMP</w:t>
      </w:r>
      <w:r w:rsidRPr="00CA4588">
        <w:rPr>
          <w:rFonts w:ascii="Arial" w:hAnsi="Arial" w:cs="Arial"/>
        </w:rPr>
        <w:t xml:space="preserve"> must describe how both the development site and the reptile/amphibian/flora receptor site will be managed</w:t>
      </w:r>
      <w:r w:rsidRPr="00CA4588">
        <w:rPr>
          <w:rFonts w:ascii="Arial" w:hAnsi="Arial" w:cs="Arial"/>
        </w:rPr>
        <w:t xml:space="preserve"> after establishment</w:t>
      </w:r>
      <w:r w:rsidRPr="00CA4588">
        <w:rPr>
          <w:rFonts w:ascii="Arial" w:hAnsi="Arial" w:cs="Arial"/>
        </w:rPr>
        <w:t>.</w:t>
      </w:r>
      <w:r w:rsidR="00790C5E">
        <w:rPr>
          <w:rFonts w:ascii="Arial" w:hAnsi="Arial" w:cs="Arial"/>
        </w:rPr>
        <w:t xml:space="preserve"> </w:t>
      </w:r>
      <w:r w:rsidR="00790C5E" w:rsidRPr="00CA4588">
        <w:rPr>
          <w:rFonts w:ascii="Arial" w:hAnsi="Arial" w:cs="Arial"/>
        </w:rPr>
        <w:t>Further information is required.</w:t>
      </w:r>
    </w:p>
    <w:p w14:paraId="43FBB66E" w14:textId="77777777" w:rsidR="00265750" w:rsidRPr="00CA4588" w:rsidRDefault="00265750" w:rsidP="000023AA">
      <w:pPr>
        <w:pStyle w:val="ListParagraph"/>
        <w:numPr>
          <w:ilvl w:val="0"/>
          <w:numId w:val="20"/>
        </w:numPr>
        <w:jc w:val="both"/>
        <w:rPr>
          <w:rFonts w:ascii="Arial" w:hAnsi="Arial" w:cs="Arial"/>
        </w:rPr>
      </w:pPr>
      <w:r w:rsidRPr="00CA4588">
        <w:rPr>
          <w:rFonts w:ascii="Arial" w:hAnsi="Arial" w:cs="Arial"/>
        </w:rPr>
        <w:t xml:space="preserve">The receptor site primarily for reptiles, amphibians and orchids, is not in the redline. How the long-term management of the receptor site will be secured is unclear. Further information is required. </w:t>
      </w:r>
    </w:p>
    <w:p w14:paraId="37CCF1CD" w14:textId="65655822" w:rsidR="00265750" w:rsidRPr="00CA4588" w:rsidRDefault="00265750" w:rsidP="00092AC1">
      <w:pPr>
        <w:pStyle w:val="ListParagraph"/>
        <w:numPr>
          <w:ilvl w:val="0"/>
          <w:numId w:val="20"/>
        </w:numPr>
        <w:jc w:val="both"/>
        <w:rPr>
          <w:rFonts w:ascii="Arial" w:hAnsi="Arial" w:cs="Arial"/>
        </w:rPr>
      </w:pPr>
      <w:r w:rsidRPr="00CA4588">
        <w:rPr>
          <w:rFonts w:ascii="Arial" w:hAnsi="Arial" w:cs="Arial"/>
        </w:rPr>
        <w:t xml:space="preserve">Section 6 - The LEMP must include </w:t>
      </w:r>
      <w:r w:rsidR="00802BC8" w:rsidRPr="00CA4588">
        <w:rPr>
          <w:rFonts w:ascii="Arial" w:hAnsi="Arial" w:cs="Arial"/>
        </w:rPr>
        <w:t>maintenance schedules for each ecological feature within the development</w:t>
      </w:r>
      <w:r w:rsidR="00CA4588" w:rsidRPr="00CA4588">
        <w:rPr>
          <w:rFonts w:ascii="Arial" w:hAnsi="Arial" w:cs="Arial"/>
        </w:rPr>
        <w:t>.</w:t>
      </w:r>
      <w:r w:rsidR="00790C5E">
        <w:rPr>
          <w:rFonts w:ascii="Arial" w:hAnsi="Arial" w:cs="Arial"/>
        </w:rPr>
        <w:t xml:space="preserve"> </w:t>
      </w:r>
      <w:r w:rsidR="00790C5E" w:rsidRPr="00CA4588">
        <w:rPr>
          <w:rFonts w:ascii="Arial" w:hAnsi="Arial" w:cs="Arial"/>
        </w:rPr>
        <w:t>Further information is required.</w:t>
      </w:r>
    </w:p>
    <w:p w14:paraId="5C7E6933" w14:textId="7BF2FBDF" w:rsidR="00CA4588" w:rsidRPr="00CA4588" w:rsidRDefault="00092AC1" w:rsidP="000023AA">
      <w:pPr>
        <w:pStyle w:val="ListParagraph"/>
        <w:numPr>
          <w:ilvl w:val="0"/>
          <w:numId w:val="20"/>
        </w:numPr>
        <w:jc w:val="both"/>
        <w:rPr>
          <w:rFonts w:ascii="Arial" w:hAnsi="Arial" w:cs="Arial"/>
        </w:rPr>
      </w:pPr>
      <w:r w:rsidRPr="00CA4588">
        <w:rPr>
          <w:rFonts w:ascii="Arial" w:hAnsi="Arial" w:cs="Arial"/>
        </w:rPr>
        <w:t xml:space="preserve">Section 6 – </w:t>
      </w:r>
      <w:r w:rsidR="00265750" w:rsidRPr="00CA4588">
        <w:rPr>
          <w:rFonts w:ascii="Arial" w:hAnsi="Arial" w:cs="Arial"/>
        </w:rPr>
        <w:t>The LEMP must include a</w:t>
      </w:r>
      <w:r w:rsidR="00265750" w:rsidRPr="00CA4588">
        <w:rPr>
          <w:rFonts w:ascii="Arial" w:hAnsi="Arial" w:cs="Arial"/>
        </w:rPr>
        <w:t xml:space="preserve"> mechanism for monitoring success of the management prescriptions</w:t>
      </w:r>
      <w:r w:rsidR="00265750" w:rsidRPr="00CA4588">
        <w:rPr>
          <w:rFonts w:ascii="Arial" w:hAnsi="Arial" w:cs="Arial"/>
        </w:rPr>
        <w:t xml:space="preserve">. </w:t>
      </w:r>
      <w:r w:rsidR="00790C5E" w:rsidRPr="00CA4588">
        <w:rPr>
          <w:rFonts w:ascii="Arial" w:hAnsi="Arial" w:cs="Arial"/>
        </w:rPr>
        <w:t>Further information is required.</w:t>
      </w:r>
    </w:p>
    <w:p w14:paraId="7E50438F" w14:textId="56ED38B1" w:rsidR="00265750" w:rsidRPr="00CA4588" w:rsidRDefault="00CA4588" w:rsidP="000023AA">
      <w:pPr>
        <w:pStyle w:val="ListParagraph"/>
        <w:numPr>
          <w:ilvl w:val="0"/>
          <w:numId w:val="20"/>
        </w:numPr>
        <w:jc w:val="both"/>
        <w:rPr>
          <w:rFonts w:ascii="Arial" w:hAnsi="Arial" w:cs="Arial"/>
        </w:rPr>
      </w:pPr>
      <w:r w:rsidRPr="00CA4588">
        <w:rPr>
          <w:rFonts w:ascii="Arial" w:hAnsi="Arial" w:cs="Arial"/>
        </w:rPr>
        <w:t xml:space="preserve">Section 6 - </w:t>
      </w:r>
      <w:r w:rsidR="00092AC1" w:rsidRPr="00CA4588">
        <w:rPr>
          <w:rFonts w:ascii="Arial" w:hAnsi="Arial" w:cs="Arial"/>
        </w:rPr>
        <w:t xml:space="preserve">The LEMP must </w:t>
      </w:r>
      <w:r w:rsidR="00265750" w:rsidRPr="00CA4588">
        <w:rPr>
          <w:rFonts w:ascii="Arial" w:hAnsi="Arial" w:cs="Arial"/>
        </w:rPr>
        <w:t xml:space="preserve">set out a process of </w:t>
      </w:r>
      <w:r w:rsidR="00092AC1" w:rsidRPr="00CA4588">
        <w:rPr>
          <w:rFonts w:ascii="Arial" w:hAnsi="Arial" w:cs="Arial"/>
        </w:rPr>
        <w:t xml:space="preserve">review and necessary adaptive management </w:t>
      </w:r>
      <w:r w:rsidR="00265750" w:rsidRPr="00CA4588">
        <w:rPr>
          <w:rFonts w:ascii="Arial" w:hAnsi="Arial" w:cs="Arial"/>
        </w:rPr>
        <w:t>to</w:t>
      </w:r>
      <w:r w:rsidR="00092AC1" w:rsidRPr="00CA4588">
        <w:rPr>
          <w:rFonts w:ascii="Arial" w:hAnsi="Arial" w:cs="Arial"/>
        </w:rPr>
        <w:t xml:space="preserve"> attain targets.</w:t>
      </w:r>
      <w:r w:rsidR="00092AC1" w:rsidRPr="00CA4588">
        <w:rPr>
          <w:rFonts w:ascii="Arial" w:hAnsi="Arial" w:cs="Arial"/>
        </w:rPr>
        <w:t xml:space="preserve"> </w:t>
      </w:r>
      <w:r w:rsidR="00265750" w:rsidRPr="00CA4588">
        <w:rPr>
          <w:rFonts w:ascii="Arial" w:hAnsi="Arial" w:cs="Arial"/>
        </w:rPr>
        <w:t xml:space="preserve">This should apply to </w:t>
      </w:r>
      <w:r w:rsidR="00092AC1" w:rsidRPr="00CA4588">
        <w:rPr>
          <w:rFonts w:ascii="Arial" w:hAnsi="Arial" w:cs="Arial"/>
        </w:rPr>
        <w:t>all</w:t>
      </w:r>
      <w:r w:rsidR="00265750" w:rsidRPr="00CA4588">
        <w:rPr>
          <w:rFonts w:ascii="Arial" w:hAnsi="Arial" w:cs="Arial"/>
        </w:rPr>
        <w:t xml:space="preserve"> </w:t>
      </w:r>
      <w:r w:rsidR="00092AC1" w:rsidRPr="00CA4588">
        <w:rPr>
          <w:rFonts w:ascii="Arial" w:hAnsi="Arial" w:cs="Arial"/>
        </w:rPr>
        <w:t>habitats and enhancement features</w:t>
      </w:r>
      <w:r w:rsidR="00265750" w:rsidRPr="00CA4588">
        <w:rPr>
          <w:rFonts w:ascii="Arial" w:hAnsi="Arial" w:cs="Arial"/>
        </w:rPr>
        <w:t>.</w:t>
      </w:r>
      <w:r w:rsidR="00790C5E" w:rsidRPr="00790C5E">
        <w:rPr>
          <w:rFonts w:ascii="Arial" w:hAnsi="Arial" w:cs="Arial"/>
        </w:rPr>
        <w:t xml:space="preserve"> </w:t>
      </w:r>
      <w:r w:rsidR="00790C5E" w:rsidRPr="00CA4588">
        <w:rPr>
          <w:rFonts w:ascii="Arial" w:hAnsi="Arial" w:cs="Arial"/>
        </w:rPr>
        <w:t>Further information is required.</w:t>
      </w:r>
    </w:p>
    <w:p w14:paraId="74013B5C" w14:textId="6683C116" w:rsidR="00CA4588" w:rsidRPr="00CA4588" w:rsidRDefault="00092AC1" w:rsidP="00CA4588">
      <w:pPr>
        <w:pStyle w:val="ListParagraph"/>
        <w:numPr>
          <w:ilvl w:val="0"/>
          <w:numId w:val="20"/>
        </w:numPr>
        <w:jc w:val="both"/>
        <w:rPr>
          <w:rFonts w:ascii="Arial" w:hAnsi="Arial" w:cs="Arial"/>
        </w:rPr>
      </w:pPr>
      <w:r w:rsidRPr="00CA4588">
        <w:rPr>
          <w:rFonts w:ascii="Arial" w:hAnsi="Arial" w:cs="Arial"/>
        </w:rPr>
        <w:t xml:space="preserve">Section 6.4 – </w:t>
      </w:r>
      <w:r w:rsidR="00790C5E">
        <w:rPr>
          <w:rFonts w:ascii="Arial" w:hAnsi="Arial" w:cs="Arial"/>
        </w:rPr>
        <w:t>Enhancement</w:t>
      </w:r>
      <w:r w:rsidRPr="00CA4588">
        <w:rPr>
          <w:rFonts w:ascii="Arial" w:hAnsi="Arial" w:cs="Arial"/>
        </w:rPr>
        <w:t xml:space="preserve"> features should be monitored and replaced when necessary. </w:t>
      </w:r>
      <w:r w:rsidR="00790C5E" w:rsidRPr="00CA4588">
        <w:rPr>
          <w:rFonts w:ascii="Arial" w:hAnsi="Arial" w:cs="Arial"/>
        </w:rPr>
        <w:t>Further information is required.</w:t>
      </w:r>
    </w:p>
    <w:p w14:paraId="7ABE5D9D" w14:textId="6AF0EEC8" w:rsidR="00CA4588" w:rsidRPr="00CA4588" w:rsidRDefault="00CA4588" w:rsidP="00CA4588">
      <w:pPr>
        <w:pStyle w:val="ListParagraph"/>
        <w:numPr>
          <w:ilvl w:val="0"/>
          <w:numId w:val="20"/>
        </w:numPr>
        <w:jc w:val="both"/>
        <w:rPr>
          <w:rFonts w:ascii="Arial" w:hAnsi="Arial" w:cs="Arial"/>
        </w:rPr>
      </w:pPr>
      <w:r>
        <w:rPr>
          <w:rFonts w:ascii="Arial" w:hAnsi="Arial" w:cs="Arial"/>
        </w:rPr>
        <w:t xml:space="preserve">The LEMP should include a legible version of the </w:t>
      </w:r>
      <w:r w:rsidRPr="00CA4588">
        <w:rPr>
          <w:rFonts w:ascii="Arial" w:hAnsi="Arial" w:cs="Arial"/>
        </w:rPr>
        <w:t>Figure 1 – Landscape and Ecological Management Plan</w:t>
      </w:r>
      <w:r>
        <w:rPr>
          <w:rFonts w:ascii="Arial" w:hAnsi="Arial" w:cs="Arial"/>
        </w:rPr>
        <w:t>.</w:t>
      </w:r>
    </w:p>
    <w:p w14:paraId="324EAF54" w14:textId="77777777" w:rsidR="00FD287F" w:rsidRDefault="00FD287F"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3B8D9BF7"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p>
        </w:tc>
      </w:tr>
    </w:tbl>
    <w:p w14:paraId="66C5616C" w14:textId="77777777" w:rsidR="00EB1428" w:rsidRDefault="00EB1428" w:rsidP="000C7B92"/>
    <w:p w14:paraId="5889FBE9" w14:textId="77777777" w:rsidR="008751A4" w:rsidRDefault="008751A4" w:rsidP="000C7B92"/>
    <w:p w14:paraId="39A13472" w14:textId="4AF82C16" w:rsidR="008751A4" w:rsidRPr="00894867" w:rsidRDefault="008751A4" w:rsidP="000C7B92"/>
    <w:sectPr w:rsidR="008751A4"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A0BAB" w14:textId="77777777" w:rsidR="002844F1" w:rsidRDefault="002844F1">
      <w:r>
        <w:separator/>
      </w:r>
    </w:p>
  </w:endnote>
  <w:endnote w:type="continuationSeparator" w:id="0">
    <w:p w14:paraId="62B34B5D" w14:textId="77777777" w:rsidR="002844F1" w:rsidRDefault="002844F1">
      <w:r>
        <w:continuationSeparator/>
      </w:r>
    </w:p>
  </w:endnote>
  <w:endnote w:type="continuationNotice" w:id="1">
    <w:p w14:paraId="42F6FE5C" w14:textId="77777777" w:rsidR="002844F1" w:rsidRDefault="002844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93ABF" w14:textId="77777777" w:rsidR="002844F1" w:rsidRDefault="002844F1">
      <w:r>
        <w:separator/>
      </w:r>
    </w:p>
  </w:footnote>
  <w:footnote w:type="continuationSeparator" w:id="0">
    <w:p w14:paraId="11A35492" w14:textId="77777777" w:rsidR="002844F1" w:rsidRDefault="002844F1">
      <w:r>
        <w:continuationSeparator/>
      </w:r>
    </w:p>
  </w:footnote>
  <w:footnote w:type="continuationNotice" w:id="1">
    <w:p w14:paraId="341A03EB" w14:textId="77777777" w:rsidR="002844F1" w:rsidRDefault="002844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4861D4"/>
    <w:multiLevelType w:val="hybridMultilevel"/>
    <w:tmpl w:val="B9904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1C1618"/>
    <w:multiLevelType w:val="hybridMultilevel"/>
    <w:tmpl w:val="B350A338"/>
    <w:lvl w:ilvl="0" w:tplc="21E0ED7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0B53EC"/>
    <w:multiLevelType w:val="hybridMultilevel"/>
    <w:tmpl w:val="93C0B800"/>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066EA3"/>
    <w:multiLevelType w:val="hybridMultilevel"/>
    <w:tmpl w:val="55647028"/>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676012"/>
    <w:multiLevelType w:val="hybridMultilevel"/>
    <w:tmpl w:val="DCA2B3D0"/>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3B97C3C"/>
    <w:multiLevelType w:val="hybridMultilevel"/>
    <w:tmpl w:val="1CA8D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E92388"/>
    <w:multiLevelType w:val="hybridMultilevel"/>
    <w:tmpl w:val="84FA0BFA"/>
    <w:lvl w:ilvl="0" w:tplc="21E0ED7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0095B65"/>
    <w:multiLevelType w:val="hybridMultilevel"/>
    <w:tmpl w:val="0C8A4B3E"/>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0B45BF"/>
    <w:multiLevelType w:val="hybridMultilevel"/>
    <w:tmpl w:val="6C38385C"/>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2D07E2"/>
    <w:multiLevelType w:val="hybridMultilevel"/>
    <w:tmpl w:val="52482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9415A6"/>
    <w:multiLevelType w:val="hybridMultilevel"/>
    <w:tmpl w:val="5D66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39566A"/>
    <w:multiLevelType w:val="hybridMultilevel"/>
    <w:tmpl w:val="74DCBD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FF276C"/>
    <w:multiLevelType w:val="hybridMultilevel"/>
    <w:tmpl w:val="E918D5A6"/>
    <w:lvl w:ilvl="0" w:tplc="CE644C2E">
      <w:start w:val="1"/>
      <w:numFmt w:val="lowerLetter"/>
      <w:lvlText w:val="%1)"/>
      <w:lvlJc w:val="left"/>
      <w:pPr>
        <w:ind w:left="720" w:hanging="360"/>
      </w:pPr>
      <w:rPr>
        <w:rFonts w:cs="Times New Roman"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8"/>
  </w:num>
  <w:num w:numId="4" w16cid:durableId="1565094737">
    <w:abstractNumId w:val="15"/>
  </w:num>
  <w:num w:numId="5" w16cid:durableId="3379309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16"/>
  </w:num>
  <w:num w:numId="7" w16cid:durableId="666711952">
    <w:abstractNumId w:val="19"/>
  </w:num>
  <w:num w:numId="8" w16cid:durableId="1672027319">
    <w:abstractNumId w:val="1"/>
  </w:num>
  <w:num w:numId="9" w16cid:durableId="638463434">
    <w:abstractNumId w:val="13"/>
  </w:num>
  <w:num w:numId="10" w16cid:durableId="989478070">
    <w:abstractNumId w:val="14"/>
  </w:num>
  <w:num w:numId="11" w16cid:durableId="1734041706">
    <w:abstractNumId w:val="10"/>
  </w:num>
  <w:num w:numId="12" w16cid:durableId="231355082">
    <w:abstractNumId w:val="4"/>
  </w:num>
  <w:num w:numId="13" w16cid:durableId="1875384928">
    <w:abstractNumId w:val="3"/>
  </w:num>
  <w:num w:numId="14" w16cid:durableId="1904100654">
    <w:abstractNumId w:val="12"/>
  </w:num>
  <w:num w:numId="15" w16cid:durableId="2047410699">
    <w:abstractNumId w:val="6"/>
  </w:num>
  <w:num w:numId="16" w16cid:durableId="1099302279">
    <w:abstractNumId w:val="11"/>
  </w:num>
  <w:num w:numId="17" w16cid:durableId="504787152">
    <w:abstractNumId w:val="5"/>
  </w:num>
  <w:num w:numId="18" w16cid:durableId="1155344211">
    <w:abstractNumId w:val="20"/>
  </w:num>
  <w:num w:numId="19" w16cid:durableId="1123577971">
    <w:abstractNumId w:val="18"/>
  </w:num>
  <w:num w:numId="20" w16cid:durableId="646587712">
    <w:abstractNumId w:val="9"/>
  </w:num>
  <w:num w:numId="21" w16cid:durableId="172577950">
    <w:abstractNumId w:val="17"/>
  </w:num>
  <w:num w:numId="22" w16cid:durableId="14916034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23AA"/>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57665"/>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AC1"/>
    <w:rsid w:val="00092D34"/>
    <w:rsid w:val="00092E90"/>
    <w:rsid w:val="000937C8"/>
    <w:rsid w:val="00093F9A"/>
    <w:rsid w:val="00095D89"/>
    <w:rsid w:val="0009749B"/>
    <w:rsid w:val="000A4337"/>
    <w:rsid w:val="000A5853"/>
    <w:rsid w:val="000A6968"/>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5F6"/>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7B9"/>
    <w:rsid w:val="00180B8B"/>
    <w:rsid w:val="00185917"/>
    <w:rsid w:val="001863EF"/>
    <w:rsid w:val="00186C5F"/>
    <w:rsid w:val="0019062D"/>
    <w:rsid w:val="0019212A"/>
    <w:rsid w:val="001930F8"/>
    <w:rsid w:val="00193955"/>
    <w:rsid w:val="001945A6"/>
    <w:rsid w:val="00194C2D"/>
    <w:rsid w:val="00196616"/>
    <w:rsid w:val="001966F8"/>
    <w:rsid w:val="0019680D"/>
    <w:rsid w:val="0019709A"/>
    <w:rsid w:val="001A0F5B"/>
    <w:rsid w:val="001A3C35"/>
    <w:rsid w:val="001A69D7"/>
    <w:rsid w:val="001A6FF6"/>
    <w:rsid w:val="001B3476"/>
    <w:rsid w:val="001B38CE"/>
    <w:rsid w:val="001B430C"/>
    <w:rsid w:val="001B4D52"/>
    <w:rsid w:val="001C094E"/>
    <w:rsid w:val="001C13FD"/>
    <w:rsid w:val="001C266A"/>
    <w:rsid w:val="001C2B63"/>
    <w:rsid w:val="001C54D7"/>
    <w:rsid w:val="001C6C50"/>
    <w:rsid w:val="001C6D17"/>
    <w:rsid w:val="001C7399"/>
    <w:rsid w:val="001C74B7"/>
    <w:rsid w:val="001D4011"/>
    <w:rsid w:val="001D6606"/>
    <w:rsid w:val="001E0DD3"/>
    <w:rsid w:val="001E1C7A"/>
    <w:rsid w:val="001E1D0C"/>
    <w:rsid w:val="001E36C2"/>
    <w:rsid w:val="001F0094"/>
    <w:rsid w:val="001F2042"/>
    <w:rsid w:val="001F2045"/>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4E14"/>
    <w:rsid w:val="002250E5"/>
    <w:rsid w:val="00225690"/>
    <w:rsid w:val="00232EE3"/>
    <w:rsid w:val="00232F5E"/>
    <w:rsid w:val="0023515E"/>
    <w:rsid w:val="00240553"/>
    <w:rsid w:val="00241D32"/>
    <w:rsid w:val="00242F03"/>
    <w:rsid w:val="00251840"/>
    <w:rsid w:val="00252E61"/>
    <w:rsid w:val="002541AD"/>
    <w:rsid w:val="00256111"/>
    <w:rsid w:val="00256B6F"/>
    <w:rsid w:val="00257926"/>
    <w:rsid w:val="00257BD0"/>
    <w:rsid w:val="00260B9B"/>
    <w:rsid w:val="00262E32"/>
    <w:rsid w:val="00265750"/>
    <w:rsid w:val="00267009"/>
    <w:rsid w:val="00271C12"/>
    <w:rsid w:val="00273930"/>
    <w:rsid w:val="0027471D"/>
    <w:rsid w:val="00275CF0"/>
    <w:rsid w:val="002800B9"/>
    <w:rsid w:val="0028014A"/>
    <w:rsid w:val="00280EFE"/>
    <w:rsid w:val="0028273C"/>
    <w:rsid w:val="002844F1"/>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0BCC"/>
    <w:rsid w:val="002C1B8B"/>
    <w:rsid w:val="002C1F2B"/>
    <w:rsid w:val="002C65BC"/>
    <w:rsid w:val="002C67BF"/>
    <w:rsid w:val="002C6988"/>
    <w:rsid w:val="002D18D3"/>
    <w:rsid w:val="002D50C2"/>
    <w:rsid w:val="002D608F"/>
    <w:rsid w:val="002D70F3"/>
    <w:rsid w:val="002E0ECD"/>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17FAE"/>
    <w:rsid w:val="00320AE1"/>
    <w:rsid w:val="00323964"/>
    <w:rsid w:val="00324F01"/>
    <w:rsid w:val="00326501"/>
    <w:rsid w:val="00330905"/>
    <w:rsid w:val="00330C8E"/>
    <w:rsid w:val="00337A60"/>
    <w:rsid w:val="0034112C"/>
    <w:rsid w:val="003416DC"/>
    <w:rsid w:val="00341E31"/>
    <w:rsid w:val="00342EB1"/>
    <w:rsid w:val="00352AE0"/>
    <w:rsid w:val="003534C0"/>
    <w:rsid w:val="00356D0B"/>
    <w:rsid w:val="00356E35"/>
    <w:rsid w:val="003605DD"/>
    <w:rsid w:val="00361F7D"/>
    <w:rsid w:val="00364A49"/>
    <w:rsid w:val="0036550F"/>
    <w:rsid w:val="00367F94"/>
    <w:rsid w:val="003721B8"/>
    <w:rsid w:val="00372EC7"/>
    <w:rsid w:val="00376A1D"/>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B66CE"/>
    <w:rsid w:val="003C2889"/>
    <w:rsid w:val="003C74F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279A"/>
    <w:rsid w:val="004933C7"/>
    <w:rsid w:val="00493A95"/>
    <w:rsid w:val="00495458"/>
    <w:rsid w:val="004955C0"/>
    <w:rsid w:val="00496A7B"/>
    <w:rsid w:val="004970F9"/>
    <w:rsid w:val="004A02C9"/>
    <w:rsid w:val="004A0597"/>
    <w:rsid w:val="004A2121"/>
    <w:rsid w:val="004A2F9F"/>
    <w:rsid w:val="004A5FA1"/>
    <w:rsid w:val="004B03D9"/>
    <w:rsid w:val="004B3FA1"/>
    <w:rsid w:val="004B77D8"/>
    <w:rsid w:val="004C17B3"/>
    <w:rsid w:val="004C18D8"/>
    <w:rsid w:val="004C1FF0"/>
    <w:rsid w:val="004C337C"/>
    <w:rsid w:val="004C38BD"/>
    <w:rsid w:val="004C4964"/>
    <w:rsid w:val="004C607A"/>
    <w:rsid w:val="004D3E19"/>
    <w:rsid w:val="004D4384"/>
    <w:rsid w:val="004D4550"/>
    <w:rsid w:val="004D5DE4"/>
    <w:rsid w:val="004D737B"/>
    <w:rsid w:val="004E214A"/>
    <w:rsid w:val="004E2941"/>
    <w:rsid w:val="004E6F20"/>
    <w:rsid w:val="004F047D"/>
    <w:rsid w:val="004F163A"/>
    <w:rsid w:val="004F2B75"/>
    <w:rsid w:val="004F43D3"/>
    <w:rsid w:val="004F44DD"/>
    <w:rsid w:val="004F4F6C"/>
    <w:rsid w:val="004F5614"/>
    <w:rsid w:val="004F5F29"/>
    <w:rsid w:val="004F6964"/>
    <w:rsid w:val="0050047D"/>
    <w:rsid w:val="00500883"/>
    <w:rsid w:val="00501815"/>
    <w:rsid w:val="005038D2"/>
    <w:rsid w:val="00503CE9"/>
    <w:rsid w:val="005043CB"/>
    <w:rsid w:val="00506484"/>
    <w:rsid w:val="00506D09"/>
    <w:rsid w:val="005115A2"/>
    <w:rsid w:val="00512807"/>
    <w:rsid w:val="00514DCA"/>
    <w:rsid w:val="0051752B"/>
    <w:rsid w:val="005177D7"/>
    <w:rsid w:val="005203A3"/>
    <w:rsid w:val="00520E17"/>
    <w:rsid w:val="005215FA"/>
    <w:rsid w:val="00527541"/>
    <w:rsid w:val="005278E2"/>
    <w:rsid w:val="00527F80"/>
    <w:rsid w:val="0053020A"/>
    <w:rsid w:val="00531C6F"/>
    <w:rsid w:val="0053352B"/>
    <w:rsid w:val="00534686"/>
    <w:rsid w:val="00534BBC"/>
    <w:rsid w:val="005357B1"/>
    <w:rsid w:val="00536089"/>
    <w:rsid w:val="00537F5C"/>
    <w:rsid w:val="005409D0"/>
    <w:rsid w:val="00543347"/>
    <w:rsid w:val="005449BB"/>
    <w:rsid w:val="0054729E"/>
    <w:rsid w:val="00550BE0"/>
    <w:rsid w:val="00552DAA"/>
    <w:rsid w:val="00553B10"/>
    <w:rsid w:val="0055549C"/>
    <w:rsid w:val="00555D56"/>
    <w:rsid w:val="00560A78"/>
    <w:rsid w:val="005628ED"/>
    <w:rsid w:val="00562D79"/>
    <w:rsid w:val="0057091C"/>
    <w:rsid w:val="00571603"/>
    <w:rsid w:val="005721D0"/>
    <w:rsid w:val="0057229E"/>
    <w:rsid w:val="005726D2"/>
    <w:rsid w:val="00572BBE"/>
    <w:rsid w:val="00572F1F"/>
    <w:rsid w:val="00573117"/>
    <w:rsid w:val="00573637"/>
    <w:rsid w:val="005772D5"/>
    <w:rsid w:val="00583358"/>
    <w:rsid w:val="00585252"/>
    <w:rsid w:val="00585BE8"/>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A7FAE"/>
    <w:rsid w:val="005B0910"/>
    <w:rsid w:val="005B25AF"/>
    <w:rsid w:val="005B3502"/>
    <w:rsid w:val="005B3A99"/>
    <w:rsid w:val="005B5BE9"/>
    <w:rsid w:val="005B6475"/>
    <w:rsid w:val="005B66CE"/>
    <w:rsid w:val="005B7719"/>
    <w:rsid w:val="005C0BF0"/>
    <w:rsid w:val="005C203B"/>
    <w:rsid w:val="005C2E23"/>
    <w:rsid w:val="005C5AAF"/>
    <w:rsid w:val="005C5E21"/>
    <w:rsid w:val="005C66AE"/>
    <w:rsid w:val="005C69E3"/>
    <w:rsid w:val="005C74DF"/>
    <w:rsid w:val="005C7EDB"/>
    <w:rsid w:val="005D20C6"/>
    <w:rsid w:val="005D7890"/>
    <w:rsid w:val="005E09CD"/>
    <w:rsid w:val="005E1C6D"/>
    <w:rsid w:val="005E32F7"/>
    <w:rsid w:val="005E5ACF"/>
    <w:rsid w:val="005E5FA7"/>
    <w:rsid w:val="005F04DE"/>
    <w:rsid w:val="005F1B79"/>
    <w:rsid w:val="005F5AEB"/>
    <w:rsid w:val="005F645F"/>
    <w:rsid w:val="006010DB"/>
    <w:rsid w:val="00601162"/>
    <w:rsid w:val="00601C46"/>
    <w:rsid w:val="00602A02"/>
    <w:rsid w:val="00603542"/>
    <w:rsid w:val="006064F8"/>
    <w:rsid w:val="00606BE3"/>
    <w:rsid w:val="0061221D"/>
    <w:rsid w:val="006129F4"/>
    <w:rsid w:val="0061300B"/>
    <w:rsid w:val="006144CF"/>
    <w:rsid w:val="00614B5D"/>
    <w:rsid w:val="00616948"/>
    <w:rsid w:val="006179B4"/>
    <w:rsid w:val="00624831"/>
    <w:rsid w:val="00624CCF"/>
    <w:rsid w:val="00627972"/>
    <w:rsid w:val="00630145"/>
    <w:rsid w:val="00630688"/>
    <w:rsid w:val="00630F0C"/>
    <w:rsid w:val="00631308"/>
    <w:rsid w:val="00631B51"/>
    <w:rsid w:val="00632B91"/>
    <w:rsid w:val="00634B79"/>
    <w:rsid w:val="006353CC"/>
    <w:rsid w:val="00636692"/>
    <w:rsid w:val="00640EF5"/>
    <w:rsid w:val="00643020"/>
    <w:rsid w:val="006432E8"/>
    <w:rsid w:val="006435B9"/>
    <w:rsid w:val="00644A27"/>
    <w:rsid w:val="00644A8C"/>
    <w:rsid w:val="00644D43"/>
    <w:rsid w:val="00645B57"/>
    <w:rsid w:val="0065008C"/>
    <w:rsid w:val="00650D1F"/>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6AE"/>
    <w:rsid w:val="006719A3"/>
    <w:rsid w:val="006725EC"/>
    <w:rsid w:val="0067452E"/>
    <w:rsid w:val="00674681"/>
    <w:rsid w:val="00680D2C"/>
    <w:rsid w:val="00685A24"/>
    <w:rsid w:val="00686616"/>
    <w:rsid w:val="00687087"/>
    <w:rsid w:val="00690F2A"/>
    <w:rsid w:val="006911A8"/>
    <w:rsid w:val="0069224C"/>
    <w:rsid w:val="00692612"/>
    <w:rsid w:val="00692A38"/>
    <w:rsid w:val="00695855"/>
    <w:rsid w:val="006A429A"/>
    <w:rsid w:val="006A56CE"/>
    <w:rsid w:val="006A57ED"/>
    <w:rsid w:val="006B3083"/>
    <w:rsid w:val="006B3D34"/>
    <w:rsid w:val="006B3EAA"/>
    <w:rsid w:val="006B5C2E"/>
    <w:rsid w:val="006B7410"/>
    <w:rsid w:val="006C4B60"/>
    <w:rsid w:val="006C53DC"/>
    <w:rsid w:val="006C5C1C"/>
    <w:rsid w:val="006D7101"/>
    <w:rsid w:val="006D7703"/>
    <w:rsid w:val="006E0F4C"/>
    <w:rsid w:val="006E1876"/>
    <w:rsid w:val="006E1E1B"/>
    <w:rsid w:val="006E2869"/>
    <w:rsid w:val="006E33B9"/>
    <w:rsid w:val="006E5F9D"/>
    <w:rsid w:val="006E6742"/>
    <w:rsid w:val="006E73A1"/>
    <w:rsid w:val="006E7B03"/>
    <w:rsid w:val="006F3ED2"/>
    <w:rsid w:val="006F5F4F"/>
    <w:rsid w:val="006F6122"/>
    <w:rsid w:val="006F6654"/>
    <w:rsid w:val="00700DBE"/>
    <w:rsid w:val="007053D8"/>
    <w:rsid w:val="00706C9B"/>
    <w:rsid w:val="00707DD9"/>
    <w:rsid w:val="007102BA"/>
    <w:rsid w:val="007138DD"/>
    <w:rsid w:val="007207B6"/>
    <w:rsid w:val="00720990"/>
    <w:rsid w:val="007217CD"/>
    <w:rsid w:val="00724FD2"/>
    <w:rsid w:val="00726B33"/>
    <w:rsid w:val="007275CC"/>
    <w:rsid w:val="00727BD6"/>
    <w:rsid w:val="00730760"/>
    <w:rsid w:val="00730F3A"/>
    <w:rsid w:val="00731666"/>
    <w:rsid w:val="00731717"/>
    <w:rsid w:val="00733ED4"/>
    <w:rsid w:val="007349C8"/>
    <w:rsid w:val="007356B2"/>
    <w:rsid w:val="00736518"/>
    <w:rsid w:val="007365BC"/>
    <w:rsid w:val="00736C9D"/>
    <w:rsid w:val="0073798F"/>
    <w:rsid w:val="00737D54"/>
    <w:rsid w:val="007400F3"/>
    <w:rsid w:val="00743B78"/>
    <w:rsid w:val="00745A54"/>
    <w:rsid w:val="00745FA0"/>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5E"/>
    <w:rsid w:val="00790C87"/>
    <w:rsid w:val="0079187C"/>
    <w:rsid w:val="00796A3A"/>
    <w:rsid w:val="007A06CF"/>
    <w:rsid w:val="007A248C"/>
    <w:rsid w:val="007A345D"/>
    <w:rsid w:val="007A4645"/>
    <w:rsid w:val="007A58A0"/>
    <w:rsid w:val="007A757D"/>
    <w:rsid w:val="007B103F"/>
    <w:rsid w:val="007B2344"/>
    <w:rsid w:val="007B24AC"/>
    <w:rsid w:val="007B3DA4"/>
    <w:rsid w:val="007B4823"/>
    <w:rsid w:val="007B4BC0"/>
    <w:rsid w:val="007B6027"/>
    <w:rsid w:val="007C0222"/>
    <w:rsid w:val="007C0C4A"/>
    <w:rsid w:val="007C1386"/>
    <w:rsid w:val="007C1CFC"/>
    <w:rsid w:val="007C1F4D"/>
    <w:rsid w:val="007C3BC0"/>
    <w:rsid w:val="007C4D80"/>
    <w:rsid w:val="007C6225"/>
    <w:rsid w:val="007C7997"/>
    <w:rsid w:val="007D11F1"/>
    <w:rsid w:val="007E458E"/>
    <w:rsid w:val="007E4733"/>
    <w:rsid w:val="007E57D7"/>
    <w:rsid w:val="007E6547"/>
    <w:rsid w:val="007E756A"/>
    <w:rsid w:val="007F06D7"/>
    <w:rsid w:val="007F40DA"/>
    <w:rsid w:val="00800A0B"/>
    <w:rsid w:val="00801A21"/>
    <w:rsid w:val="00801B1C"/>
    <w:rsid w:val="00802BC8"/>
    <w:rsid w:val="00807B68"/>
    <w:rsid w:val="00810187"/>
    <w:rsid w:val="008119D8"/>
    <w:rsid w:val="00813394"/>
    <w:rsid w:val="00814AC8"/>
    <w:rsid w:val="0081660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1C"/>
    <w:rsid w:val="008447DC"/>
    <w:rsid w:val="0084503B"/>
    <w:rsid w:val="008451D0"/>
    <w:rsid w:val="008471FD"/>
    <w:rsid w:val="00850381"/>
    <w:rsid w:val="00850621"/>
    <w:rsid w:val="00850CCB"/>
    <w:rsid w:val="00855015"/>
    <w:rsid w:val="00855451"/>
    <w:rsid w:val="0085716F"/>
    <w:rsid w:val="008572C4"/>
    <w:rsid w:val="00860239"/>
    <w:rsid w:val="00860671"/>
    <w:rsid w:val="00862190"/>
    <w:rsid w:val="00862C21"/>
    <w:rsid w:val="00863D5A"/>
    <w:rsid w:val="008663C0"/>
    <w:rsid w:val="00870FEC"/>
    <w:rsid w:val="00872D0A"/>
    <w:rsid w:val="008751A4"/>
    <w:rsid w:val="00876D69"/>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13138"/>
    <w:rsid w:val="0091469B"/>
    <w:rsid w:val="0092206C"/>
    <w:rsid w:val="0092332B"/>
    <w:rsid w:val="00935447"/>
    <w:rsid w:val="0093663C"/>
    <w:rsid w:val="00942225"/>
    <w:rsid w:val="00942633"/>
    <w:rsid w:val="00943B1F"/>
    <w:rsid w:val="00943E8D"/>
    <w:rsid w:val="0094400E"/>
    <w:rsid w:val="00947FDB"/>
    <w:rsid w:val="00950369"/>
    <w:rsid w:val="009551E9"/>
    <w:rsid w:val="00955650"/>
    <w:rsid w:val="0095669C"/>
    <w:rsid w:val="00957996"/>
    <w:rsid w:val="00962A58"/>
    <w:rsid w:val="00963CAB"/>
    <w:rsid w:val="00963DCC"/>
    <w:rsid w:val="009641AD"/>
    <w:rsid w:val="00965AFF"/>
    <w:rsid w:val="009676EC"/>
    <w:rsid w:val="00970123"/>
    <w:rsid w:val="00970DD7"/>
    <w:rsid w:val="00972650"/>
    <w:rsid w:val="009726E3"/>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07E"/>
    <w:rsid w:val="009B6E9B"/>
    <w:rsid w:val="009C0A22"/>
    <w:rsid w:val="009C0CC7"/>
    <w:rsid w:val="009C1A91"/>
    <w:rsid w:val="009C40A2"/>
    <w:rsid w:val="009D6344"/>
    <w:rsid w:val="009E1522"/>
    <w:rsid w:val="009E1809"/>
    <w:rsid w:val="009E3223"/>
    <w:rsid w:val="009E505A"/>
    <w:rsid w:val="009E5DD8"/>
    <w:rsid w:val="009F1199"/>
    <w:rsid w:val="009F71B7"/>
    <w:rsid w:val="00A005DF"/>
    <w:rsid w:val="00A03FEA"/>
    <w:rsid w:val="00A06052"/>
    <w:rsid w:val="00A06DF5"/>
    <w:rsid w:val="00A074B1"/>
    <w:rsid w:val="00A07E7B"/>
    <w:rsid w:val="00A126AB"/>
    <w:rsid w:val="00A20505"/>
    <w:rsid w:val="00A20B94"/>
    <w:rsid w:val="00A210A3"/>
    <w:rsid w:val="00A21197"/>
    <w:rsid w:val="00A21773"/>
    <w:rsid w:val="00A2622E"/>
    <w:rsid w:val="00A30F3E"/>
    <w:rsid w:val="00A3242F"/>
    <w:rsid w:val="00A33852"/>
    <w:rsid w:val="00A33CC4"/>
    <w:rsid w:val="00A35AA0"/>
    <w:rsid w:val="00A3617C"/>
    <w:rsid w:val="00A36453"/>
    <w:rsid w:val="00A37064"/>
    <w:rsid w:val="00A4294A"/>
    <w:rsid w:val="00A43E92"/>
    <w:rsid w:val="00A47E7E"/>
    <w:rsid w:val="00A50180"/>
    <w:rsid w:val="00A55F4D"/>
    <w:rsid w:val="00A562E9"/>
    <w:rsid w:val="00A56833"/>
    <w:rsid w:val="00A60810"/>
    <w:rsid w:val="00A62E1A"/>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6A9D"/>
    <w:rsid w:val="00AB781E"/>
    <w:rsid w:val="00AC45AC"/>
    <w:rsid w:val="00AC4F16"/>
    <w:rsid w:val="00AC57B0"/>
    <w:rsid w:val="00AC58C1"/>
    <w:rsid w:val="00AD070E"/>
    <w:rsid w:val="00AD36DD"/>
    <w:rsid w:val="00AD3768"/>
    <w:rsid w:val="00AD44BA"/>
    <w:rsid w:val="00AD5E12"/>
    <w:rsid w:val="00AE0F74"/>
    <w:rsid w:val="00AE1827"/>
    <w:rsid w:val="00AE324D"/>
    <w:rsid w:val="00AE6ADE"/>
    <w:rsid w:val="00AF09E8"/>
    <w:rsid w:val="00AF6709"/>
    <w:rsid w:val="00B04E7F"/>
    <w:rsid w:val="00B14398"/>
    <w:rsid w:val="00B14D1D"/>
    <w:rsid w:val="00B16C8D"/>
    <w:rsid w:val="00B20AAD"/>
    <w:rsid w:val="00B225ED"/>
    <w:rsid w:val="00B2481E"/>
    <w:rsid w:val="00B262CF"/>
    <w:rsid w:val="00B26B9F"/>
    <w:rsid w:val="00B31E96"/>
    <w:rsid w:val="00B33B43"/>
    <w:rsid w:val="00B341D5"/>
    <w:rsid w:val="00B343B7"/>
    <w:rsid w:val="00B345AC"/>
    <w:rsid w:val="00B3479A"/>
    <w:rsid w:val="00B36044"/>
    <w:rsid w:val="00B37547"/>
    <w:rsid w:val="00B3790E"/>
    <w:rsid w:val="00B405D4"/>
    <w:rsid w:val="00B40A34"/>
    <w:rsid w:val="00B424BE"/>
    <w:rsid w:val="00B4381B"/>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6A3"/>
    <w:rsid w:val="00B937B5"/>
    <w:rsid w:val="00B961F9"/>
    <w:rsid w:val="00B96C7B"/>
    <w:rsid w:val="00BA099D"/>
    <w:rsid w:val="00BA2645"/>
    <w:rsid w:val="00BA3CA1"/>
    <w:rsid w:val="00BA4911"/>
    <w:rsid w:val="00BA4C61"/>
    <w:rsid w:val="00BA6622"/>
    <w:rsid w:val="00BB1B37"/>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403A"/>
    <w:rsid w:val="00BF6F85"/>
    <w:rsid w:val="00BF7ED7"/>
    <w:rsid w:val="00C07845"/>
    <w:rsid w:val="00C11D7B"/>
    <w:rsid w:val="00C14504"/>
    <w:rsid w:val="00C17182"/>
    <w:rsid w:val="00C22618"/>
    <w:rsid w:val="00C227F1"/>
    <w:rsid w:val="00C23645"/>
    <w:rsid w:val="00C24A73"/>
    <w:rsid w:val="00C25042"/>
    <w:rsid w:val="00C258B4"/>
    <w:rsid w:val="00C2593E"/>
    <w:rsid w:val="00C25DB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5D0B"/>
    <w:rsid w:val="00C771DF"/>
    <w:rsid w:val="00C813C9"/>
    <w:rsid w:val="00C82BDA"/>
    <w:rsid w:val="00C82CAB"/>
    <w:rsid w:val="00C82DE8"/>
    <w:rsid w:val="00C853B2"/>
    <w:rsid w:val="00C85A5D"/>
    <w:rsid w:val="00C90C2D"/>
    <w:rsid w:val="00C9480E"/>
    <w:rsid w:val="00C97889"/>
    <w:rsid w:val="00CA2F27"/>
    <w:rsid w:val="00CA4588"/>
    <w:rsid w:val="00CA5B71"/>
    <w:rsid w:val="00CA7D5F"/>
    <w:rsid w:val="00CB03A3"/>
    <w:rsid w:val="00CB242C"/>
    <w:rsid w:val="00CB556A"/>
    <w:rsid w:val="00CB6120"/>
    <w:rsid w:val="00CC21B4"/>
    <w:rsid w:val="00CC2BFF"/>
    <w:rsid w:val="00CC4273"/>
    <w:rsid w:val="00CC4561"/>
    <w:rsid w:val="00CC46CD"/>
    <w:rsid w:val="00CC473C"/>
    <w:rsid w:val="00CC4EC7"/>
    <w:rsid w:val="00CC57AE"/>
    <w:rsid w:val="00CD16B6"/>
    <w:rsid w:val="00CD39D6"/>
    <w:rsid w:val="00CD3B8F"/>
    <w:rsid w:val="00CD4FCC"/>
    <w:rsid w:val="00CD5DA5"/>
    <w:rsid w:val="00CD7082"/>
    <w:rsid w:val="00CE0ED1"/>
    <w:rsid w:val="00CE17F3"/>
    <w:rsid w:val="00CE20CB"/>
    <w:rsid w:val="00CE43AA"/>
    <w:rsid w:val="00CE482B"/>
    <w:rsid w:val="00CE5EC6"/>
    <w:rsid w:val="00CE738B"/>
    <w:rsid w:val="00CE7504"/>
    <w:rsid w:val="00CE7C92"/>
    <w:rsid w:val="00CF050F"/>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3151B"/>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C68FC"/>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79E"/>
    <w:rsid w:val="00DF0848"/>
    <w:rsid w:val="00DF11CA"/>
    <w:rsid w:val="00DF1D69"/>
    <w:rsid w:val="00DF30F1"/>
    <w:rsid w:val="00DF69CF"/>
    <w:rsid w:val="00DF7CE5"/>
    <w:rsid w:val="00E0625C"/>
    <w:rsid w:val="00E10435"/>
    <w:rsid w:val="00E10812"/>
    <w:rsid w:val="00E1442A"/>
    <w:rsid w:val="00E14DC2"/>
    <w:rsid w:val="00E15800"/>
    <w:rsid w:val="00E163EC"/>
    <w:rsid w:val="00E2023F"/>
    <w:rsid w:val="00E21244"/>
    <w:rsid w:val="00E215D9"/>
    <w:rsid w:val="00E220B3"/>
    <w:rsid w:val="00E228DB"/>
    <w:rsid w:val="00E22DD6"/>
    <w:rsid w:val="00E24AE0"/>
    <w:rsid w:val="00E25429"/>
    <w:rsid w:val="00E2578F"/>
    <w:rsid w:val="00E27D78"/>
    <w:rsid w:val="00E3088A"/>
    <w:rsid w:val="00E3589D"/>
    <w:rsid w:val="00E362FD"/>
    <w:rsid w:val="00E36C57"/>
    <w:rsid w:val="00E40A31"/>
    <w:rsid w:val="00E41743"/>
    <w:rsid w:val="00E421D8"/>
    <w:rsid w:val="00E42C4A"/>
    <w:rsid w:val="00E43605"/>
    <w:rsid w:val="00E44524"/>
    <w:rsid w:val="00E44748"/>
    <w:rsid w:val="00E44E96"/>
    <w:rsid w:val="00E4721B"/>
    <w:rsid w:val="00E477B5"/>
    <w:rsid w:val="00E50326"/>
    <w:rsid w:val="00E531C2"/>
    <w:rsid w:val="00E5543A"/>
    <w:rsid w:val="00E57532"/>
    <w:rsid w:val="00E578CF"/>
    <w:rsid w:val="00E630DB"/>
    <w:rsid w:val="00E63519"/>
    <w:rsid w:val="00E639D5"/>
    <w:rsid w:val="00E648DB"/>
    <w:rsid w:val="00E657E5"/>
    <w:rsid w:val="00E67217"/>
    <w:rsid w:val="00E67A32"/>
    <w:rsid w:val="00E7001C"/>
    <w:rsid w:val="00E70EA9"/>
    <w:rsid w:val="00E72B2F"/>
    <w:rsid w:val="00E7423D"/>
    <w:rsid w:val="00E7574B"/>
    <w:rsid w:val="00E765AF"/>
    <w:rsid w:val="00E80802"/>
    <w:rsid w:val="00E80DDC"/>
    <w:rsid w:val="00E83047"/>
    <w:rsid w:val="00E8312D"/>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0D84"/>
    <w:rsid w:val="00ED34F4"/>
    <w:rsid w:val="00ED36F9"/>
    <w:rsid w:val="00ED3D06"/>
    <w:rsid w:val="00ED4398"/>
    <w:rsid w:val="00ED49CA"/>
    <w:rsid w:val="00ED7270"/>
    <w:rsid w:val="00ED7655"/>
    <w:rsid w:val="00EE0F26"/>
    <w:rsid w:val="00EE325F"/>
    <w:rsid w:val="00EE34C8"/>
    <w:rsid w:val="00EF02BA"/>
    <w:rsid w:val="00EF2C01"/>
    <w:rsid w:val="00EF3744"/>
    <w:rsid w:val="00EF38FD"/>
    <w:rsid w:val="00EF5579"/>
    <w:rsid w:val="00EF650E"/>
    <w:rsid w:val="00EF7480"/>
    <w:rsid w:val="00F00287"/>
    <w:rsid w:val="00F005E5"/>
    <w:rsid w:val="00F00B94"/>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357"/>
    <w:rsid w:val="00F377C1"/>
    <w:rsid w:val="00F4042F"/>
    <w:rsid w:val="00F40F0A"/>
    <w:rsid w:val="00F46510"/>
    <w:rsid w:val="00F46CC3"/>
    <w:rsid w:val="00F50172"/>
    <w:rsid w:val="00F50958"/>
    <w:rsid w:val="00F5284E"/>
    <w:rsid w:val="00F532A5"/>
    <w:rsid w:val="00F54B5C"/>
    <w:rsid w:val="00F55FD8"/>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4B53"/>
    <w:rsid w:val="00F96508"/>
    <w:rsid w:val="00FA06A2"/>
    <w:rsid w:val="00FA4A02"/>
    <w:rsid w:val="00FA4C1D"/>
    <w:rsid w:val="00FA4C8B"/>
    <w:rsid w:val="00FA5F3E"/>
    <w:rsid w:val="00FA6DFD"/>
    <w:rsid w:val="00FB0212"/>
    <w:rsid w:val="00FB08F2"/>
    <w:rsid w:val="00FB1292"/>
    <w:rsid w:val="00FB14C7"/>
    <w:rsid w:val="00FB6063"/>
    <w:rsid w:val="00FB627F"/>
    <w:rsid w:val="00FB68D3"/>
    <w:rsid w:val="00FC2E28"/>
    <w:rsid w:val="00FC366D"/>
    <w:rsid w:val="00FC37A0"/>
    <w:rsid w:val="00FC5F86"/>
    <w:rsid w:val="00FC7CF3"/>
    <w:rsid w:val="00FC7D47"/>
    <w:rsid w:val="00FD0580"/>
    <w:rsid w:val="00FD0654"/>
    <w:rsid w:val="00FD287F"/>
    <w:rsid w:val="00FD6421"/>
    <w:rsid w:val="00FE02F9"/>
    <w:rsid w:val="00FE0D7C"/>
    <w:rsid w:val="00FE13DB"/>
    <w:rsid w:val="00FE2352"/>
    <w:rsid w:val="00FE2738"/>
    <w:rsid w:val="00FE2B41"/>
    <w:rsid w:val="00FE3841"/>
    <w:rsid w:val="00FE3C37"/>
    <w:rsid w:val="00FE44CB"/>
    <w:rsid w:val="00FE6005"/>
    <w:rsid w:val="00FE68B6"/>
    <w:rsid w:val="00FE69F3"/>
    <w:rsid w:val="00FE7C04"/>
    <w:rsid w:val="00FE7FAE"/>
    <w:rsid w:val="00FF0707"/>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26FA59-11AF-4BFA-A9E8-D253817DF6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1491</TotalTime>
  <Pages>4</Pages>
  <Words>1471</Words>
  <Characters>8386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4</cp:revision>
  <cp:lastPrinted>2014-06-05T21:12:00Z</cp:lastPrinted>
  <dcterms:created xsi:type="dcterms:W3CDTF">2026-07-14T14:52:00Z</dcterms:created>
  <dcterms:modified xsi:type="dcterms:W3CDTF">2026-07-15T15:42:00Z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