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15 July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PL/2025/08982</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11 of PL/2025/03125 (Drainage Strategy Report)</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Ramsbury Manor, Ramsbury, Marlborough, SN8 2RG</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The Ramsbury Manor Foundation</w:t>
            </w:r>
          </w:p>
          <w:p w14:paraId="19CDBB46" w14:textId="5C8681A3" w:rsidR="00004E29" w:rsidRPr="00642F56" w:rsidRDefault="009704CB" w:rsidP="009704CB">
            <w:pPr>
              <w:ind w:right="201"/>
              <w:rPr>
                <w:rFonts w:cs="Arial"/>
                <w:color w:val="181818"/>
              </w:rPr>
            </w:pPr>
            <w:r w:rsidRPr="00642F56">
              <w:rPr>
                <w:rFonts w:cs="Arial"/>
                <w:color w:val="181818"/>
              </w:rPr>
              <w:t>c/o Agent</w:t>
            </w:r>
          </w:p>
        </w:tc>
      </w:tr>
    </w:tbl>
    <w:p w14:paraId="0E9AB5B9" w14:textId="77777777" w:rsidR="00A774A5" w:rsidRPr="00642F56" w:rsidRDefault="00A774A5" w:rsidP="00A774A5">
      <w:pPr>
        <w:pStyle w:val="Letterbody"/>
        <w:ind w:left="-426" w:right="201"/>
        <w:rPr>
          <w:rFonts w:cs="Arial"/>
          <w:b/>
          <w:bCs/>
          <w:sz w:val="22"/>
          <w:szCs w:val="22"/>
        </w:rPr>
      </w:pPr>
    </w:p>
    <w:p w14:paraId="5E976D83" w14:textId="6B7FA1DB" w:rsidR="00DA7ECB" w:rsidRDefault="00FB71FF" w:rsidP="00135C28">
      <w:pPr>
        <w:pStyle w:val="Letterbody"/>
        <w:spacing w:line="276" w:lineRule="auto"/>
        <w:ind w:left="-426" w:right="201"/>
        <w:rPr>
          <w:rFonts w:cs="Arial"/>
          <w:sz w:val="22"/>
          <w:szCs w:val="22"/>
        </w:rPr>
      </w:pPr>
      <w:r w:rsidRPr="00FB71FF">
        <w:rPr>
          <w:rFonts w:cs="Arial"/>
          <w:sz w:val="22"/>
          <w:szCs w:val="22"/>
        </w:rPr>
        <w:t>I refer to your application for the discharge of condition attached to the above planning permission</w:t>
      </w:r>
      <w:r w:rsidR="00D42A5C">
        <w:rPr>
          <w:rFonts w:cs="Arial"/>
          <w:sz w:val="22"/>
          <w:szCs w:val="22"/>
        </w:rPr>
        <w:t xml:space="preserve"> dated </w:t>
      </w:r>
      <w:r w:rsidR="00F32B5E" w:rsidRPr="00642F56">
        <w:rPr>
          <w:rFonts w:cs="Arial"/>
          <w:sz w:val="22"/>
          <w:szCs w:val="22"/>
        </w:rPr>
        <w:t>12 November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135C28">
      <w:pPr>
        <w:pStyle w:val="Letterbody"/>
        <w:spacing w:line="276" w:lineRule="auto"/>
        <w:ind w:left="-426" w:right="201"/>
        <w:rPr>
          <w:rFonts w:cs="Arial"/>
          <w:sz w:val="22"/>
          <w:szCs w:val="22"/>
        </w:rPr>
      </w:pPr>
    </w:p>
    <w:p w14:paraId="481EB254" w14:textId="6D39BF6F" w:rsidR="00DA7ECB" w:rsidRDefault="00DA7ECB" w:rsidP="00135C28">
      <w:pPr>
        <w:pStyle w:val="Letterbody"/>
        <w:spacing w:line="276" w:lineRule="auto"/>
        <w:ind w:left="-426" w:right="201"/>
        <w:rPr>
          <w:rFonts w:cs="Arial"/>
          <w:b/>
          <w:bCs/>
          <w:sz w:val="22"/>
          <w:szCs w:val="22"/>
        </w:rPr>
      </w:pPr>
      <w:r w:rsidRPr="00FB71FF">
        <w:rPr>
          <w:rFonts w:cs="Arial"/>
          <w:b/>
          <w:bCs/>
          <w:sz w:val="22"/>
          <w:szCs w:val="22"/>
        </w:rPr>
        <w:t xml:space="preserve">Condition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135C28">
      <w:pPr>
        <w:pStyle w:val="Letterbody"/>
        <w:spacing w:line="276" w:lineRule="auto"/>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135C28">
            <w:pPr>
              <w:spacing w:line="276" w:lineRule="auto"/>
              <w:rPr>
                <w:b/>
              </w:rPr>
            </w:pPr>
            <w:r w:rsidRPr="00F81571">
              <w:rPr>
                <w:b/>
              </w:rPr>
              <w:t>Condition 11:</w:t>
            </w:r>
          </w:p>
          <w:p w14:paraId="1CE9692E" w14:textId="77777777" w:rsidR="00000000" w:rsidRDefault="00000000" w:rsidP="00135C28">
            <w:pPr>
              <w:pStyle w:val="NormalWeb"/>
              <w:spacing w:line="276" w:lineRule="auto"/>
              <w:jc w:val="both"/>
              <w:divId w:val="1071662091"/>
              <w:rPr>
                <w:rFonts w:ascii="Arial" w:hAnsi="Arial" w:cs="Arial"/>
                <w:color w:val="000000"/>
                <w:sz w:val="22"/>
                <w:szCs w:val="22"/>
              </w:rPr>
            </w:pPr>
            <w:r>
              <w:rPr>
                <w:rFonts w:ascii="Arial" w:hAnsi="Arial" w:cs="Arial"/>
                <w:color w:val="000000"/>
                <w:sz w:val="22"/>
                <w:szCs w:val="22"/>
              </w:rPr>
              <w:t>No construction shall commence on site until a scheme for the discharge of surface water (including surface water from the access and car park areas), incorporating sustainable drainage details and including clear arrangements are in place for ownership and ongoing maintenance of any sustainable drainage features, has been submitted to and approved in writing by the local planning authority. The development shall not be first brought into use until surface water drainage has been constructed in accordance with the approved scheme.</w:t>
            </w:r>
          </w:p>
          <w:p w14:paraId="3B30B692" w14:textId="77777777" w:rsidR="00000000" w:rsidRDefault="00000000" w:rsidP="00135C28">
            <w:pPr>
              <w:pStyle w:val="NormalWeb"/>
              <w:spacing w:line="276" w:lineRule="auto"/>
              <w:jc w:val="both"/>
              <w:divId w:val="1071662091"/>
              <w:rPr>
                <w:rFonts w:ascii="Arial" w:hAnsi="Arial" w:cs="Arial"/>
                <w:color w:val="000000"/>
                <w:sz w:val="22"/>
                <w:szCs w:val="22"/>
              </w:rPr>
            </w:pPr>
            <w:r>
              <w:rPr>
                <w:rFonts w:ascii="Arial" w:hAnsi="Arial" w:cs="Arial"/>
                <w:color w:val="000000"/>
                <w:sz w:val="22"/>
                <w:szCs w:val="22"/>
              </w:rPr>
              <w:t>Reason: The matter is required to be agreed with the Local Planning Authority before development commences in order that the development is undertaken in an acceptable manner, to ensure that the development can be adequately drained in a sustainable and environmentally led manner.</w:t>
            </w:r>
          </w:p>
          <w:p w14:paraId="08FCF05A" w14:textId="2BAA118B" w:rsidR="00B44D77" w:rsidRDefault="00B44D77" w:rsidP="00135C28">
            <w:pPr>
              <w:spacing w:line="276" w:lineRule="auto"/>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7AB75580" w14:textId="77777777" w:rsidR="009D4921" w:rsidRDefault="009D4921" w:rsidP="00135C28">
            <w:pPr>
              <w:spacing w:line="276" w:lineRule="auto"/>
              <w:rPr>
                <w:rFonts w:eastAsia="Times New Roman"/>
                <w:color w:val="000000" w:themeColor="text1"/>
                <w:lang w:eastAsia="en-GB"/>
              </w:rPr>
            </w:pPr>
          </w:p>
          <w:p w14:paraId="2E5C0C0A" w14:textId="7CA9E9A2" w:rsidR="009D4921" w:rsidRPr="009D4921" w:rsidRDefault="009D4921" w:rsidP="00135C28">
            <w:pPr>
              <w:pStyle w:val="ListParagraph"/>
              <w:numPr>
                <w:ilvl w:val="0"/>
                <w:numId w:val="4"/>
              </w:numPr>
              <w:spacing w:line="276" w:lineRule="auto"/>
              <w:rPr>
                <w:rFonts w:eastAsia="Times New Roman"/>
                <w:color w:val="000000" w:themeColor="text1"/>
                <w:lang w:eastAsia="en-GB"/>
              </w:rPr>
            </w:pPr>
            <w:r w:rsidRPr="009D4921">
              <w:rPr>
                <w:rFonts w:eastAsia="Times New Roman"/>
                <w:color w:val="000000" w:themeColor="text1"/>
                <w:lang w:eastAsia="en-GB"/>
              </w:rPr>
              <w:t xml:space="preserve">Condition 11 - Additional Drainage Information in response to Drainage comments </w:t>
            </w:r>
          </w:p>
          <w:p w14:paraId="26B68DF9" w14:textId="771DFB02" w:rsidR="009D4921" w:rsidRPr="009D4921" w:rsidRDefault="009D4921" w:rsidP="00135C28">
            <w:pPr>
              <w:pStyle w:val="ListParagraph"/>
              <w:numPr>
                <w:ilvl w:val="0"/>
                <w:numId w:val="4"/>
              </w:numPr>
              <w:spacing w:line="276" w:lineRule="auto"/>
              <w:rPr>
                <w:rFonts w:eastAsia="Times New Roman"/>
                <w:color w:val="000000" w:themeColor="text1"/>
                <w:lang w:eastAsia="en-GB"/>
              </w:rPr>
            </w:pPr>
            <w:r w:rsidRPr="009D4921">
              <w:rPr>
                <w:rFonts w:eastAsia="Times New Roman"/>
                <w:color w:val="000000" w:themeColor="text1"/>
                <w:lang w:eastAsia="en-GB"/>
              </w:rPr>
              <w:t>Drainage Strategy Report - Report and Appendix A</w:t>
            </w:r>
          </w:p>
          <w:p w14:paraId="1C46A1C5" w14:textId="68ABED2C" w:rsidR="009D4921" w:rsidRPr="009D4921" w:rsidRDefault="009D4921" w:rsidP="00135C28">
            <w:pPr>
              <w:pStyle w:val="ListParagraph"/>
              <w:numPr>
                <w:ilvl w:val="0"/>
                <w:numId w:val="4"/>
              </w:numPr>
              <w:spacing w:line="276" w:lineRule="auto"/>
              <w:rPr>
                <w:rFonts w:eastAsia="Times New Roman"/>
                <w:color w:val="000000" w:themeColor="text1"/>
                <w:lang w:eastAsia="en-GB"/>
              </w:rPr>
            </w:pPr>
            <w:r w:rsidRPr="009D4921">
              <w:rPr>
                <w:rFonts w:eastAsia="Times New Roman"/>
                <w:color w:val="000000" w:themeColor="text1"/>
                <w:lang w:eastAsia="en-GB"/>
              </w:rPr>
              <w:t xml:space="preserve">Drainage Strategy Report - Appendices B-I </w:t>
            </w:r>
          </w:p>
          <w:p w14:paraId="32780C5B" w14:textId="77777777" w:rsidR="003569E3" w:rsidRDefault="003569E3" w:rsidP="00135C28">
            <w:pPr>
              <w:spacing w:line="276" w:lineRule="auto"/>
              <w:rPr>
                <w:rFonts w:eastAsia="Times New Roman"/>
                <w:b/>
                <w:bCs/>
                <w:color w:val="000000" w:themeColor="text1"/>
                <w:lang w:eastAsia="en-GB"/>
              </w:rPr>
            </w:pPr>
          </w:p>
          <w:p w14:paraId="14266345" w14:textId="2EC62290" w:rsidR="00FD58D3" w:rsidRPr="0009702B" w:rsidRDefault="00B44D77" w:rsidP="00135C28">
            <w:pPr>
              <w:spacing w:line="276" w:lineRule="auto"/>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9D4921">
              <w:rPr>
                <w:rFonts w:eastAsia="Times New Roman"/>
                <w:lang w:eastAsia="en-GB"/>
              </w:rPr>
              <w:t>condition are approved.</w:t>
            </w:r>
          </w:p>
          <w:p w14:paraId="16F7C55E" w14:textId="77777777" w:rsidR="003569E3" w:rsidRDefault="003569E3" w:rsidP="00135C28">
            <w:pPr>
              <w:spacing w:line="276" w:lineRule="auto"/>
              <w:rPr>
                <w:rFonts w:eastAsia="Times New Roman"/>
                <w:b/>
                <w:bCs/>
                <w:color w:val="000000" w:themeColor="text1"/>
                <w:lang w:eastAsia="en-GB"/>
              </w:rPr>
            </w:pPr>
          </w:p>
          <w:p w14:paraId="4BF0BA49" w14:textId="427ED680" w:rsidR="00B44D77" w:rsidRDefault="00B44D77" w:rsidP="00135C28">
            <w:pPr>
              <w:spacing w:line="276" w:lineRule="auto"/>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1CC80DF8" w14:textId="77777777" w:rsidR="00711B21" w:rsidRDefault="00711B21" w:rsidP="00135C28">
            <w:pPr>
              <w:spacing w:line="276" w:lineRule="auto"/>
              <w:rPr>
                <w:rFonts w:eastAsia="Times New Roman"/>
                <w:b/>
                <w:bCs/>
                <w:color w:val="000000" w:themeColor="text1"/>
                <w:lang w:eastAsia="en-GB"/>
              </w:rPr>
            </w:pPr>
          </w:p>
          <w:p w14:paraId="3AB42B91" w14:textId="474A8EFC" w:rsidR="00736BF0" w:rsidRDefault="00736BF0" w:rsidP="00736BF0">
            <w:pPr>
              <w:spacing w:line="276" w:lineRule="auto"/>
              <w:jc w:val="both"/>
              <w:rPr>
                <w:rFonts w:eastAsia="Times New Roman"/>
                <w:color w:val="000000" w:themeColor="text1"/>
                <w:lang w:eastAsia="en-GB"/>
              </w:rPr>
            </w:pPr>
            <w:r w:rsidRPr="00736BF0">
              <w:rPr>
                <w:rFonts w:eastAsia="Times New Roman"/>
                <w:color w:val="000000" w:themeColor="text1"/>
                <w:lang w:eastAsia="en-GB"/>
              </w:rPr>
              <w:t>The Drainage Engine</w:t>
            </w:r>
            <w:r>
              <w:rPr>
                <w:rFonts w:eastAsia="Times New Roman"/>
                <w:color w:val="000000" w:themeColor="text1"/>
                <w:lang w:eastAsia="en-GB"/>
              </w:rPr>
              <w:t>er</w:t>
            </w:r>
            <w:r w:rsidRPr="00736BF0">
              <w:rPr>
                <w:rFonts w:eastAsia="Times New Roman"/>
                <w:color w:val="000000" w:themeColor="text1"/>
                <w:lang w:eastAsia="en-GB"/>
              </w:rPr>
              <w:t xml:space="preserve"> initially raised concerns with the submitted drainage details and requested further information to demonstrate compliance with the relevant drainage standards. In response, the applicant submitted additional drainage information, including updated drainage strategy details, water quality and pollution control measures, infiltration testing results, groundwater assessment information, and maintenance arrangements. Following review of this additional information, the Drainage Engineer is satisfied that the outstanding drainage requirements have been addressed. </w:t>
            </w:r>
          </w:p>
          <w:p w14:paraId="4D288C0F" w14:textId="77777777" w:rsidR="00736BF0" w:rsidRPr="00736BF0" w:rsidRDefault="00736BF0" w:rsidP="00736BF0">
            <w:pPr>
              <w:spacing w:line="276" w:lineRule="auto"/>
              <w:jc w:val="both"/>
              <w:rPr>
                <w:rFonts w:eastAsia="Times New Roman"/>
                <w:color w:val="000000" w:themeColor="text1"/>
                <w:lang w:eastAsia="en-GB"/>
              </w:rPr>
            </w:pPr>
          </w:p>
          <w:p w14:paraId="640E5964" w14:textId="2CF82282" w:rsidR="00E74117" w:rsidRPr="00E74117" w:rsidRDefault="00736BF0" w:rsidP="00736BF0">
            <w:pPr>
              <w:spacing w:line="276" w:lineRule="auto"/>
              <w:jc w:val="both"/>
              <w:rPr>
                <w:rFonts w:eastAsia="Times New Roman"/>
                <w:color w:val="000000" w:themeColor="text1"/>
                <w:lang w:eastAsia="en-GB"/>
              </w:rPr>
            </w:pPr>
            <w:r w:rsidRPr="00736BF0">
              <w:rPr>
                <w:rFonts w:eastAsia="Times New Roman"/>
                <w:color w:val="000000" w:themeColor="text1"/>
                <w:lang w:eastAsia="en-GB"/>
              </w:rPr>
              <w:t>The Drainage Engineer is satisfied that the drainage scheme complies with the relevant LLFA standards and that the information requested under the condition has now been provided. Accordingly, no objection is raised, and the condition can be discharged.</w:t>
            </w:r>
          </w:p>
          <w:p w14:paraId="6794EEDF" w14:textId="77777777" w:rsidR="009D4921" w:rsidRPr="009D4921" w:rsidRDefault="009D4921" w:rsidP="00135C28">
            <w:pPr>
              <w:spacing w:line="276" w:lineRule="auto"/>
              <w:rPr>
                <w:rFonts w:eastAsia="Times New Roman"/>
                <w:color w:val="ED0000"/>
                <w:lang w:eastAsia="en-GB"/>
              </w:rPr>
            </w:pPr>
          </w:p>
          <w:p w14:paraId="68BB4D61" w14:textId="23B789F4" w:rsidR="00534628" w:rsidRPr="00B44D77" w:rsidRDefault="00135C28" w:rsidP="00135C28">
            <w:pPr>
              <w:spacing w:line="276" w:lineRule="auto"/>
              <w:jc w:val="both"/>
              <w:rPr>
                <w:rFonts w:eastAsia="Times New Roman"/>
                <w:color w:val="ED0000"/>
                <w:lang w:eastAsia="en-GB"/>
              </w:rPr>
            </w:pPr>
            <w:r w:rsidRPr="00135C28">
              <w:rPr>
                <w:rFonts w:eastAsia="Times New Roman"/>
                <w:lang w:eastAsia="en-GB"/>
              </w:rPr>
              <w:t>Note: It is acknowledged that the Drainage Engineer's recommendation dated 30 June 2026 refers to the discharge of "Condition 13". However, the proposal description, the condition quoted within the consultation response, and the subsequent assessment all clearly relate to the discharge of Condition 11 of planning permission PL/2025/03125. The Case Officer is therefore satisfied that the reference to Condition 13 in the recommendation is a typographical error and that the Drainage Engineer's response supports the discharge of Condition 11</w:t>
            </w:r>
            <w:r w:rsidRPr="00135C28">
              <w:rPr>
                <w:rFonts w:eastAsia="Times New Roman"/>
                <w:lang w:eastAsia="en-GB"/>
              </w:rPr>
              <w:t>.</w:t>
            </w:r>
          </w:p>
        </w:tc>
      </w:tr>
    </w:tbl>
    <w:p w14:paraId="7BB8D7F3" w14:textId="77777777" w:rsidR="005667B8" w:rsidRDefault="005667B8" w:rsidP="00F81571">
      <w:pPr>
        <w:pStyle w:val="Letterbody"/>
        <w:ind w:right="201"/>
        <w:rPr>
          <w:rFonts w:cs="Arial"/>
          <w:color w:val="000000"/>
          <w:szCs w:val="24"/>
        </w:rPr>
      </w:pPr>
    </w:p>
    <w:p w14:paraId="37E0F102" w14:textId="5808E623"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5CB8BFA5"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D7404E"/>
    <w:multiLevelType w:val="hybridMultilevel"/>
    <w:tmpl w:val="8A041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3"/>
  </w:num>
  <w:num w:numId="3" w16cid:durableId="541014580">
    <w:abstractNumId w:val="0"/>
  </w:num>
  <w:num w:numId="4" w16cid:durableId="42019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0"/>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35C28"/>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C3FC7"/>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11B21"/>
    <w:rsid w:val="00725D6E"/>
    <w:rsid w:val="00736BF0"/>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4921"/>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877B2"/>
    <w:rsid w:val="00B91B2D"/>
    <w:rsid w:val="00BA469E"/>
    <w:rsid w:val="00BC348B"/>
    <w:rsid w:val="00BE54ED"/>
    <w:rsid w:val="00C25B5D"/>
    <w:rsid w:val="00C340D3"/>
    <w:rsid w:val="00C35149"/>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74117"/>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166209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salesforceId:05413f0e-820c-4f0c-be75-813afbdbf9f3</dc:subject>
  <dc:creator>Philip Skill</dc:creator>
  <cp:keywords/>
  <dc:description/>
  <cp:lastModifiedBy>Carney, Helena</cp:lastModifiedBy>
  <cp:revision>7</cp:revision>
  <dcterms:created xsi:type="dcterms:W3CDTF">2026-07-15T14:25:00Z</dcterms:created>
  <dcterms:modified xsi:type="dcterms:W3CDTF">2026-07-15T14:36:00Z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069Q300000RbpNQIAZ</vt:lpwstr>
  </property>
</Properties>
</file>