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AD08B" w14:textId="33A885B4" w:rsidR="00081278" w:rsidRDefault="00081278" w:rsidP="00081278">
      <w:pPr>
        <w:spacing w:line="240" w:lineRule="auto"/>
        <w:contextualSpacing/>
        <w:rPr>
          <w:rFonts w:ascii="Arial" w:hAnsi="Arial" w:cs="Arial"/>
          <w:kern w:val="0"/>
          <w14:ligatures w14:val="none"/>
        </w:rPr>
      </w:pPr>
      <w:r>
        <w:rPr>
          <w:rFonts w:ascii="Arial" w:eastAsia="Times New Roman" w:hAnsi="Arial" w:cs="Arial"/>
          <w:kern w:val="0"/>
          <w:lang w:eastAsia="en-GB"/>
          <w14:ligatures w14:val="none"/>
        </w:rPr>
        <w:t xml:space="preserve">Ref. </w:t>
      </w:r>
      <w:r w:rsidRPr="00081278">
        <w:rPr>
          <w:rFonts w:ascii="Arial" w:hAnsi="Arial" w:cs="Arial"/>
          <w:color w:val="181818"/>
          <w:shd w:val="clear" w:color="auto" w:fill="FFFFFF"/>
        </w:rPr>
        <w:t>2026/03383</w:t>
      </w:r>
      <w:r>
        <w:rPr>
          <w:rFonts w:ascii="Arial" w:hAnsi="Arial" w:cs="Arial"/>
          <w:color w:val="181818"/>
          <w:shd w:val="clear" w:color="auto" w:fill="FFFFFF"/>
        </w:rPr>
        <w:t xml:space="preserve"> Discharge of Conditions </w:t>
      </w:r>
    </w:p>
    <w:p w14:paraId="41AF2D40" w14:textId="77777777" w:rsidR="00081278" w:rsidRDefault="00081278" w:rsidP="00081278">
      <w:pPr>
        <w:spacing w:line="240" w:lineRule="auto"/>
        <w:contextualSpacing/>
        <w:rPr>
          <w:rFonts w:ascii="Arial" w:hAnsi="Arial" w:cs="Arial"/>
          <w:kern w:val="0"/>
          <w14:ligatures w14:val="none"/>
        </w:rPr>
      </w:pPr>
      <w:r>
        <w:rPr>
          <w:rFonts w:ascii="Arial" w:hAnsi="Arial" w:cs="Arial"/>
          <w:kern w:val="0"/>
          <w14:ligatures w14:val="none"/>
        </w:rPr>
        <w:t xml:space="preserve">Site: </w:t>
      </w:r>
      <w:r>
        <w:rPr>
          <w:rFonts w:ascii="Arial" w:hAnsi="Arial" w:cs="Arial"/>
          <w:color w:val="181818"/>
          <w:kern w:val="0"/>
          <w:shd w:val="clear" w:color="auto" w:fill="FFFFFF"/>
          <w14:ligatures w14:val="none"/>
        </w:rPr>
        <w:t>Lime Kiln House, Lime Kiln, Royal Wootton Bassett, Swindon, SN4 7HF</w:t>
      </w:r>
    </w:p>
    <w:p w14:paraId="6E7B2E02" w14:textId="77777777" w:rsidR="00081278" w:rsidRDefault="00081278" w:rsidP="00081278">
      <w:pPr>
        <w:spacing w:line="240" w:lineRule="auto"/>
        <w:contextualSpacing/>
        <w:rPr>
          <w:rFonts w:ascii="Arial" w:hAnsi="Arial" w:cs="Arial"/>
          <w:color w:val="181818"/>
          <w:shd w:val="clear" w:color="auto" w:fill="FFFFFF"/>
        </w:rPr>
      </w:pPr>
      <w:r w:rsidRPr="00081278">
        <w:rPr>
          <w:rFonts w:ascii="Arial" w:hAnsi="Arial" w:cs="Arial"/>
          <w:kern w:val="0"/>
          <w14:ligatures w14:val="none"/>
        </w:rPr>
        <w:t>Proposal:</w:t>
      </w:r>
      <w:r w:rsidRPr="00081278">
        <w:rPr>
          <w:rFonts w:ascii="Arial" w:hAnsi="Arial" w:cs="Arial"/>
          <w:color w:val="181818"/>
          <w:kern w:val="0"/>
          <w:shd w:val="clear" w:color="auto" w:fill="FFFFFF"/>
          <w14:ligatures w14:val="none"/>
        </w:rPr>
        <w:t xml:space="preserve"> </w:t>
      </w:r>
      <w:bookmarkStart w:id="0" w:name="_Hlk155787652"/>
      <w:r w:rsidRPr="00081278">
        <w:rPr>
          <w:rFonts w:ascii="Arial" w:hAnsi="Arial" w:cs="Arial"/>
          <w:color w:val="181818"/>
          <w:shd w:val="clear" w:color="auto" w:fill="FFFFFF"/>
        </w:rPr>
        <w:t xml:space="preserve">Discharge of conditions </w:t>
      </w:r>
    </w:p>
    <w:p w14:paraId="2F5D2650" w14:textId="23938C54" w:rsidR="00081278" w:rsidRDefault="00081278" w:rsidP="00081278">
      <w:pPr>
        <w:spacing w:line="240" w:lineRule="auto"/>
        <w:contextualSpacing/>
        <w:rPr>
          <w:rFonts w:ascii="Arial" w:hAnsi="Arial" w:cs="Arial"/>
          <w:color w:val="181818"/>
          <w:shd w:val="clear" w:color="auto" w:fill="FFFFFF"/>
        </w:rPr>
      </w:pPr>
      <w:r w:rsidRPr="00081278">
        <w:rPr>
          <w:rFonts w:ascii="Arial" w:hAnsi="Arial" w:cs="Arial"/>
          <w:color w:val="181818"/>
          <w:shd w:val="clear" w:color="auto" w:fill="FFFFFF"/>
        </w:rPr>
        <w:t xml:space="preserve">3 (Extension cladding details) </w:t>
      </w:r>
    </w:p>
    <w:p w14:paraId="7867D866" w14:textId="7C2B976D" w:rsidR="00081278" w:rsidRDefault="00081278" w:rsidP="00081278">
      <w:pPr>
        <w:spacing w:line="240" w:lineRule="auto"/>
        <w:contextualSpacing/>
        <w:rPr>
          <w:rFonts w:ascii="Arial" w:hAnsi="Arial" w:cs="Arial"/>
          <w:color w:val="181818"/>
          <w:shd w:val="clear" w:color="auto" w:fill="FFFFFF"/>
        </w:rPr>
      </w:pPr>
      <w:r w:rsidRPr="00081278">
        <w:rPr>
          <w:rFonts w:ascii="Arial" w:hAnsi="Arial" w:cs="Arial"/>
          <w:color w:val="181818"/>
          <w:shd w:val="clear" w:color="auto" w:fill="FFFFFF"/>
        </w:rPr>
        <w:t>4 (Details of all new external window and door joinery and/or metal framed glazing) of PL/2025/03680 - Internal alterations to the existing radio studio and a single storey extension to the east of the radio studio creating an entrance to the newly formed service room.</w:t>
      </w:r>
    </w:p>
    <w:p w14:paraId="6F40BD6E" w14:textId="77777777" w:rsidR="00805140" w:rsidRDefault="00805140" w:rsidP="00081278">
      <w:pPr>
        <w:spacing w:line="240" w:lineRule="auto"/>
        <w:contextualSpacing/>
        <w:rPr>
          <w:rFonts w:ascii="Arial" w:hAnsi="Arial" w:cs="Arial"/>
          <w:color w:val="181818"/>
          <w:shd w:val="clear" w:color="auto" w:fill="FFFFFF"/>
        </w:rPr>
      </w:pPr>
    </w:p>
    <w:p w14:paraId="4DDF7339" w14:textId="77777777" w:rsidR="00805140" w:rsidRDefault="00805140" w:rsidP="00081278">
      <w:pPr>
        <w:spacing w:line="240" w:lineRule="auto"/>
        <w:contextualSpacing/>
        <w:rPr>
          <w:rFonts w:ascii="Arial" w:hAnsi="Arial" w:cs="Arial"/>
          <w:color w:val="181818"/>
          <w:shd w:val="clear" w:color="auto" w:fill="FFFFFF"/>
        </w:rPr>
      </w:pPr>
      <w:r>
        <w:rPr>
          <w:rFonts w:ascii="Arial" w:hAnsi="Arial" w:cs="Arial"/>
          <w:color w:val="181818"/>
          <w:shd w:val="clear" w:color="auto" w:fill="FFFFFF"/>
        </w:rPr>
        <w:t>Ref.</w:t>
      </w:r>
      <w:r>
        <w:rPr>
          <w:rFonts w:ascii="Arial" w:hAnsi="Arial" w:cs="Arial"/>
          <w:color w:val="181818"/>
          <w:shd w:val="clear" w:color="auto" w:fill="FFFFFF"/>
        </w:rPr>
        <w:t xml:space="preserve"> </w:t>
      </w:r>
      <w:r w:rsidRPr="00081278">
        <w:rPr>
          <w:rFonts w:ascii="Arial" w:hAnsi="Arial" w:cs="Arial"/>
          <w:color w:val="181818"/>
          <w:shd w:val="clear" w:color="auto" w:fill="FFFFFF"/>
        </w:rPr>
        <w:t>2026/03101</w:t>
      </w:r>
      <w:r>
        <w:rPr>
          <w:rFonts w:ascii="Arial" w:hAnsi="Arial" w:cs="Arial"/>
          <w:color w:val="181818"/>
          <w:shd w:val="clear" w:color="auto" w:fill="FFFFFF"/>
        </w:rPr>
        <w:t xml:space="preserve"> </w:t>
      </w:r>
      <w:r w:rsidRPr="00805140">
        <w:rPr>
          <w:rFonts w:ascii="Arial" w:hAnsi="Arial" w:cs="Arial"/>
          <w:color w:val="181818"/>
          <w:shd w:val="clear" w:color="auto" w:fill="FFFFFF"/>
        </w:rPr>
        <w:t xml:space="preserve">Discharge of conditions </w:t>
      </w:r>
    </w:p>
    <w:p w14:paraId="0B2B0819" w14:textId="77777777" w:rsidR="00805140" w:rsidRDefault="00805140" w:rsidP="00081278">
      <w:pPr>
        <w:spacing w:line="240" w:lineRule="auto"/>
        <w:contextualSpacing/>
        <w:rPr>
          <w:rFonts w:ascii="Arial" w:hAnsi="Arial" w:cs="Arial"/>
          <w:color w:val="181818"/>
          <w:shd w:val="clear" w:color="auto" w:fill="FFFFFF"/>
        </w:rPr>
      </w:pPr>
      <w:r w:rsidRPr="00805140">
        <w:rPr>
          <w:rFonts w:ascii="Arial" w:hAnsi="Arial" w:cs="Arial"/>
          <w:color w:val="181818"/>
          <w:shd w:val="clear" w:color="auto" w:fill="FFFFFF"/>
        </w:rPr>
        <w:t xml:space="preserve">3 (Arboricultural Method </w:t>
      </w:r>
      <w:proofErr w:type="gramStart"/>
      <w:r w:rsidRPr="00805140">
        <w:rPr>
          <w:rFonts w:ascii="Arial" w:hAnsi="Arial" w:cs="Arial"/>
          <w:color w:val="181818"/>
          <w:shd w:val="clear" w:color="auto" w:fill="FFFFFF"/>
        </w:rPr>
        <w:t>Statement )</w:t>
      </w:r>
      <w:proofErr w:type="gramEnd"/>
      <w:r w:rsidRPr="00805140">
        <w:rPr>
          <w:rFonts w:ascii="Arial" w:hAnsi="Arial" w:cs="Arial"/>
          <w:color w:val="181818"/>
          <w:shd w:val="clear" w:color="auto" w:fill="FFFFFF"/>
        </w:rPr>
        <w:t xml:space="preserve">, </w:t>
      </w:r>
    </w:p>
    <w:p w14:paraId="65E94CE4" w14:textId="77777777" w:rsidR="00805140" w:rsidRDefault="00805140" w:rsidP="00081278">
      <w:pPr>
        <w:spacing w:line="240" w:lineRule="auto"/>
        <w:contextualSpacing/>
        <w:rPr>
          <w:rFonts w:ascii="Arial" w:hAnsi="Arial" w:cs="Arial"/>
          <w:color w:val="181818"/>
          <w:shd w:val="clear" w:color="auto" w:fill="FFFFFF"/>
        </w:rPr>
      </w:pPr>
      <w:r w:rsidRPr="00805140">
        <w:rPr>
          <w:rFonts w:ascii="Arial" w:hAnsi="Arial" w:cs="Arial"/>
          <w:color w:val="181818"/>
          <w:shd w:val="clear" w:color="auto" w:fill="FFFFFF"/>
        </w:rPr>
        <w:t xml:space="preserve">4 (Extension cladding details) </w:t>
      </w:r>
    </w:p>
    <w:p w14:paraId="2F3C29CA" w14:textId="0CE26FD7" w:rsidR="00805140" w:rsidRPr="00805140" w:rsidRDefault="00805140" w:rsidP="00081278">
      <w:pPr>
        <w:spacing w:line="240" w:lineRule="auto"/>
        <w:contextualSpacing/>
        <w:rPr>
          <w:rFonts w:ascii="Arial" w:hAnsi="Arial" w:cs="Arial"/>
        </w:rPr>
      </w:pPr>
      <w:r w:rsidRPr="00805140">
        <w:rPr>
          <w:rFonts w:ascii="Arial" w:hAnsi="Arial" w:cs="Arial"/>
          <w:color w:val="181818"/>
          <w:shd w:val="clear" w:color="auto" w:fill="FFFFFF"/>
        </w:rPr>
        <w:t>5 (Details of all new external window and door joinery and/or metal framed glazing) of PL/2025/03274 -</w:t>
      </w:r>
      <w:r>
        <w:rPr>
          <w:rFonts w:ascii="Arial" w:hAnsi="Arial" w:cs="Arial"/>
          <w:color w:val="181818"/>
          <w:shd w:val="clear" w:color="auto" w:fill="FFFFFF"/>
        </w:rPr>
        <w:t xml:space="preserve"> </w:t>
      </w:r>
      <w:r w:rsidRPr="00805140">
        <w:rPr>
          <w:rFonts w:ascii="Arial" w:hAnsi="Arial" w:cs="Arial"/>
          <w:color w:val="181818"/>
          <w:shd w:val="clear" w:color="auto" w:fill="FFFFFF"/>
        </w:rPr>
        <w:t>Internal alterations to the existing radio studio and a single storey extension to the east of the radio studio creating an entrance to the newly formed service room.</w:t>
      </w:r>
    </w:p>
    <w:bookmarkEnd w:id="0"/>
    <w:p w14:paraId="00373521" w14:textId="77777777" w:rsidR="00081278" w:rsidRDefault="00081278" w:rsidP="00081278">
      <w:pPr>
        <w:spacing w:line="240" w:lineRule="auto"/>
        <w:contextualSpacing/>
        <w:rPr>
          <w:rFonts w:ascii="Arial" w:hAnsi="Arial" w:cs="Arial"/>
          <w:kern w:val="0"/>
          <w14:ligatures w14:val="none"/>
        </w:rPr>
      </w:pPr>
      <w:r>
        <w:rPr>
          <w:rFonts w:ascii="Arial" w:hAnsi="Arial" w:cs="Arial"/>
          <w:kern w:val="0"/>
          <w14:ligatures w14:val="none"/>
        </w:rPr>
        <w:t>________________________________________________________________________</w:t>
      </w:r>
    </w:p>
    <w:p w14:paraId="60FDDCA6" w14:textId="77777777" w:rsidR="00081278" w:rsidRDefault="00081278" w:rsidP="00081278">
      <w:pPr>
        <w:spacing w:line="240" w:lineRule="auto"/>
        <w:contextualSpacing/>
        <w:rPr>
          <w:rFonts w:ascii="Arial" w:hAnsi="Arial" w:cs="Arial"/>
          <w:kern w:val="0"/>
          <w14:ligatures w14:val="none"/>
        </w:rPr>
      </w:pPr>
    </w:p>
    <w:p w14:paraId="0606A5D9" w14:textId="77777777" w:rsidR="00081278" w:rsidRDefault="00081278" w:rsidP="00081278">
      <w:pPr>
        <w:spacing w:line="240" w:lineRule="auto"/>
        <w:contextualSpacing/>
        <w:jc w:val="both"/>
        <w:rPr>
          <w:rFonts w:ascii="Arial" w:hAnsi="Arial" w:cs="Arial"/>
          <w:kern w:val="0"/>
          <w14:ligatures w14:val="none"/>
        </w:rPr>
      </w:pPr>
      <w:r>
        <w:rPr>
          <w:rFonts w:ascii="Arial" w:hAnsi="Arial" w:cs="Arial"/>
          <w:b/>
          <w:kern w:val="0"/>
          <w14:ligatures w14:val="none"/>
        </w:rPr>
        <w:t>Scope of comments</w:t>
      </w:r>
      <w:r>
        <w:rPr>
          <w:rFonts w:ascii="Arial" w:hAnsi="Arial" w:cs="Arial"/>
          <w:kern w:val="0"/>
          <w14:ligatures w14:val="none"/>
        </w:rPr>
        <w:t xml:space="preserve">: the following comments relate to the built historic environment.  </w:t>
      </w:r>
    </w:p>
    <w:p w14:paraId="48153A04" w14:textId="77777777" w:rsidR="00081278" w:rsidRDefault="00081278" w:rsidP="00081278">
      <w:pPr>
        <w:spacing w:line="240" w:lineRule="auto"/>
        <w:contextualSpacing/>
        <w:jc w:val="both"/>
        <w:rPr>
          <w:rFonts w:ascii="Arial" w:hAnsi="Arial" w:cs="Arial"/>
          <w:kern w:val="0"/>
          <w14:ligatures w14:val="none"/>
        </w:rPr>
      </w:pPr>
    </w:p>
    <w:p w14:paraId="715F9087" w14:textId="77777777" w:rsidR="00081278" w:rsidRDefault="00081278" w:rsidP="00081278">
      <w:pPr>
        <w:spacing w:line="240" w:lineRule="auto"/>
        <w:contextualSpacing/>
        <w:jc w:val="both"/>
        <w:rPr>
          <w:rFonts w:ascii="Arial" w:hAnsi="Arial" w:cs="Arial"/>
          <w:b/>
          <w:kern w:val="0"/>
          <w14:ligatures w14:val="none"/>
        </w:rPr>
      </w:pPr>
      <w:r>
        <w:rPr>
          <w:rFonts w:ascii="Arial" w:hAnsi="Arial" w:cs="Arial"/>
          <w:b/>
          <w:kern w:val="0"/>
          <w14:ligatures w14:val="none"/>
        </w:rPr>
        <w:t xml:space="preserve">Site Description:  </w:t>
      </w:r>
    </w:p>
    <w:p w14:paraId="7A388C84" w14:textId="77777777" w:rsidR="00081278" w:rsidRDefault="00081278" w:rsidP="00081278">
      <w:pPr>
        <w:spacing w:line="240" w:lineRule="auto"/>
        <w:contextualSpacing/>
        <w:jc w:val="both"/>
        <w:rPr>
          <w:rFonts w:ascii="Arial" w:hAnsi="Arial" w:cs="Arial"/>
          <w:bCs/>
          <w:kern w:val="0"/>
          <w14:ligatures w14:val="none"/>
        </w:rPr>
      </w:pPr>
      <w:r>
        <w:rPr>
          <w:rFonts w:ascii="Arial" w:hAnsi="Arial" w:cs="Arial"/>
          <w:bCs/>
          <w:kern w:val="0"/>
          <w14:ligatures w14:val="none"/>
        </w:rPr>
        <w:t>Lime Kiln House is located on the north edge of Royal Wootton Bassett. Historically outside of the village it has been subsumed by 20</w:t>
      </w:r>
      <w:r>
        <w:rPr>
          <w:rFonts w:ascii="Arial" w:hAnsi="Arial" w:cs="Arial"/>
          <w:bCs/>
          <w:kern w:val="0"/>
          <w:vertAlign w:val="superscript"/>
          <w14:ligatures w14:val="none"/>
        </w:rPr>
        <w:t>th</w:t>
      </w:r>
      <w:r>
        <w:rPr>
          <w:rFonts w:ascii="Arial" w:hAnsi="Arial" w:cs="Arial"/>
          <w:bCs/>
          <w:kern w:val="0"/>
          <w14:ligatures w14:val="none"/>
        </w:rPr>
        <w:t xml:space="preserve"> century development to High Street and Lime Kiln. In the late 20</w:t>
      </w:r>
      <w:r>
        <w:rPr>
          <w:rFonts w:ascii="Arial" w:hAnsi="Arial" w:cs="Arial"/>
          <w:bCs/>
          <w:kern w:val="0"/>
          <w:vertAlign w:val="superscript"/>
          <w14:ligatures w14:val="none"/>
        </w:rPr>
        <w:t>th</w:t>
      </w:r>
      <w:r>
        <w:rPr>
          <w:rFonts w:ascii="Arial" w:hAnsi="Arial" w:cs="Arial"/>
          <w:bCs/>
          <w:kern w:val="0"/>
          <w14:ligatures w14:val="none"/>
        </w:rPr>
        <w:t xml:space="preserve"> century Lime Kiln House became a radio station with a new studio block constructed in the garden area and linked to the 19</w:t>
      </w:r>
      <w:r>
        <w:rPr>
          <w:rFonts w:ascii="Arial" w:hAnsi="Arial" w:cs="Arial"/>
          <w:bCs/>
          <w:kern w:val="0"/>
          <w:vertAlign w:val="superscript"/>
          <w14:ligatures w14:val="none"/>
        </w:rPr>
        <w:t>th</w:t>
      </w:r>
      <w:r>
        <w:rPr>
          <w:rFonts w:ascii="Arial" w:hAnsi="Arial" w:cs="Arial"/>
          <w:bCs/>
          <w:kern w:val="0"/>
          <w14:ligatures w14:val="none"/>
        </w:rPr>
        <w:t xml:space="preserve"> century addition to the north end of the house.</w:t>
      </w:r>
    </w:p>
    <w:p w14:paraId="66739F5C" w14:textId="77777777" w:rsidR="00081278" w:rsidRDefault="00081278" w:rsidP="00081278">
      <w:pPr>
        <w:spacing w:line="240" w:lineRule="auto"/>
        <w:contextualSpacing/>
        <w:jc w:val="both"/>
        <w:rPr>
          <w:rFonts w:ascii="Arial" w:hAnsi="Arial" w:cs="Arial"/>
          <w:bCs/>
          <w:kern w:val="0"/>
          <w14:ligatures w14:val="none"/>
        </w:rPr>
      </w:pPr>
    </w:p>
    <w:p w14:paraId="7CB56C8D" w14:textId="77777777" w:rsidR="00081278" w:rsidRDefault="00081278" w:rsidP="00081278">
      <w:pPr>
        <w:spacing w:line="240" w:lineRule="auto"/>
        <w:contextualSpacing/>
        <w:jc w:val="both"/>
        <w:rPr>
          <w:rFonts w:ascii="Arial" w:hAnsi="Arial" w:cs="Arial"/>
          <w:bCs/>
          <w:kern w:val="0"/>
          <w14:ligatures w14:val="none"/>
        </w:rPr>
      </w:pPr>
      <w:r>
        <w:rPr>
          <w:rFonts w:ascii="Arial" w:hAnsi="Arial" w:cs="Arial"/>
          <w:bCs/>
          <w:kern w:val="0"/>
          <w14:ligatures w14:val="none"/>
        </w:rPr>
        <w:t>It is late 17</w:t>
      </w:r>
      <w:r>
        <w:rPr>
          <w:rFonts w:ascii="Arial" w:hAnsi="Arial" w:cs="Arial"/>
          <w:bCs/>
          <w:kern w:val="0"/>
          <w:vertAlign w:val="superscript"/>
          <w14:ligatures w14:val="none"/>
        </w:rPr>
        <w:t>th</w:t>
      </w:r>
      <w:r>
        <w:rPr>
          <w:rFonts w:ascii="Arial" w:hAnsi="Arial" w:cs="Arial"/>
          <w:bCs/>
          <w:kern w:val="0"/>
          <w14:ligatures w14:val="none"/>
        </w:rPr>
        <w:t xml:space="preserve"> century house, 2 </w:t>
      </w:r>
      <w:proofErr w:type="gramStart"/>
      <w:r>
        <w:rPr>
          <w:rFonts w:ascii="Arial" w:hAnsi="Arial" w:cs="Arial"/>
          <w:bCs/>
          <w:kern w:val="0"/>
          <w14:ligatures w14:val="none"/>
        </w:rPr>
        <w:t>storey</w:t>
      </w:r>
      <w:proofErr w:type="gramEnd"/>
      <w:r>
        <w:rPr>
          <w:rFonts w:ascii="Arial" w:hAnsi="Arial" w:cs="Arial"/>
          <w:bCs/>
          <w:kern w:val="0"/>
          <w14:ligatures w14:val="none"/>
        </w:rPr>
        <w:t xml:space="preserve"> with attic and cellar. The L shaped plan building has Flemish bond brick elevations with stone quoins on a stone plinth. The primary elevations have 12 pane sash windows with stone architraves and gauged brick arches with stone keys. The roof is stone slate clad with dormers. There is a late 18</w:t>
      </w:r>
      <w:r>
        <w:rPr>
          <w:rFonts w:ascii="Arial" w:hAnsi="Arial" w:cs="Arial"/>
          <w:bCs/>
          <w:kern w:val="0"/>
          <w:vertAlign w:val="superscript"/>
          <w14:ligatures w14:val="none"/>
        </w:rPr>
        <w:t>th</w:t>
      </w:r>
      <w:r>
        <w:rPr>
          <w:rFonts w:ascii="Arial" w:hAnsi="Arial" w:cs="Arial"/>
          <w:bCs/>
          <w:kern w:val="0"/>
          <w14:ligatures w14:val="none"/>
        </w:rPr>
        <w:t xml:space="preserve"> century rubble stone extension to the east wing. The entrance is a six panelled door within a stone architrave over 2 steps under a flat canopy on consoles. </w:t>
      </w:r>
    </w:p>
    <w:p w14:paraId="57125F26" w14:textId="77777777" w:rsidR="00081278" w:rsidRDefault="00081278" w:rsidP="00081278">
      <w:pPr>
        <w:spacing w:line="240" w:lineRule="auto"/>
        <w:contextualSpacing/>
        <w:jc w:val="both"/>
        <w:rPr>
          <w:rFonts w:ascii="Arial" w:hAnsi="Arial" w:cs="Arial"/>
          <w:bCs/>
          <w:kern w:val="0"/>
          <w14:ligatures w14:val="none"/>
        </w:rPr>
      </w:pPr>
    </w:p>
    <w:p w14:paraId="76D90D71" w14:textId="77777777" w:rsidR="00081278" w:rsidRDefault="00081278" w:rsidP="00081278">
      <w:pPr>
        <w:spacing w:line="240" w:lineRule="auto"/>
        <w:contextualSpacing/>
        <w:jc w:val="both"/>
        <w:rPr>
          <w:rFonts w:ascii="Arial" w:hAnsi="Arial" w:cs="Arial"/>
          <w:bCs/>
          <w:kern w:val="0"/>
          <w14:ligatures w14:val="none"/>
        </w:rPr>
      </w:pPr>
      <w:r>
        <w:rPr>
          <w:rFonts w:ascii="Arial" w:hAnsi="Arial" w:cs="Arial"/>
          <w:bCs/>
          <w:kern w:val="0"/>
          <w14:ligatures w14:val="none"/>
        </w:rPr>
        <w:t xml:space="preserve">The interior has been altered but includes a readable plan form, good staircase with turned balusters, and stone moulded fireplaces with some room panelling.  </w:t>
      </w:r>
    </w:p>
    <w:p w14:paraId="7FE5A3AE" w14:textId="77777777" w:rsidR="00081278" w:rsidRDefault="00081278" w:rsidP="00081278">
      <w:pPr>
        <w:spacing w:line="240" w:lineRule="auto"/>
        <w:contextualSpacing/>
        <w:jc w:val="both"/>
        <w:rPr>
          <w:rFonts w:ascii="Arial" w:hAnsi="Arial" w:cs="Arial"/>
          <w:bCs/>
          <w:kern w:val="0"/>
          <w14:ligatures w14:val="none"/>
        </w:rPr>
      </w:pPr>
    </w:p>
    <w:p w14:paraId="27C53F53" w14:textId="131A4951" w:rsidR="00081278" w:rsidRDefault="00081278" w:rsidP="00081278">
      <w:pPr>
        <w:spacing w:line="240" w:lineRule="auto"/>
        <w:contextualSpacing/>
        <w:jc w:val="both"/>
        <w:rPr>
          <w:rFonts w:ascii="Arial" w:hAnsi="Arial" w:cs="Arial"/>
          <w:bCs/>
          <w:kern w:val="0"/>
          <w14:ligatures w14:val="none"/>
        </w:rPr>
      </w:pPr>
      <w:r>
        <w:rPr>
          <w:rFonts w:ascii="Arial" w:hAnsi="Arial" w:cs="Arial"/>
          <w:bCs/>
          <w:kern w:val="0"/>
          <w14:ligatures w14:val="none"/>
        </w:rPr>
        <w:t>Externally there is a</w:t>
      </w:r>
      <w:r>
        <w:rPr>
          <w:rFonts w:ascii="Arial" w:hAnsi="Arial" w:cs="Arial"/>
          <w:bCs/>
          <w:kern w:val="0"/>
          <w14:ligatures w14:val="none"/>
        </w:rPr>
        <w:t xml:space="preserve"> red brick</w:t>
      </w:r>
      <w:r>
        <w:rPr>
          <w:rFonts w:ascii="Arial" w:hAnsi="Arial" w:cs="Arial"/>
          <w:bCs/>
          <w:kern w:val="0"/>
          <w14:ligatures w14:val="none"/>
        </w:rPr>
        <w:t xml:space="preserve"> walled garden.  </w:t>
      </w:r>
    </w:p>
    <w:p w14:paraId="551B2965" w14:textId="77777777" w:rsidR="00081278" w:rsidRDefault="00081278" w:rsidP="00081278">
      <w:pPr>
        <w:spacing w:line="240" w:lineRule="auto"/>
        <w:contextualSpacing/>
        <w:jc w:val="both"/>
        <w:rPr>
          <w:rFonts w:ascii="Arial" w:hAnsi="Arial" w:cs="Arial"/>
          <w:bCs/>
          <w:kern w:val="0"/>
          <w14:ligatures w14:val="none"/>
        </w:rPr>
      </w:pPr>
    </w:p>
    <w:p w14:paraId="0E0FE428" w14:textId="5D5D4E8D" w:rsidR="00081278" w:rsidRDefault="00081278" w:rsidP="00081278">
      <w:pPr>
        <w:spacing w:line="240" w:lineRule="auto"/>
        <w:contextualSpacing/>
        <w:jc w:val="both"/>
        <w:rPr>
          <w:rFonts w:ascii="Arial" w:hAnsi="Arial" w:cs="Arial"/>
          <w:bCs/>
          <w:kern w:val="0"/>
          <w14:ligatures w14:val="none"/>
        </w:rPr>
      </w:pPr>
      <w:r>
        <w:rPr>
          <w:rFonts w:ascii="Arial" w:hAnsi="Arial" w:cs="Arial"/>
          <w:bCs/>
          <w:kern w:val="0"/>
          <w14:ligatures w14:val="none"/>
        </w:rPr>
        <w:t>The Radio Station building</w:t>
      </w:r>
      <w:r>
        <w:rPr>
          <w:rFonts w:ascii="Arial" w:hAnsi="Arial" w:cs="Arial"/>
          <w:bCs/>
          <w:kern w:val="0"/>
          <w14:ligatures w14:val="none"/>
        </w:rPr>
        <w:t xml:space="preserve"> is attached to the listed building and subject of this condition discharge application</w:t>
      </w:r>
      <w:r>
        <w:rPr>
          <w:rFonts w:ascii="Arial" w:hAnsi="Arial" w:cs="Arial"/>
          <w:bCs/>
          <w:kern w:val="0"/>
          <w14:ligatures w14:val="none"/>
        </w:rPr>
        <w:t xml:space="preserve"> is of architectural interest designed by Architects </w:t>
      </w:r>
      <w:r>
        <w:rPr>
          <w:rFonts w:ascii="Arial" w:hAnsi="Arial" w:cs="Arial"/>
        </w:rPr>
        <w:t>Nicholas Grimshaw and Partners a prominent British architectural practice responsible for several celebrated High Tech buildings including London’s Waterloo International Railway Station. Lords Cricket Ground and The Eden Project.</w:t>
      </w:r>
    </w:p>
    <w:p w14:paraId="12B08B8E" w14:textId="77777777" w:rsidR="00081278" w:rsidRDefault="00081278" w:rsidP="00081278">
      <w:pPr>
        <w:spacing w:line="240" w:lineRule="auto"/>
        <w:contextualSpacing/>
        <w:jc w:val="both"/>
        <w:rPr>
          <w:rFonts w:ascii="Arial" w:hAnsi="Arial" w:cs="Arial"/>
          <w:bCs/>
          <w:kern w:val="0"/>
          <w14:ligatures w14:val="none"/>
        </w:rPr>
      </w:pPr>
    </w:p>
    <w:p w14:paraId="19E682D5" w14:textId="77777777" w:rsidR="00081278" w:rsidRDefault="00081278" w:rsidP="00081278">
      <w:pPr>
        <w:spacing w:line="240" w:lineRule="auto"/>
        <w:contextualSpacing/>
        <w:jc w:val="both"/>
        <w:rPr>
          <w:rFonts w:ascii="Arial" w:hAnsi="Arial" w:cs="Arial"/>
          <w:bCs/>
          <w:kern w:val="0"/>
          <w14:ligatures w14:val="none"/>
        </w:rPr>
      </w:pPr>
      <w:r>
        <w:rPr>
          <w:rFonts w:ascii="Arial" w:hAnsi="Arial" w:cs="Arial"/>
          <w:bCs/>
          <w:kern w:val="0"/>
          <w14:ligatures w14:val="none"/>
        </w:rPr>
        <w:t>In a high-tech modern style. It is clad in fibreglass panels with incised louvres to head of windows with smooth finish with X symbol above. The corners are curved panels with same motifs. It has a central glazed atrium with former studio rooms either side.</w:t>
      </w:r>
    </w:p>
    <w:p w14:paraId="3B35DA5B" w14:textId="77777777" w:rsidR="00081278" w:rsidRDefault="00081278" w:rsidP="00081278">
      <w:pPr>
        <w:spacing w:line="240" w:lineRule="auto"/>
        <w:contextualSpacing/>
        <w:jc w:val="both"/>
        <w:rPr>
          <w:rFonts w:ascii="Arial" w:hAnsi="Arial" w:cs="Arial"/>
          <w:bCs/>
          <w:kern w:val="0"/>
          <w14:ligatures w14:val="none"/>
        </w:rPr>
      </w:pPr>
    </w:p>
    <w:p w14:paraId="1C0698A5" w14:textId="0E8FCB55" w:rsidR="00081278" w:rsidRDefault="00081278" w:rsidP="00081278">
      <w:pPr>
        <w:spacing w:line="240" w:lineRule="auto"/>
        <w:contextualSpacing/>
        <w:jc w:val="both"/>
        <w:rPr>
          <w:rFonts w:ascii="Arial" w:hAnsi="Arial" w:cs="Arial"/>
          <w:bCs/>
          <w:kern w:val="0"/>
          <w14:ligatures w14:val="none"/>
        </w:rPr>
      </w:pPr>
      <w:r>
        <w:rPr>
          <w:rFonts w:ascii="Arial" w:hAnsi="Arial" w:cs="Arial"/>
          <w:bCs/>
          <w:kern w:val="0"/>
          <w14:ligatures w14:val="none"/>
        </w:rPr>
        <w:t>The is a mostly glazed admin link between the Radio Station Building and the rear of Lime Kiln House</w:t>
      </w:r>
      <w:r>
        <w:rPr>
          <w:rFonts w:ascii="Arial" w:hAnsi="Arial" w:cs="Arial"/>
          <w:bCs/>
          <w:kern w:val="0"/>
          <w14:ligatures w14:val="none"/>
        </w:rPr>
        <w:t xml:space="preserve">. </w:t>
      </w:r>
    </w:p>
    <w:p w14:paraId="4A5DFDF5" w14:textId="77777777" w:rsidR="00081278" w:rsidRDefault="00081278" w:rsidP="00081278">
      <w:pPr>
        <w:spacing w:line="240" w:lineRule="auto"/>
        <w:contextualSpacing/>
        <w:jc w:val="both"/>
        <w:rPr>
          <w:rFonts w:ascii="Arial" w:hAnsi="Arial" w:cs="Arial"/>
          <w:bCs/>
          <w:kern w:val="0"/>
          <w14:ligatures w14:val="none"/>
        </w:rPr>
      </w:pPr>
    </w:p>
    <w:p w14:paraId="521CD3EF" w14:textId="77777777" w:rsidR="00081278" w:rsidRDefault="00081278" w:rsidP="00081278">
      <w:pPr>
        <w:spacing w:line="240" w:lineRule="auto"/>
        <w:contextualSpacing/>
        <w:jc w:val="both"/>
        <w:rPr>
          <w:rFonts w:ascii="Arial" w:hAnsi="Arial" w:cs="Arial"/>
          <w:bCs/>
          <w:kern w:val="0"/>
          <w14:ligatures w14:val="none"/>
        </w:rPr>
      </w:pPr>
      <w:r>
        <w:rPr>
          <w:rFonts w:ascii="Arial" w:hAnsi="Arial" w:cs="Arial"/>
          <w:bCs/>
          <w:kern w:val="0"/>
          <w14:ligatures w14:val="none"/>
        </w:rPr>
        <w:t xml:space="preserve">The property is located about 100m north of the boundary of Wootton Bassett </w:t>
      </w:r>
      <w:r>
        <w:rPr>
          <w:rFonts w:ascii="Arial" w:hAnsi="Arial" w:cs="Arial"/>
        </w:rPr>
        <w:t xml:space="preserve">Conservation Area. </w:t>
      </w:r>
    </w:p>
    <w:p w14:paraId="36FB49DF" w14:textId="77777777" w:rsidR="00081278" w:rsidRDefault="00081278" w:rsidP="00081278">
      <w:pPr>
        <w:spacing w:line="240" w:lineRule="auto"/>
        <w:contextualSpacing/>
        <w:jc w:val="both"/>
        <w:rPr>
          <w:rFonts w:ascii="Arial" w:hAnsi="Arial" w:cs="Arial"/>
          <w:color w:val="181818"/>
          <w:shd w:val="clear" w:color="auto" w:fill="FFFFFF"/>
        </w:rPr>
      </w:pPr>
    </w:p>
    <w:p w14:paraId="614DC5E1" w14:textId="77777777" w:rsidR="00081278" w:rsidRDefault="00081278" w:rsidP="00081278">
      <w:pPr>
        <w:spacing w:line="240" w:lineRule="auto"/>
        <w:contextualSpacing/>
        <w:jc w:val="both"/>
        <w:rPr>
          <w:rFonts w:ascii="Arial" w:hAnsi="Arial" w:cs="Arial"/>
          <w:kern w:val="0"/>
          <w14:ligatures w14:val="none"/>
        </w:rPr>
      </w:pPr>
      <w:r>
        <w:rPr>
          <w:rFonts w:ascii="Arial" w:hAnsi="Arial" w:cs="Arial"/>
          <w:b/>
          <w:kern w:val="0"/>
          <w14:ligatures w14:val="none"/>
        </w:rPr>
        <w:t>Heritage Assets</w:t>
      </w:r>
      <w:r>
        <w:rPr>
          <w:rFonts w:ascii="Arial" w:hAnsi="Arial" w:cs="Arial"/>
          <w:kern w:val="0"/>
          <w14:ligatures w14:val="none"/>
        </w:rPr>
        <w:t xml:space="preserve">: </w:t>
      </w:r>
    </w:p>
    <w:p w14:paraId="7FAD28B8" w14:textId="77777777" w:rsidR="00081278" w:rsidRDefault="00081278" w:rsidP="00081278">
      <w:pPr>
        <w:rPr>
          <w:rFonts w:ascii="Arial" w:hAnsi="Arial" w:cs="Arial"/>
          <w:b/>
          <w:bCs/>
        </w:rPr>
      </w:pPr>
      <w:r>
        <w:rPr>
          <w:rFonts w:ascii="Arial" w:hAnsi="Arial" w:cs="Arial"/>
          <w:b/>
          <w:bCs/>
        </w:rPr>
        <w:t xml:space="preserve">Lime Kiln House, Lime Kiln, Royal Wootton Basset grade II  </w:t>
      </w:r>
    </w:p>
    <w:p w14:paraId="31000ED5" w14:textId="77777777" w:rsidR="00081278" w:rsidRDefault="00081278" w:rsidP="00081278">
      <w:pPr>
        <w:spacing w:line="240" w:lineRule="auto"/>
        <w:contextualSpacing/>
        <w:jc w:val="both"/>
        <w:rPr>
          <w:rFonts w:ascii="Arial" w:hAnsi="Arial" w:cs="Arial"/>
          <w:kern w:val="0"/>
          <w14:ligatures w14:val="none"/>
        </w:rPr>
      </w:pPr>
      <w:r>
        <w:rPr>
          <w:rFonts w:ascii="Arial" w:hAnsi="Arial" w:cs="Arial"/>
          <w:b/>
          <w:bCs/>
          <w:kern w:val="0"/>
          <w14:ligatures w14:val="none"/>
        </w:rPr>
        <w:lastRenderedPageBreak/>
        <w:t>Relevant Planning History</w:t>
      </w:r>
      <w:r>
        <w:rPr>
          <w:rFonts w:ascii="Arial" w:hAnsi="Arial" w:cs="Arial"/>
          <w:kern w:val="0"/>
          <w14:ligatures w14:val="none"/>
        </w:rPr>
        <w:t xml:space="preserve">: </w:t>
      </w:r>
    </w:p>
    <w:p w14:paraId="669FE374" w14:textId="77777777" w:rsidR="00C00FA4" w:rsidRDefault="00C00FA4" w:rsidP="00C00FA4">
      <w:pPr>
        <w:spacing w:line="240" w:lineRule="auto"/>
        <w:contextualSpacing/>
        <w:jc w:val="both"/>
        <w:rPr>
          <w:rFonts w:ascii="Arial" w:hAnsi="Arial" w:cs="Arial"/>
          <w:color w:val="181818"/>
          <w:shd w:val="clear" w:color="auto" w:fill="FFFFFF"/>
        </w:rPr>
      </w:pPr>
      <w:r w:rsidRPr="00081278">
        <w:rPr>
          <w:rFonts w:ascii="Arial" w:hAnsi="Arial" w:cs="Arial"/>
          <w:color w:val="181818"/>
          <w:shd w:val="clear" w:color="auto" w:fill="FFFFFF"/>
        </w:rPr>
        <w:t>PL/2025/03680 - Internal alterations to the existing radio studio and a single storey extension to the east of the radio studio creating an entrance to the newly formed service room.</w:t>
      </w:r>
    </w:p>
    <w:p w14:paraId="455F0290" w14:textId="77777777" w:rsidR="00C00FA4" w:rsidRDefault="00C00FA4" w:rsidP="00C00FA4">
      <w:pPr>
        <w:spacing w:line="240" w:lineRule="auto"/>
        <w:contextualSpacing/>
        <w:jc w:val="both"/>
        <w:rPr>
          <w:rFonts w:ascii="Arial" w:hAnsi="Arial" w:cs="Arial"/>
          <w:color w:val="181818"/>
          <w:shd w:val="clear" w:color="auto" w:fill="FFFFFF"/>
        </w:rPr>
      </w:pPr>
    </w:p>
    <w:p w14:paraId="2A8B6DE8" w14:textId="42041C39" w:rsidR="00C00FA4" w:rsidRDefault="00C00FA4" w:rsidP="00C00FA4">
      <w:pPr>
        <w:spacing w:line="240" w:lineRule="auto"/>
        <w:contextualSpacing/>
        <w:jc w:val="both"/>
        <w:rPr>
          <w:rFonts w:ascii="Arial" w:hAnsi="Arial" w:cs="Arial"/>
          <w:color w:val="181818"/>
          <w:shd w:val="clear" w:color="auto" w:fill="FFFFFF"/>
        </w:rPr>
      </w:pPr>
      <w:r w:rsidRPr="00805140">
        <w:rPr>
          <w:rFonts w:ascii="Arial" w:hAnsi="Arial" w:cs="Arial"/>
          <w:color w:val="181818"/>
          <w:shd w:val="clear" w:color="auto" w:fill="FFFFFF"/>
        </w:rPr>
        <w:t>PL/2025/03274 -</w:t>
      </w:r>
      <w:r>
        <w:rPr>
          <w:rFonts w:ascii="Arial" w:hAnsi="Arial" w:cs="Arial"/>
          <w:color w:val="181818"/>
          <w:shd w:val="clear" w:color="auto" w:fill="FFFFFF"/>
        </w:rPr>
        <w:t xml:space="preserve"> </w:t>
      </w:r>
      <w:r w:rsidRPr="00805140">
        <w:rPr>
          <w:rFonts w:ascii="Arial" w:hAnsi="Arial" w:cs="Arial"/>
          <w:color w:val="181818"/>
          <w:shd w:val="clear" w:color="auto" w:fill="FFFFFF"/>
        </w:rPr>
        <w:t>Internal alterations to the existing radio studio and a single storey extension to the east of the radio studio creating an entrance to the newly formed service room</w:t>
      </w:r>
    </w:p>
    <w:p w14:paraId="0E162D79" w14:textId="77777777" w:rsidR="00342FA1" w:rsidRDefault="00342FA1" w:rsidP="00081278">
      <w:pPr>
        <w:spacing w:line="240" w:lineRule="auto"/>
        <w:contextualSpacing/>
        <w:jc w:val="both"/>
        <w:rPr>
          <w:rFonts w:ascii="Arial" w:hAnsi="Arial" w:cs="Arial"/>
          <w:kern w:val="0"/>
          <w14:ligatures w14:val="none"/>
        </w:rPr>
      </w:pPr>
    </w:p>
    <w:p w14:paraId="7B631658" w14:textId="77777777" w:rsidR="00081278" w:rsidRDefault="00081278" w:rsidP="00081278">
      <w:pPr>
        <w:spacing w:line="240" w:lineRule="auto"/>
        <w:contextualSpacing/>
        <w:rPr>
          <w:rFonts w:ascii="Arial" w:hAnsi="Arial" w:cs="Arial"/>
          <w:kern w:val="0"/>
          <w14:ligatures w14:val="none"/>
        </w:rPr>
      </w:pPr>
      <w:r>
        <w:rPr>
          <w:rFonts w:ascii="Arial" w:hAnsi="Arial" w:cs="Arial"/>
          <w:b/>
          <w:kern w:val="0"/>
          <w14:ligatures w14:val="none"/>
        </w:rPr>
        <w:t>The Proposal</w:t>
      </w:r>
    </w:p>
    <w:p w14:paraId="235D355E" w14:textId="42A8D520" w:rsidR="00081278" w:rsidRDefault="00081278" w:rsidP="00081278">
      <w:pPr>
        <w:spacing w:line="240" w:lineRule="auto"/>
        <w:contextualSpacing/>
        <w:jc w:val="both"/>
        <w:rPr>
          <w:rFonts w:ascii="Arial" w:hAnsi="Arial" w:cs="Arial"/>
          <w:color w:val="181818"/>
          <w:shd w:val="clear" w:color="auto" w:fill="FFFFFF"/>
        </w:rPr>
      </w:pPr>
      <w:r w:rsidRPr="00C719E0">
        <w:rPr>
          <w:rFonts w:ascii="Arial" w:hAnsi="Arial" w:cs="Arial"/>
          <w:b/>
          <w:bCs/>
          <w:color w:val="181818"/>
          <w:shd w:val="clear" w:color="auto" w:fill="FFFFFF"/>
        </w:rPr>
        <w:t xml:space="preserve">Discharge of condition No. </w:t>
      </w:r>
      <w:r w:rsidR="00805140" w:rsidRPr="00C719E0">
        <w:rPr>
          <w:rFonts w:ascii="Arial" w:hAnsi="Arial" w:cs="Arial"/>
          <w:b/>
          <w:bCs/>
          <w:color w:val="181818"/>
          <w:shd w:val="clear" w:color="auto" w:fill="FFFFFF"/>
        </w:rPr>
        <w:t>3</w:t>
      </w:r>
      <w:r w:rsidR="00342FA1" w:rsidRPr="00C719E0">
        <w:rPr>
          <w:rFonts w:ascii="Arial" w:hAnsi="Arial" w:cs="Arial"/>
          <w:b/>
          <w:bCs/>
          <w:color w:val="181818"/>
          <w:shd w:val="clear" w:color="auto" w:fill="FFFFFF"/>
        </w:rPr>
        <w:t xml:space="preserve"> Ref. </w:t>
      </w:r>
      <w:r w:rsidR="00342FA1" w:rsidRPr="00C719E0">
        <w:rPr>
          <w:rFonts w:ascii="Arial" w:hAnsi="Arial" w:cs="Arial"/>
          <w:b/>
          <w:bCs/>
          <w:color w:val="181818"/>
          <w:shd w:val="clear" w:color="auto" w:fill="FFFFFF"/>
        </w:rPr>
        <w:t>2026/03383</w:t>
      </w:r>
      <w:r w:rsidR="00A7773F">
        <w:rPr>
          <w:rFonts w:ascii="Arial" w:hAnsi="Arial" w:cs="Arial"/>
          <w:color w:val="181818"/>
          <w:shd w:val="clear" w:color="auto" w:fill="FFFFFF"/>
        </w:rPr>
        <w:t xml:space="preserve"> </w:t>
      </w:r>
      <w:r w:rsidR="00A7773F" w:rsidRPr="00081278">
        <w:rPr>
          <w:rFonts w:ascii="Arial" w:hAnsi="Arial" w:cs="Arial"/>
          <w:color w:val="181818"/>
          <w:shd w:val="clear" w:color="auto" w:fill="FFFFFF"/>
        </w:rPr>
        <w:t>Extension cladding details</w:t>
      </w:r>
      <w:r w:rsidR="00FB496C" w:rsidRPr="00FB496C">
        <w:rPr>
          <w:rFonts w:ascii="Arial" w:hAnsi="Arial" w:cs="Arial"/>
          <w:color w:val="181818"/>
          <w:shd w:val="clear" w:color="auto" w:fill="FFFFFF"/>
        </w:rPr>
        <w:t xml:space="preserve"> </w:t>
      </w:r>
      <w:r w:rsidR="00FB496C" w:rsidRPr="00081278">
        <w:rPr>
          <w:rFonts w:ascii="Arial" w:hAnsi="Arial" w:cs="Arial"/>
          <w:color w:val="181818"/>
          <w:shd w:val="clear" w:color="auto" w:fill="FFFFFF"/>
        </w:rPr>
        <w:t>of PL/2025/03680 - Internal alterations to the existing radio studio and a single storey extension to the east of the radio studio creating an entrance to the newly formed service room.</w:t>
      </w:r>
    </w:p>
    <w:p w14:paraId="60878AE2" w14:textId="77777777" w:rsidR="00FB496C" w:rsidRPr="00C575BB" w:rsidRDefault="00FB496C" w:rsidP="00081278">
      <w:pPr>
        <w:spacing w:line="240" w:lineRule="auto"/>
        <w:contextualSpacing/>
        <w:jc w:val="both"/>
        <w:rPr>
          <w:rFonts w:ascii="Arial" w:hAnsi="Arial" w:cs="Arial"/>
          <w:color w:val="181818"/>
          <w:shd w:val="clear" w:color="auto" w:fill="FFFFFF"/>
        </w:rPr>
      </w:pPr>
    </w:p>
    <w:p w14:paraId="05FF09F6" w14:textId="4C72B49D" w:rsidR="00CE19BD" w:rsidRDefault="00CE19BD" w:rsidP="00081278">
      <w:pPr>
        <w:spacing w:line="240" w:lineRule="auto"/>
        <w:contextualSpacing/>
        <w:jc w:val="both"/>
        <w:rPr>
          <w:rFonts w:ascii="Arial" w:hAnsi="Arial" w:cs="Arial"/>
        </w:rPr>
      </w:pPr>
      <w:r>
        <w:rPr>
          <w:rFonts w:ascii="Arial" w:hAnsi="Arial" w:cs="Arial"/>
        </w:rPr>
        <w:t xml:space="preserve">Condition </w:t>
      </w:r>
      <w:r w:rsidRPr="00CE19BD">
        <w:rPr>
          <w:rFonts w:ascii="Arial" w:hAnsi="Arial" w:cs="Arial"/>
        </w:rPr>
        <w:t>3</w:t>
      </w:r>
      <w:r>
        <w:rPr>
          <w:rFonts w:ascii="Arial" w:hAnsi="Arial" w:cs="Arial"/>
        </w:rPr>
        <w:t>.</w:t>
      </w:r>
      <w:r w:rsidRPr="00CE19BD">
        <w:rPr>
          <w:rFonts w:ascii="Arial" w:hAnsi="Arial" w:cs="Arial"/>
        </w:rPr>
        <w:t xml:space="preserve"> No development shall commence on site until details of the extension cladding to be used on the development have been submitted to and approved in writing by the Local Planning Authority. Development shall be carried out in accordance with the approved details. </w:t>
      </w:r>
    </w:p>
    <w:p w14:paraId="0FDE7536" w14:textId="77777777" w:rsidR="00CE19BD" w:rsidRDefault="00CE19BD" w:rsidP="00081278">
      <w:pPr>
        <w:spacing w:line="240" w:lineRule="auto"/>
        <w:contextualSpacing/>
        <w:jc w:val="both"/>
        <w:rPr>
          <w:rFonts w:ascii="Arial" w:hAnsi="Arial" w:cs="Arial"/>
        </w:rPr>
      </w:pPr>
    </w:p>
    <w:p w14:paraId="63092D0C" w14:textId="242DE608" w:rsidR="00FB496C" w:rsidRPr="00CE19BD" w:rsidRDefault="00CE19BD" w:rsidP="00081278">
      <w:pPr>
        <w:spacing w:line="240" w:lineRule="auto"/>
        <w:contextualSpacing/>
        <w:jc w:val="both"/>
        <w:rPr>
          <w:rFonts w:ascii="Arial" w:hAnsi="Arial" w:cs="Arial"/>
          <w:color w:val="181818"/>
          <w:shd w:val="clear" w:color="auto" w:fill="FFFFFF"/>
        </w:rPr>
      </w:pPr>
      <w:r w:rsidRPr="00CE19BD">
        <w:rPr>
          <w:rFonts w:ascii="Arial" w:hAnsi="Arial" w:cs="Arial"/>
        </w:rPr>
        <w:t>REASON: To ensure the decision of the local planning authority complies with the provisions of s.16 of the Planning (Listed Buildings and Conservation Areas) Act 1990 (as amended) and in the interests of preserving the significance of the grade II listed building and its setting in accordance with the aims of Core Policies 57 and 58 of the Wiltshire Core Strategy, policy 7 of the Royal Wootton Bassett Neighbourhood Development Plan and the planning policy advice of Chapter 16 of the National Planning Policy Framework.</w:t>
      </w:r>
    </w:p>
    <w:p w14:paraId="14BC91D9" w14:textId="77777777" w:rsidR="00FB496C" w:rsidRDefault="00FB496C" w:rsidP="00081278">
      <w:pPr>
        <w:spacing w:line="240" w:lineRule="auto"/>
        <w:contextualSpacing/>
        <w:jc w:val="both"/>
        <w:rPr>
          <w:rFonts w:ascii="Arial" w:hAnsi="Arial" w:cs="Arial"/>
          <w:color w:val="181818"/>
          <w:shd w:val="clear" w:color="auto" w:fill="FFFFFF"/>
        </w:rPr>
      </w:pPr>
    </w:p>
    <w:p w14:paraId="0C963870" w14:textId="531CB02F" w:rsidR="00FB496C" w:rsidRDefault="00FB496C" w:rsidP="00FB496C">
      <w:pPr>
        <w:spacing w:line="240" w:lineRule="auto"/>
        <w:contextualSpacing/>
        <w:rPr>
          <w:rFonts w:ascii="Arial" w:hAnsi="Arial" w:cs="Arial"/>
          <w:color w:val="181818"/>
          <w:shd w:val="clear" w:color="auto" w:fill="FFFFFF"/>
        </w:rPr>
      </w:pPr>
      <w:r w:rsidRPr="00C719E0">
        <w:rPr>
          <w:rFonts w:ascii="Arial" w:hAnsi="Arial" w:cs="Arial"/>
          <w:b/>
          <w:bCs/>
          <w:color w:val="181818"/>
          <w:shd w:val="clear" w:color="auto" w:fill="FFFFFF"/>
        </w:rPr>
        <w:t xml:space="preserve">Discharge of condition No. </w:t>
      </w:r>
      <w:r w:rsidR="00B9161D" w:rsidRPr="00C719E0">
        <w:rPr>
          <w:rFonts w:ascii="Arial" w:hAnsi="Arial" w:cs="Arial"/>
          <w:b/>
          <w:bCs/>
          <w:color w:val="181818"/>
          <w:shd w:val="clear" w:color="auto" w:fill="FFFFFF"/>
        </w:rPr>
        <w:t xml:space="preserve">4 </w:t>
      </w:r>
      <w:r w:rsidRPr="00C719E0">
        <w:rPr>
          <w:rFonts w:ascii="Arial" w:hAnsi="Arial" w:cs="Arial"/>
          <w:b/>
          <w:bCs/>
          <w:color w:val="181818"/>
          <w:shd w:val="clear" w:color="auto" w:fill="FFFFFF"/>
        </w:rPr>
        <w:t>Ref. 2026/</w:t>
      </w:r>
      <w:proofErr w:type="gramStart"/>
      <w:r w:rsidRPr="00C719E0">
        <w:rPr>
          <w:rFonts w:ascii="Arial" w:hAnsi="Arial" w:cs="Arial"/>
          <w:b/>
          <w:bCs/>
          <w:color w:val="181818"/>
          <w:shd w:val="clear" w:color="auto" w:fill="FFFFFF"/>
        </w:rPr>
        <w:t>03383</w:t>
      </w:r>
      <w:r>
        <w:rPr>
          <w:rFonts w:ascii="Arial" w:hAnsi="Arial" w:cs="Arial"/>
          <w:color w:val="181818"/>
          <w:shd w:val="clear" w:color="auto" w:fill="FFFFFF"/>
        </w:rPr>
        <w:t xml:space="preserve"> </w:t>
      </w:r>
      <w:r w:rsidRPr="00081278">
        <w:rPr>
          <w:rFonts w:ascii="Arial" w:hAnsi="Arial" w:cs="Arial"/>
          <w:color w:val="181818"/>
          <w:shd w:val="clear" w:color="auto" w:fill="FFFFFF"/>
        </w:rPr>
        <w:t xml:space="preserve"> (</w:t>
      </w:r>
      <w:proofErr w:type="gramEnd"/>
      <w:r w:rsidRPr="00081278">
        <w:rPr>
          <w:rFonts w:ascii="Arial" w:hAnsi="Arial" w:cs="Arial"/>
          <w:color w:val="181818"/>
          <w:shd w:val="clear" w:color="auto" w:fill="FFFFFF"/>
        </w:rPr>
        <w:t>Details of all new external window and door joinery and/or metal framed glazing) of PL/2025/03680 - Internal alterations to the existing radio studio and a single storey extension to the east of the radio studio creating an entrance to the newly formed service room.</w:t>
      </w:r>
    </w:p>
    <w:p w14:paraId="4AE6A008" w14:textId="77777777" w:rsidR="00FB496C" w:rsidRDefault="00FB496C" w:rsidP="00081278">
      <w:pPr>
        <w:spacing w:line="240" w:lineRule="auto"/>
        <w:contextualSpacing/>
        <w:jc w:val="both"/>
        <w:rPr>
          <w:rFonts w:ascii="Arial" w:hAnsi="Arial" w:cs="Arial"/>
          <w:color w:val="181818"/>
          <w:kern w:val="0"/>
          <w:shd w:val="clear" w:color="auto" w:fill="FFFFFF"/>
          <w14:ligatures w14:val="none"/>
        </w:rPr>
      </w:pPr>
    </w:p>
    <w:p w14:paraId="768EB1F1" w14:textId="77777777" w:rsidR="00591486" w:rsidRDefault="00591486" w:rsidP="00081278">
      <w:pPr>
        <w:tabs>
          <w:tab w:val="left" w:pos="1701"/>
        </w:tabs>
        <w:spacing w:after="0" w:line="240" w:lineRule="auto"/>
        <w:jc w:val="both"/>
        <w:rPr>
          <w:rFonts w:ascii="Arial" w:hAnsi="Arial" w:cs="Arial"/>
        </w:rPr>
      </w:pPr>
      <w:r w:rsidRPr="00591486">
        <w:rPr>
          <w:rFonts w:ascii="Arial" w:hAnsi="Arial" w:cs="Arial"/>
        </w:rPr>
        <w:t xml:space="preserve">Condition 4 </w:t>
      </w:r>
      <w:r w:rsidRPr="00591486">
        <w:rPr>
          <w:rFonts w:ascii="Arial" w:hAnsi="Arial" w:cs="Arial"/>
        </w:rPr>
        <w:t xml:space="preserve">No works shall commence on site until details of all new external window and door joinery and/or metal framed glazing have been submitted to and approved in writing by the Local Planning Authority. The submitted details shall include depth of reveal, details of heads, sills and lintels, elevations at a scale of not less than 1:10 and horizontal/vertical frame sections (including sections through glazing bars) at not less than 1:2. The works shall be carried out in accordance with the approved details. </w:t>
      </w:r>
    </w:p>
    <w:p w14:paraId="448C59DB" w14:textId="77777777" w:rsidR="00591486" w:rsidRDefault="00591486" w:rsidP="00081278">
      <w:pPr>
        <w:tabs>
          <w:tab w:val="left" w:pos="1701"/>
        </w:tabs>
        <w:spacing w:after="0" w:line="240" w:lineRule="auto"/>
        <w:jc w:val="both"/>
        <w:rPr>
          <w:rFonts w:ascii="Arial" w:hAnsi="Arial" w:cs="Arial"/>
        </w:rPr>
      </w:pPr>
    </w:p>
    <w:p w14:paraId="49D51351" w14:textId="5B4D6E46" w:rsidR="00081278" w:rsidRDefault="00591486" w:rsidP="00081278">
      <w:pPr>
        <w:tabs>
          <w:tab w:val="left" w:pos="1701"/>
        </w:tabs>
        <w:spacing w:after="0" w:line="240" w:lineRule="auto"/>
        <w:jc w:val="both"/>
        <w:rPr>
          <w:rFonts w:ascii="Arial" w:hAnsi="Arial" w:cs="Arial"/>
        </w:rPr>
      </w:pPr>
      <w:r w:rsidRPr="00591486">
        <w:rPr>
          <w:rFonts w:ascii="Arial" w:hAnsi="Arial" w:cs="Arial"/>
        </w:rPr>
        <w:t>REASON: To ensure the decision of the local planning authority complies with the provisions of s.16 of the Planning (Listed Buildings and Conservation Areas) Act 1990 (as amended) and in the interests of preserving the significance of the grade II listed building and its setting in accordance with the aims of Core Policies 57 and 58 of the Wiltshire Core Strategy, policy 7 of the Royal Wootton Bassett</w:t>
      </w:r>
    </w:p>
    <w:p w14:paraId="6733CD36" w14:textId="77777777" w:rsidR="00314276" w:rsidRDefault="00314276" w:rsidP="00081278">
      <w:pPr>
        <w:tabs>
          <w:tab w:val="left" w:pos="1701"/>
        </w:tabs>
        <w:spacing w:after="0" w:line="240" w:lineRule="auto"/>
        <w:jc w:val="both"/>
        <w:rPr>
          <w:rFonts w:ascii="Arial" w:hAnsi="Arial" w:cs="Arial"/>
        </w:rPr>
      </w:pPr>
    </w:p>
    <w:p w14:paraId="423768AF" w14:textId="64B29EAC" w:rsidR="00053F3E" w:rsidRPr="00805140" w:rsidRDefault="00D72A02" w:rsidP="00053F3E">
      <w:pPr>
        <w:spacing w:line="240" w:lineRule="auto"/>
        <w:contextualSpacing/>
        <w:rPr>
          <w:rFonts w:ascii="Arial" w:hAnsi="Arial" w:cs="Arial"/>
        </w:rPr>
      </w:pPr>
      <w:r w:rsidRPr="00C719E0">
        <w:rPr>
          <w:rFonts w:ascii="Arial" w:hAnsi="Arial" w:cs="Arial"/>
          <w:b/>
          <w:bCs/>
          <w:color w:val="181818"/>
          <w:shd w:val="clear" w:color="auto" w:fill="FFFFFF"/>
        </w:rPr>
        <w:t>Discharge</w:t>
      </w:r>
      <w:r w:rsidR="00314276" w:rsidRPr="00C719E0">
        <w:rPr>
          <w:rFonts w:ascii="Arial" w:hAnsi="Arial" w:cs="Arial"/>
          <w:b/>
          <w:bCs/>
          <w:color w:val="181818"/>
          <w:shd w:val="clear" w:color="auto" w:fill="FFFFFF"/>
        </w:rPr>
        <w:t xml:space="preserve"> of condition </w:t>
      </w:r>
      <w:r w:rsidR="00314276" w:rsidRPr="00C719E0">
        <w:rPr>
          <w:rFonts w:ascii="Arial" w:hAnsi="Arial" w:cs="Arial"/>
          <w:b/>
          <w:bCs/>
          <w:color w:val="181818"/>
          <w:shd w:val="clear" w:color="auto" w:fill="FFFFFF"/>
        </w:rPr>
        <w:t>Ref.</w:t>
      </w:r>
      <w:r w:rsidRPr="00C719E0">
        <w:rPr>
          <w:rFonts w:ascii="Arial" w:hAnsi="Arial" w:cs="Arial"/>
          <w:b/>
          <w:bCs/>
          <w:color w:val="181818"/>
          <w:shd w:val="clear" w:color="auto" w:fill="FFFFFF"/>
        </w:rPr>
        <w:t xml:space="preserve"> </w:t>
      </w:r>
      <w:r w:rsidR="00314276" w:rsidRPr="00C719E0">
        <w:rPr>
          <w:rFonts w:ascii="Arial" w:hAnsi="Arial" w:cs="Arial"/>
          <w:b/>
          <w:bCs/>
          <w:color w:val="181818"/>
          <w:shd w:val="clear" w:color="auto" w:fill="FFFFFF"/>
        </w:rPr>
        <w:t xml:space="preserve">No. 4 </w:t>
      </w:r>
      <w:r w:rsidRPr="00C719E0">
        <w:rPr>
          <w:rFonts w:ascii="Arial" w:hAnsi="Arial" w:cs="Arial"/>
          <w:b/>
          <w:bCs/>
          <w:color w:val="181818"/>
          <w:shd w:val="clear" w:color="auto" w:fill="FFFFFF"/>
        </w:rPr>
        <w:t>Ref.</w:t>
      </w:r>
      <w:r w:rsidR="00314276" w:rsidRPr="00C719E0">
        <w:rPr>
          <w:rFonts w:ascii="Arial" w:hAnsi="Arial" w:cs="Arial"/>
          <w:b/>
          <w:bCs/>
          <w:color w:val="181818"/>
          <w:shd w:val="clear" w:color="auto" w:fill="FFFFFF"/>
        </w:rPr>
        <w:t xml:space="preserve"> 2026/</w:t>
      </w:r>
      <w:r w:rsidR="00AE1A03" w:rsidRPr="00C719E0">
        <w:rPr>
          <w:rFonts w:ascii="Arial" w:hAnsi="Arial" w:cs="Arial"/>
          <w:b/>
          <w:bCs/>
          <w:color w:val="181818"/>
          <w:shd w:val="clear" w:color="auto" w:fill="FFFFFF"/>
        </w:rPr>
        <w:t>03101</w:t>
      </w:r>
      <w:r w:rsidR="00AE1A03">
        <w:rPr>
          <w:rFonts w:ascii="Arial" w:hAnsi="Arial" w:cs="Arial"/>
          <w:color w:val="181818"/>
          <w:shd w:val="clear" w:color="auto" w:fill="FFFFFF"/>
        </w:rPr>
        <w:t xml:space="preserve"> </w:t>
      </w:r>
      <w:r w:rsidR="00AE1A03" w:rsidRPr="00805140">
        <w:rPr>
          <w:rFonts w:ascii="Arial" w:hAnsi="Arial" w:cs="Arial"/>
          <w:color w:val="181818"/>
          <w:shd w:val="clear" w:color="auto" w:fill="FFFFFF"/>
        </w:rPr>
        <w:t>Extension</w:t>
      </w:r>
      <w:r w:rsidR="00314276" w:rsidRPr="00805140">
        <w:rPr>
          <w:rFonts w:ascii="Arial" w:hAnsi="Arial" w:cs="Arial"/>
          <w:color w:val="181818"/>
          <w:shd w:val="clear" w:color="auto" w:fill="FFFFFF"/>
        </w:rPr>
        <w:t xml:space="preserve"> cladding details </w:t>
      </w:r>
      <w:r w:rsidR="00053F3E" w:rsidRPr="00805140">
        <w:rPr>
          <w:rFonts w:ascii="Arial" w:hAnsi="Arial" w:cs="Arial"/>
          <w:color w:val="181818"/>
          <w:shd w:val="clear" w:color="auto" w:fill="FFFFFF"/>
        </w:rPr>
        <w:t>of PL/2025/03274 -</w:t>
      </w:r>
      <w:r w:rsidR="00053F3E">
        <w:rPr>
          <w:rFonts w:ascii="Arial" w:hAnsi="Arial" w:cs="Arial"/>
          <w:color w:val="181818"/>
          <w:shd w:val="clear" w:color="auto" w:fill="FFFFFF"/>
        </w:rPr>
        <w:t xml:space="preserve"> </w:t>
      </w:r>
      <w:r w:rsidR="00053F3E" w:rsidRPr="00805140">
        <w:rPr>
          <w:rFonts w:ascii="Arial" w:hAnsi="Arial" w:cs="Arial"/>
          <w:color w:val="181818"/>
          <w:shd w:val="clear" w:color="auto" w:fill="FFFFFF"/>
        </w:rPr>
        <w:t>Internal alterations to the existing radio studio and a single storey extension to the east of the radio studio creating an entrance to the newly formed service room.</w:t>
      </w:r>
    </w:p>
    <w:p w14:paraId="34F16D5A" w14:textId="62B7D15F" w:rsidR="00314276" w:rsidRDefault="00314276" w:rsidP="00314276">
      <w:pPr>
        <w:spacing w:line="240" w:lineRule="auto"/>
        <w:contextualSpacing/>
        <w:rPr>
          <w:rFonts w:ascii="Arial" w:hAnsi="Arial" w:cs="Arial"/>
          <w:color w:val="181818"/>
          <w:shd w:val="clear" w:color="auto" w:fill="FFFFFF"/>
        </w:rPr>
      </w:pPr>
    </w:p>
    <w:p w14:paraId="61A37CEA" w14:textId="057C2CBE" w:rsidR="00C719E0" w:rsidRDefault="00AE1A03" w:rsidP="00314276">
      <w:pPr>
        <w:spacing w:line="240" w:lineRule="auto"/>
        <w:contextualSpacing/>
        <w:rPr>
          <w:rFonts w:ascii="Arial" w:hAnsi="Arial" w:cs="Arial"/>
        </w:rPr>
      </w:pPr>
      <w:r w:rsidRPr="00C719E0">
        <w:rPr>
          <w:rFonts w:ascii="Arial" w:hAnsi="Arial" w:cs="Arial"/>
        </w:rPr>
        <w:t>4 No</w:t>
      </w:r>
      <w:r w:rsidR="00C719E0" w:rsidRPr="00C719E0">
        <w:rPr>
          <w:rFonts w:ascii="Arial" w:hAnsi="Arial" w:cs="Arial"/>
        </w:rPr>
        <w:t xml:space="preserve"> development shall commence on site until details of the extension cladding to be used on the development have been submitted to and approved in writing by the Local Planning Authority. Development shall be carried out in accordance with the approved details. </w:t>
      </w:r>
    </w:p>
    <w:p w14:paraId="7C69E443" w14:textId="77777777" w:rsidR="00C719E0" w:rsidRDefault="00C719E0" w:rsidP="00314276">
      <w:pPr>
        <w:spacing w:line="240" w:lineRule="auto"/>
        <w:contextualSpacing/>
        <w:rPr>
          <w:rFonts w:ascii="Arial" w:hAnsi="Arial" w:cs="Arial"/>
        </w:rPr>
      </w:pPr>
    </w:p>
    <w:p w14:paraId="35E0F886" w14:textId="57FC12CB" w:rsidR="00D72A02" w:rsidRPr="00C719E0" w:rsidRDefault="00C719E0" w:rsidP="00314276">
      <w:pPr>
        <w:spacing w:line="240" w:lineRule="auto"/>
        <w:contextualSpacing/>
        <w:rPr>
          <w:rFonts w:ascii="Arial" w:hAnsi="Arial" w:cs="Arial"/>
          <w:color w:val="181818"/>
          <w:shd w:val="clear" w:color="auto" w:fill="FFFFFF"/>
        </w:rPr>
      </w:pPr>
      <w:r w:rsidRPr="00C719E0">
        <w:rPr>
          <w:rFonts w:ascii="Arial" w:hAnsi="Arial" w:cs="Arial"/>
        </w:rPr>
        <w:t>REASON: To ensure the decision of the local planning authority complies with the provisions of s.66 of the Planning (Listed Buildings and Conservation Areas) Act 1990 (as amended) and in the interests of preserving the significance of the grade II listed building and its setting in accordance with the aims of Core Policies 57 and 58 of the Wiltshire Core Strategy, policy 7 of the Royal Wootton Bassett Neighbourhood Development Plan and the planning policy advice of Chapter 16 of the National Planning Policy Framework.</w:t>
      </w:r>
    </w:p>
    <w:p w14:paraId="4656CBCA" w14:textId="77777777" w:rsidR="00D72A02" w:rsidRDefault="00D72A02" w:rsidP="00314276">
      <w:pPr>
        <w:spacing w:line="240" w:lineRule="auto"/>
        <w:contextualSpacing/>
        <w:rPr>
          <w:rFonts w:ascii="Arial" w:hAnsi="Arial" w:cs="Arial"/>
          <w:color w:val="181818"/>
          <w:shd w:val="clear" w:color="auto" w:fill="FFFFFF"/>
        </w:rPr>
      </w:pPr>
    </w:p>
    <w:p w14:paraId="067F276B" w14:textId="717BFBF0" w:rsidR="00C719E0" w:rsidRPr="00805140" w:rsidRDefault="00C719E0" w:rsidP="00C719E0">
      <w:pPr>
        <w:spacing w:line="240" w:lineRule="auto"/>
        <w:contextualSpacing/>
        <w:rPr>
          <w:rFonts w:ascii="Arial" w:hAnsi="Arial" w:cs="Arial"/>
        </w:rPr>
      </w:pPr>
      <w:r w:rsidRPr="00C719E0">
        <w:rPr>
          <w:rFonts w:ascii="Arial" w:hAnsi="Arial" w:cs="Arial"/>
          <w:b/>
          <w:bCs/>
          <w:color w:val="181818"/>
          <w:shd w:val="clear" w:color="auto" w:fill="FFFFFF"/>
        </w:rPr>
        <w:t xml:space="preserve">Discharge of condition Ref. No. </w:t>
      </w:r>
      <w:r>
        <w:rPr>
          <w:rFonts w:ascii="Arial" w:hAnsi="Arial" w:cs="Arial"/>
          <w:b/>
          <w:bCs/>
          <w:color w:val="181818"/>
          <w:shd w:val="clear" w:color="auto" w:fill="FFFFFF"/>
        </w:rPr>
        <w:t>5</w:t>
      </w:r>
      <w:r w:rsidRPr="00C719E0">
        <w:rPr>
          <w:rFonts w:ascii="Arial" w:hAnsi="Arial" w:cs="Arial"/>
          <w:b/>
          <w:bCs/>
          <w:color w:val="181818"/>
          <w:shd w:val="clear" w:color="auto" w:fill="FFFFFF"/>
        </w:rPr>
        <w:t xml:space="preserve"> Ref. 2026/</w:t>
      </w:r>
      <w:r w:rsidR="00421BB0" w:rsidRPr="00C719E0">
        <w:rPr>
          <w:rFonts w:ascii="Arial" w:hAnsi="Arial" w:cs="Arial"/>
          <w:b/>
          <w:bCs/>
          <w:color w:val="181818"/>
          <w:shd w:val="clear" w:color="auto" w:fill="FFFFFF"/>
        </w:rPr>
        <w:t>03101</w:t>
      </w:r>
      <w:r w:rsidR="00421BB0">
        <w:rPr>
          <w:rFonts w:ascii="Arial" w:hAnsi="Arial" w:cs="Arial"/>
          <w:color w:val="181818"/>
          <w:shd w:val="clear" w:color="auto" w:fill="FFFFFF"/>
        </w:rPr>
        <w:t xml:space="preserve"> </w:t>
      </w:r>
      <w:r w:rsidR="00421BB0" w:rsidRPr="00805140">
        <w:rPr>
          <w:rFonts w:ascii="Arial" w:hAnsi="Arial" w:cs="Arial"/>
          <w:color w:val="181818"/>
          <w:shd w:val="clear" w:color="auto" w:fill="FFFFFF"/>
        </w:rPr>
        <w:t>Details</w:t>
      </w:r>
      <w:r>
        <w:rPr>
          <w:rFonts w:ascii="Arial" w:hAnsi="Arial" w:cs="Arial"/>
          <w:color w:val="181818"/>
          <w:shd w:val="clear" w:color="auto" w:fill="FFFFFF"/>
        </w:rPr>
        <w:t xml:space="preserve"> of all new external window and door joinery </w:t>
      </w:r>
      <w:r w:rsidR="004E789A">
        <w:rPr>
          <w:rFonts w:ascii="Arial" w:hAnsi="Arial" w:cs="Arial"/>
          <w:color w:val="181818"/>
          <w:shd w:val="clear" w:color="auto" w:fill="FFFFFF"/>
        </w:rPr>
        <w:t xml:space="preserve">and or metal framed glazing - </w:t>
      </w:r>
      <w:r w:rsidRPr="00805140">
        <w:rPr>
          <w:rFonts w:ascii="Arial" w:hAnsi="Arial" w:cs="Arial"/>
          <w:color w:val="181818"/>
          <w:shd w:val="clear" w:color="auto" w:fill="FFFFFF"/>
        </w:rPr>
        <w:t>PL/2025/03274 -</w:t>
      </w:r>
      <w:r>
        <w:rPr>
          <w:rFonts w:ascii="Arial" w:hAnsi="Arial" w:cs="Arial"/>
          <w:color w:val="181818"/>
          <w:shd w:val="clear" w:color="auto" w:fill="FFFFFF"/>
        </w:rPr>
        <w:t xml:space="preserve"> </w:t>
      </w:r>
      <w:r w:rsidRPr="00805140">
        <w:rPr>
          <w:rFonts w:ascii="Arial" w:hAnsi="Arial" w:cs="Arial"/>
          <w:color w:val="181818"/>
          <w:shd w:val="clear" w:color="auto" w:fill="FFFFFF"/>
        </w:rPr>
        <w:t>Internal alterations to the existing radio studio and a single storey extension to the east of the radio studio creating an entrance to the newly formed service room.</w:t>
      </w:r>
    </w:p>
    <w:p w14:paraId="244C97A6" w14:textId="77777777" w:rsidR="00D72A02" w:rsidRDefault="00D72A02" w:rsidP="00314276">
      <w:pPr>
        <w:spacing w:line="240" w:lineRule="auto"/>
        <w:contextualSpacing/>
        <w:rPr>
          <w:rFonts w:ascii="Arial" w:hAnsi="Arial" w:cs="Arial"/>
          <w:color w:val="181818"/>
          <w:shd w:val="clear" w:color="auto" w:fill="FFFFFF"/>
        </w:rPr>
      </w:pPr>
    </w:p>
    <w:p w14:paraId="1F06181D" w14:textId="77777777" w:rsidR="00421BB0" w:rsidRPr="00421BB0" w:rsidRDefault="00421BB0" w:rsidP="00314276">
      <w:pPr>
        <w:spacing w:line="240" w:lineRule="auto"/>
        <w:contextualSpacing/>
        <w:rPr>
          <w:rFonts w:ascii="Arial" w:hAnsi="Arial" w:cs="Arial"/>
        </w:rPr>
      </w:pPr>
      <w:r w:rsidRPr="00421BB0">
        <w:rPr>
          <w:rFonts w:ascii="Arial" w:hAnsi="Arial" w:cs="Arial"/>
        </w:rPr>
        <w:t>No. 5 N</w:t>
      </w:r>
      <w:r w:rsidRPr="00421BB0">
        <w:rPr>
          <w:rFonts w:ascii="Arial" w:hAnsi="Arial" w:cs="Arial"/>
        </w:rPr>
        <w:t xml:space="preserve">o works shall commence on site until details of all new external window and door joinery and/or metal framed glazing have been submitted to and approved in writing by the Local Planning Authority. The submitted details shall include depth of reveal, details of heads, sills and lintels, elevations at a scale of not less than 1:10 and horizontal/vertical frame sections (including sections through glazing bars) at not less than 1:2. The works shall be carried out in accordance with the approved details. </w:t>
      </w:r>
    </w:p>
    <w:p w14:paraId="3EC35384" w14:textId="77777777" w:rsidR="00421BB0" w:rsidRPr="00421BB0" w:rsidRDefault="00421BB0" w:rsidP="00314276">
      <w:pPr>
        <w:spacing w:line="240" w:lineRule="auto"/>
        <w:contextualSpacing/>
        <w:rPr>
          <w:rFonts w:ascii="Arial" w:hAnsi="Arial" w:cs="Arial"/>
        </w:rPr>
      </w:pPr>
    </w:p>
    <w:p w14:paraId="40AB1B8B" w14:textId="47D7D997" w:rsidR="00D72A02" w:rsidRPr="00421BB0" w:rsidRDefault="00421BB0" w:rsidP="00314276">
      <w:pPr>
        <w:spacing w:line="240" w:lineRule="auto"/>
        <w:contextualSpacing/>
        <w:rPr>
          <w:rFonts w:ascii="Arial" w:hAnsi="Arial" w:cs="Arial"/>
          <w:color w:val="181818"/>
          <w:shd w:val="clear" w:color="auto" w:fill="FFFFFF"/>
        </w:rPr>
      </w:pPr>
      <w:r w:rsidRPr="00421BB0">
        <w:rPr>
          <w:rFonts w:ascii="Arial" w:hAnsi="Arial" w:cs="Arial"/>
        </w:rPr>
        <w:t>REASON: To ensure the decision of the local planning authority complies with the provisions of s.66 of the Planning (Listed Buildings and Conservation Areas) Act 1990 (as amended) and in the interests of preserving the significance of the grade II listed building and its setting in accordance with the aims of Core Policies 57 and 58 of the Wiltshire Core Strategy, policy 7 of the Royal Wootton Bassett Neighbourhood Development Plan and the planning policy advice of Chapter 16 of the National Planning Policy Framewor</w:t>
      </w:r>
      <w:r w:rsidRPr="00421BB0">
        <w:rPr>
          <w:rFonts w:ascii="Arial" w:hAnsi="Arial" w:cs="Arial"/>
        </w:rPr>
        <w:t>k</w:t>
      </w:r>
    </w:p>
    <w:p w14:paraId="4369F220" w14:textId="77777777" w:rsidR="00081278" w:rsidRDefault="00081278" w:rsidP="00081278">
      <w:pPr>
        <w:tabs>
          <w:tab w:val="left" w:pos="1701"/>
        </w:tabs>
        <w:spacing w:after="0" w:line="240" w:lineRule="auto"/>
        <w:jc w:val="both"/>
        <w:rPr>
          <w:rFonts w:ascii="Arial" w:eastAsia="Times New Roman" w:hAnsi="Arial" w:cs="Arial"/>
          <w:kern w:val="0"/>
          <w:lang w:eastAsia="en-GB"/>
          <w14:ligatures w14:val="none"/>
        </w:rPr>
      </w:pPr>
    </w:p>
    <w:p w14:paraId="527A9C5A" w14:textId="77777777" w:rsidR="00081278" w:rsidRDefault="00081278" w:rsidP="00081278">
      <w:pPr>
        <w:tabs>
          <w:tab w:val="left" w:pos="1701"/>
        </w:tabs>
        <w:spacing w:after="0" w:line="240" w:lineRule="auto"/>
        <w:jc w:val="both"/>
        <w:rPr>
          <w:rFonts w:ascii="Arial" w:eastAsia="Times New Roman" w:hAnsi="Arial" w:cs="Arial"/>
          <w:bCs/>
          <w:kern w:val="0"/>
          <w:lang w:eastAsia="en-GB"/>
          <w14:ligatures w14:val="none"/>
        </w:rPr>
      </w:pPr>
      <w:r>
        <w:rPr>
          <w:rFonts w:ascii="Arial" w:eastAsia="Times New Roman" w:hAnsi="Arial" w:cs="Arial"/>
          <w:b/>
          <w:kern w:val="0"/>
          <w:lang w:eastAsia="en-GB"/>
          <w14:ligatures w14:val="none"/>
        </w:rPr>
        <w:t>Assessment</w:t>
      </w:r>
      <w:r>
        <w:rPr>
          <w:rFonts w:ascii="Arial" w:eastAsia="Times New Roman" w:hAnsi="Arial" w:cs="Arial"/>
          <w:bCs/>
          <w:kern w:val="0"/>
          <w:lang w:eastAsia="en-GB"/>
          <w14:ligatures w14:val="none"/>
        </w:rPr>
        <w:t xml:space="preserve">: </w:t>
      </w:r>
    </w:p>
    <w:p w14:paraId="44CD03A9" w14:textId="4368B27C" w:rsidR="00081278" w:rsidRPr="00623633" w:rsidRDefault="0087548D" w:rsidP="00081278">
      <w:pPr>
        <w:tabs>
          <w:tab w:val="left" w:pos="1701"/>
        </w:tabs>
        <w:spacing w:after="0" w:line="240" w:lineRule="auto"/>
        <w:jc w:val="both"/>
        <w:rPr>
          <w:rFonts w:ascii="Arial" w:eastAsia="Times New Roman" w:hAnsi="Arial" w:cs="Arial"/>
          <w:color w:val="000000"/>
          <w:kern w:val="0"/>
          <w:lang w:eastAsia="en-GB"/>
          <w14:ligatures w14:val="none"/>
        </w:rPr>
      </w:pPr>
      <w:r w:rsidRPr="00452508">
        <w:rPr>
          <w:rFonts w:ascii="Arial" w:hAnsi="Arial" w:cs="Arial"/>
          <w:b/>
          <w:bCs/>
          <w:color w:val="181818"/>
          <w:shd w:val="clear" w:color="auto" w:fill="FFFFFF"/>
        </w:rPr>
        <w:t>Discharge of condition No. 3 Ref. 2026/03383</w:t>
      </w:r>
      <w:r>
        <w:rPr>
          <w:rFonts w:ascii="Arial" w:hAnsi="Arial" w:cs="Arial"/>
          <w:color w:val="181818"/>
          <w:shd w:val="clear" w:color="auto" w:fill="FFFFFF"/>
        </w:rPr>
        <w:t xml:space="preserve"> </w:t>
      </w:r>
      <w:r>
        <w:rPr>
          <w:rFonts w:ascii="Arial" w:hAnsi="Arial" w:cs="Arial"/>
          <w:color w:val="181818"/>
          <w:shd w:val="clear" w:color="auto" w:fill="FFFFFF"/>
        </w:rPr>
        <w:t xml:space="preserve">- </w:t>
      </w:r>
      <w:r w:rsidR="00081278" w:rsidRPr="00623633">
        <w:rPr>
          <w:rFonts w:ascii="Arial" w:eastAsia="Times New Roman" w:hAnsi="Arial" w:cs="Arial"/>
          <w:color w:val="000000"/>
          <w:kern w:val="0"/>
          <w:lang w:eastAsia="en-GB"/>
          <w14:ligatures w14:val="none"/>
        </w:rPr>
        <w:t xml:space="preserve">The information provided is a </w:t>
      </w:r>
      <w:r w:rsidR="00EE76B8" w:rsidRPr="00623633">
        <w:rPr>
          <w:rFonts w:ascii="Arial" w:eastAsia="Times New Roman" w:hAnsi="Arial" w:cs="Arial"/>
          <w:color w:val="000000"/>
          <w:kern w:val="0"/>
          <w:lang w:eastAsia="en-GB"/>
          <w14:ligatures w14:val="none"/>
        </w:rPr>
        <w:t xml:space="preserve">drawing /photomontage </w:t>
      </w:r>
      <w:r w:rsidR="008471A1">
        <w:rPr>
          <w:rFonts w:ascii="Arial" w:eastAsia="Times New Roman" w:hAnsi="Arial" w:cs="Arial"/>
          <w:color w:val="000000"/>
          <w:kern w:val="0"/>
          <w:lang w:eastAsia="en-GB"/>
          <w14:ligatures w14:val="none"/>
        </w:rPr>
        <w:t xml:space="preserve">Drawing </w:t>
      </w:r>
      <w:r w:rsidR="00623633" w:rsidRPr="00623633">
        <w:rPr>
          <w:rFonts w:ascii="Arial" w:eastAsia="Times New Roman" w:hAnsi="Arial" w:cs="Arial"/>
          <w:color w:val="000000"/>
          <w:kern w:val="0"/>
          <w:lang w:eastAsia="en-GB"/>
          <w14:ligatures w14:val="none"/>
        </w:rPr>
        <w:t xml:space="preserve">Ref. Project </w:t>
      </w:r>
      <w:r w:rsidR="00623633" w:rsidRPr="00623633">
        <w:rPr>
          <w:rFonts w:ascii="Arial" w:hAnsi="Arial" w:cs="Arial"/>
        </w:rPr>
        <w:t>205 Drawing Number: PL700 Drawing Scale: 1:50 Paper Size: A1</w:t>
      </w:r>
      <w:r w:rsidR="00EF2961">
        <w:rPr>
          <w:rFonts w:ascii="Arial" w:hAnsi="Arial" w:cs="Arial"/>
        </w:rPr>
        <w:t xml:space="preserve"> an</w:t>
      </w:r>
      <w:r w:rsidR="00EF2961" w:rsidRPr="004221F4">
        <w:rPr>
          <w:rFonts w:ascii="Arial" w:hAnsi="Arial" w:cs="Arial"/>
        </w:rPr>
        <w:t xml:space="preserve">d </w:t>
      </w:r>
      <w:r w:rsidR="00FB2390">
        <w:rPr>
          <w:rFonts w:ascii="Arial" w:hAnsi="Arial" w:cs="Arial"/>
        </w:rPr>
        <w:t xml:space="preserve">Drawing Ref. </w:t>
      </w:r>
      <w:r w:rsidR="004221F4" w:rsidRPr="004221F4">
        <w:rPr>
          <w:rFonts w:ascii="Arial" w:hAnsi="Arial" w:cs="Arial"/>
        </w:rPr>
        <w:t>205 Drawing Number: PL702 Drawing Scale</w:t>
      </w:r>
      <w:r w:rsidR="004221F4" w:rsidRPr="004221F4">
        <w:rPr>
          <w:rFonts w:ascii="Arial" w:hAnsi="Arial" w:cs="Arial"/>
        </w:rPr>
        <w:t xml:space="preserve"> 1:2 and 1:10 @A1 </w:t>
      </w:r>
      <w:r w:rsidR="00FB2390">
        <w:rPr>
          <w:rFonts w:ascii="Arial" w:hAnsi="Arial" w:cs="Arial"/>
        </w:rPr>
        <w:t xml:space="preserve">Proposed Externa Door Details – Vertical Section </w:t>
      </w:r>
    </w:p>
    <w:p w14:paraId="628754A0" w14:textId="77777777" w:rsidR="00EE76B8" w:rsidRDefault="00EE76B8" w:rsidP="00081278">
      <w:pPr>
        <w:tabs>
          <w:tab w:val="left" w:pos="1701"/>
        </w:tabs>
        <w:spacing w:after="0" w:line="240" w:lineRule="auto"/>
        <w:jc w:val="both"/>
        <w:rPr>
          <w:rFonts w:ascii="Arial" w:eastAsia="Times New Roman" w:hAnsi="Arial" w:cs="Arial"/>
          <w:color w:val="000000"/>
          <w:kern w:val="0"/>
          <w:lang w:eastAsia="en-GB"/>
          <w14:ligatures w14:val="none"/>
        </w:rPr>
      </w:pPr>
    </w:p>
    <w:p w14:paraId="280726BC" w14:textId="528AD25B" w:rsidR="00B54A57" w:rsidRPr="00243A3B" w:rsidRDefault="00B54A57" w:rsidP="00B54A57">
      <w:pPr>
        <w:spacing w:line="240" w:lineRule="auto"/>
        <w:contextualSpacing/>
        <w:jc w:val="both"/>
        <w:rPr>
          <w:rFonts w:ascii="Arial" w:hAnsi="Arial" w:cs="Arial"/>
          <w:color w:val="181818"/>
          <w:shd w:val="clear" w:color="auto" w:fill="FFFFFF"/>
        </w:rPr>
      </w:pPr>
      <w:r w:rsidRPr="00243A3B">
        <w:rPr>
          <w:rFonts w:ascii="Arial" w:hAnsi="Arial" w:cs="Arial"/>
          <w:color w:val="181818"/>
          <w:shd w:val="clear" w:color="auto" w:fill="FFFFFF"/>
        </w:rPr>
        <w:t xml:space="preserve">The </w:t>
      </w:r>
      <w:r w:rsidR="00623633" w:rsidRPr="00243A3B">
        <w:rPr>
          <w:rFonts w:ascii="Arial" w:hAnsi="Arial" w:cs="Arial"/>
          <w:color w:val="181818"/>
          <w:shd w:val="clear" w:color="auto" w:fill="FFFFFF"/>
        </w:rPr>
        <w:t xml:space="preserve">details </w:t>
      </w:r>
      <w:r w:rsidRPr="00243A3B">
        <w:rPr>
          <w:rFonts w:ascii="Arial" w:hAnsi="Arial" w:cs="Arial"/>
          <w:color w:val="181818"/>
          <w:shd w:val="clear" w:color="auto" w:fill="FFFFFF"/>
        </w:rPr>
        <w:t>propose</w:t>
      </w:r>
      <w:r w:rsidR="00623633" w:rsidRPr="00243A3B">
        <w:rPr>
          <w:rFonts w:ascii="Arial" w:hAnsi="Arial" w:cs="Arial"/>
          <w:color w:val="181818"/>
          <w:shd w:val="clear" w:color="auto" w:fill="FFFFFF"/>
        </w:rPr>
        <w:t xml:space="preserve"> a</w:t>
      </w:r>
      <w:r w:rsidRPr="00243A3B">
        <w:rPr>
          <w:rFonts w:ascii="Arial" w:hAnsi="Arial" w:cs="Arial"/>
          <w:color w:val="181818"/>
          <w:shd w:val="clear" w:color="auto" w:fill="FFFFFF"/>
        </w:rPr>
        <w:t xml:space="preserve"> </w:t>
      </w:r>
      <w:r w:rsidRPr="00243A3B">
        <w:rPr>
          <w:rFonts w:ascii="Arial" w:hAnsi="Arial" w:cs="Arial"/>
        </w:rPr>
        <w:t>Rock panel Stone cladding in the colour Quartz Grey on the extension to the former GWA Radio Studio at Lime Kiln House</w:t>
      </w:r>
      <w:r w:rsidR="00243A3B" w:rsidRPr="00243A3B">
        <w:rPr>
          <w:rFonts w:ascii="Arial" w:hAnsi="Arial" w:cs="Arial"/>
        </w:rPr>
        <w:t xml:space="preserve">. The proposed panels </w:t>
      </w:r>
      <w:proofErr w:type="gramStart"/>
      <w:r w:rsidR="00243A3B" w:rsidRPr="00243A3B">
        <w:rPr>
          <w:rFonts w:ascii="Arial" w:hAnsi="Arial" w:cs="Arial"/>
        </w:rPr>
        <w:t>has</w:t>
      </w:r>
      <w:proofErr w:type="gramEnd"/>
      <w:r w:rsidR="00243A3B" w:rsidRPr="00243A3B">
        <w:rPr>
          <w:rFonts w:ascii="Arial" w:hAnsi="Arial" w:cs="Arial"/>
        </w:rPr>
        <w:t xml:space="preserve"> a </w:t>
      </w:r>
      <w:r w:rsidR="00243A3B" w:rsidRPr="00243A3B">
        <w:rPr>
          <w:rFonts w:ascii="Arial" w:hAnsi="Arial" w:cs="Arial"/>
        </w:rPr>
        <w:t xml:space="preserve">texture </w:t>
      </w:r>
      <w:r w:rsidR="00243A3B">
        <w:rPr>
          <w:rFonts w:ascii="Arial" w:hAnsi="Arial" w:cs="Arial"/>
        </w:rPr>
        <w:t>that is</w:t>
      </w:r>
      <w:r w:rsidR="00A43D0E">
        <w:rPr>
          <w:rFonts w:ascii="Arial" w:hAnsi="Arial" w:cs="Arial"/>
        </w:rPr>
        <w:t xml:space="preserve"> </w:t>
      </w:r>
      <w:proofErr w:type="gramStart"/>
      <w:r w:rsidR="00A43D0E">
        <w:rPr>
          <w:rFonts w:ascii="Arial" w:hAnsi="Arial" w:cs="Arial"/>
        </w:rPr>
        <w:t>similar to</w:t>
      </w:r>
      <w:proofErr w:type="gramEnd"/>
      <w:r w:rsidR="00A43D0E">
        <w:rPr>
          <w:rFonts w:ascii="Arial" w:hAnsi="Arial" w:cs="Arial"/>
        </w:rPr>
        <w:t xml:space="preserve"> </w:t>
      </w:r>
      <w:r w:rsidR="00243A3B" w:rsidRPr="00243A3B">
        <w:rPr>
          <w:rFonts w:ascii="Arial" w:hAnsi="Arial" w:cs="Arial"/>
        </w:rPr>
        <w:t>the weathered appearance of the</w:t>
      </w:r>
      <w:r w:rsidR="00243A3B">
        <w:rPr>
          <w:rFonts w:ascii="Arial" w:hAnsi="Arial" w:cs="Arial"/>
        </w:rPr>
        <w:t xml:space="preserve"> </w:t>
      </w:r>
      <w:r w:rsidR="0087548D">
        <w:rPr>
          <w:rFonts w:ascii="Arial" w:hAnsi="Arial" w:cs="Arial"/>
        </w:rPr>
        <w:t xml:space="preserve">existing </w:t>
      </w:r>
      <w:r w:rsidR="0087548D" w:rsidRPr="00243A3B">
        <w:rPr>
          <w:rFonts w:ascii="Arial" w:hAnsi="Arial" w:cs="Arial"/>
        </w:rPr>
        <w:t>lighter</w:t>
      </w:r>
      <w:r w:rsidR="00243A3B" w:rsidRPr="00243A3B">
        <w:rPr>
          <w:rFonts w:ascii="Arial" w:hAnsi="Arial" w:cs="Arial"/>
        </w:rPr>
        <w:t xml:space="preserve"> grey panels</w:t>
      </w:r>
      <w:r w:rsidR="00243A3B">
        <w:rPr>
          <w:rFonts w:ascii="Arial" w:hAnsi="Arial" w:cs="Arial"/>
        </w:rPr>
        <w:t xml:space="preserve"> on the Studio Building</w:t>
      </w:r>
      <w:r w:rsidR="0087548D">
        <w:rPr>
          <w:rFonts w:ascii="Arial" w:hAnsi="Arial" w:cs="Arial"/>
        </w:rPr>
        <w:t xml:space="preserve">. </w:t>
      </w:r>
      <w:r w:rsidR="0087548D" w:rsidRPr="0087548D">
        <w:rPr>
          <w:rFonts w:ascii="Arial" w:hAnsi="Arial" w:cs="Arial"/>
          <w:b/>
          <w:bCs/>
        </w:rPr>
        <w:t>These cladding details are</w:t>
      </w:r>
      <w:r w:rsidRPr="0087548D">
        <w:rPr>
          <w:rFonts w:ascii="Arial" w:hAnsi="Arial" w:cs="Arial"/>
          <w:b/>
          <w:bCs/>
        </w:rPr>
        <w:t xml:space="preserve"> considered acceptable</w:t>
      </w:r>
      <w:r w:rsidR="0087548D" w:rsidRPr="0087548D">
        <w:rPr>
          <w:rFonts w:ascii="Arial" w:hAnsi="Arial" w:cs="Arial"/>
          <w:b/>
          <w:bCs/>
        </w:rPr>
        <w:t>.</w:t>
      </w:r>
      <w:r w:rsidRPr="00243A3B">
        <w:rPr>
          <w:rFonts w:ascii="Arial" w:hAnsi="Arial" w:cs="Arial"/>
        </w:rPr>
        <w:t xml:space="preserve"> </w:t>
      </w:r>
    </w:p>
    <w:p w14:paraId="48C1924E" w14:textId="77777777" w:rsidR="00B9161D" w:rsidRDefault="00B9161D" w:rsidP="00B9161D">
      <w:pPr>
        <w:spacing w:line="240" w:lineRule="auto"/>
        <w:contextualSpacing/>
        <w:jc w:val="both"/>
        <w:rPr>
          <w:rFonts w:ascii="Arial" w:hAnsi="Arial" w:cs="Arial"/>
          <w:color w:val="181818"/>
          <w:shd w:val="clear" w:color="auto" w:fill="FFFFFF"/>
        </w:rPr>
      </w:pPr>
    </w:p>
    <w:p w14:paraId="5DF4CB7D" w14:textId="75F53C86" w:rsidR="00081278" w:rsidRPr="00B174DA" w:rsidRDefault="00B9161D" w:rsidP="00B9161D">
      <w:pPr>
        <w:tabs>
          <w:tab w:val="left" w:pos="1701"/>
        </w:tabs>
        <w:spacing w:after="0" w:line="240" w:lineRule="auto"/>
        <w:jc w:val="both"/>
        <w:rPr>
          <w:rFonts w:ascii="Arial" w:hAnsi="Arial" w:cs="Arial"/>
        </w:rPr>
      </w:pPr>
      <w:r w:rsidRPr="00452508">
        <w:rPr>
          <w:rFonts w:ascii="Arial" w:hAnsi="Arial" w:cs="Arial"/>
          <w:b/>
          <w:bCs/>
          <w:color w:val="181818"/>
          <w:shd w:val="clear" w:color="auto" w:fill="FFFFFF"/>
        </w:rPr>
        <w:t xml:space="preserve">Discharge of condition No. </w:t>
      </w:r>
      <w:r w:rsidRPr="00452508">
        <w:rPr>
          <w:rFonts w:ascii="Arial" w:hAnsi="Arial" w:cs="Arial"/>
          <w:b/>
          <w:bCs/>
          <w:color w:val="181818"/>
          <w:shd w:val="clear" w:color="auto" w:fill="FFFFFF"/>
        </w:rPr>
        <w:t>4</w:t>
      </w:r>
      <w:r w:rsidRPr="00452508">
        <w:rPr>
          <w:rFonts w:ascii="Arial" w:hAnsi="Arial" w:cs="Arial"/>
          <w:b/>
          <w:bCs/>
          <w:color w:val="181818"/>
          <w:shd w:val="clear" w:color="auto" w:fill="FFFFFF"/>
        </w:rPr>
        <w:t xml:space="preserve"> Ref. 2026/03383</w:t>
      </w:r>
      <w:r>
        <w:rPr>
          <w:rFonts w:ascii="Arial" w:hAnsi="Arial" w:cs="Arial"/>
          <w:color w:val="181818"/>
          <w:shd w:val="clear" w:color="auto" w:fill="FFFFFF"/>
        </w:rPr>
        <w:t xml:space="preserve"> </w:t>
      </w:r>
      <w:r w:rsidRPr="00081278">
        <w:rPr>
          <w:rFonts w:ascii="Arial" w:hAnsi="Arial" w:cs="Arial"/>
          <w:color w:val="181818"/>
          <w:shd w:val="clear" w:color="auto" w:fill="FFFFFF"/>
        </w:rPr>
        <w:t xml:space="preserve">4 (Details of all new external window and door joinery and/or metal framed glazing) </w:t>
      </w:r>
      <w:r w:rsidR="00A31D2F">
        <w:rPr>
          <w:rFonts w:ascii="Arial" w:hAnsi="Arial" w:cs="Arial"/>
          <w:color w:val="181818"/>
          <w:shd w:val="clear" w:color="auto" w:fill="FFFFFF"/>
        </w:rPr>
        <w:t xml:space="preserve">– The information provided is a drawing </w:t>
      </w:r>
      <w:r w:rsidR="008471A1">
        <w:rPr>
          <w:rFonts w:ascii="Arial" w:hAnsi="Arial" w:cs="Arial"/>
          <w:color w:val="181818"/>
          <w:shd w:val="clear" w:color="auto" w:fill="FFFFFF"/>
        </w:rPr>
        <w:t xml:space="preserve">of door </w:t>
      </w:r>
      <w:r w:rsidR="008471A1" w:rsidRPr="0005702A">
        <w:rPr>
          <w:rFonts w:ascii="Arial" w:hAnsi="Arial" w:cs="Arial"/>
          <w:color w:val="181818"/>
          <w:shd w:val="clear" w:color="auto" w:fill="FFFFFF"/>
        </w:rPr>
        <w:t>elevation and horizontal section Drawing Ref. 2</w:t>
      </w:r>
      <w:r w:rsidR="008471A1" w:rsidRPr="0005702A">
        <w:rPr>
          <w:rFonts w:ascii="Arial" w:hAnsi="Arial" w:cs="Arial"/>
        </w:rPr>
        <w:t xml:space="preserve">05 Drawing Number: PL701 Current Revision Letter: Drawing Scale: </w:t>
      </w:r>
      <w:r w:rsidR="007758CF" w:rsidRPr="0005702A">
        <w:rPr>
          <w:rFonts w:ascii="Arial" w:hAnsi="Arial" w:cs="Arial"/>
        </w:rPr>
        <w:t>Section 1:2 and elevation 1:10 @</w:t>
      </w:r>
      <w:r w:rsidR="008471A1" w:rsidRPr="0005702A">
        <w:rPr>
          <w:rFonts w:ascii="Arial" w:hAnsi="Arial" w:cs="Arial"/>
        </w:rPr>
        <w:t xml:space="preserve"> A1</w:t>
      </w:r>
      <w:r w:rsidR="007758CF" w:rsidRPr="0005702A">
        <w:rPr>
          <w:rFonts w:ascii="Arial" w:hAnsi="Arial" w:cs="Arial"/>
        </w:rPr>
        <w:t>.</w:t>
      </w:r>
      <w:r w:rsidR="00B174DA" w:rsidRPr="0005702A">
        <w:rPr>
          <w:rFonts w:ascii="Arial" w:hAnsi="Arial" w:cs="Arial"/>
        </w:rPr>
        <w:t xml:space="preserve"> </w:t>
      </w:r>
      <w:r w:rsidR="00AE1A03">
        <w:rPr>
          <w:rFonts w:ascii="Arial" w:hAnsi="Arial" w:cs="Arial"/>
        </w:rPr>
        <w:t>an</w:t>
      </w:r>
      <w:r w:rsidR="00AE1A03" w:rsidRPr="004221F4">
        <w:rPr>
          <w:rFonts w:ascii="Arial" w:hAnsi="Arial" w:cs="Arial"/>
        </w:rPr>
        <w:t xml:space="preserve">d </w:t>
      </w:r>
      <w:r w:rsidR="00AE1A03">
        <w:rPr>
          <w:rFonts w:ascii="Arial" w:hAnsi="Arial" w:cs="Arial"/>
        </w:rPr>
        <w:t xml:space="preserve">Drawing Ref. </w:t>
      </w:r>
      <w:r w:rsidR="00AE1A03" w:rsidRPr="004221F4">
        <w:rPr>
          <w:rFonts w:ascii="Arial" w:hAnsi="Arial" w:cs="Arial"/>
        </w:rPr>
        <w:t xml:space="preserve">205 Drawing Number: PL702 Drawing Scale 1:2 and 1:10 @A1 </w:t>
      </w:r>
      <w:r w:rsidR="00AE1A03">
        <w:rPr>
          <w:rFonts w:ascii="Arial" w:hAnsi="Arial" w:cs="Arial"/>
        </w:rPr>
        <w:t xml:space="preserve">Proposed Externa Door Details – Vertical Section </w:t>
      </w:r>
      <w:r w:rsidR="00B174DA" w:rsidRPr="0005702A">
        <w:rPr>
          <w:rFonts w:ascii="Arial" w:hAnsi="Arial" w:cs="Arial"/>
        </w:rPr>
        <w:t xml:space="preserve">and </w:t>
      </w:r>
      <w:r w:rsidR="008C5D29" w:rsidRPr="0005702A">
        <w:rPr>
          <w:rFonts w:ascii="Arial" w:hAnsi="Arial" w:cs="Arial"/>
        </w:rPr>
        <w:t xml:space="preserve">rooflights vertical section </w:t>
      </w:r>
      <w:r w:rsidR="00B174DA" w:rsidRPr="0005702A">
        <w:rPr>
          <w:rFonts w:ascii="Arial" w:hAnsi="Arial" w:cs="Arial"/>
        </w:rPr>
        <w:t>Dwg R</w:t>
      </w:r>
      <w:r w:rsidR="00785091" w:rsidRPr="0005702A">
        <w:rPr>
          <w:rFonts w:ascii="Arial" w:hAnsi="Arial" w:cs="Arial"/>
        </w:rPr>
        <w:t xml:space="preserve">ef. </w:t>
      </w:r>
      <w:r w:rsidR="00B174DA" w:rsidRPr="0005702A">
        <w:rPr>
          <w:rFonts w:ascii="Arial" w:hAnsi="Arial" w:cs="Arial"/>
        </w:rPr>
        <w:t>2</w:t>
      </w:r>
      <w:r w:rsidR="00B174DA" w:rsidRPr="0005702A">
        <w:rPr>
          <w:rFonts w:ascii="Arial" w:hAnsi="Arial" w:cs="Arial"/>
        </w:rPr>
        <w:t>05 Drawing Number: PL703 Drawing Scale: 1:5 Paper Size: A1</w:t>
      </w:r>
      <w:r w:rsidR="00944BC0" w:rsidRPr="0005702A">
        <w:rPr>
          <w:rFonts w:ascii="Arial" w:hAnsi="Arial" w:cs="Arial"/>
        </w:rPr>
        <w:t xml:space="preserve"> and </w:t>
      </w:r>
      <w:r w:rsidR="004A7141" w:rsidRPr="0005702A">
        <w:rPr>
          <w:rFonts w:ascii="Arial" w:hAnsi="Arial" w:cs="Arial"/>
        </w:rPr>
        <w:t xml:space="preserve">Proposed Rooflight </w:t>
      </w:r>
      <w:r w:rsidR="00944BC0" w:rsidRPr="0005702A">
        <w:rPr>
          <w:rFonts w:ascii="Arial" w:hAnsi="Arial" w:cs="Arial"/>
        </w:rPr>
        <w:t xml:space="preserve">Elevation </w:t>
      </w:r>
      <w:r w:rsidR="004A7141" w:rsidRPr="0005702A">
        <w:rPr>
          <w:rFonts w:ascii="Arial" w:hAnsi="Arial" w:cs="Arial"/>
        </w:rPr>
        <w:t xml:space="preserve">Detail </w:t>
      </w:r>
      <w:r w:rsidR="0005702A" w:rsidRPr="0005702A">
        <w:rPr>
          <w:rFonts w:ascii="Arial" w:hAnsi="Arial" w:cs="Arial"/>
        </w:rPr>
        <w:t>D</w:t>
      </w:r>
      <w:r w:rsidR="004A7141" w:rsidRPr="0005702A">
        <w:rPr>
          <w:rFonts w:ascii="Arial" w:hAnsi="Arial" w:cs="Arial"/>
        </w:rPr>
        <w:t xml:space="preserve">rawing </w:t>
      </w:r>
      <w:r w:rsidR="0005702A" w:rsidRPr="0005702A">
        <w:rPr>
          <w:rFonts w:ascii="Arial" w:hAnsi="Arial" w:cs="Arial"/>
        </w:rPr>
        <w:t>Ref.</w:t>
      </w:r>
      <w:r w:rsidR="00944BC0" w:rsidRPr="0005702A">
        <w:rPr>
          <w:rFonts w:ascii="Arial" w:hAnsi="Arial" w:cs="Arial"/>
        </w:rPr>
        <w:t>205 Drawing Number: PL704 Drawing Scale: 1:20 Paper Size: A1</w:t>
      </w:r>
    </w:p>
    <w:p w14:paraId="02D250E2" w14:textId="77777777" w:rsidR="007758CF" w:rsidRDefault="007758CF" w:rsidP="00B9161D">
      <w:pPr>
        <w:tabs>
          <w:tab w:val="left" w:pos="1701"/>
        </w:tabs>
        <w:spacing w:after="0" w:line="240" w:lineRule="auto"/>
        <w:jc w:val="both"/>
        <w:rPr>
          <w:rFonts w:ascii="Arial" w:hAnsi="Arial" w:cs="Arial"/>
        </w:rPr>
      </w:pPr>
    </w:p>
    <w:p w14:paraId="1BD435F2" w14:textId="5A26C329" w:rsidR="007758CF" w:rsidRDefault="007758CF" w:rsidP="007758CF">
      <w:pPr>
        <w:spacing w:line="240" w:lineRule="auto"/>
        <w:contextualSpacing/>
        <w:jc w:val="both"/>
        <w:rPr>
          <w:rFonts w:ascii="Arial" w:hAnsi="Arial" w:cs="Arial"/>
        </w:rPr>
      </w:pPr>
      <w:r w:rsidRPr="00243A3B">
        <w:rPr>
          <w:rFonts w:ascii="Arial" w:hAnsi="Arial" w:cs="Arial"/>
          <w:color w:val="181818"/>
          <w:shd w:val="clear" w:color="auto" w:fill="FFFFFF"/>
        </w:rPr>
        <w:t>The details propose a</w:t>
      </w:r>
      <w:r w:rsidR="002C0211">
        <w:rPr>
          <w:rFonts w:ascii="Arial" w:hAnsi="Arial" w:cs="Arial"/>
          <w:color w:val="181818"/>
          <w:shd w:val="clear" w:color="auto" w:fill="FFFFFF"/>
        </w:rPr>
        <w:t xml:space="preserve"> </w:t>
      </w:r>
      <w:r w:rsidR="002C0211" w:rsidRPr="002C0211">
        <w:rPr>
          <w:rFonts w:ascii="Arial" w:hAnsi="Arial" w:cs="Arial"/>
        </w:rPr>
        <w:t xml:space="preserve">PPC Aluminium external door with side light </w:t>
      </w:r>
      <w:r w:rsidR="002C0211">
        <w:rPr>
          <w:rFonts w:ascii="Arial" w:hAnsi="Arial" w:cs="Arial"/>
        </w:rPr>
        <w:t>–</w:t>
      </w:r>
      <w:r w:rsidR="002C0211" w:rsidRPr="002C0211">
        <w:rPr>
          <w:rFonts w:ascii="Arial" w:hAnsi="Arial" w:cs="Arial"/>
        </w:rPr>
        <w:t xml:space="preserve"> </w:t>
      </w:r>
      <w:r w:rsidR="002C0211" w:rsidRPr="0051469F">
        <w:rPr>
          <w:rFonts w:ascii="Arial" w:hAnsi="Arial" w:cs="Arial"/>
        </w:rPr>
        <w:t xml:space="preserve">Colour </w:t>
      </w:r>
      <w:r w:rsidR="0051469F" w:rsidRPr="0051469F">
        <w:rPr>
          <w:rFonts w:ascii="Arial" w:hAnsi="Arial" w:cs="Arial"/>
        </w:rPr>
        <w:t xml:space="preserve">Anthracite Grey </w:t>
      </w:r>
      <w:r w:rsidR="002C0211" w:rsidRPr="0051469F">
        <w:rPr>
          <w:rFonts w:ascii="Arial" w:hAnsi="Arial" w:cs="Arial"/>
        </w:rPr>
        <w:t>RAL: 7016</w:t>
      </w:r>
      <w:r w:rsidR="002C0211" w:rsidRPr="002C0211">
        <w:rPr>
          <w:rFonts w:ascii="Arial" w:hAnsi="Arial" w:cs="Arial"/>
          <w:color w:val="181818"/>
          <w:shd w:val="clear" w:color="auto" w:fill="FFFFFF"/>
        </w:rPr>
        <w:t xml:space="preserve">   </w:t>
      </w:r>
      <w:r w:rsidRPr="002C0211">
        <w:rPr>
          <w:rFonts w:ascii="Arial" w:hAnsi="Arial" w:cs="Arial"/>
          <w:b/>
          <w:bCs/>
        </w:rPr>
        <w:t xml:space="preserve">The </w:t>
      </w:r>
      <w:r w:rsidRPr="002C0211">
        <w:rPr>
          <w:rFonts w:ascii="Arial" w:hAnsi="Arial" w:cs="Arial"/>
          <w:b/>
          <w:bCs/>
        </w:rPr>
        <w:t>door</w:t>
      </w:r>
      <w:r w:rsidRPr="002C0211">
        <w:rPr>
          <w:rFonts w:ascii="Arial" w:hAnsi="Arial" w:cs="Arial"/>
          <w:b/>
          <w:bCs/>
        </w:rPr>
        <w:t xml:space="preserve"> details </w:t>
      </w:r>
      <w:r w:rsidRPr="002C0211">
        <w:rPr>
          <w:rFonts w:ascii="Arial" w:hAnsi="Arial" w:cs="Arial"/>
          <w:b/>
          <w:bCs/>
        </w:rPr>
        <w:t xml:space="preserve">for the extension </w:t>
      </w:r>
      <w:r w:rsidRPr="002C0211">
        <w:rPr>
          <w:rFonts w:ascii="Arial" w:hAnsi="Arial" w:cs="Arial"/>
          <w:b/>
          <w:bCs/>
        </w:rPr>
        <w:t>are considered acceptable.</w:t>
      </w:r>
      <w:r w:rsidRPr="002C0211">
        <w:rPr>
          <w:rFonts w:ascii="Arial" w:hAnsi="Arial" w:cs="Arial"/>
        </w:rPr>
        <w:t xml:space="preserve"> </w:t>
      </w:r>
    </w:p>
    <w:p w14:paraId="757A8ED0" w14:textId="77777777" w:rsidR="00D36085" w:rsidRDefault="00D36085" w:rsidP="007758CF">
      <w:pPr>
        <w:spacing w:line="240" w:lineRule="auto"/>
        <w:contextualSpacing/>
        <w:jc w:val="both"/>
        <w:rPr>
          <w:rFonts w:ascii="Arial" w:hAnsi="Arial" w:cs="Arial"/>
        </w:rPr>
      </w:pPr>
    </w:p>
    <w:p w14:paraId="0EC2CF95" w14:textId="338C74F1" w:rsidR="00D36085" w:rsidRDefault="00D36085" w:rsidP="00D36085">
      <w:pPr>
        <w:spacing w:line="240" w:lineRule="auto"/>
        <w:contextualSpacing/>
        <w:jc w:val="both"/>
        <w:rPr>
          <w:rFonts w:ascii="Arial" w:hAnsi="Arial" w:cs="Arial"/>
        </w:rPr>
      </w:pPr>
      <w:r>
        <w:rPr>
          <w:rFonts w:ascii="Arial" w:hAnsi="Arial" w:cs="Arial"/>
        </w:rPr>
        <w:t>The proposed Rooflights to the Studio roof are d</w:t>
      </w:r>
      <w:r w:rsidRPr="00D36085">
        <w:rPr>
          <w:rFonts w:ascii="Arial" w:hAnsi="Arial" w:cs="Arial"/>
        </w:rPr>
        <w:t xml:space="preserve">ouble glazed, Upvc in Anthracite Grey Roof light - to match the pitch of the existing roof light. All glazing to be solar controlled, clear glass </w:t>
      </w:r>
      <w:r>
        <w:rPr>
          <w:rFonts w:ascii="Arial" w:hAnsi="Arial" w:cs="Arial"/>
        </w:rPr>
        <w:t>It includes a n</w:t>
      </w:r>
      <w:r w:rsidRPr="00D36085">
        <w:rPr>
          <w:rFonts w:ascii="Arial" w:hAnsi="Arial" w:cs="Arial"/>
        </w:rPr>
        <w:t xml:space="preserve">ew </w:t>
      </w:r>
      <w:r>
        <w:rPr>
          <w:rFonts w:ascii="Arial" w:hAnsi="Arial" w:cs="Arial"/>
        </w:rPr>
        <w:t>b</w:t>
      </w:r>
      <w:r w:rsidRPr="00D36085">
        <w:rPr>
          <w:rFonts w:ascii="Arial" w:hAnsi="Arial" w:cs="Arial"/>
        </w:rPr>
        <w:t>lockwork upstand to ensure the roof light starts at a minimum of 150mm from the roof covering</w:t>
      </w:r>
      <w:r>
        <w:rPr>
          <w:rFonts w:ascii="Arial" w:hAnsi="Arial" w:cs="Arial"/>
        </w:rPr>
        <w:t>.</w:t>
      </w:r>
      <w:r w:rsidRPr="00D36085">
        <w:rPr>
          <w:rFonts w:ascii="Arial" w:hAnsi="Arial" w:cs="Arial"/>
          <w:b/>
          <w:bCs/>
        </w:rPr>
        <w:t xml:space="preserve"> </w:t>
      </w:r>
      <w:r w:rsidRPr="002C0211">
        <w:rPr>
          <w:rFonts w:ascii="Arial" w:hAnsi="Arial" w:cs="Arial"/>
          <w:b/>
          <w:bCs/>
        </w:rPr>
        <w:t xml:space="preserve">The </w:t>
      </w:r>
      <w:r>
        <w:rPr>
          <w:rFonts w:ascii="Arial" w:hAnsi="Arial" w:cs="Arial"/>
          <w:b/>
          <w:bCs/>
        </w:rPr>
        <w:t xml:space="preserve">rooflight </w:t>
      </w:r>
      <w:r w:rsidRPr="002C0211">
        <w:rPr>
          <w:rFonts w:ascii="Arial" w:hAnsi="Arial" w:cs="Arial"/>
          <w:b/>
          <w:bCs/>
        </w:rPr>
        <w:t xml:space="preserve">details for the </w:t>
      </w:r>
      <w:r>
        <w:rPr>
          <w:rFonts w:ascii="Arial" w:hAnsi="Arial" w:cs="Arial"/>
          <w:b/>
          <w:bCs/>
        </w:rPr>
        <w:t xml:space="preserve">Studio </w:t>
      </w:r>
      <w:r w:rsidRPr="002C0211">
        <w:rPr>
          <w:rFonts w:ascii="Arial" w:hAnsi="Arial" w:cs="Arial"/>
          <w:b/>
          <w:bCs/>
        </w:rPr>
        <w:t>are considered acceptable.</w:t>
      </w:r>
      <w:r w:rsidRPr="002C0211">
        <w:rPr>
          <w:rFonts w:ascii="Arial" w:hAnsi="Arial" w:cs="Arial"/>
        </w:rPr>
        <w:t xml:space="preserve"> </w:t>
      </w:r>
    </w:p>
    <w:p w14:paraId="4984F3E6" w14:textId="77777777" w:rsidR="0051469F" w:rsidRDefault="0051469F" w:rsidP="007758CF">
      <w:pPr>
        <w:spacing w:line="240" w:lineRule="auto"/>
        <w:contextualSpacing/>
        <w:jc w:val="both"/>
        <w:rPr>
          <w:rFonts w:ascii="Arial" w:hAnsi="Arial" w:cs="Arial"/>
        </w:rPr>
      </w:pPr>
    </w:p>
    <w:p w14:paraId="1DF2BC50" w14:textId="7C87CEB1" w:rsidR="0086707A" w:rsidRPr="00623633" w:rsidRDefault="0086707A" w:rsidP="0086707A">
      <w:pPr>
        <w:tabs>
          <w:tab w:val="left" w:pos="1701"/>
        </w:tabs>
        <w:spacing w:after="0" w:line="240" w:lineRule="auto"/>
        <w:jc w:val="both"/>
        <w:rPr>
          <w:rFonts w:ascii="Arial" w:eastAsia="Times New Roman" w:hAnsi="Arial" w:cs="Arial"/>
          <w:color w:val="000000"/>
          <w:kern w:val="0"/>
          <w:lang w:eastAsia="en-GB"/>
          <w14:ligatures w14:val="none"/>
        </w:rPr>
      </w:pPr>
      <w:r w:rsidRPr="00452508">
        <w:rPr>
          <w:rFonts w:ascii="Arial" w:hAnsi="Arial" w:cs="Arial"/>
          <w:b/>
          <w:bCs/>
          <w:color w:val="181818"/>
          <w:shd w:val="clear" w:color="auto" w:fill="FFFFFF"/>
        </w:rPr>
        <w:t xml:space="preserve">Discharge of condition No. </w:t>
      </w:r>
      <w:r w:rsidRPr="00452508">
        <w:rPr>
          <w:rFonts w:ascii="Arial" w:hAnsi="Arial" w:cs="Arial"/>
          <w:b/>
          <w:bCs/>
          <w:color w:val="181818"/>
          <w:shd w:val="clear" w:color="auto" w:fill="FFFFFF"/>
        </w:rPr>
        <w:t>4</w:t>
      </w:r>
      <w:r w:rsidRPr="00452508">
        <w:rPr>
          <w:rFonts w:ascii="Arial" w:hAnsi="Arial" w:cs="Arial"/>
          <w:b/>
          <w:bCs/>
          <w:color w:val="181818"/>
          <w:shd w:val="clear" w:color="auto" w:fill="FFFFFF"/>
        </w:rPr>
        <w:t xml:space="preserve"> Ref. 2026/03101</w:t>
      </w:r>
      <w:r>
        <w:rPr>
          <w:rFonts w:ascii="Arial" w:hAnsi="Arial" w:cs="Arial"/>
          <w:color w:val="181818"/>
          <w:shd w:val="clear" w:color="auto" w:fill="FFFFFF"/>
        </w:rPr>
        <w:t xml:space="preserve"> - </w:t>
      </w:r>
      <w:r w:rsidRPr="00623633">
        <w:rPr>
          <w:rFonts w:ascii="Arial" w:eastAsia="Times New Roman" w:hAnsi="Arial" w:cs="Arial"/>
          <w:color w:val="000000"/>
          <w:kern w:val="0"/>
          <w:lang w:eastAsia="en-GB"/>
          <w14:ligatures w14:val="none"/>
        </w:rPr>
        <w:t xml:space="preserve">The information provided is a drawing /photomontage </w:t>
      </w:r>
      <w:r>
        <w:rPr>
          <w:rFonts w:ascii="Arial" w:eastAsia="Times New Roman" w:hAnsi="Arial" w:cs="Arial"/>
          <w:color w:val="000000"/>
          <w:kern w:val="0"/>
          <w:lang w:eastAsia="en-GB"/>
          <w14:ligatures w14:val="none"/>
        </w:rPr>
        <w:t xml:space="preserve">Drawing </w:t>
      </w:r>
      <w:r w:rsidRPr="00623633">
        <w:rPr>
          <w:rFonts w:ascii="Arial" w:eastAsia="Times New Roman" w:hAnsi="Arial" w:cs="Arial"/>
          <w:color w:val="000000"/>
          <w:kern w:val="0"/>
          <w:lang w:eastAsia="en-GB"/>
          <w14:ligatures w14:val="none"/>
        </w:rPr>
        <w:t xml:space="preserve">Ref. Project </w:t>
      </w:r>
      <w:r w:rsidRPr="00623633">
        <w:rPr>
          <w:rFonts w:ascii="Arial" w:hAnsi="Arial" w:cs="Arial"/>
        </w:rPr>
        <w:t>205 Drawing Number: PL700 Drawing Scale: 1:50 Paper Size: A1</w:t>
      </w:r>
    </w:p>
    <w:p w14:paraId="042EFBCB" w14:textId="77777777" w:rsidR="0086707A" w:rsidRDefault="0086707A" w:rsidP="0086707A">
      <w:pPr>
        <w:tabs>
          <w:tab w:val="left" w:pos="1701"/>
        </w:tabs>
        <w:spacing w:after="0" w:line="240" w:lineRule="auto"/>
        <w:jc w:val="both"/>
        <w:rPr>
          <w:rFonts w:ascii="Arial" w:eastAsia="Times New Roman" w:hAnsi="Arial" w:cs="Arial"/>
          <w:color w:val="000000"/>
          <w:kern w:val="0"/>
          <w:lang w:eastAsia="en-GB"/>
          <w14:ligatures w14:val="none"/>
        </w:rPr>
      </w:pPr>
    </w:p>
    <w:p w14:paraId="197E4D1A" w14:textId="77777777" w:rsidR="0086707A" w:rsidRPr="00243A3B" w:rsidRDefault="0086707A" w:rsidP="0086707A">
      <w:pPr>
        <w:spacing w:line="240" w:lineRule="auto"/>
        <w:contextualSpacing/>
        <w:jc w:val="both"/>
        <w:rPr>
          <w:rFonts w:ascii="Arial" w:hAnsi="Arial" w:cs="Arial"/>
          <w:color w:val="181818"/>
          <w:shd w:val="clear" w:color="auto" w:fill="FFFFFF"/>
        </w:rPr>
      </w:pPr>
      <w:r w:rsidRPr="00243A3B">
        <w:rPr>
          <w:rFonts w:ascii="Arial" w:hAnsi="Arial" w:cs="Arial"/>
          <w:color w:val="181818"/>
          <w:shd w:val="clear" w:color="auto" w:fill="FFFFFF"/>
        </w:rPr>
        <w:t xml:space="preserve">The details propose a </w:t>
      </w:r>
      <w:r w:rsidRPr="00243A3B">
        <w:rPr>
          <w:rFonts w:ascii="Arial" w:hAnsi="Arial" w:cs="Arial"/>
        </w:rPr>
        <w:t xml:space="preserve">Rock panel Stone cladding in the colour Quartz Grey on the extension to the former GWA Radio Studio at Lime Kiln House. The proposed panels </w:t>
      </w:r>
      <w:proofErr w:type="gramStart"/>
      <w:r w:rsidRPr="00243A3B">
        <w:rPr>
          <w:rFonts w:ascii="Arial" w:hAnsi="Arial" w:cs="Arial"/>
        </w:rPr>
        <w:t>has</w:t>
      </w:r>
      <w:proofErr w:type="gramEnd"/>
      <w:r w:rsidRPr="00243A3B">
        <w:rPr>
          <w:rFonts w:ascii="Arial" w:hAnsi="Arial" w:cs="Arial"/>
        </w:rPr>
        <w:t xml:space="preserve"> a texture </w:t>
      </w:r>
      <w:r>
        <w:rPr>
          <w:rFonts w:ascii="Arial" w:hAnsi="Arial" w:cs="Arial"/>
        </w:rPr>
        <w:t xml:space="preserve">that </w:t>
      </w:r>
      <w:r>
        <w:rPr>
          <w:rFonts w:ascii="Arial" w:hAnsi="Arial" w:cs="Arial"/>
        </w:rPr>
        <w:lastRenderedPageBreak/>
        <w:t xml:space="preserve">is </w:t>
      </w:r>
      <w:proofErr w:type="gramStart"/>
      <w:r>
        <w:rPr>
          <w:rFonts w:ascii="Arial" w:hAnsi="Arial" w:cs="Arial"/>
        </w:rPr>
        <w:t>similar to</w:t>
      </w:r>
      <w:proofErr w:type="gramEnd"/>
      <w:r>
        <w:rPr>
          <w:rFonts w:ascii="Arial" w:hAnsi="Arial" w:cs="Arial"/>
        </w:rPr>
        <w:t xml:space="preserve"> </w:t>
      </w:r>
      <w:r w:rsidRPr="00243A3B">
        <w:rPr>
          <w:rFonts w:ascii="Arial" w:hAnsi="Arial" w:cs="Arial"/>
        </w:rPr>
        <w:t>the weathered appearance of the</w:t>
      </w:r>
      <w:r>
        <w:rPr>
          <w:rFonts w:ascii="Arial" w:hAnsi="Arial" w:cs="Arial"/>
        </w:rPr>
        <w:t xml:space="preserve"> existing </w:t>
      </w:r>
      <w:r w:rsidRPr="00243A3B">
        <w:rPr>
          <w:rFonts w:ascii="Arial" w:hAnsi="Arial" w:cs="Arial"/>
        </w:rPr>
        <w:t>lighter grey panels</w:t>
      </w:r>
      <w:r>
        <w:rPr>
          <w:rFonts w:ascii="Arial" w:hAnsi="Arial" w:cs="Arial"/>
        </w:rPr>
        <w:t xml:space="preserve"> on the Studio Building. </w:t>
      </w:r>
      <w:r w:rsidRPr="0087548D">
        <w:rPr>
          <w:rFonts w:ascii="Arial" w:hAnsi="Arial" w:cs="Arial"/>
          <w:b/>
          <w:bCs/>
        </w:rPr>
        <w:t>These cladding details are considered acceptable.</w:t>
      </w:r>
      <w:r w:rsidRPr="00243A3B">
        <w:rPr>
          <w:rFonts w:ascii="Arial" w:hAnsi="Arial" w:cs="Arial"/>
        </w:rPr>
        <w:t xml:space="preserve"> </w:t>
      </w:r>
    </w:p>
    <w:p w14:paraId="2CBAC7C8" w14:textId="77777777" w:rsidR="0051469F" w:rsidRDefault="0051469F" w:rsidP="007758CF">
      <w:pPr>
        <w:spacing w:line="240" w:lineRule="auto"/>
        <w:contextualSpacing/>
        <w:jc w:val="both"/>
        <w:rPr>
          <w:rFonts w:ascii="Arial" w:hAnsi="Arial" w:cs="Arial"/>
        </w:rPr>
      </w:pPr>
    </w:p>
    <w:p w14:paraId="500CB296" w14:textId="77777777" w:rsidR="0051469F" w:rsidRDefault="0051469F" w:rsidP="007758CF">
      <w:pPr>
        <w:spacing w:line="240" w:lineRule="auto"/>
        <w:contextualSpacing/>
        <w:jc w:val="both"/>
        <w:rPr>
          <w:rFonts w:ascii="Arial" w:hAnsi="Arial" w:cs="Arial"/>
        </w:rPr>
      </w:pPr>
    </w:p>
    <w:p w14:paraId="1B4AF122" w14:textId="2A44C436" w:rsidR="0005702A" w:rsidRPr="00B174DA" w:rsidRDefault="00452508" w:rsidP="0005702A">
      <w:pPr>
        <w:tabs>
          <w:tab w:val="left" w:pos="1701"/>
        </w:tabs>
        <w:spacing w:after="0" w:line="240" w:lineRule="auto"/>
        <w:jc w:val="both"/>
        <w:rPr>
          <w:rFonts w:ascii="Arial" w:hAnsi="Arial" w:cs="Arial"/>
        </w:rPr>
      </w:pPr>
      <w:r w:rsidRPr="00C719E0">
        <w:rPr>
          <w:rFonts w:ascii="Arial" w:hAnsi="Arial" w:cs="Arial"/>
          <w:b/>
          <w:bCs/>
          <w:color w:val="181818"/>
          <w:shd w:val="clear" w:color="auto" w:fill="FFFFFF"/>
        </w:rPr>
        <w:t xml:space="preserve">Discharge of condition Ref. No. </w:t>
      </w:r>
      <w:r>
        <w:rPr>
          <w:rFonts w:ascii="Arial" w:hAnsi="Arial" w:cs="Arial"/>
          <w:b/>
          <w:bCs/>
          <w:color w:val="181818"/>
          <w:shd w:val="clear" w:color="auto" w:fill="FFFFFF"/>
        </w:rPr>
        <w:t>5</w:t>
      </w:r>
      <w:r w:rsidRPr="00C719E0">
        <w:rPr>
          <w:rFonts w:ascii="Arial" w:hAnsi="Arial" w:cs="Arial"/>
          <w:b/>
          <w:bCs/>
          <w:color w:val="181818"/>
          <w:shd w:val="clear" w:color="auto" w:fill="FFFFFF"/>
        </w:rPr>
        <w:t xml:space="preserve"> Ref. 2026/03101</w:t>
      </w:r>
      <w:r>
        <w:rPr>
          <w:rFonts w:ascii="Arial" w:hAnsi="Arial" w:cs="Arial"/>
          <w:color w:val="181818"/>
          <w:shd w:val="clear" w:color="auto" w:fill="FFFFFF"/>
        </w:rPr>
        <w:t xml:space="preserve"> </w:t>
      </w:r>
      <w:r w:rsidR="008C5D29">
        <w:rPr>
          <w:rFonts w:ascii="Arial" w:hAnsi="Arial" w:cs="Arial"/>
          <w:color w:val="181818"/>
          <w:shd w:val="clear" w:color="auto" w:fill="FFFFFF"/>
        </w:rPr>
        <w:t xml:space="preserve">- </w:t>
      </w:r>
      <w:r w:rsidR="008C5D29">
        <w:rPr>
          <w:rFonts w:ascii="Arial" w:hAnsi="Arial" w:cs="Arial"/>
          <w:color w:val="181818"/>
          <w:shd w:val="clear" w:color="auto" w:fill="FFFFFF"/>
        </w:rPr>
        <w:t xml:space="preserve">The information provided is a drawing of door elevation and horizontal section </w:t>
      </w:r>
      <w:r w:rsidR="008C5D29" w:rsidRPr="008471A1">
        <w:rPr>
          <w:rFonts w:ascii="Arial" w:hAnsi="Arial" w:cs="Arial"/>
          <w:color w:val="181818"/>
          <w:shd w:val="clear" w:color="auto" w:fill="FFFFFF"/>
        </w:rPr>
        <w:t>Drawing Ref. 2</w:t>
      </w:r>
      <w:r w:rsidR="008C5D29" w:rsidRPr="008471A1">
        <w:rPr>
          <w:rFonts w:ascii="Arial" w:hAnsi="Arial" w:cs="Arial"/>
        </w:rPr>
        <w:t xml:space="preserve">05 Drawing Number: PL701 Current Revision Letter: Drawing Scale: </w:t>
      </w:r>
      <w:r w:rsidR="008C5D29">
        <w:rPr>
          <w:rFonts w:ascii="Arial" w:hAnsi="Arial" w:cs="Arial"/>
        </w:rPr>
        <w:t>Section 1:2 and elevation 1:10 @</w:t>
      </w:r>
      <w:r w:rsidR="008C5D29" w:rsidRPr="008471A1">
        <w:rPr>
          <w:rFonts w:ascii="Arial" w:hAnsi="Arial" w:cs="Arial"/>
        </w:rPr>
        <w:t xml:space="preserve"> A1</w:t>
      </w:r>
      <w:r w:rsidR="008C5D29">
        <w:rPr>
          <w:rFonts w:ascii="Arial" w:hAnsi="Arial" w:cs="Arial"/>
        </w:rPr>
        <w:t xml:space="preserve">. </w:t>
      </w:r>
      <w:r w:rsidR="00FB2390">
        <w:rPr>
          <w:rFonts w:ascii="Arial" w:hAnsi="Arial" w:cs="Arial"/>
        </w:rPr>
        <w:t>an</w:t>
      </w:r>
      <w:r w:rsidR="00FB2390" w:rsidRPr="004221F4">
        <w:rPr>
          <w:rFonts w:ascii="Arial" w:hAnsi="Arial" w:cs="Arial"/>
        </w:rPr>
        <w:t xml:space="preserve">d </w:t>
      </w:r>
      <w:r w:rsidR="00FB2390">
        <w:rPr>
          <w:rFonts w:ascii="Arial" w:hAnsi="Arial" w:cs="Arial"/>
        </w:rPr>
        <w:t xml:space="preserve">Drawing Ref. </w:t>
      </w:r>
      <w:r w:rsidR="00FB2390" w:rsidRPr="004221F4">
        <w:rPr>
          <w:rFonts w:ascii="Arial" w:hAnsi="Arial" w:cs="Arial"/>
        </w:rPr>
        <w:t xml:space="preserve">205 Drawing Number: PL702 Drawing Scale 1:2 and 1:10 @A1 </w:t>
      </w:r>
      <w:r w:rsidR="00FB2390">
        <w:rPr>
          <w:rFonts w:ascii="Arial" w:hAnsi="Arial" w:cs="Arial"/>
        </w:rPr>
        <w:t xml:space="preserve">Proposed Externa Door Details – Vertical Section </w:t>
      </w:r>
      <w:r w:rsidR="008C5D29">
        <w:rPr>
          <w:rFonts w:ascii="Arial" w:hAnsi="Arial" w:cs="Arial"/>
        </w:rPr>
        <w:t xml:space="preserve">and </w:t>
      </w:r>
      <w:r w:rsidR="008C5D29">
        <w:rPr>
          <w:rFonts w:ascii="Arial" w:hAnsi="Arial" w:cs="Arial"/>
        </w:rPr>
        <w:t xml:space="preserve">Rooflight vertical section </w:t>
      </w:r>
      <w:r w:rsidR="008C5D29">
        <w:rPr>
          <w:rFonts w:ascii="Arial" w:hAnsi="Arial" w:cs="Arial"/>
        </w:rPr>
        <w:t xml:space="preserve">Dwg Ref. </w:t>
      </w:r>
      <w:r w:rsidR="008C5D29" w:rsidRPr="00B174DA">
        <w:rPr>
          <w:rFonts w:ascii="Arial" w:hAnsi="Arial" w:cs="Arial"/>
        </w:rPr>
        <w:t>205 Drawing Number: PL703 Drawing Scale: 1:5 Paper Size: A1</w:t>
      </w:r>
      <w:r w:rsidR="0005702A" w:rsidRPr="0005702A">
        <w:rPr>
          <w:rFonts w:ascii="Arial" w:hAnsi="Arial" w:cs="Arial"/>
        </w:rPr>
        <w:t xml:space="preserve"> </w:t>
      </w:r>
      <w:r w:rsidR="0005702A" w:rsidRPr="0005702A">
        <w:rPr>
          <w:rFonts w:ascii="Arial" w:hAnsi="Arial" w:cs="Arial"/>
        </w:rPr>
        <w:t>and Proposed Rooflight Elevation Detail Drawing Ref.205 Drawing Number: PL704 Current Revision Letter: Drawing Scale: 1:20 Paper Size: A1</w:t>
      </w:r>
    </w:p>
    <w:p w14:paraId="5B1F5D96" w14:textId="251153E2" w:rsidR="008C5D29" w:rsidRPr="00B174DA" w:rsidRDefault="008C5D29" w:rsidP="008C5D29">
      <w:pPr>
        <w:tabs>
          <w:tab w:val="left" w:pos="1701"/>
        </w:tabs>
        <w:spacing w:after="0" w:line="240" w:lineRule="auto"/>
        <w:jc w:val="both"/>
        <w:rPr>
          <w:rFonts w:ascii="Arial" w:hAnsi="Arial" w:cs="Arial"/>
        </w:rPr>
      </w:pPr>
    </w:p>
    <w:p w14:paraId="06D64F4E" w14:textId="77777777" w:rsidR="008C5D29" w:rsidRDefault="008C5D29" w:rsidP="008C5D29">
      <w:pPr>
        <w:spacing w:line="240" w:lineRule="auto"/>
        <w:contextualSpacing/>
        <w:jc w:val="both"/>
        <w:rPr>
          <w:rFonts w:ascii="Arial" w:hAnsi="Arial" w:cs="Arial"/>
          <w:color w:val="181818"/>
          <w:shd w:val="clear" w:color="auto" w:fill="FFFFFF"/>
        </w:rPr>
      </w:pPr>
    </w:p>
    <w:p w14:paraId="5A42D81D" w14:textId="5F778280" w:rsidR="008C5D29" w:rsidRDefault="008C5D29" w:rsidP="008C5D29">
      <w:pPr>
        <w:spacing w:line="240" w:lineRule="auto"/>
        <w:contextualSpacing/>
        <w:jc w:val="both"/>
        <w:rPr>
          <w:rFonts w:ascii="Arial" w:hAnsi="Arial" w:cs="Arial"/>
        </w:rPr>
      </w:pPr>
      <w:r w:rsidRPr="00243A3B">
        <w:rPr>
          <w:rFonts w:ascii="Arial" w:hAnsi="Arial" w:cs="Arial"/>
          <w:color w:val="181818"/>
          <w:shd w:val="clear" w:color="auto" w:fill="FFFFFF"/>
        </w:rPr>
        <w:t>The details propose a</w:t>
      </w:r>
      <w:r>
        <w:rPr>
          <w:rFonts w:ascii="Arial" w:hAnsi="Arial" w:cs="Arial"/>
          <w:color w:val="181818"/>
          <w:shd w:val="clear" w:color="auto" w:fill="FFFFFF"/>
        </w:rPr>
        <w:t xml:space="preserve"> </w:t>
      </w:r>
      <w:r w:rsidRPr="002C0211">
        <w:rPr>
          <w:rFonts w:ascii="Arial" w:hAnsi="Arial" w:cs="Arial"/>
        </w:rPr>
        <w:t xml:space="preserve">PPC Aluminium external door with side light </w:t>
      </w:r>
      <w:r>
        <w:rPr>
          <w:rFonts w:ascii="Arial" w:hAnsi="Arial" w:cs="Arial"/>
        </w:rPr>
        <w:t>–</w:t>
      </w:r>
      <w:r w:rsidRPr="002C0211">
        <w:rPr>
          <w:rFonts w:ascii="Arial" w:hAnsi="Arial" w:cs="Arial"/>
        </w:rPr>
        <w:t xml:space="preserve"> </w:t>
      </w:r>
      <w:r w:rsidRPr="0051469F">
        <w:rPr>
          <w:rFonts w:ascii="Arial" w:hAnsi="Arial" w:cs="Arial"/>
        </w:rPr>
        <w:t>Colour Anthracite Grey RAL: 7016</w:t>
      </w:r>
      <w:r w:rsidRPr="002C0211">
        <w:rPr>
          <w:rFonts w:ascii="Arial" w:hAnsi="Arial" w:cs="Arial"/>
          <w:color w:val="181818"/>
          <w:shd w:val="clear" w:color="auto" w:fill="FFFFFF"/>
        </w:rPr>
        <w:t xml:space="preserve">   </w:t>
      </w:r>
      <w:r w:rsidRPr="002C0211">
        <w:rPr>
          <w:rFonts w:ascii="Arial" w:hAnsi="Arial" w:cs="Arial"/>
          <w:b/>
          <w:bCs/>
        </w:rPr>
        <w:t>The door details for the extension are considered acceptable.</w:t>
      </w:r>
      <w:r w:rsidRPr="002C0211">
        <w:rPr>
          <w:rFonts w:ascii="Arial" w:hAnsi="Arial" w:cs="Arial"/>
        </w:rPr>
        <w:t xml:space="preserve"> </w:t>
      </w:r>
    </w:p>
    <w:p w14:paraId="5877B260" w14:textId="77777777" w:rsidR="008C5D29" w:rsidRDefault="008C5D29" w:rsidP="008C5D29">
      <w:pPr>
        <w:spacing w:line="240" w:lineRule="auto"/>
        <w:contextualSpacing/>
        <w:jc w:val="both"/>
        <w:rPr>
          <w:rFonts w:ascii="Arial" w:hAnsi="Arial" w:cs="Arial"/>
        </w:rPr>
      </w:pPr>
    </w:p>
    <w:p w14:paraId="64DF0D77" w14:textId="77777777" w:rsidR="008C5D29" w:rsidRDefault="008C5D29" w:rsidP="008C5D29">
      <w:pPr>
        <w:spacing w:line="240" w:lineRule="auto"/>
        <w:contextualSpacing/>
        <w:jc w:val="both"/>
        <w:rPr>
          <w:rFonts w:ascii="Arial" w:hAnsi="Arial" w:cs="Arial"/>
        </w:rPr>
      </w:pPr>
      <w:r>
        <w:rPr>
          <w:rFonts w:ascii="Arial" w:hAnsi="Arial" w:cs="Arial"/>
        </w:rPr>
        <w:t>The proposed Rooflights to the Studio roof are d</w:t>
      </w:r>
      <w:r w:rsidRPr="00D36085">
        <w:rPr>
          <w:rFonts w:ascii="Arial" w:hAnsi="Arial" w:cs="Arial"/>
        </w:rPr>
        <w:t xml:space="preserve">ouble glazed, Upvc in Anthracite Grey Roof light - to match the pitch of the existing roof light. All glazing to be solar controlled, clear glass </w:t>
      </w:r>
      <w:r>
        <w:rPr>
          <w:rFonts w:ascii="Arial" w:hAnsi="Arial" w:cs="Arial"/>
        </w:rPr>
        <w:t>It includes a n</w:t>
      </w:r>
      <w:r w:rsidRPr="00D36085">
        <w:rPr>
          <w:rFonts w:ascii="Arial" w:hAnsi="Arial" w:cs="Arial"/>
        </w:rPr>
        <w:t xml:space="preserve">ew </w:t>
      </w:r>
      <w:r>
        <w:rPr>
          <w:rFonts w:ascii="Arial" w:hAnsi="Arial" w:cs="Arial"/>
        </w:rPr>
        <w:t>b</w:t>
      </w:r>
      <w:r w:rsidRPr="00D36085">
        <w:rPr>
          <w:rFonts w:ascii="Arial" w:hAnsi="Arial" w:cs="Arial"/>
        </w:rPr>
        <w:t>lockwork upstand to ensure the roof light starts at a minimum of 150mm from the roof covering</w:t>
      </w:r>
      <w:r>
        <w:rPr>
          <w:rFonts w:ascii="Arial" w:hAnsi="Arial" w:cs="Arial"/>
        </w:rPr>
        <w:t>.</w:t>
      </w:r>
      <w:r w:rsidRPr="00D36085">
        <w:rPr>
          <w:rFonts w:ascii="Arial" w:hAnsi="Arial" w:cs="Arial"/>
          <w:b/>
          <w:bCs/>
        </w:rPr>
        <w:t xml:space="preserve"> </w:t>
      </w:r>
      <w:r w:rsidRPr="002C0211">
        <w:rPr>
          <w:rFonts w:ascii="Arial" w:hAnsi="Arial" w:cs="Arial"/>
          <w:b/>
          <w:bCs/>
        </w:rPr>
        <w:t xml:space="preserve">The </w:t>
      </w:r>
      <w:r>
        <w:rPr>
          <w:rFonts w:ascii="Arial" w:hAnsi="Arial" w:cs="Arial"/>
          <w:b/>
          <w:bCs/>
        </w:rPr>
        <w:t xml:space="preserve">rooflight </w:t>
      </w:r>
      <w:r w:rsidRPr="002C0211">
        <w:rPr>
          <w:rFonts w:ascii="Arial" w:hAnsi="Arial" w:cs="Arial"/>
          <w:b/>
          <w:bCs/>
        </w:rPr>
        <w:t xml:space="preserve">details for the </w:t>
      </w:r>
      <w:r>
        <w:rPr>
          <w:rFonts w:ascii="Arial" w:hAnsi="Arial" w:cs="Arial"/>
          <w:b/>
          <w:bCs/>
        </w:rPr>
        <w:t xml:space="preserve">Studio </w:t>
      </w:r>
      <w:r w:rsidRPr="002C0211">
        <w:rPr>
          <w:rFonts w:ascii="Arial" w:hAnsi="Arial" w:cs="Arial"/>
          <w:b/>
          <w:bCs/>
        </w:rPr>
        <w:t>are considered acceptable.</w:t>
      </w:r>
      <w:r w:rsidRPr="002C0211">
        <w:rPr>
          <w:rFonts w:ascii="Arial" w:hAnsi="Arial" w:cs="Arial"/>
        </w:rPr>
        <w:t xml:space="preserve"> </w:t>
      </w:r>
    </w:p>
    <w:p w14:paraId="132F6B8E" w14:textId="77777777" w:rsidR="00081278" w:rsidRDefault="00081278" w:rsidP="00081278">
      <w:pPr>
        <w:tabs>
          <w:tab w:val="left" w:pos="1701"/>
        </w:tabs>
        <w:spacing w:after="0" w:line="240" w:lineRule="auto"/>
        <w:jc w:val="both"/>
        <w:rPr>
          <w:rFonts w:ascii="Arial" w:eastAsia="Times New Roman" w:hAnsi="Arial" w:cs="Arial"/>
          <w:kern w:val="0"/>
          <w:lang w:eastAsia="en-GB"/>
          <w14:ligatures w14:val="none"/>
        </w:rPr>
      </w:pPr>
    </w:p>
    <w:p w14:paraId="1D3DE4B4" w14:textId="77777777" w:rsidR="00081278" w:rsidRDefault="00081278" w:rsidP="00081278">
      <w:pPr>
        <w:autoSpaceDE w:val="0"/>
        <w:autoSpaceDN w:val="0"/>
        <w:adjustRightInd w:val="0"/>
        <w:spacing w:after="0" w:line="240" w:lineRule="auto"/>
        <w:jc w:val="both"/>
        <w:rPr>
          <w:rFonts w:ascii="Arial" w:hAnsi="Arial" w:cs="Arial"/>
          <w:color w:val="000000"/>
          <w:kern w:val="0"/>
          <w14:ligatures w14:val="none"/>
        </w:rPr>
      </w:pPr>
      <w:bookmarkStart w:id="1" w:name="_Hlk79578624"/>
      <w:r>
        <w:rPr>
          <w:rFonts w:ascii="Arial" w:hAnsi="Arial" w:cs="Arial"/>
          <w:b/>
          <w:color w:val="000000"/>
          <w:kern w:val="0"/>
          <w14:ligatures w14:val="none"/>
        </w:rPr>
        <w:t>Summary</w:t>
      </w:r>
      <w:r>
        <w:rPr>
          <w:rFonts w:ascii="Arial" w:hAnsi="Arial" w:cs="Arial"/>
          <w:color w:val="000000"/>
          <w:kern w:val="0"/>
          <w14:ligatures w14:val="none"/>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6A7B971E" w14:textId="77777777" w:rsidR="00081278" w:rsidRDefault="00081278" w:rsidP="00081278">
      <w:pPr>
        <w:autoSpaceDE w:val="0"/>
        <w:autoSpaceDN w:val="0"/>
        <w:adjustRightInd w:val="0"/>
        <w:spacing w:after="0" w:line="240" w:lineRule="auto"/>
        <w:jc w:val="both"/>
        <w:rPr>
          <w:rFonts w:ascii="Arial" w:hAnsi="Arial" w:cs="Arial"/>
          <w:color w:val="000000"/>
          <w:kern w:val="0"/>
          <w14:ligatures w14:val="none"/>
        </w:rPr>
      </w:pPr>
    </w:p>
    <w:bookmarkEnd w:id="1"/>
    <w:p w14:paraId="7641540A" w14:textId="77777777" w:rsidR="00092552" w:rsidRDefault="00092552" w:rsidP="00092552">
      <w:pPr>
        <w:spacing w:line="240" w:lineRule="auto"/>
        <w:contextualSpacing/>
        <w:rPr>
          <w:rFonts w:ascii="Arial" w:hAnsi="Arial" w:cs="Arial"/>
          <w:kern w:val="0"/>
          <w14:ligatures w14:val="none"/>
        </w:rPr>
      </w:pPr>
      <w:r>
        <w:rPr>
          <w:rFonts w:ascii="Arial" w:eastAsia="Times New Roman" w:hAnsi="Arial" w:cs="Arial"/>
          <w:kern w:val="0"/>
          <w:lang w:eastAsia="en-GB"/>
          <w14:ligatures w14:val="none"/>
        </w:rPr>
        <w:t xml:space="preserve">Ref. </w:t>
      </w:r>
      <w:r w:rsidRPr="00081278">
        <w:rPr>
          <w:rFonts w:ascii="Arial" w:hAnsi="Arial" w:cs="Arial"/>
          <w:color w:val="181818"/>
          <w:shd w:val="clear" w:color="auto" w:fill="FFFFFF"/>
        </w:rPr>
        <w:t>2026/03383</w:t>
      </w:r>
      <w:r>
        <w:rPr>
          <w:rFonts w:ascii="Arial" w:hAnsi="Arial" w:cs="Arial"/>
          <w:color w:val="181818"/>
          <w:shd w:val="clear" w:color="auto" w:fill="FFFFFF"/>
        </w:rPr>
        <w:t xml:space="preserve"> Discharge of Conditions </w:t>
      </w:r>
    </w:p>
    <w:p w14:paraId="74BFE6E0" w14:textId="5A1D8DEB" w:rsidR="00092552" w:rsidRDefault="00092552" w:rsidP="00092552">
      <w:pPr>
        <w:spacing w:line="240" w:lineRule="auto"/>
        <w:contextualSpacing/>
        <w:rPr>
          <w:rFonts w:ascii="Arial" w:hAnsi="Arial" w:cs="Arial"/>
          <w:color w:val="181818"/>
          <w:shd w:val="clear" w:color="auto" w:fill="FFFFFF"/>
        </w:rPr>
      </w:pPr>
      <w:r w:rsidRPr="00081278">
        <w:rPr>
          <w:rFonts w:ascii="Arial" w:hAnsi="Arial" w:cs="Arial"/>
          <w:color w:val="181818"/>
          <w:shd w:val="clear" w:color="auto" w:fill="FFFFFF"/>
        </w:rPr>
        <w:t xml:space="preserve">3 (Extension cladding details) </w:t>
      </w:r>
      <w:r>
        <w:rPr>
          <w:rFonts w:ascii="Arial" w:hAnsi="Arial" w:cs="Arial"/>
          <w:color w:val="181818"/>
          <w:shd w:val="clear" w:color="auto" w:fill="FFFFFF"/>
        </w:rPr>
        <w:t xml:space="preserve">– </w:t>
      </w:r>
      <w:r w:rsidR="00F534AB" w:rsidRPr="00F534AB">
        <w:rPr>
          <w:rFonts w:ascii="Arial" w:hAnsi="Arial" w:cs="Arial"/>
          <w:b/>
          <w:bCs/>
          <w:color w:val="181818"/>
          <w:shd w:val="clear" w:color="auto" w:fill="FFFFFF"/>
        </w:rPr>
        <w:t>Condition can be discharged</w:t>
      </w:r>
      <w:r w:rsidR="00F534AB">
        <w:rPr>
          <w:rFonts w:ascii="Arial" w:hAnsi="Arial" w:cs="Arial"/>
          <w:color w:val="181818"/>
          <w:shd w:val="clear" w:color="auto" w:fill="FFFFFF"/>
        </w:rPr>
        <w:t xml:space="preserve"> </w:t>
      </w:r>
    </w:p>
    <w:p w14:paraId="01091C6F" w14:textId="4277A4D6" w:rsidR="00092552" w:rsidRDefault="00092552" w:rsidP="00092552">
      <w:pPr>
        <w:spacing w:line="240" w:lineRule="auto"/>
        <w:contextualSpacing/>
        <w:rPr>
          <w:rFonts w:ascii="Arial" w:hAnsi="Arial" w:cs="Arial"/>
          <w:color w:val="181818"/>
          <w:shd w:val="clear" w:color="auto" w:fill="FFFFFF"/>
        </w:rPr>
      </w:pPr>
      <w:r w:rsidRPr="00081278">
        <w:rPr>
          <w:rFonts w:ascii="Arial" w:hAnsi="Arial" w:cs="Arial"/>
          <w:color w:val="181818"/>
          <w:shd w:val="clear" w:color="auto" w:fill="FFFFFF"/>
        </w:rPr>
        <w:t xml:space="preserve">4 (Details of all new external window and door joinery and/or metal framed glazing) </w:t>
      </w:r>
      <w:r w:rsidR="00F534AB">
        <w:rPr>
          <w:rFonts w:ascii="Arial" w:hAnsi="Arial" w:cs="Arial"/>
          <w:color w:val="181818"/>
          <w:shd w:val="clear" w:color="auto" w:fill="FFFFFF"/>
        </w:rPr>
        <w:t>-</w:t>
      </w:r>
      <w:r w:rsidR="00F534AB" w:rsidRPr="00F534AB">
        <w:rPr>
          <w:rFonts w:ascii="Arial" w:hAnsi="Arial" w:cs="Arial"/>
          <w:b/>
          <w:bCs/>
          <w:color w:val="181818"/>
          <w:shd w:val="clear" w:color="auto" w:fill="FFFFFF"/>
        </w:rPr>
        <w:t>Condition can be discharged</w:t>
      </w:r>
    </w:p>
    <w:p w14:paraId="559487F1" w14:textId="77777777" w:rsidR="00092552" w:rsidRDefault="00092552" w:rsidP="00092552">
      <w:pPr>
        <w:spacing w:line="240" w:lineRule="auto"/>
        <w:contextualSpacing/>
        <w:rPr>
          <w:rFonts w:ascii="Arial" w:hAnsi="Arial" w:cs="Arial"/>
          <w:color w:val="181818"/>
          <w:shd w:val="clear" w:color="auto" w:fill="FFFFFF"/>
        </w:rPr>
      </w:pPr>
    </w:p>
    <w:p w14:paraId="56C3C654" w14:textId="6B2A3FAA" w:rsidR="00092552" w:rsidRDefault="00092552" w:rsidP="00092552">
      <w:pPr>
        <w:spacing w:line="240" w:lineRule="auto"/>
        <w:contextualSpacing/>
        <w:rPr>
          <w:rFonts w:ascii="Arial" w:hAnsi="Arial" w:cs="Arial"/>
          <w:color w:val="181818"/>
          <w:shd w:val="clear" w:color="auto" w:fill="FFFFFF"/>
        </w:rPr>
      </w:pPr>
      <w:r>
        <w:rPr>
          <w:rFonts w:ascii="Arial" w:hAnsi="Arial" w:cs="Arial"/>
          <w:color w:val="181818"/>
          <w:shd w:val="clear" w:color="auto" w:fill="FFFFFF"/>
        </w:rPr>
        <w:t xml:space="preserve">Ref. </w:t>
      </w:r>
      <w:r w:rsidRPr="00081278">
        <w:rPr>
          <w:rFonts w:ascii="Arial" w:hAnsi="Arial" w:cs="Arial"/>
          <w:color w:val="181818"/>
          <w:shd w:val="clear" w:color="auto" w:fill="FFFFFF"/>
        </w:rPr>
        <w:t>2026/03101</w:t>
      </w:r>
      <w:r>
        <w:rPr>
          <w:rFonts w:ascii="Arial" w:hAnsi="Arial" w:cs="Arial"/>
          <w:color w:val="181818"/>
          <w:shd w:val="clear" w:color="auto" w:fill="FFFFFF"/>
        </w:rPr>
        <w:t xml:space="preserve"> </w:t>
      </w:r>
      <w:r w:rsidRPr="00805140">
        <w:rPr>
          <w:rFonts w:ascii="Arial" w:hAnsi="Arial" w:cs="Arial"/>
          <w:color w:val="181818"/>
          <w:shd w:val="clear" w:color="auto" w:fill="FFFFFF"/>
        </w:rPr>
        <w:t xml:space="preserve">Discharge of conditions  </w:t>
      </w:r>
    </w:p>
    <w:p w14:paraId="2F9C6972" w14:textId="231CEE5B" w:rsidR="00092552" w:rsidRDefault="00092552" w:rsidP="00092552">
      <w:pPr>
        <w:spacing w:line="240" w:lineRule="auto"/>
        <w:contextualSpacing/>
        <w:rPr>
          <w:rFonts w:ascii="Arial" w:hAnsi="Arial" w:cs="Arial"/>
          <w:color w:val="181818"/>
          <w:shd w:val="clear" w:color="auto" w:fill="FFFFFF"/>
        </w:rPr>
      </w:pPr>
      <w:r w:rsidRPr="00805140">
        <w:rPr>
          <w:rFonts w:ascii="Arial" w:hAnsi="Arial" w:cs="Arial"/>
          <w:color w:val="181818"/>
          <w:shd w:val="clear" w:color="auto" w:fill="FFFFFF"/>
        </w:rPr>
        <w:t xml:space="preserve">4 (Extension cladding details) </w:t>
      </w:r>
      <w:r w:rsidR="00F534AB">
        <w:rPr>
          <w:rFonts w:ascii="Arial" w:hAnsi="Arial" w:cs="Arial"/>
          <w:color w:val="181818"/>
          <w:shd w:val="clear" w:color="auto" w:fill="FFFFFF"/>
        </w:rPr>
        <w:t xml:space="preserve">- </w:t>
      </w:r>
      <w:r w:rsidR="00F534AB" w:rsidRPr="00F534AB">
        <w:rPr>
          <w:rFonts w:ascii="Arial" w:hAnsi="Arial" w:cs="Arial"/>
          <w:b/>
          <w:bCs/>
          <w:color w:val="181818"/>
          <w:shd w:val="clear" w:color="auto" w:fill="FFFFFF"/>
        </w:rPr>
        <w:t>Condition can be discharged</w:t>
      </w:r>
    </w:p>
    <w:p w14:paraId="1E860798" w14:textId="57EF8445" w:rsidR="00092552" w:rsidRPr="00805140" w:rsidRDefault="00092552" w:rsidP="00092552">
      <w:pPr>
        <w:spacing w:line="240" w:lineRule="auto"/>
        <w:contextualSpacing/>
        <w:rPr>
          <w:rFonts w:ascii="Arial" w:hAnsi="Arial" w:cs="Arial"/>
        </w:rPr>
      </w:pPr>
      <w:r w:rsidRPr="00805140">
        <w:rPr>
          <w:rFonts w:ascii="Arial" w:hAnsi="Arial" w:cs="Arial"/>
          <w:color w:val="181818"/>
          <w:shd w:val="clear" w:color="auto" w:fill="FFFFFF"/>
        </w:rPr>
        <w:t>5 (Details of all new external window and door joinery and/or metal framed glazing).</w:t>
      </w:r>
      <w:r w:rsidR="00F534AB">
        <w:rPr>
          <w:rFonts w:ascii="Arial" w:hAnsi="Arial" w:cs="Arial"/>
          <w:color w:val="181818"/>
          <w:shd w:val="clear" w:color="auto" w:fill="FFFFFF"/>
        </w:rPr>
        <w:t xml:space="preserve"> -</w:t>
      </w:r>
      <w:r w:rsidR="00F534AB" w:rsidRPr="00F534AB">
        <w:rPr>
          <w:rFonts w:ascii="Arial" w:hAnsi="Arial" w:cs="Arial"/>
          <w:color w:val="181818"/>
          <w:shd w:val="clear" w:color="auto" w:fill="FFFFFF"/>
        </w:rPr>
        <w:t xml:space="preserve"> </w:t>
      </w:r>
      <w:r w:rsidR="00F534AB" w:rsidRPr="00F534AB">
        <w:rPr>
          <w:rFonts w:ascii="Arial" w:hAnsi="Arial" w:cs="Arial"/>
          <w:b/>
          <w:bCs/>
          <w:color w:val="181818"/>
          <w:shd w:val="clear" w:color="auto" w:fill="FFFFFF"/>
        </w:rPr>
        <w:t>Condition can be discharged</w:t>
      </w:r>
    </w:p>
    <w:p w14:paraId="08673B4B" w14:textId="77777777" w:rsidR="00614A53" w:rsidRDefault="00614A53"/>
    <w:sectPr w:rsidR="00614A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278"/>
    <w:rsid w:val="0002332C"/>
    <w:rsid w:val="000337AB"/>
    <w:rsid w:val="00053F3E"/>
    <w:rsid w:val="0005702A"/>
    <w:rsid w:val="00081278"/>
    <w:rsid w:val="00092552"/>
    <w:rsid w:val="00140B33"/>
    <w:rsid w:val="00243A3B"/>
    <w:rsid w:val="002C0211"/>
    <w:rsid w:val="00314276"/>
    <w:rsid w:val="003247BD"/>
    <w:rsid w:val="00342FA1"/>
    <w:rsid w:val="00347AF8"/>
    <w:rsid w:val="003A5842"/>
    <w:rsid w:val="00421BB0"/>
    <w:rsid w:val="004221F4"/>
    <w:rsid w:val="00452508"/>
    <w:rsid w:val="004A7141"/>
    <w:rsid w:val="004E789A"/>
    <w:rsid w:val="0051469F"/>
    <w:rsid w:val="00591486"/>
    <w:rsid w:val="00614A53"/>
    <w:rsid w:val="00623633"/>
    <w:rsid w:val="007758CF"/>
    <w:rsid w:val="00785091"/>
    <w:rsid w:val="00805140"/>
    <w:rsid w:val="008471A1"/>
    <w:rsid w:val="0086707A"/>
    <w:rsid w:val="0087548D"/>
    <w:rsid w:val="008C5D29"/>
    <w:rsid w:val="00944BC0"/>
    <w:rsid w:val="00A31D2F"/>
    <w:rsid w:val="00A43D0E"/>
    <w:rsid w:val="00A7773F"/>
    <w:rsid w:val="00AE1A03"/>
    <w:rsid w:val="00B174DA"/>
    <w:rsid w:val="00B54A57"/>
    <w:rsid w:val="00B9161D"/>
    <w:rsid w:val="00C00FA4"/>
    <w:rsid w:val="00C575BB"/>
    <w:rsid w:val="00C719E0"/>
    <w:rsid w:val="00C94B9C"/>
    <w:rsid w:val="00CE19BD"/>
    <w:rsid w:val="00D36085"/>
    <w:rsid w:val="00D72A02"/>
    <w:rsid w:val="00EE76B8"/>
    <w:rsid w:val="00EF2961"/>
    <w:rsid w:val="00F534AB"/>
    <w:rsid w:val="00FB2390"/>
    <w:rsid w:val="00FB49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D68F5"/>
  <w15:chartTrackingRefBased/>
  <w15:docId w15:val="{81A36EDE-74A0-461F-84A0-F4D330D63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278"/>
    <w:pPr>
      <w:spacing w:line="256" w:lineRule="auto"/>
    </w:pPr>
    <w:rPr>
      <w:sz w:val="22"/>
      <w:szCs w:val="22"/>
    </w:rPr>
  </w:style>
  <w:style w:type="paragraph" w:styleId="Heading1">
    <w:name w:val="heading 1"/>
    <w:basedOn w:val="Normal"/>
    <w:next w:val="Normal"/>
    <w:link w:val="Heading1Char"/>
    <w:uiPriority w:val="9"/>
    <w:qFormat/>
    <w:rsid w:val="00081278"/>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1278"/>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1278"/>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1278"/>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081278"/>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081278"/>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081278"/>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081278"/>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081278"/>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2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12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12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12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12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12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12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12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1278"/>
    <w:rPr>
      <w:rFonts w:eastAsiaTheme="majorEastAsia" w:cstheme="majorBidi"/>
      <w:color w:val="272727" w:themeColor="text1" w:themeTint="D8"/>
    </w:rPr>
  </w:style>
  <w:style w:type="paragraph" w:styleId="Title">
    <w:name w:val="Title"/>
    <w:basedOn w:val="Normal"/>
    <w:next w:val="Normal"/>
    <w:link w:val="TitleChar"/>
    <w:uiPriority w:val="10"/>
    <w:qFormat/>
    <w:rsid w:val="000812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12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1278"/>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12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1278"/>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081278"/>
    <w:rPr>
      <w:i/>
      <w:iCs/>
      <w:color w:val="404040" w:themeColor="text1" w:themeTint="BF"/>
    </w:rPr>
  </w:style>
  <w:style w:type="paragraph" w:styleId="ListParagraph">
    <w:name w:val="List Paragraph"/>
    <w:basedOn w:val="Normal"/>
    <w:uiPriority w:val="34"/>
    <w:qFormat/>
    <w:rsid w:val="00081278"/>
    <w:pPr>
      <w:spacing w:line="278" w:lineRule="auto"/>
      <w:ind w:left="720"/>
      <w:contextualSpacing/>
    </w:pPr>
    <w:rPr>
      <w:sz w:val="24"/>
      <w:szCs w:val="24"/>
    </w:rPr>
  </w:style>
  <w:style w:type="character" w:styleId="IntenseEmphasis">
    <w:name w:val="Intense Emphasis"/>
    <w:basedOn w:val="DefaultParagraphFont"/>
    <w:uiPriority w:val="21"/>
    <w:qFormat/>
    <w:rsid w:val="00081278"/>
    <w:rPr>
      <w:i/>
      <w:iCs/>
      <w:color w:val="0F4761" w:themeColor="accent1" w:themeShade="BF"/>
    </w:rPr>
  </w:style>
  <w:style w:type="paragraph" w:styleId="IntenseQuote">
    <w:name w:val="Intense Quote"/>
    <w:basedOn w:val="Normal"/>
    <w:next w:val="Normal"/>
    <w:link w:val="IntenseQuoteChar"/>
    <w:uiPriority w:val="30"/>
    <w:qFormat/>
    <w:rsid w:val="0008127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081278"/>
    <w:rPr>
      <w:i/>
      <w:iCs/>
      <w:color w:val="0F4761" w:themeColor="accent1" w:themeShade="BF"/>
    </w:rPr>
  </w:style>
  <w:style w:type="character" w:styleId="IntenseReference">
    <w:name w:val="Intense Reference"/>
    <w:basedOn w:val="DefaultParagraphFont"/>
    <w:uiPriority w:val="32"/>
    <w:qFormat/>
    <w:rsid w:val="0008127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86</TotalTime>
  <Pages>4</Pages>
  <Words>1863</Words>
  <Characters>10625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47</cp:revision>
  <dcterms:created xsi:type="dcterms:W3CDTF">2026-07-15T09:40:00Z</dcterms:created>
  <dcterms:modified xsi:type="dcterms:W3CDTF">2026-07-15T11:06:00Z</dcterms:modified>
</cp:coreProperties>
</file>