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052295" w14:textId="6D56684F" w:rsidR="001C07A6" w:rsidRPr="00491778" w:rsidRDefault="001C07A6" w:rsidP="001C07A6">
      <w:pPr>
        <w:spacing w:after="200"/>
        <w:contextualSpacing/>
        <w:rPr>
          <w:rFonts w:cs="Arial"/>
          <w:color w:val="181818"/>
          <w:sz w:val="22"/>
          <w:szCs w:val="22"/>
          <w:shd w:val="clear" w:color="auto" w:fill="FFFFFF"/>
        </w:rPr>
      </w:pPr>
      <w:r w:rsidRPr="00491778">
        <w:rPr>
          <w:rFonts w:cs="Arial"/>
          <w:color w:val="181818"/>
          <w:sz w:val="21"/>
          <w:szCs w:val="21"/>
          <w:shd w:val="clear" w:color="auto" w:fill="FFFFFF"/>
        </w:rPr>
        <w:t>PL/202</w:t>
      </w:r>
      <w:r w:rsidR="0026069F">
        <w:rPr>
          <w:rFonts w:cs="Arial"/>
          <w:color w:val="181818"/>
          <w:sz w:val="21"/>
          <w:szCs w:val="21"/>
          <w:shd w:val="clear" w:color="auto" w:fill="FFFFFF"/>
        </w:rPr>
        <w:t>6</w:t>
      </w:r>
      <w:r w:rsidRPr="00491778">
        <w:rPr>
          <w:rFonts w:cs="Arial"/>
          <w:color w:val="181818"/>
          <w:sz w:val="21"/>
          <w:szCs w:val="21"/>
          <w:shd w:val="clear" w:color="auto" w:fill="FFFFFF"/>
        </w:rPr>
        <w:t>/</w:t>
      </w:r>
      <w:r>
        <w:rPr>
          <w:rFonts w:cs="Arial"/>
          <w:color w:val="181818"/>
          <w:sz w:val="21"/>
          <w:szCs w:val="21"/>
          <w:shd w:val="clear" w:color="auto" w:fill="FFFFFF"/>
        </w:rPr>
        <w:t>0</w:t>
      </w:r>
      <w:r w:rsidR="0026069F">
        <w:rPr>
          <w:rFonts w:cs="Arial"/>
          <w:color w:val="181818"/>
          <w:sz w:val="21"/>
          <w:szCs w:val="21"/>
          <w:shd w:val="clear" w:color="auto" w:fill="FFFFFF"/>
        </w:rPr>
        <w:t>2167</w:t>
      </w:r>
      <w:r>
        <w:rPr>
          <w:rFonts w:cs="Arial"/>
          <w:color w:val="181818"/>
          <w:sz w:val="21"/>
          <w:szCs w:val="21"/>
          <w:shd w:val="clear" w:color="auto" w:fill="FFFFFF"/>
        </w:rPr>
        <w:t xml:space="preserve"> Householder</w:t>
      </w:r>
    </w:p>
    <w:p w14:paraId="4F0C8F4F" w14:textId="597AA3E3" w:rsidR="001C07A6" w:rsidRPr="001C07A6" w:rsidRDefault="001C07A6" w:rsidP="001C07A6">
      <w:pPr>
        <w:spacing w:after="200"/>
        <w:contextualSpacing/>
        <w:rPr>
          <w:rFonts w:eastAsiaTheme="minorHAnsi" w:cs="Arial"/>
          <w:color w:val="auto"/>
          <w:sz w:val="22"/>
          <w:szCs w:val="22"/>
          <w:lang w:eastAsia="en-US"/>
        </w:rPr>
      </w:pPr>
      <w:r>
        <w:rPr>
          <w:rFonts w:eastAsiaTheme="minorHAnsi" w:cs="Arial"/>
          <w:color w:val="auto"/>
          <w:sz w:val="22"/>
          <w:szCs w:val="22"/>
          <w:lang w:eastAsia="en-US"/>
        </w:rPr>
        <w:t>S</w:t>
      </w:r>
      <w:r w:rsidRPr="00826FD1">
        <w:rPr>
          <w:rFonts w:eastAsiaTheme="minorHAnsi" w:cs="Arial"/>
          <w:color w:val="auto"/>
          <w:sz w:val="22"/>
          <w:szCs w:val="22"/>
          <w:lang w:eastAsia="en-US"/>
        </w:rPr>
        <w:t xml:space="preserve">ite: </w:t>
      </w:r>
      <w:r w:rsidRPr="001C07A6">
        <w:rPr>
          <w:rFonts w:cs="Arial"/>
          <w:color w:val="181818"/>
          <w:sz w:val="22"/>
          <w:szCs w:val="22"/>
          <w:shd w:val="clear" w:color="auto" w:fill="FFFFFF"/>
        </w:rPr>
        <w:t xml:space="preserve">Small Cottage, 35 Church Road, </w:t>
      </w:r>
      <w:proofErr w:type="spellStart"/>
      <w:r w:rsidRPr="001C07A6">
        <w:rPr>
          <w:rFonts w:cs="Arial"/>
          <w:color w:val="181818"/>
          <w:sz w:val="22"/>
          <w:szCs w:val="22"/>
          <w:shd w:val="clear" w:color="auto" w:fill="FFFFFF"/>
        </w:rPr>
        <w:t>Hilmarton</w:t>
      </w:r>
      <w:proofErr w:type="spellEnd"/>
      <w:r w:rsidRPr="001C07A6">
        <w:rPr>
          <w:rFonts w:cs="Arial"/>
          <w:color w:val="181818"/>
          <w:sz w:val="22"/>
          <w:szCs w:val="22"/>
          <w:shd w:val="clear" w:color="auto" w:fill="FFFFFF"/>
        </w:rPr>
        <w:t>, Calne, SN11 8SE</w:t>
      </w:r>
    </w:p>
    <w:p w14:paraId="2FE2BA18" w14:textId="4F73393E" w:rsidR="001C07A6" w:rsidRPr="00491778" w:rsidRDefault="001C07A6" w:rsidP="001C07A6">
      <w:pPr>
        <w:spacing w:after="200"/>
        <w:contextualSpacing/>
        <w:rPr>
          <w:rFonts w:eastAsiaTheme="minorHAnsi" w:cs="Arial"/>
          <w:color w:val="auto"/>
          <w:sz w:val="22"/>
          <w:szCs w:val="22"/>
          <w:lang w:eastAsia="en-US"/>
        </w:rPr>
      </w:pPr>
      <w:r w:rsidRPr="00826FD1">
        <w:rPr>
          <w:rFonts w:eastAsiaTheme="minorHAnsi" w:cs="Arial"/>
          <w:color w:val="auto"/>
          <w:sz w:val="22"/>
          <w:szCs w:val="22"/>
          <w:lang w:eastAsia="en-US"/>
        </w:rPr>
        <w:t>Proposal:</w:t>
      </w:r>
      <w:r w:rsidRPr="00826FD1">
        <w:rPr>
          <w:rFonts w:cs="Arial"/>
          <w:color w:val="181818"/>
          <w:sz w:val="22"/>
          <w:szCs w:val="22"/>
          <w:shd w:val="clear" w:color="auto" w:fill="FFFFFF"/>
        </w:rPr>
        <w:t xml:space="preserve"> </w:t>
      </w:r>
      <w:r w:rsidRPr="001C07A6">
        <w:rPr>
          <w:rFonts w:cs="Arial"/>
          <w:color w:val="181818"/>
          <w:sz w:val="22"/>
          <w:szCs w:val="22"/>
          <w:shd w:val="clear" w:color="auto" w:fill="FFFFFF"/>
        </w:rPr>
        <w:t>A new garden room</w:t>
      </w:r>
    </w:p>
    <w:p w14:paraId="20445751" w14:textId="77777777" w:rsidR="001C07A6" w:rsidRPr="00995E0D" w:rsidRDefault="001C07A6" w:rsidP="001C07A6">
      <w:pPr>
        <w:spacing w:after="200"/>
        <w:contextualSpacing/>
        <w:rPr>
          <w:rFonts w:eastAsiaTheme="minorHAnsi" w:cs="Arial"/>
          <w:color w:val="auto"/>
          <w:sz w:val="22"/>
          <w:szCs w:val="22"/>
          <w:lang w:eastAsia="en-US"/>
        </w:rPr>
      </w:pPr>
      <w:r w:rsidRPr="00995E0D">
        <w:rPr>
          <w:rFonts w:eastAsiaTheme="minorHAnsi" w:cs="Arial"/>
          <w:color w:val="auto"/>
          <w:sz w:val="22"/>
          <w:szCs w:val="22"/>
          <w:lang w:eastAsia="en-US"/>
        </w:rPr>
        <w:t>__________________________________________________________________</w:t>
      </w:r>
    </w:p>
    <w:p w14:paraId="78D68A53" w14:textId="77777777" w:rsidR="001C07A6" w:rsidRDefault="001C07A6" w:rsidP="001C07A6">
      <w:pPr>
        <w:pStyle w:val="Letterbody"/>
        <w:rPr>
          <w:b/>
          <w:sz w:val="20"/>
          <w:u w:val="single"/>
        </w:rPr>
      </w:pPr>
      <w:r>
        <w:rPr>
          <w:b/>
          <w:sz w:val="20"/>
          <w:u w:val="single"/>
        </w:rPr>
        <w:t>Recommendations:</w:t>
      </w:r>
    </w:p>
    <w:p w14:paraId="5985926E" w14:textId="77777777" w:rsidR="001C07A6" w:rsidRDefault="001C07A6" w:rsidP="001C07A6">
      <w:pPr>
        <w:pStyle w:val="Letterbody"/>
        <w:rPr>
          <w:sz w:val="20"/>
        </w:rPr>
      </w:pPr>
    </w:p>
    <w:tbl>
      <w:tblPr>
        <w:tblW w:w="0" w:type="auto"/>
        <w:tblInd w:w="250" w:type="dxa"/>
        <w:tblLook w:val="04A0" w:firstRow="1" w:lastRow="0" w:firstColumn="1" w:lastColumn="0" w:noHBand="0" w:noVBand="1"/>
      </w:tblPr>
      <w:tblGrid>
        <w:gridCol w:w="721"/>
        <w:gridCol w:w="8050"/>
      </w:tblGrid>
      <w:tr w:rsidR="001C07A6" w14:paraId="586D7FBB" w14:textId="77777777" w:rsidTr="00B33E63">
        <w:trPr>
          <w:trHeight w:val="252"/>
        </w:trPr>
        <w:tc>
          <w:tcPr>
            <w:tcW w:w="750" w:type="dxa"/>
            <w:tcBorders>
              <w:top w:val="single" w:sz="4" w:space="0" w:color="auto"/>
              <w:left w:val="single" w:sz="4" w:space="0" w:color="auto"/>
              <w:bottom w:val="single" w:sz="4" w:space="0" w:color="auto"/>
              <w:right w:val="single" w:sz="4" w:space="0" w:color="auto"/>
            </w:tcBorders>
          </w:tcPr>
          <w:p w14:paraId="744F5E99" w14:textId="77777777" w:rsidR="001C07A6" w:rsidRDefault="001C07A6" w:rsidP="00B33E63">
            <w:pPr>
              <w:pStyle w:val="Letterbody"/>
              <w:rPr>
                <w:sz w:val="20"/>
              </w:rPr>
            </w:pPr>
            <w:r>
              <w:rPr>
                <w:sz w:val="20"/>
              </w:rPr>
              <w:t>X</w:t>
            </w:r>
          </w:p>
        </w:tc>
        <w:tc>
          <w:tcPr>
            <w:tcW w:w="8562" w:type="dxa"/>
            <w:tcBorders>
              <w:top w:val="nil"/>
              <w:left w:val="single" w:sz="4" w:space="0" w:color="auto"/>
              <w:bottom w:val="nil"/>
              <w:right w:val="nil"/>
            </w:tcBorders>
            <w:hideMark/>
          </w:tcPr>
          <w:p w14:paraId="23ED0F37" w14:textId="77777777" w:rsidR="001C07A6" w:rsidRDefault="001C07A6" w:rsidP="00B33E63">
            <w:pPr>
              <w:pStyle w:val="Letterbody"/>
              <w:tabs>
                <w:tab w:val="left" w:pos="720"/>
              </w:tabs>
              <w:ind w:firstLine="175"/>
              <w:rPr>
                <w:sz w:val="20"/>
              </w:rPr>
            </w:pPr>
            <w:r>
              <w:rPr>
                <w:sz w:val="20"/>
              </w:rPr>
              <w:t>Comment</w:t>
            </w:r>
          </w:p>
        </w:tc>
      </w:tr>
      <w:tr w:rsidR="001C07A6" w14:paraId="7FBCA3C3" w14:textId="77777777" w:rsidTr="00B33E63">
        <w:trPr>
          <w:trHeight w:val="252"/>
        </w:trPr>
        <w:tc>
          <w:tcPr>
            <w:tcW w:w="750" w:type="dxa"/>
            <w:tcBorders>
              <w:top w:val="single" w:sz="4" w:space="0" w:color="auto"/>
              <w:left w:val="single" w:sz="4" w:space="0" w:color="auto"/>
              <w:bottom w:val="single" w:sz="4" w:space="0" w:color="auto"/>
              <w:right w:val="single" w:sz="4" w:space="0" w:color="auto"/>
            </w:tcBorders>
          </w:tcPr>
          <w:p w14:paraId="7BC9FF19" w14:textId="77777777" w:rsidR="001C07A6" w:rsidRDefault="001C07A6" w:rsidP="00B33E63">
            <w:pPr>
              <w:pStyle w:val="Letterbody"/>
              <w:rPr>
                <w:sz w:val="20"/>
              </w:rPr>
            </w:pPr>
          </w:p>
        </w:tc>
        <w:tc>
          <w:tcPr>
            <w:tcW w:w="8562" w:type="dxa"/>
            <w:tcBorders>
              <w:top w:val="nil"/>
              <w:left w:val="single" w:sz="4" w:space="0" w:color="auto"/>
              <w:bottom w:val="nil"/>
              <w:right w:val="nil"/>
            </w:tcBorders>
            <w:hideMark/>
          </w:tcPr>
          <w:p w14:paraId="0F4C5DF1" w14:textId="77777777" w:rsidR="001C07A6" w:rsidRDefault="001C07A6" w:rsidP="00B33E63">
            <w:pPr>
              <w:pStyle w:val="Letterbody"/>
              <w:tabs>
                <w:tab w:val="left" w:pos="720"/>
              </w:tabs>
              <w:ind w:firstLine="175"/>
              <w:rPr>
                <w:sz w:val="20"/>
              </w:rPr>
            </w:pPr>
            <w:r>
              <w:rPr>
                <w:sz w:val="20"/>
              </w:rPr>
              <w:t>Support in principle subject to amendments to the scheme (as set out below)</w:t>
            </w:r>
          </w:p>
        </w:tc>
      </w:tr>
      <w:tr w:rsidR="001C07A6" w14:paraId="21B7701A" w14:textId="77777777" w:rsidTr="00B33E63">
        <w:trPr>
          <w:trHeight w:val="252"/>
        </w:trPr>
        <w:tc>
          <w:tcPr>
            <w:tcW w:w="750" w:type="dxa"/>
            <w:tcBorders>
              <w:top w:val="single" w:sz="4" w:space="0" w:color="auto"/>
              <w:left w:val="single" w:sz="4" w:space="0" w:color="auto"/>
              <w:bottom w:val="single" w:sz="4" w:space="0" w:color="auto"/>
              <w:right w:val="single" w:sz="4" w:space="0" w:color="auto"/>
            </w:tcBorders>
          </w:tcPr>
          <w:p w14:paraId="02E37F68" w14:textId="77777777" w:rsidR="001C07A6" w:rsidRDefault="001C07A6" w:rsidP="00B33E63">
            <w:pPr>
              <w:pStyle w:val="Letterbody"/>
              <w:rPr>
                <w:sz w:val="20"/>
              </w:rPr>
            </w:pPr>
          </w:p>
        </w:tc>
        <w:tc>
          <w:tcPr>
            <w:tcW w:w="8562" w:type="dxa"/>
            <w:tcBorders>
              <w:top w:val="nil"/>
              <w:left w:val="single" w:sz="4" w:space="0" w:color="auto"/>
              <w:bottom w:val="nil"/>
              <w:right w:val="nil"/>
            </w:tcBorders>
            <w:hideMark/>
          </w:tcPr>
          <w:p w14:paraId="6C9B6D27" w14:textId="77777777" w:rsidR="001C07A6" w:rsidRDefault="001C07A6" w:rsidP="00B33E63">
            <w:pPr>
              <w:pStyle w:val="Letterbody"/>
              <w:tabs>
                <w:tab w:val="left" w:pos="720"/>
              </w:tabs>
              <w:ind w:firstLine="175"/>
              <w:rPr>
                <w:sz w:val="20"/>
              </w:rPr>
            </w:pPr>
            <w:r>
              <w:rPr>
                <w:sz w:val="20"/>
              </w:rPr>
              <w:t>Support subject to conditions (as set out below)</w:t>
            </w:r>
          </w:p>
        </w:tc>
      </w:tr>
      <w:tr w:rsidR="001C07A6" w14:paraId="2947BD56" w14:textId="77777777" w:rsidTr="00B33E63">
        <w:trPr>
          <w:trHeight w:val="252"/>
        </w:trPr>
        <w:tc>
          <w:tcPr>
            <w:tcW w:w="750" w:type="dxa"/>
            <w:tcBorders>
              <w:top w:val="single" w:sz="4" w:space="0" w:color="auto"/>
              <w:left w:val="single" w:sz="4" w:space="0" w:color="auto"/>
              <w:bottom w:val="single" w:sz="4" w:space="0" w:color="auto"/>
              <w:right w:val="single" w:sz="4" w:space="0" w:color="auto"/>
            </w:tcBorders>
          </w:tcPr>
          <w:p w14:paraId="15545477" w14:textId="77777777" w:rsidR="001C07A6" w:rsidRDefault="001C07A6" w:rsidP="00B33E63">
            <w:pPr>
              <w:pStyle w:val="Letterbody"/>
              <w:rPr>
                <w:sz w:val="20"/>
              </w:rPr>
            </w:pPr>
          </w:p>
        </w:tc>
        <w:tc>
          <w:tcPr>
            <w:tcW w:w="8562" w:type="dxa"/>
            <w:tcBorders>
              <w:top w:val="nil"/>
              <w:left w:val="single" w:sz="4" w:space="0" w:color="auto"/>
              <w:bottom w:val="nil"/>
              <w:right w:val="nil"/>
            </w:tcBorders>
            <w:hideMark/>
          </w:tcPr>
          <w:p w14:paraId="5F39037D" w14:textId="77777777" w:rsidR="001C07A6" w:rsidRDefault="001C07A6" w:rsidP="00B33E63">
            <w:pPr>
              <w:pStyle w:val="Letterbody"/>
              <w:tabs>
                <w:tab w:val="left" w:pos="720"/>
              </w:tabs>
              <w:ind w:firstLine="175"/>
              <w:rPr>
                <w:sz w:val="20"/>
              </w:rPr>
            </w:pPr>
            <w:r>
              <w:rPr>
                <w:sz w:val="20"/>
              </w:rPr>
              <w:t>Object (for reasons set out below)</w:t>
            </w:r>
          </w:p>
        </w:tc>
      </w:tr>
      <w:tr w:rsidR="001C07A6" w14:paraId="0BDD0716" w14:textId="77777777" w:rsidTr="00B33E63">
        <w:trPr>
          <w:trHeight w:val="252"/>
        </w:trPr>
        <w:tc>
          <w:tcPr>
            <w:tcW w:w="750" w:type="dxa"/>
            <w:tcBorders>
              <w:top w:val="single" w:sz="4" w:space="0" w:color="auto"/>
              <w:left w:val="single" w:sz="4" w:space="0" w:color="auto"/>
              <w:bottom w:val="single" w:sz="4" w:space="0" w:color="auto"/>
              <w:right w:val="single" w:sz="4" w:space="0" w:color="auto"/>
            </w:tcBorders>
          </w:tcPr>
          <w:p w14:paraId="40374770" w14:textId="77777777" w:rsidR="001C07A6" w:rsidRDefault="001C07A6" w:rsidP="00B33E63">
            <w:pPr>
              <w:pStyle w:val="Letterbody"/>
              <w:rPr>
                <w:sz w:val="20"/>
              </w:rPr>
            </w:pPr>
          </w:p>
        </w:tc>
        <w:tc>
          <w:tcPr>
            <w:tcW w:w="8562" w:type="dxa"/>
            <w:tcBorders>
              <w:top w:val="nil"/>
              <w:left w:val="single" w:sz="4" w:space="0" w:color="auto"/>
              <w:bottom w:val="nil"/>
              <w:right w:val="nil"/>
            </w:tcBorders>
            <w:hideMark/>
          </w:tcPr>
          <w:p w14:paraId="23BC5A32" w14:textId="77777777" w:rsidR="001C07A6" w:rsidRDefault="001C07A6" w:rsidP="00B33E63">
            <w:pPr>
              <w:pStyle w:val="Letterbody"/>
              <w:tabs>
                <w:tab w:val="left" w:pos="720"/>
              </w:tabs>
              <w:ind w:firstLine="175"/>
              <w:rPr>
                <w:sz w:val="20"/>
              </w:rPr>
            </w:pPr>
            <w:r>
              <w:rPr>
                <w:sz w:val="20"/>
              </w:rPr>
              <w:t xml:space="preserve">No objections </w:t>
            </w:r>
          </w:p>
        </w:tc>
      </w:tr>
    </w:tbl>
    <w:p w14:paraId="39657F14" w14:textId="77777777" w:rsidR="001C07A6" w:rsidRDefault="001C07A6" w:rsidP="001C07A6">
      <w:pPr>
        <w:pStyle w:val="Letterbody"/>
        <w:rPr>
          <w:rFonts w:cs="Arial"/>
          <w:b/>
          <w:sz w:val="22"/>
          <w:szCs w:val="22"/>
          <w:u w:val="single"/>
        </w:rPr>
      </w:pPr>
    </w:p>
    <w:p w14:paraId="05C902ED" w14:textId="77777777" w:rsidR="001C07A6" w:rsidRPr="00FB1E14" w:rsidRDefault="001C07A6" w:rsidP="001C07A6">
      <w:pPr>
        <w:pStyle w:val="Letterbody"/>
        <w:rPr>
          <w:rFonts w:cs="Arial"/>
          <w:sz w:val="22"/>
          <w:szCs w:val="22"/>
        </w:rPr>
      </w:pPr>
      <w:r w:rsidRPr="00FB1E14">
        <w:rPr>
          <w:rFonts w:cs="Arial"/>
          <w:b/>
          <w:sz w:val="22"/>
          <w:szCs w:val="22"/>
        </w:rPr>
        <w:t>Scope of comments</w:t>
      </w:r>
      <w:r w:rsidRPr="00FB1E14">
        <w:rPr>
          <w:rFonts w:cs="Arial"/>
          <w:sz w:val="22"/>
          <w:szCs w:val="22"/>
        </w:rPr>
        <w:t xml:space="preserve">: the following comments relate to the built historic environment.  </w:t>
      </w:r>
    </w:p>
    <w:p w14:paraId="0B81FDB7" w14:textId="77777777" w:rsidR="001C07A6" w:rsidRPr="00FB1E14" w:rsidRDefault="001C07A6" w:rsidP="001C07A6">
      <w:pPr>
        <w:pStyle w:val="Letterbody"/>
        <w:rPr>
          <w:rFonts w:cs="Arial"/>
          <w:sz w:val="22"/>
          <w:szCs w:val="22"/>
        </w:rPr>
      </w:pPr>
    </w:p>
    <w:p w14:paraId="14EF1120" w14:textId="77777777" w:rsidR="001C07A6" w:rsidRPr="00FB1E14" w:rsidRDefault="001C07A6" w:rsidP="001C07A6">
      <w:pPr>
        <w:pStyle w:val="Letterbody"/>
        <w:rPr>
          <w:rFonts w:cs="Arial"/>
          <w:sz w:val="22"/>
          <w:szCs w:val="22"/>
        </w:rPr>
      </w:pPr>
      <w:r w:rsidRPr="00FB1E14">
        <w:rPr>
          <w:rFonts w:eastAsia="Calibri" w:cs="Arial"/>
          <w:b/>
          <w:sz w:val="22"/>
          <w:szCs w:val="22"/>
          <w:lang w:eastAsia="en-US"/>
        </w:rPr>
        <w:t>Policy</w:t>
      </w:r>
      <w:r w:rsidRPr="00FB1E14">
        <w:rPr>
          <w:rFonts w:eastAsia="Calibri" w:cs="Arial"/>
          <w:sz w:val="22"/>
          <w:szCs w:val="22"/>
          <w:lang w:eastAsia="en-US"/>
        </w:rPr>
        <w:t>: From the point</w:t>
      </w:r>
      <w:r w:rsidRPr="00FB1E14">
        <w:rPr>
          <w:rFonts w:cs="Arial"/>
          <w:sz w:val="22"/>
          <w:szCs w:val="22"/>
        </w:rPr>
        <w:t xml:space="preserve"> of view of the historic environment the main statutory tests are set out within the Planning (Listed Building and Conservation Areas) Act 1990. Sections 16 (LBC) and 66 (PP) require that </w:t>
      </w:r>
      <w:r w:rsidRPr="00FB1E14">
        <w:rPr>
          <w:rFonts w:cs="Arial"/>
          <w:b/>
          <w:sz w:val="22"/>
          <w:szCs w:val="22"/>
        </w:rPr>
        <w:t>special regard</w:t>
      </w:r>
      <w:r w:rsidRPr="00FB1E14">
        <w:rPr>
          <w:rFonts w:cs="Arial"/>
          <w:sz w:val="22"/>
          <w:szCs w:val="22"/>
        </w:rPr>
        <w:t xml:space="preserve"> be given to the desirability of preserving listed buildings, their settings or any features of special architectural or historic interest which they possess.  </w:t>
      </w:r>
    </w:p>
    <w:p w14:paraId="3270C295" w14:textId="77777777" w:rsidR="001C07A6" w:rsidRPr="00FB1E14" w:rsidRDefault="001C07A6" w:rsidP="001C07A6">
      <w:pPr>
        <w:pStyle w:val="Letterbody"/>
        <w:rPr>
          <w:rFonts w:cs="Arial"/>
          <w:sz w:val="22"/>
          <w:szCs w:val="22"/>
        </w:rPr>
      </w:pPr>
    </w:p>
    <w:p w14:paraId="2AE58C52" w14:textId="77777777" w:rsidR="001C07A6" w:rsidRDefault="001C07A6" w:rsidP="001C07A6">
      <w:pPr>
        <w:autoSpaceDE w:val="0"/>
        <w:autoSpaceDN w:val="0"/>
        <w:adjustRightInd w:val="0"/>
        <w:jc w:val="both"/>
        <w:rPr>
          <w:rFonts w:cs="Arial"/>
          <w:sz w:val="22"/>
          <w:szCs w:val="22"/>
        </w:rPr>
      </w:pPr>
      <w:r w:rsidRPr="00FB1E14">
        <w:rPr>
          <w:rFonts w:cs="Arial"/>
          <w:sz w:val="22"/>
          <w:szCs w:val="22"/>
        </w:rPr>
        <w:t xml:space="preserve">The NPPF outlines government policy, including its policy in respect of the historic environment. Section 16 of the NPPF 'Conserving and enhancing the historic environment' sets out the Government's high-level policies concerning heritage and sustainable development. </w:t>
      </w:r>
    </w:p>
    <w:p w14:paraId="4344F67D" w14:textId="77777777" w:rsidR="001C07A6" w:rsidRDefault="001C07A6" w:rsidP="001C07A6">
      <w:pPr>
        <w:autoSpaceDE w:val="0"/>
        <w:autoSpaceDN w:val="0"/>
        <w:adjustRightInd w:val="0"/>
        <w:jc w:val="both"/>
        <w:rPr>
          <w:rFonts w:cs="Arial"/>
          <w:sz w:val="22"/>
          <w:szCs w:val="22"/>
        </w:rPr>
      </w:pPr>
    </w:p>
    <w:p w14:paraId="47B0E4F0" w14:textId="77777777" w:rsidR="001C07A6" w:rsidRPr="0089614E" w:rsidRDefault="001C07A6" w:rsidP="001C07A6">
      <w:pPr>
        <w:autoSpaceDE w:val="0"/>
        <w:autoSpaceDN w:val="0"/>
        <w:adjustRightInd w:val="0"/>
        <w:spacing w:after="200"/>
        <w:contextualSpacing/>
        <w:jc w:val="both"/>
        <w:rPr>
          <w:rFonts w:cs="Arial"/>
          <w:kern w:val="2"/>
          <w:sz w:val="22"/>
          <w:szCs w:val="22"/>
          <w14:ligatures w14:val="standardContextual"/>
        </w:rPr>
      </w:pPr>
      <w:r w:rsidRPr="0089614E">
        <w:rPr>
          <w:rFonts w:cs="Arial"/>
          <w:kern w:val="2"/>
          <w:sz w:val="22"/>
          <w:szCs w:val="22"/>
          <w14:ligatures w14:val="standardContextual"/>
        </w:rPr>
        <w:t xml:space="preserve">Paragraphs 213 - 215 of the NPPF 2024 require a balanced approach with any harm which would be caused being weighed against the potential public benefits which might be achieved. </w:t>
      </w:r>
    </w:p>
    <w:p w14:paraId="684BA89F" w14:textId="77777777" w:rsidR="001C07A6" w:rsidRPr="0089614E" w:rsidRDefault="001C07A6" w:rsidP="001C07A6">
      <w:pPr>
        <w:autoSpaceDE w:val="0"/>
        <w:autoSpaceDN w:val="0"/>
        <w:adjustRightInd w:val="0"/>
        <w:spacing w:after="200"/>
        <w:contextualSpacing/>
        <w:jc w:val="both"/>
        <w:rPr>
          <w:rFonts w:cs="Arial"/>
          <w:kern w:val="2"/>
          <w:sz w:val="22"/>
          <w:szCs w:val="22"/>
          <w14:ligatures w14:val="standardContextual"/>
        </w:rPr>
      </w:pPr>
    </w:p>
    <w:p w14:paraId="3990C902" w14:textId="77777777" w:rsidR="001C07A6" w:rsidRDefault="001C07A6" w:rsidP="001C07A6">
      <w:pPr>
        <w:autoSpaceDE w:val="0"/>
        <w:autoSpaceDN w:val="0"/>
        <w:adjustRightInd w:val="0"/>
        <w:spacing w:after="200"/>
        <w:contextualSpacing/>
        <w:jc w:val="both"/>
        <w:rPr>
          <w:rFonts w:cs="Arial"/>
          <w:kern w:val="2"/>
          <w:sz w:val="22"/>
          <w:szCs w:val="22"/>
          <w14:ligatures w14:val="standardContextual"/>
        </w:rPr>
      </w:pPr>
      <w:r w:rsidRPr="0089614E">
        <w:rPr>
          <w:rFonts w:cs="Arial"/>
          <w:kern w:val="2"/>
          <w:sz w:val="22"/>
          <w:szCs w:val="22"/>
          <w14:ligatures w14:val="standardContextual"/>
        </w:rPr>
        <w:t>Paragraph 210 requires local planning authorities should take account of the desirability of sustaining and enhancing the significance of heritage assets and of new development making a positive contribution to local character and distinctiveness.</w:t>
      </w:r>
    </w:p>
    <w:p w14:paraId="027C2520" w14:textId="77777777" w:rsidR="001C07A6" w:rsidRPr="009E3567" w:rsidRDefault="001C07A6" w:rsidP="001C07A6">
      <w:pPr>
        <w:autoSpaceDE w:val="0"/>
        <w:autoSpaceDN w:val="0"/>
        <w:adjustRightInd w:val="0"/>
        <w:spacing w:after="200"/>
        <w:contextualSpacing/>
        <w:jc w:val="both"/>
        <w:rPr>
          <w:rFonts w:eastAsiaTheme="minorHAnsi" w:cs="Arial"/>
          <w:color w:val="auto"/>
          <w:sz w:val="22"/>
          <w:szCs w:val="22"/>
          <w:lang w:eastAsia="en-US"/>
        </w:rPr>
      </w:pPr>
    </w:p>
    <w:p w14:paraId="6FA8F678" w14:textId="77777777" w:rsidR="001C07A6" w:rsidRPr="00FB1E14" w:rsidRDefault="001C07A6" w:rsidP="001C07A6">
      <w:pPr>
        <w:jc w:val="both"/>
        <w:rPr>
          <w:rFonts w:cs="Arial"/>
          <w:sz w:val="22"/>
          <w:szCs w:val="22"/>
        </w:rPr>
      </w:pPr>
      <w:r w:rsidRPr="00FB1E14">
        <w:rPr>
          <w:rFonts w:cs="Arial"/>
          <w:sz w:val="22"/>
          <w:szCs w:val="22"/>
        </w:rPr>
        <w:t>The Council’s Core Strategy Policy CP58 ‘Ensuring the conservation of the historic environment’ requires that “designated heritage assets and their settings will be conserved, and where appropriate enhanced, in a manner appropriate to their significance.”</w:t>
      </w:r>
    </w:p>
    <w:p w14:paraId="40043C21" w14:textId="77777777" w:rsidR="001C07A6" w:rsidRPr="00FB1E14" w:rsidRDefault="001C07A6" w:rsidP="001C07A6">
      <w:pPr>
        <w:autoSpaceDE w:val="0"/>
        <w:autoSpaceDN w:val="0"/>
        <w:adjustRightInd w:val="0"/>
        <w:jc w:val="both"/>
        <w:rPr>
          <w:rFonts w:cs="Arial"/>
          <w:sz w:val="22"/>
          <w:szCs w:val="22"/>
        </w:rPr>
      </w:pPr>
      <w:bookmarkStart w:id="0" w:name="_Hlk131504226"/>
    </w:p>
    <w:p w14:paraId="7D8382FE" w14:textId="77777777" w:rsidR="001C07A6" w:rsidRPr="00FB1E14" w:rsidRDefault="001C07A6" w:rsidP="001C07A6">
      <w:pPr>
        <w:jc w:val="both"/>
        <w:rPr>
          <w:rFonts w:cs="Arial"/>
          <w:sz w:val="22"/>
          <w:szCs w:val="22"/>
        </w:rPr>
      </w:pPr>
      <w:r w:rsidRPr="00FB1E14">
        <w:rPr>
          <w:rFonts w:cs="Arial"/>
          <w:sz w:val="22"/>
          <w:szCs w:val="22"/>
        </w:rPr>
        <w:t>The Council’s Core Strategy CP 57: Ensuring high quality design requires a high quality of design in all new developments. Proposals are required to “demonstrate how the proposal will make a positive contribution to the character of Wiltshire through (amongst other things) “enhancing local distinctiveness by responding to the value of the natural and historic environment, relating positively to its landscape setting and the existing pattern of development” and “responding positively to the existing townscape and landscape features in terms of building layouts, built form, height, mass, scale, building line, plot size, elevational design, materials, streetscape and rooflines to effectively integrate the building into its setting.”</w:t>
      </w:r>
    </w:p>
    <w:bookmarkEnd w:id="0"/>
    <w:p w14:paraId="394555A4" w14:textId="77777777" w:rsidR="001C07A6" w:rsidRDefault="001C07A6" w:rsidP="001C07A6">
      <w:pPr>
        <w:pStyle w:val="Letterbody"/>
        <w:rPr>
          <w:rFonts w:cs="Arial"/>
          <w:sz w:val="22"/>
          <w:szCs w:val="22"/>
        </w:rPr>
      </w:pPr>
    </w:p>
    <w:p w14:paraId="33F348B9" w14:textId="77777777" w:rsidR="001C07A6" w:rsidRDefault="001C07A6" w:rsidP="001C07A6">
      <w:pPr>
        <w:pStyle w:val="Letterbody"/>
        <w:rPr>
          <w:rFonts w:cs="Arial"/>
          <w:sz w:val="22"/>
          <w:szCs w:val="22"/>
        </w:rPr>
      </w:pPr>
      <w:r>
        <w:rPr>
          <w:rFonts w:cs="Arial"/>
          <w:sz w:val="22"/>
          <w:szCs w:val="22"/>
        </w:rPr>
        <w:t xml:space="preserve">Historic England Guidance on ‘Extending My Home’. </w:t>
      </w:r>
    </w:p>
    <w:p w14:paraId="1739BA60" w14:textId="77777777" w:rsidR="001C07A6" w:rsidRDefault="001C07A6" w:rsidP="001C07A6">
      <w:pPr>
        <w:pStyle w:val="Letterbody"/>
        <w:rPr>
          <w:rFonts w:cs="Arial"/>
          <w:sz w:val="22"/>
          <w:szCs w:val="22"/>
        </w:rPr>
      </w:pPr>
    </w:p>
    <w:p w14:paraId="1CAFAE33" w14:textId="77777777" w:rsidR="001C07A6" w:rsidRPr="00FB1E14" w:rsidRDefault="001C07A6" w:rsidP="001C07A6">
      <w:pPr>
        <w:pStyle w:val="Letterbody"/>
        <w:rPr>
          <w:rFonts w:cs="Arial"/>
          <w:b/>
          <w:sz w:val="22"/>
          <w:szCs w:val="22"/>
        </w:rPr>
      </w:pPr>
      <w:r w:rsidRPr="00FB1E14">
        <w:rPr>
          <w:rFonts w:cs="Arial"/>
          <w:b/>
          <w:sz w:val="22"/>
          <w:szCs w:val="22"/>
        </w:rPr>
        <w:t xml:space="preserve">Heritage Assets: </w:t>
      </w:r>
    </w:p>
    <w:p w14:paraId="1ABA8C48" w14:textId="532F436F" w:rsidR="001C07A6" w:rsidRPr="00406632" w:rsidRDefault="00116E96" w:rsidP="001C07A6">
      <w:pPr>
        <w:pStyle w:val="Letterbody"/>
        <w:rPr>
          <w:rFonts w:cs="Arial"/>
          <w:bCs/>
          <w:sz w:val="22"/>
          <w:szCs w:val="22"/>
        </w:rPr>
      </w:pPr>
      <w:r>
        <w:rPr>
          <w:rFonts w:cs="Arial"/>
          <w:bCs/>
          <w:sz w:val="22"/>
          <w:szCs w:val="22"/>
        </w:rPr>
        <w:t>Small Cottage, 35 Church Road,</w:t>
      </w:r>
      <w:r w:rsidR="001C07A6">
        <w:rPr>
          <w:rFonts w:cs="Arial"/>
          <w:bCs/>
          <w:sz w:val="22"/>
          <w:szCs w:val="22"/>
        </w:rPr>
        <w:t xml:space="preserve"> </w:t>
      </w:r>
      <w:proofErr w:type="spellStart"/>
      <w:r>
        <w:rPr>
          <w:rFonts w:cs="Arial"/>
          <w:bCs/>
          <w:sz w:val="22"/>
          <w:szCs w:val="22"/>
        </w:rPr>
        <w:t>Malmesbury</w:t>
      </w:r>
      <w:proofErr w:type="spellEnd"/>
      <w:r w:rsidR="001C07A6">
        <w:rPr>
          <w:rFonts w:cs="Arial"/>
          <w:bCs/>
          <w:sz w:val="22"/>
          <w:szCs w:val="22"/>
        </w:rPr>
        <w:t xml:space="preserve"> grade II </w:t>
      </w:r>
    </w:p>
    <w:p w14:paraId="1C90452D" w14:textId="77777777" w:rsidR="001C07A6" w:rsidRDefault="001C07A6" w:rsidP="001C07A6">
      <w:pPr>
        <w:pStyle w:val="Letterbody"/>
        <w:rPr>
          <w:rFonts w:cs="Arial"/>
          <w:b/>
          <w:sz w:val="22"/>
          <w:szCs w:val="22"/>
        </w:rPr>
      </w:pPr>
    </w:p>
    <w:p w14:paraId="65BA94F5" w14:textId="77777777" w:rsidR="001C07A6" w:rsidRDefault="001C07A6" w:rsidP="001C07A6">
      <w:pPr>
        <w:pStyle w:val="Letterbody"/>
        <w:rPr>
          <w:rFonts w:cs="Arial"/>
          <w:sz w:val="22"/>
          <w:szCs w:val="22"/>
        </w:rPr>
      </w:pPr>
      <w:r w:rsidRPr="00FB1E14">
        <w:rPr>
          <w:rFonts w:cs="Arial"/>
          <w:b/>
          <w:sz w:val="22"/>
          <w:szCs w:val="22"/>
        </w:rPr>
        <w:t xml:space="preserve">Site </w:t>
      </w:r>
      <w:r>
        <w:rPr>
          <w:rFonts w:cs="Arial"/>
          <w:b/>
          <w:sz w:val="22"/>
          <w:szCs w:val="22"/>
        </w:rPr>
        <w:t>Description</w:t>
      </w:r>
      <w:r w:rsidRPr="00FB1E14">
        <w:rPr>
          <w:rFonts w:cs="Arial"/>
          <w:sz w:val="22"/>
          <w:szCs w:val="22"/>
        </w:rPr>
        <w:t>:</w:t>
      </w:r>
    </w:p>
    <w:p w14:paraId="4FEF006D" w14:textId="77777777" w:rsidR="00246C0A" w:rsidRDefault="00116E96" w:rsidP="001C07A6">
      <w:pPr>
        <w:pStyle w:val="Letterbody"/>
        <w:rPr>
          <w:rFonts w:cs="Arial"/>
          <w:color w:val="1A1A1A"/>
          <w:spacing w:val="5"/>
          <w:sz w:val="22"/>
          <w:szCs w:val="22"/>
          <w:shd w:val="clear" w:color="auto" w:fill="FFFFFF"/>
        </w:rPr>
      </w:pPr>
      <w:r>
        <w:rPr>
          <w:rFonts w:cs="Arial"/>
          <w:color w:val="1A1A1A"/>
          <w:spacing w:val="5"/>
          <w:sz w:val="22"/>
          <w:szCs w:val="22"/>
          <w:shd w:val="clear" w:color="auto" w:fill="FFFFFF"/>
        </w:rPr>
        <w:t xml:space="preserve">No 35 Church Road is an end of a short L plan terrace of three </w:t>
      </w:r>
      <w:r w:rsidRPr="00116E96">
        <w:rPr>
          <w:rFonts w:cs="Arial"/>
          <w:color w:val="1A1A1A"/>
          <w:spacing w:val="5"/>
          <w:sz w:val="22"/>
          <w:szCs w:val="22"/>
          <w:shd w:val="clear" w:color="auto" w:fill="FFFFFF"/>
        </w:rPr>
        <w:t>17</w:t>
      </w:r>
      <w:r w:rsidRPr="00116E96">
        <w:rPr>
          <w:rFonts w:cs="Arial"/>
          <w:color w:val="1A1A1A"/>
          <w:spacing w:val="5"/>
          <w:sz w:val="22"/>
          <w:szCs w:val="22"/>
          <w:shd w:val="clear" w:color="auto" w:fill="FFFFFF"/>
          <w:vertAlign w:val="superscript"/>
        </w:rPr>
        <w:t>th</w:t>
      </w:r>
      <w:r>
        <w:rPr>
          <w:rFonts w:cs="Arial"/>
          <w:color w:val="1A1A1A"/>
          <w:spacing w:val="5"/>
          <w:sz w:val="22"/>
          <w:szCs w:val="22"/>
          <w:shd w:val="clear" w:color="auto" w:fill="FFFFFF"/>
        </w:rPr>
        <w:t xml:space="preserve"> century </w:t>
      </w:r>
      <w:r w:rsidRPr="00116E96">
        <w:rPr>
          <w:rFonts w:cs="Arial"/>
          <w:color w:val="1A1A1A"/>
          <w:spacing w:val="5"/>
          <w:sz w:val="22"/>
          <w:szCs w:val="22"/>
          <w:shd w:val="clear" w:color="auto" w:fill="FFFFFF"/>
        </w:rPr>
        <w:t>timber frame</w:t>
      </w:r>
      <w:r>
        <w:rPr>
          <w:rFonts w:cs="Arial"/>
          <w:color w:val="1A1A1A"/>
          <w:spacing w:val="5"/>
          <w:sz w:val="22"/>
          <w:szCs w:val="22"/>
          <w:shd w:val="clear" w:color="auto" w:fill="FFFFFF"/>
        </w:rPr>
        <w:t xml:space="preserve">d cottages with </w:t>
      </w:r>
      <w:r w:rsidRPr="00116E96">
        <w:rPr>
          <w:rFonts w:cs="Arial"/>
          <w:color w:val="1A1A1A"/>
          <w:spacing w:val="5"/>
          <w:sz w:val="22"/>
          <w:szCs w:val="22"/>
          <w:shd w:val="clear" w:color="auto" w:fill="FFFFFF"/>
        </w:rPr>
        <w:t xml:space="preserve">painted brick </w:t>
      </w:r>
      <w:r>
        <w:rPr>
          <w:rFonts w:cs="Arial"/>
          <w:color w:val="1A1A1A"/>
          <w:spacing w:val="5"/>
          <w:sz w:val="22"/>
          <w:szCs w:val="22"/>
          <w:shd w:val="clear" w:color="auto" w:fill="FFFFFF"/>
        </w:rPr>
        <w:t xml:space="preserve">infills </w:t>
      </w:r>
      <w:r w:rsidRPr="00116E96">
        <w:rPr>
          <w:rFonts w:cs="Arial"/>
          <w:color w:val="1A1A1A"/>
          <w:spacing w:val="5"/>
          <w:sz w:val="22"/>
          <w:szCs w:val="22"/>
          <w:shd w:val="clear" w:color="auto" w:fill="FFFFFF"/>
        </w:rPr>
        <w:t xml:space="preserve">with thatched roofs. </w:t>
      </w:r>
      <w:r>
        <w:rPr>
          <w:rFonts w:cs="Arial"/>
          <w:color w:val="1A1A1A"/>
          <w:spacing w:val="5"/>
          <w:sz w:val="22"/>
          <w:szCs w:val="22"/>
          <w:shd w:val="clear" w:color="auto" w:fill="FFFFFF"/>
        </w:rPr>
        <w:t>The cottages are a storey and a half</w:t>
      </w:r>
      <w:r w:rsidRPr="00116E96">
        <w:rPr>
          <w:rFonts w:cs="Arial"/>
          <w:color w:val="1A1A1A"/>
          <w:spacing w:val="5"/>
          <w:sz w:val="22"/>
          <w:szCs w:val="22"/>
          <w:shd w:val="clear" w:color="auto" w:fill="FFFFFF"/>
        </w:rPr>
        <w:t xml:space="preserve">. </w:t>
      </w:r>
    </w:p>
    <w:p w14:paraId="7FFF65DB" w14:textId="16136C1D" w:rsidR="00246C0A" w:rsidRDefault="00116E96" w:rsidP="001C07A6">
      <w:pPr>
        <w:pStyle w:val="Letterbody"/>
        <w:rPr>
          <w:rFonts w:cs="Arial"/>
          <w:color w:val="1A1A1A"/>
          <w:spacing w:val="5"/>
          <w:sz w:val="22"/>
          <w:szCs w:val="22"/>
          <w:shd w:val="clear" w:color="auto" w:fill="FFFFFF"/>
        </w:rPr>
      </w:pPr>
      <w:r>
        <w:rPr>
          <w:rFonts w:cs="Arial"/>
          <w:color w:val="1A1A1A"/>
          <w:spacing w:val="5"/>
          <w:sz w:val="22"/>
          <w:szCs w:val="22"/>
          <w:shd w:val="clear" w:color="auto" w:fill="FFFFFF"/>
        </w:rPr>
        <w:lastRenderedPageBreak/>
        <w:t xml:space="preserve">The other two cottages </w:t>
      </w:r>
      <w:r w:rsidR="00246C0A">
        <w:rPr>
          <w:rFonts w:cs="Arial"/>
          <w:color w:val="1A1A1A"/>
          <w:spacing w:val="5"/>
          <w:sz w:val="22"/>
          <w:szCs w:val="22"/>
          <w:shd w:val="clear" w:color="auto" w:fill="FFFFFF"/>
        </w:rPr>
        <w:t>No’s</w:t>
      </w:r>
      <w:r>
        <w:rPr>
          <w:rFonts w:cs="Arial"/>
          <w:color w:val="1A1A1A"/>
          <w:spacing w:val="5"/>
          <w:sz w:val="22"/>
          <w:szCs w:val="22"/>
          <w:shd w:val="clear" w:color="auto" w:fill="FFFFFF"/>
        </w:rPr>
        <w:t xml:space="preserve"> 33 and 34 form the m</w:t>
      </w:r>
      <w:r w:rsidRPr="00116E96">
        <w:rPr>
          <w:rFonts w:cs="Arial"/>
          <w:color w:val="1A1A1A"/>
          <w:spacing w:val="5"/>
          <w:sz w:val="22"/>
          <w:szCs w:val="22"/>
          <w:shd w:val="clear" w:color="auto" w:fill="FFFFFF"/>
        </w:rPr>
        <w:t xml:space="preserve">ain range </w:t>
      </w:r>
      <w:r>
        <w:rPr>
          <w:rFonts w:cs="Arial"/>
          <w:color w:val="1A1A1A"/>
          <w:spacing w:val="5"/>
          <w:sz w:val="22"/>
          <w:szCs w:val="22"/>
          <w:shd w:val="clear" w:color="auto" w:fill="FFFFFF"/>
        </w:rPr>
        <w:t xml:space="preserve">with </w:t>
      </w:r>
      <w:r w:rsidRPr="00116E96">
        <w:rPr>
          <w:rFonts w:cs="Arial"/>
          <w:color w:val="1A1A1A"/>
          <w:spacing w:val="5"/>
          <w:sz w:val="22"/>
          <w:szCs w:val="22"/>
          <w:shd w:val="clear" w:color="auto" w:fill="FFFFFF"/>
        </w:rPr>
        <w:t xml:space="preserve">half-hipped west gable, </w:t>
      </w:r>
      <w:r w:rsidR="00246C0A">
        <w:rPr>
          <w:rFonts w:cs="Arial"/>
          <w:color w:val="1A1A1A"/>
          <w:spacing w:val="5"/>
          <w:sz w:val="22"/>
          <w:szCs w:val="22"/>
          <w:shd w:val="clear" w:color="auto" w:fill="FFFFFF"/>
        </w:rPr>
        <w:t xml:space="preserve">with </w:t>
      </w:r>
      <w:r w:rsidRPr="00116E96">
        <w:rPr>
          <w:rFonts w:cs="Arial"/>
          <w:color w:val="1A1A1A"/>
          <w:spacing w:val="5"/>
          <w:sz w:val="22"/>
          <w:szCs w:val="22"/>
          <w:shd w:val="clear" w:color="auto" w:fill="FFFFFF"/>
        </w:rPr>
        <w:t>two ridge stacks</w:t>
      </w:r>
      <w:r w:rsidR="00246C0A">
        <w:rPr>
          <w:rFonts w:cs="Arial"/>
          <w:color w:val="1A1A1A"/>
          <w:spacing w:val="5"/>
          <w:sz w:val="22"/>
          <w:szCs w:val="22"/>
          <w:shd w:val="clear" w:color="auto" w:fill="FFFFFF"/>
        </w:rPr>
        <w:t xml:space="preserve">. </w:t>
      </w:r>
    </w:p>
    <w:p w14:paraId="2E87D4A0" w14:textId="77777777" w:rsidR="00246C0A" w:rsidRDefault="00246C0A" w:rsidP="001C07A6">
      <w:pPr>
        <w:pStyle w:val="Letterbody"/>
        <w:rPr>
          <w:rFonts w:cs="Arial"/>
          <w:color w:val="1A1A1A"/>
          <w:spacing w:val="5"/>
          <w:sz w:val="22"/>
          <w:szCs w:val="22"/>
          <w:shd w:val="clear" w:color="auto" w:fill="FFFFFF"/>
        </w:rPr>
      </w:pPr>
    </w:p>
    <w:p w14:paraId="685D5D48" w14:textId="282B629B" w:rsidR="00246C0A" w:rsidRDefault="00116E96" w:rsidP="001C07A6">
      <w:pPr>
        <w:pStyle w:val="Letterbody"/>
        <w:rPr>
          <w:rFonts w:cs="Arial"/>
          <w:color w:val="1A1A1A"/>
          <w:spacing w:val="5"/>
          <w:sz w:val="22"/>
          <w:szCs w:val="22"/>
          <w:shd w:val="clear" w:color="auto" w:fill="FFFFFF"/>
        </w:rPr>
      </w:pPr>
      <w:r w:rsidRPr="00116E96">
        <w:rPr>
          <w:rFonts w:cs="Arial"/>
          <w:color w:val="1A1A1A"/>
          <w:spacing w:val="5"/>
          <w:sz w:val="22"/>
          <w:szCs w:val="22"/>
          <w:shd w:val="clear" w:color="auto" w:fill="FFFFFF"/>
        </w:rPr>
        <w:t xml:space="preserve">No 35 has exposed framing on west front, </w:t>
      </w:r>
      <w:r w:rsidR="00246C0A">
        <w:rPr>
          <w:rFonts w:cs="Arial"/>
          <w:color w:val="1A1A1A"/>
          <w:spacing w:val="5"/>
          <w:sz w:val="22"/>
          <w:szCs w:val="22"/>
          <w:shd w:val="clear" w:color="auto" w:fill="FFFFFF"/>
        </w:rPr>
        <w:t>a r</w:t>
      </w:r>
      <w:r w:rsidR="00246C0A" w:rsidRPr="00116E96">
        <w:rPr>
          <w:rFonts w:cs="Arial"/>
          <w:color w:val="1A1A1A"/>
          <w:spacing w:val="5"/>
          <w:sz w:val="22"/>
          <w:szCs w:val="22"/>
          <w:shd w:val="clear" w:color="auto" w:fill="FFFFFF"/>
        </w:rPr>
        <w:t xml:space="preserve">ebuilt stack in </w:t>
      </w:r>
      <w:r w:rsidR="00246C0A">
        <w:rPr>
          <w:rFonts w:cs="Arial"/>
          <w:color w:val="1A1A1A"/>
          <w:spacing w:val="5"/>
          <w:sz w:val="22"/>
          <w:szCs w:val="22"/>
          <w:shd w:val="clear" w:color="auto" w:fill="FFFFFF"/>
        </w:rPr>
        <w:t xml:space="preserve">the </w:t>
      </w:r>
      <w:r w:rsidR="00246C0A" w:rsidRPr="00116E96">
        <w:rPr>
          <w:rFonts w:cs="Arial"/>
          <w:color w:val="1A1A1A"/>
          <w:spacing w:val="5"/>
          <w:sz w:val="22"/>
          <w:szCs w:val="22"/>
          <w:shd w:val="clear" w:color="auto" w:fill="FFFFFF"/>
        </w:rPr>
        <w:t xml:space="preserve">angle and </w:t>
      </w:r>
      <w:r w:rsidR="00246C0A">
        <w:rPr>
          <w:rFonts w:cs="Arial"/>
          <w:color w:val="1A1A1A"/>
          <w:spacing w:val="5"/>
          <w:sz w:val="22"/>
          <w:szCs w:val="22"/>
          <w:shd w:val="clear" w:color="auto" w:fill="FFFFFF"/>
        </w:rPr>
        <w:t xml:space="preserve">a </w:t>
      </w:r>
      <w:r w:rsidR="00246C0A" w:rsidRPr="00116E96">
        <w:rPr>
          <w:rFonts w:cs="Arial"/>
          <w:color w:val="1A1A1A"/>
          <w:spacing w:val="5"/>
          <w:sz w:val="22"/>
          <w:szCs w:val="22"/>
          <w:shd w:val="clear" w:color="auto" w:fill="FFFFFF"/>
        </w:rPr>
        <w:t>north end stack</w:t>
      </w:r>
      <w:r w:rsidR="00246C0A">
        <w:rPr>
          <w:rFonts w:cs="Arial"/>
          <w:color w:val="1A1A1A"/>
          <w:spacing w:val="5"/>
          <w:sz w:val="22"/>
          <w:szCs w:val="22"/>
          <w:shd w:val="clear" w:color="auto" w:fill="FFFFFF"/>
        </w:rPr>
        <w:t xml:space="preserve">. There is a </w:t>
      </w:r>
      <w:r w:rsidR="00246C0A" w:rsidRPr="00116E96">
        <w:rPr>
          <w:rFonts w:cs="Arial"/>
          <w:color w:val="1A1A1A"/>
          <w:spacing w:val="5"/>
          <w:sz w:val="22"/>
          <w:szCs w:val="22"/>
          <w:shd w:val="clear" w:color="auto" w:fill="FFFFFF"/>
        </w:rPr>
        <w:t>one</w:t>
      </w:r>
      <w:r w:rsidRPr="00116E96">
        <w:rPr>
          <w:rFonts w:cs="Arial"/>
          <w:color w:val="1A1A1A"/>
          <w:spacing w:val="5"/>
          <w:sz w:val="22"/>
          <w:szCs w:val="22"/>
          <w:shd w:val="clear" w:color="auto" w:fill="FFFFFF"/>
        </w:rPr>
        <w:t xml:space="preserve"> dormer gable to left and ground floor casement </w:t>
      </w:r>
      <w:r w:rsidR="00246C0A">
        <w:rPr>
          <w:rFonts w:cs="Arial"/>
          <w:color w:val="1A1A1A"/>
          <w:spacing w:val="5"/>
          <w:sz w:val="22"/>
          <w:szCs w:val="22"/>
          <w:shd w:val="clear" w:color="auto" w:fill="FFFFFF"/>
        </w:rPr>
        <w:t xml:space="preserve">window </w:t>
      </w:r>
      <w:r w:rsidRPr="00116E96">
        <w:rPr>
          <w:rFonts w:cs="Arial"/>
          <w:color w:val="1A1A1A"/>
          <w:spacing w:val="5"/>
          <w:sz w:val="22"/>
          <w:szCs w:val="22"/>
          <w:shd w:val="clear" w:color="auto" w:fill="FFFFFF"/>
        </w:rPr>
        <w:t xml:space="preserve">pair, door and lean-to. </w:t>
      </w:r>
      <w:r w:rsidR="00246C0A">
        <w:rPr>
          <w:rFonts w:cs="Arial"/>
          <w:color w:val="1A1A1A"/>
          <w:spacing w:val="5"/>
          <w:sz w:val="22"/>
          <w:szCs w:val="22"/>
          <w:shd w:val="clear" w:color="auto" w:fill="FFFFFF"/>
        </w:rPr>
        <w:t xml:space="preserve">The </w:t>
      </w:r>
      <w:r w:rsidR="00246C0A" w:rsidRPr="00116E96">
        <w:rPr>
          <w:rFonts w:cs="Arial"/>
          <w:color w:val="1A1A1A"/>
          <w:spacing w:val="5"/>
          <w:sz w:val="22"/>
          <w:szCs w:val="22"/>
          <w:shd w:val="clear" w:color="auto" w:fill="FFFFFF"/>
        </w:rPr>
        <w:t>East side has exposed framing with angle and tension bracing, door and two leaded casement pairs.</w:t>
      </w:r>
    </w:p>
    <w:p w14:paraId="3B9B2EA4" w14:textId="77777777" w:rsidR="00246C0A" w:rsidRDefault="00246C0A" w:rsidP="001C07A6">
      <w:pPr>
        <w:pStyle w:val="Letterbody"/>
        <w:rPr>
          <w:rFonts w:cs="Arial"/>
          <w:color w:val="1A1A1A"/>
          <w:spacing w:val="5"/>
          <w:sz w:val="22"/>
          <w:szCs w:val="22"/>
          <w:shd w:val="clear" w:color="auto" w:fill="FFFFFF"/>
        </w:rPr>
      </w:pPr>
    </w:p>
    <w:p w14:paraId="630BB533" w14:textId="15D51B45" w:rsidR="00116E96" w:rsidRPr="00116E96" w:rsidRDefault="00246C0A" w:rsidP="001C07A6">
      <w:pPr>
        <w:pStyle w:val="Letterbody"/>
        <w:rPr>
          <w:rFonts w:cs="Arial"/>
          <w:sz w:val="22"/>
          <w:szCs w:val="22"/>
        </w:rPr>
      </w:pPr>
      <w:r>
        <w:rPr>
          <w:rFonts w:cs="Arial"/>
          <w:color w:val="1A1A1A"/>
          <w:spacing w:val="5"/>
          <w:sz w:val="22"/>
          <w:szCs w:val="22"/>
          <w:shd w:val="clear" w:color="auto" w:fill="FFFFFF"/>
        </w:rPr>
        <w:t>The gable end wall onto the Church Road is in painted b</w:t>
      </w:r>
      <w:r w:rsidR="00116E96" w:rsidRPr="00116E96">
        <w:rPr>
          <w:rFonts w:cs="Arial"/>
          <w:color w:val="1A1A1A"/>
          <w:spacing w:val="5"/>
          <w:sz w:val="22"/>
          <w:szCs w:val="22"/>
          <w:shd w:val="clear" w:color="auto" w:fill="FFFFFF"/>
        </w:rPr>
        <w:t xml:space="preserve">rick with </w:t>
      </w:r>
      <w:r w:rsidRPr="00116E96">
        <w:rPr>
          <w:rFonts w:cs="Arial"/>
          <w:color w:val="1A1A1A"/>
          <w:spacing w:val="5"/>
          <w:sz w:val="22"/>
          <w:szCs w:val="22"/>
          <w:shd w:val="clear" w:color="auto" w:fill="FFFFFF"/>
        </w:rPr>
        <w:t>exposed</w:t>
      </w:r>
      <w:r w:rsidR="00116E96" w:rsidRPr="00116E96">
        <w:rPr>
          <w:rFonts w:cs="Arial"/>
          <w:color w:val="1A1A1A"/>
          <w:spacing w:val="5"/>
          <w:sz w:val="22"/>
          <w:szCs w:val="22"/>
          <w:shd w:val="clear" w:color="auto" w:fill="FFFFFF"/>
        </w:rPr>
        <w:t xml:space="preserve"> angle posts </w:t>
      </w:r>
      <w:r>
        <w:rPr>
          <w:rFonts w:cs="Arial"/>
          <w:color w:val="1A1A1A"/>
          <w:spacing w:val="5"/>
          <w:sz w:val="22"/>
          <w:szCs w:val="22"/>
          <w:shd w:val="clear" w:color="auto" w:fill="FFFFFF"/>
        </w:rPr>
        <w:t>and t</w:t>
      </w:r>
      <w:r w:rsidR="00116E96" w:rsidRPr="00116E96">
        <w:rPr>
          <w:rFonts w:cs="Arial"/>
          <w:color w:val="1A1A1A"/>
          <w:spacing w:val="5"/>
          <w:sz w:val="22"/>
          <w:szCs w:val="22"/>
          <w:shd w:val="clear" w:color="auto" w:fill="FFFFFF"/>
        </w:rPr>
        <w:t xml:space="preserve">hin framing possibly late </w:t>
      </w:r>
      <w:r>
        <w:rPr>
          <w:rFonts w:cs="Arial"/>
          <w:color w:val="1A1A1A"/>
          <w:spacing w:val="5"/>
          <w:sz w:val="22"/>
          <w:szCs w:val="22"/>
          <w:shd w:val="clear" w:color="auto" w:fill="FFFFFF"/>
        </w:rPr>
        <w:t>1</w:t>
      </w:r>
      <w:r w:rsidR="00116E96" w:rsidRPr="00116E96">
        <w:rPr>
          <w:rFonts w:cs="Arial"/>
          <w:color w:val="1A1A1A"/>
          <w:spacing w:val="5"/>
          <w:sz w:val="22"/>
          <w:szCs w:val="22"/>
          <w:shd w:val="clear" w:color="auto" w:fill="FFFFFF"/>
        </w:rPr>
        <w:t>7</w:t>
      </w:r>
      <w:r w:rsidRPr="00246C0A">
        <w:rPr>
          <w:rFonts w:cs="Arial"/>
          <w:color w:val="1A1A1A"/>
          <w:spacing w:val="5"/>
          <w:sz w:val="22"/>
          <w:szCs w:val="22"/>
          <w:shd w:val="clear" w:color="auto" w:fill="FFFFFF"/>
          <w:vertAlign w:val="superscript"/>
        </w:rPr>
        <w:t>th</w:t>
      </w:r>
      <w:r>
        <w:rPr>
          <w:rFonts w:cs="Arial"/>
          <w:color w:val="1A1A1A"/>
          <w:spacing w:val="5"/>
          <w:sz w:val="22"/>
          <w:szCs w:val="22"/>
          <w:shd w:val="clear" w:color="auto" w:fill="FFFFFF"/>
        </w:rPr>
        <w:t xml:space="preserve"> century </w:t>
      </w:r>
    </w:p>
    <w:p w14:paraId="734605F6" w14:textId="77777777" w:rsidR="00116E96" w:rsidRDefault="00116E96" w:rsidP="001C07A6">
      <w:pPr>
        <w:pStyle w:val="Letterbody"/>
        <w:rPr>
          <w:rFonts w:cs="Arial"/>
          <w:sz w:val="22"/>
          <w:szCs w:val="22"/>
        </w:rPr>
      </w:pPr>
    </w:p>
    <w:p w14:paraId="5B411DD1" w14:textId="4CC2823B" w:rsidR="001C07A6" w:rsidRDefault="00116E96" w:rsidP="001C07A6">
      <w:pPr>
        <w:pStyle w:val="Letterbody"/>
        <w:rPr>
          <w:rFonts w:cs="Arial"/>
          <w:sz w:val="22"/>
          <w:szCs w:val="22"/>
        </w:rPr>
      </w:pPr>
      <w:r>
        <w:rPr>
          <w:rFonts w:cs="Arial"/>
          <w:sz w:val="22"/>
          <w:szCs w:val="22"/>
        </w:rPr>
        <w:t xml:space="preserve">Church Road </w:t>
      </w:r>
      <w:r w:rsidR="00246C0A">
        <w:rPr>
          <w:rFonts w:cs="Arial"/>
          <w:sz w:val="22"/>
          <w:szCs w:val="22"/>
        </w:rPr>
        <w:t>runs east of the A3102</w:t>
      </w:r>
      <w:r w:rsidR="00BB7D59">
        <w:rPr>
          <w:rFonts w:cs="Arial"/>
          <w:sz w:val="22"/>
          <w:szCs w:val="22"/>
        </w:rPr>
        <w:t xml:space="preserve"> Swindon Road at the junction with </w:t>
      </w:r>
      <w:proofErr w:type="spellStart"/>
      <w:r w:rsidR="00BB7D59">
        <w:rPr>
          <w:rFonts w:cs="Arial"/>
          <w:sz w:val="22"/>
          <w:szCs w:val="22"/>
        </w:rPr>
        <w:t>Hilmarton</w:t>
      </w:r>
      <w:proofErr w:type="spellEnd"/>
      <w:r w:rsidR="00BB7D59">
        <w:rPr>
          <w:rFonts w:cs="Arial"/>
          <w:sz w:val="22"/>
          <w:szCs w:val="22"/>
        </w:rPr>
        <w:t xml:space="preserve"> St Laurence Church to the </w:t>
      </w:r>
      <w:proofErr w:type="gramStart"/>
      <w:r w:rsidR="00BB7D59">
        <w:rPr>
          <w:rFonts w:cs="Arial"/>
          <w:sz w:val="22"/>
          <w:szCs w:val="22"/>
        </w:rPr>
        <w:t>north east</w:t>
      </w:r>
      <w:proofErr w:type="gramEnd"/>
      <w:r w:rsidR="00BB7D59">
        <w:rPr>
          <w:rFonts w:cs="Arial"/>
          <w:sz w:val="22"/>
          <w:szCs w:val="22"/>
        </w:rPr>
        <w:t xml:space="preserve"> and The Duke Hotel to west side of the main road. T</w:t>
      </w:r>
      <w:r w:rsidR="00246C0A">
        <w:rPr>
          <w:rFonts w:cs="Arial"/>
          <w:sz w:val="22"/>
          <w:szCs w:val="22"/>
        </w:rPr>
        <w:t xml:space="preserve">he cottages are at the at the junction with Lammas Close at the east end of the village opposite the small </w:t>
      </w:r>
      <w:proofErr w:type="spellStart"/>
      <w:r w:rsidR="00246C0A">
        <w:rPr>
          <w:rFonts w:cs="Arial"/>
          <w:sz w:val="22"/>
          <w:szCs w:val="22"/>
        </w:rPr>
        <w:t>Hilmarton</w:t>
      </w:r>
      <w:proofErr w:type="spellEnd"/>
      <w:r w:rsidR="00246C0A">
        <w:rPr>
          <w:rFonts w:cs="Arial"/>
          <w:sz w:val="22"/>
          <w:szCs w:val="22"/>
        </w:rPr>
        <w:t xml:space="preserve"> Chapel o</w:t>
      </w:r>
      <w:r w:rsidR="00BB7D59">
        <w:rPr>
          <w:rFonts w:cs="Arial"/>
          <w:sz w:val="22"/>
          <w:szCs w:val="22"/>
        </w:rPr>
        <w:t>n</w:t>
      </w:r>
      <w:r w:rsidR="00246C0A">
        <w:rPr>
          <w:rFonts w:cs="Arial"/>
          <w:sz w:val="22"/>
          <w:szCs w:val="22"/>
        </w:rPr>
        <w:t xml:space="preserve"> the north side of Church Road.   </w:t>
      </w:r>
    </w:p>
    <w:p w14:paraId="078067A4" w14:textId="77777777" w:rsidR="00BB7D59" w:rsidRPr="00FB1E14" w:rsidRDefault="00BB7D59" w:rsidP="001C07A6">
      <w:pPr>
        <w:pStyle w:val="Letterbody"/>
        <w:rPr>
          <w:rFonts w:cs="Arial"/>
          <w:sz w:val="22"/>
          <w:szCs w:val="22"/>
        </w:rPr>
      </w:pPr>
    </w:p>
    <w:p w14:paraId="6C21C7C2" w14:textId="5C7FDA4D" w:rsidR="001C07A6" w:rsidRDefault="001C07A6" w:rsidP="001C07A6">
      <w:pPr>
        <w:spacing w:after="200"/>
        <w:contextualSpacing/>
        <w:rPr>
          <w:rFonts w:cs="Arial"/>
          <w:color w:val="181818"/>
          <w:sz w:val="22"/>
          <w:szCs w:val="22"/>
          <w:shd w:val="clear" w:color="auto" w:fill="FFFFFF"/>
        </w:rPr>
      </w:pPr>
      <w:r w:rsidRPr="009D2879">
        <w:rPr>
          <w:rFonts w:cs="Arial"/>
          <w:b/>
          <w:sz w:val="22"/>
          <w:szCs w:val="22"/>
        </w:rPr>
        <w:t>Proposal</w:t>
      </w:r>
      <w:r w:rsidRPr="009D2879">
        <w:rPr>
          <w:rFonts w:cs="Arial"/>
          <w:sz w:val="22"/>
          <w:szCs w:val="22"/>
        </w:rPr>
        <w:t xml:space="preserve">: </w:t>
      </w:r>
      <w:r w:rsidRPr="00826FD1">
        <w:rPr>
          <w:rFonts w:cs="Arial"/>
          <w:color w:val="181818"/>
          <w:sz w:val="22"/>
          <w:szCs w:val="22"/>
          <w:shd w:val="clear" w:color="auto" w:fill="FFFFFF"/>
        </w:rPr>
        <w:t xml:space="preserve"> </w:t>
      </w:r>
      <w:r w:rsidR="00BB7D59" w:rsidRPr="001C07A6">
        <w:rPr>
          <w:rFonts w:cs="Arial"/>
          <w:color w:val="181818"/>
          <w:sz w:val="22"/>
          <w:szCs w:val="22"/>
          <w:shd w:val="clear" w:color="auto" w:fill="FFFFFF"/>
        </w:rPr>
        <w:t>A new garden room</w:t>
      </w:r>
    </w:p>
    <w:p w14:paraId="62119D4B" w14:textId="77777777" w:rsidR="00BB7D59" w:rsidRPr="00491778" w:rsidRDefault="00BB7D59" w:rsidP="001C07A6">
      <w:pPr>
        <w:spacing w:after="200"/>
        <w:contextualSpacing/>
        <w:rPr>
          <w:rFonts w:eastAsiaTheme="minorHAnsi" w:cs="Arial"/>
          <w:color w:val="auto"/>
          <w:sz w:val="22"/>
          <w:szCs w:val="22"/>
          <w:lang w:eastAsia="en-US"/>
        </w:rPr>
      </w:pPr>
    </w:p>
    <w:p w14:paraId="66F94420" w14:textId="77777777" w:rsidR="001C07A6" w:rsidRDefault="001C07A6" w:rsidP="001C07A6">
      <w:pPr>
        <w:pStyle w:val="Letterbody"/>
        <w:rPr>
          <w:rFonts w:cs="Arial"/>
          <w:sz w:val="22"/>
          <w:szCs w:val="22"/>
        </w:rPr>
      </w:pPr>
      <w:r w:rsidRPr="00FB1E14">
        <w:rPr>
          <w:rFonts w:cs="Arial"/>
          <w:b/>
          <w:bCs/>
          <w:sz w:val="22"/>
          <w:szCs w:val="22"/>
        </w:rPr>
        <w:t>Relevant planning history</w:t>
      </w:r>
      <w:r w:rsidRPr="00FB1E14">
        <w:rPr>
          <w:rFonts w:cs="Arial"/>
          <w:sz w:val="22"/>
          <w:szCs w:val="22"/>
        </w:rPr>
        <w:t xml:space="preserve">: </w:t>
      </w:r>
    </w:p>
    <w:p w14:paraId="03B77A23" w14:textId="77777777" w:rsidR="001C07A6" w:rsidRDefault="001C07A6" w:rsidP="001C07A6">
      <w:pPr>
        <w:pStyle w:val="Letterbody"/>
        <w:rPr>
          <w:rFonts w:cs="Arial"/>
          <w:b/>
          <w:sz w:val="22"/>
          <w:szCs w:val="22"/>
        </w:rPr>
      </w:pPr>
      <w:r>
        <w:rPr>
          <w:rFonts w:cs="Arial"/>
          <w:b/>
          <w:sz w:val="22"/>
          <w:szCs w:val="22"/>
        </w:rPr>
        <w:t>N/A</w:t>
      </w:r>
    </w:p>
    <w:p w14:paraId="30D54384" w14:textId="77777777" w:rsidR="001C07A6" w:rsidRDefault="001C07A6" w:rsidP="001C07A6">
      <w:pPr>
        <w:pStyle w:val="Letterbody"/>
        <w:rPr>
          <w:rFonts w:cs="Arial"/>
          <w:b/>
          <w:sz w:val="22"/>
          <w:szCs w:val="22"/>
        </w:rPr>
      </w:pPr>
    </w:p>
    <w:p w14:paraId="008BFEA4" w14:textId="77777777" w:rsidR="001C07A6" w:rsidRPr="00FB1E14" w:rsidRDefault="001C07A6" w:rsidP="001C07A6">
      <w:pPr>
        <w:pStyle w:val="Letterbody"/>
        <w:rPr>
          <w:rFonts w:cs="Arial"/>
          <w:bCs/>
          <w:sz w:val="22"/>
          <w:szCs w:val="22"/>
        </w:rPr>
      </w:pPr>
      <w:r w:rsidRPr="00FB1E14">
        <w:rPr>
          <w:rFonts w:cs="Arial"/>
          <w:b/>
          <w:sz w:val="22"/>
          <w:szCs w:val="22"/>
        </w:rPr>
        <w:t>Issues</w:t>
      </w:r>
      <w:r w:rsidRPr="00FB1E14">
        <w:rPr>
          <w:rFonts w:cs="Arial"/>
          <w:bCs/>
          <w:sz w:val="22"/>
          <w:szCs w:val="22"/>
        </w:rPr>
        <w:t xml:space="preserve">: The impact of </w:t>
      </w:r>
      <w:r>
        <w:rPr>
          <w:rFonts w:cs="Arial"/>
          <w:bCs/>
          <w:sz w:val="22"/>
          <w:szCs w:val="22"/>
        </w:rPr>
        <w:t>the demolition and rebuilding of single storey addition and alterations on the listed building.</w:t>
      </w:r>
    </w:p>
    <w:p w14:paraId="15B48B55" w14:textId="77777777" w:rsidR="001C07A6" w:rsidRPr="00FB1E14" w:rsidRDefault="001C07A6" w:rsidP="001C07A6">
      <w:pPr>
        <w:pStyle w:val="Letterbody"/>
        <w:rPr>
          <w:rFonts w:cs="Arial"/>
          <w:sz w:val="22"/>
          <w:szCs w:val="22"/>
          <w:u w:val="single"/>
        </w:rPr>
      </w:pPr>
    </w:p>
    <w:p w14:paraId="4A5206BC" w14:textId="77777777" w:rsidR="001C07A6" w:rsidRPr="00FB1E14" w:rsidRDefault="001C07A6" w:rsidP="001C07A6">
      <w:pPr>
        <w:pStyle w:val="Letterbody"/>
        <w:rPr>
          <w:rFonts w:cs="Arial"/>
          <w:sz w:val="22"/>
          <w:szCs w:val="22"/>
        </w:rPr>
      </w:pPr>
      <w:r w:rsidRPr="00FB1E14">
        <w:rPr>
          <w:rFonts w:cs="Arial"/>
          <w:b/>
          <w:bCs/>
          <w:sz w:val="22"/>
          <w:szCs w:val="22"/>
        </w:rPr>
        <w:t>Significance of assets and contribution of setting</w:t>
      </w:r>
      <w:r w:rsidRPr="00FB1E14">
        <w:rPr>
          <w:rFonts w:cs="Arial"/>
          <w:sz w:val="22"/>
          <w:szCs w:val="22"/>
        </w:rPr>
        <w:t xml:space="preserve">: The NPPF defines significance as the “value of a heritage asset to this and future generations because of its heritage interest. </w:t>
      </w:r>
    </w:p>
    <w:p w14:paraId="47D92AE2" w14:textId="77777777" w:rsidR="001C07A6" w:rsidRDefault="001C07A6" w:rsidP="001C07A6">
      <w:pPr>
        <w:pStyle w:val="Letterbody"/>
        <w:rPr>
          <w:rFonts w:cs="Arial"/>
          <w:sz w:val="22"/>
          <w:szCs w:val="22"/>
        </w:rPr>
      </w:pPr>
    </w:p>
    <w:p w14:paraId="714EF451" w14:textId="77777777" w:rsidR="001C07A6" w:rsidRPr="00FB1E14" w:rsidRDefault="001C07A6" w:rsidP="001C07A6">
      <w:pPr>
        <w:pStyle w:val="Letterbody"/>
        <w:rPr>
          <w:rFonts w:cs="Arial"/>
          <w:sz w:val="22"/>
          <w:szCs w:val="22"/>
        </w:rPr>
      </w:pPr>
      <w:r w:rsidRPr="00FB1E14">
        <w:rPr>
          <w:rFonts w:cs="Arial"/>
          <w:sz w:val="22"/>
          <w:szCs w:val="22"/>
        </w:rPr>
        <w:t xml:space="preserve">The interest may be </w:t>
      </w:r>
      <w:r w:rsidRPr="00FB1E14">
        <w:rPr>
          <w:rFonts w:cs="Arial"/>
          <w:b/>
          <w:bCs/>
          <w:sz w:val="22"/>
          <w:szCs w:val="22"/>
        </w:rPr>
        <w:t>architectural</w:t>
      </w:r>
      <w:r w:rsidRPr="00FB1E14">
        <w:rPr>
          <w:rFonts w:cs="Arial"/>
          <w:sz w:val="22"/>
          <w:szCs w:val="22"/>
        </w:rPr>
        <w:t xml:space="preserve">, or </w:t>
      </w:r>
      <w:r w:rsidRPr="00FB1E14">
        <w:rPr>
          <w:rFonts w:cs="Arial"/>
          <w:b/>
          <w:bCs/>
          <w:sz w:val="22"/>
          <w:szCs w:val="22"/>
        </w:rPr>
        <w:t>historic as set out in the Town and Country Planning (Listed Building and Conservation Areas) Act 1990 S 1</w:t>
      </w:r>
      <w:r w:rsidRPr="00FB1E14">
        <w:rPr>
          <w:rFonts w:cs="Arial"/>
          <w:sz w:val="22"/>
          <w:szCs w:val="22"/>
        </w:rPr>
        <w:t xml:space="preserve">. </w:t>
      </w:r>
    </w:p>
    <w:p w14:paraId="7CFFCDEB" w14:textId="77777777" w:rsidR="001C07A6" w:rsidRPr="00FB1E14" w:rsidRDefault="001C07A6" w:rsidP="001C07A6">
      <w:pPr>
        <w:pStyle w:val="Letterbody"/>
        <w:rPr>
          <w:rFonts w:cs="Arial"/>
          <w:sz w:val="22"/>
          <w:szCs w:val="22"/>
        </w:rPr>
      </w:pPr>
    </w:p>
    <w:p w14:paraId="7C8BB25E" w14:textId="77777777" w:rsidR="001C07A6" w:rsidRPr="00FB1E14" w:rsidRDefault="001C07A6" w:rsidP="001C07A6">
      <w:pPr>
        <w:pStyle w:val="Letterbody"/>
        <w:rPr>
          <w:rFonts w:cs="Arial"/>
          <w:sz w:val="22"/>
          <w:szCs w:val="22"/>
        </w:rPr>
      </w:pPr>
      <w:r w:rsidRPr="00FB1E14">
        <w:rPr>
          <w:rFonts w:cs="Arial"/>
          <w:sz w:val="22"/>
          <w:szCs w:val="22"/>
        </w:rPr>
        <w:t xml:space="preserve">Significance derives not only from a heritage asset’s physical presence, but also from its setting.” Historic England assesses significance in a similar manner, referring to evidential, historic, aesthetic and communal values of a place. </w:t>
      </w:r>
    </w:p>
    <w:p w14:paraId="1646C60C" w14:textId="77777777" w:rsidR="001C07A6" w:rsidRPr="00FB1E14" w:rsidRDefault="001C07A6" w:rsidP="001C07A6">
      <w:pPr>
        <w:pStyle w:val="Letterbody"/>
        <w:rPr>
          <w:rFonts w:cs="Arial"/>
          <w:sz w:val="22"/>
          <w:szCs w:val="22"/>
        </w:rPr>
      </w:pPr>
    </w:p>
    <w:p w14:paraId="3428849D" w14:textId="7BA1B755" w:rsidR="001C07A6" w:rsidRDefault="001C07A6" w:rsidP="001C07A6">
      <w:pPr>
        <w:pStyle w:val="Letterbody"/>
        <w:rPr>
          <w:rFonts w:cs="Arial"/>
          <w:sz w:val="22"/>
          <w:szCs w:val="22"/>
        </w:rPr>
      </w:pPr>
      <w:r w:rsidRPr="00FB1E14">
        <w:rPr>
          <w:rFonts w:cs="Arial"/>
          <w:sz w:val="22"/>
          <w:szCs w:val="22"/>
        </w:rPr>
        <w:t xml:space="preserve">In this case the significance of </w:t>
      </w:r>
      <w:r w:rsidR="00BB7D59">
        <w:rPr>
          <w:rFonts w:cs="Arial"/>
          <w:sz w:val="22"/>
          <w:szCs w:val="22"/>
        </w:rPr>
        <w:t xml:space="preserve">No’s. 33 – 35 (consecutive) are </w:t>
      </w:r>
      <w:r>
        <w:rPr>
          <w:rFonts w:cs="Arial"/>
          <w:sz w:val="22"/>
          <w:szCs w:val="22"/>
        </w:rPr>
        <w:t xml:space="preserve">the </w:t>
      </w:r>
      <w:r w:rsidR="00BB7D59">
        <w:rPr>
          <w:rFonts w:cs="Arial"/>
          <w:sz w:val="22"/>
          <w:szCs w:val="22"/>
        </w:rPr>
        <w:t xml:space="preserve">vernacular </w:t>
      </w:r>
      <w:r>
        <w:rPr>
          <w:rFonts w:cs="Arial"/>
          <w:sz w:val="22"/>
          <w:szCs w:val="22"/>
        </w:rPr>
        <w:t>architectural styles</w:t>
      </w:r>
      <w:r w:rsidR="004D09D0">
        <w:rPr>
          <w:rFonts w:cs="Arial"/>
          <w:sz w:val="22"/>
          <w:szCs w:val="22"/>
        </w:rPr>
        <w:t xml:space="preserve"> </w:t>
      </w:r>
      <w:r w:rsidR="00BB7D59">
        <w:rPr>
          <w:rFonts w:cs="Arial"/>
          <w:sz w:val="22"/>
          <w:szCs w:val="22"/>
        </w:rPr>
        <w:t>from the 17</w:t>
      </w:r>
      <w:r w:rsidR="00BB7D59" w:rsidRPr="00BB7D59">
        <w:rPr>
          <w:rFonts w:cs="Arial"/>
          <w:sz w:val="22"/>
          <w:szCs w:val="22"/>
          <w:vertAlign w:val="superscript"/>
        </w:rPr>
        <w:t>th</w:t>
      </w:r>
      <w:r w:rsidR="00BB7D59">
        <w:rPr>
          <w:rFonts w:cs="Arial"/>
          <w:sz w:val="22"/>
          <w:szCs w:val="22"/>
        </w:rPr>
        <w:t xml:space="preserve"> century. There </w:t>
      </w:r>
      <w:r w:rsidRPr="00FB1E14">
        <w:rPr>
          <w:rFonts w:cs="Arial"/>
          <w:sz w:val="22"/>
          <w:szCs w:val="22"/>
        </w:rPr>
        <w:t>form, layout, materials</w:t>
      </w:r>
      <w:r>
        <w:rPr>
          <w:rFonts w:cs="Arial"/>
          <w:sz w:val="22"/>
          <w:szCs w:val="22"/>
        </w:rPr>
        <w:t xml:space="preserve">, </w:t>
      </w:r>
      <w:r w:rsidRPr="00FB1E14">
        <w:rPr>
          <w:rFonts w:cs="Arial"/>
          <w:sz w:val="22"/>
          <w:szCs w:val="22"/>
        </w:rPr>
        <w:t>and architectural expression/detailing have significant aesthetic and architectural interest</w:t>
      </w:r>
      <w:r w:rsidR="00BB7D59">
        <w:rPr>
          <w:rFonts w:cs="Arial"/>
          <w:sz w:val="22"/>
          <w:szCs w:val="22"/>
        </w:rPr>
        <w:t xml:space="preserve"> and make a positive contribution forming the east edge of the </w:t>
      </w:r>
      <w:proofErr w:type="spellStart"/>
      <w:r w:rsidR="00BB7D59">
        <w:rPr>
          <w:rFonts w:cs="Arial"/>
          <w:sz w:val="22"/>
          <w:szCs w:val="22"/>
        </w:rPr>
        <w:t>Hilmarton</w:t>
      </w:r>
      <w:proofErr w:type="spellEnd"/>
      <w:r w:rsidR="00BB7D59">
        <w:rPr>
          <w:rFonts w:cs="Arial"/>
          <w:sz w:val="22"/>
          <w:szCs w:val="22"/>
        </w:rPr>
        <w:t xml:space="preserve"> Conservation Area.</w:t>
      </w:r>
    </w:p>
    <w:p w14:paraId="36F186A9" w14:textId="77777777" w:rsidR="001C07A6" w:rsidRDefault="001C07A6" w:rsidP="001C07A6">
      <w:pPr>
        <w:pStyle w:val="Letterbody"/>
        <w:rPr>
          <w:rFonts w:cs="Arial"/>
          <w:b/>
          <w:sz w:val="22"/>
          <w:szCs w:val="22"/>
        </w:rPr>
      </w:pPr>
    </w:p>
    <w:p w14:paraId="6AC7CE6B" w14:textId="77777777" w:rsidR="001C07A6" w:rsidRDefault="001C07A6" w:rsidP="001C07A6">
      <w:pPr>
        <w:pStyle w:val="Letterbody"/>
        <w:rPr>
          <w:rFonts w:cs="Arial"/>
          <w:bCs/>
          <w:sz w:val="22"/>
          <w:szCs w:val="22"/>
        </w:rPr>
      </w:pPr>
      <w:r w:rsidRPr="00FB1E14">
        <w:rPr>
          <w:rFonts w:cs="Arial"/>
          <w:b/>
          <w:sz w:val="22"/>
          <w:szCs w:val="22"/>
        </w:rPr>
        <w:t>Assessment</w:t>
      </w:r>
      <w:r w:rsidRPr="00FB1E14">
        <w:rPr>
          <w:rFonts w:cs="Arial"/>
          <w:bCs/>
          <w:sz w:val="22"/>
          <w:szCs w:val="22"/>
        </w:rPr>
        <w:t xml:space="preserve">: </w:t>
      </w:r>
    </w:p>
    <w:p w14:paraId="07B2241B" w14:textId="138A8F79" w:rsidR="001C07A6" w:rsidRDefault="001C07A6" w:rsidP="001C07A6">
      <w:pPr>
        <w:pStyle w:val="Letterbody"/>
        <w:rPr>
          <w:sz w:val="22"/>
          <w:szCs w:val="22"/>
        </w:rPr>
      </w:pPr>
      <w:r>
        <w:rPr>
          <w:sz w:val="22"/>
          <w:szCs w:val="22"/>
        </w:rPr>
        <w:t xml:space="preserve">The proposal </w:t>
      </w:r>
      <w:r w:rsidR="00BB7D59">
        <w:rPr>
          <w:sz w:val="22"/>
          <w:szCs w:val="22"/>
        </w:rPr>
        <w:t>is for a</w:t>
      </w:r>
      <w:r>
        <w:rPr>
          <w:sz w:val="22"/>
          <w:szCs w:val="22"/>
        </w:rPr>
        <w:t xml:space="preserve"> new garden </w:t>
      </w:r>
      <w:r w:rsidR="00BB7D59">
        <w:rPr>
          <w:sz w:val="22"/>
          <w:szCs w:val="22"/>
        </w:rPr>
        <w:t>room to</w:t>
      </w:r>
      <w:r>
        <w:rPr>
          <w:sz w:val="22"/>
          <w:szCs w:val="22"/>
        </w:rPr>
        <w:t xml:space="preserve"> be located towards the rear of the garden</w:t>
      </w:r>
      <w:r w:rsidR="0030191A">
        <w:rPr>
          <w:sz w:val="22"/>
          <w:szCs w:val="22"/>
        </w:rPr>
        <w:t xml:space="preserve"> of No. 35</w:t>
      </w:r>
      <w:r>
        <w:rPr>
          <w:sz w:val="22"/>
          <w:szCs w:val="22"/>
        </w:rPr>
        <w:t>.</w:t>
      </w:r>
      <w:r w:rsidR="00BB7D59">
        <w:rPr>
          <w:sz w:val="22"/>
          <w:szCs w:val="22"/>
        </w:rPr>
        <w:t xml:space="preserve"> The garden</w:t>
      </w:r>
      <w:r w:rsidR="0062689A">
        <w:rPr>
          <w:sz w:val="22"/>
          <w:szCs w:val="22"/>
        </w:rPr>
        <w:t>s behind the cottage</w:t>
      </w:r>
      <w:r w:rsidR="008950F7">
        <w:rPr>
          <w:sz w:val="22"/>
          <w:szCs w:val="22"/>
        </w:rPr>
        <w:t>s</w:t>
      </w:r>
      <w:r w:rsidR="0062689A">
        <w:rPr>
          <w:sz w:val="22"/>
          <w:szCs w:val="22"/>
        </w:rPr>
        <w:t xml:space="preserve"> </w:t>
      </w:r>
      <w:proofErr w:type="gramStart"/>
      <w:r w:rsidR="0062689A">
        <w:rPr>
          <w:sz w:val="22"/>
          <w:szCs w:val="22"/>
        </w:rPr>
        <w:t>has</w:t>
      </w:r>
      <w:proofErr w:type="gramEnd"/>
      <w:r w:rsidR="0062689A">
        <w:rPr>
          <w:sz w:val="22"/>
          <w:szCs w:val="22"/>
        </w:rPr>
        <w:t xml:space="preserve"> been subdivided</w:t>
      </w:r>
      <w:r w:rsidR="00BB7D59">
        <w:rPr>
          <w:sz w:val="22"/>
          <w:szCs w:val="22"/>
        </w:rPr>
        <w:t xml:space="preserve"> </w:t>
      </w:r>
      <w:r w:rsidR="00F22791">
        <w:rPr>
          <w:sz w:val="22"/>
          <w:szCs w:val="22"/>
        </w:rPr>
        <w:t>into three and includes a thin strip of garden for N</w:t>
      </w:r>
      <w:r w:rsidR="00D50E97">
        <w:rPr>
          <w:sz w:val="22"/>
          <w:szCs w:val="22"/>
        </w:rPr>
        <w:t>o.</w:t>
      </w:r>
      <w:r w:rsidR="00F22791">
        <w:rPr>
          <w:sz w:val="22"/>
          <w:szCs w:val="22"/>
        </w:rPr>
        <w:t xml:space="preserve">35 that runs form the </w:t>
      </w:r>
      <w:r w:rsidR="00D50E97">
        <w:rPr>
          <w:sz w:val="22"/>
          <w:szCs w:val="22"/>
        </w:rPr>
        <w:t xml:space="preserve">east side of the property </w:t>
      </w:r>
      <w:r w:rsidR="005E03EE">
        <w:rPr>
          <w:sz w:val="22"/>
          <w:szCs w:val="22"/>
        </w:rPr>
        <w:t>to the south along the edge of the deeper garden to No.34.</w:t>
      </w:r>
      <w:r w:rsidR="00746C6E">
        <w:rPr>
          <w:sz w:val="22"/>
          <w:szCs w:val="22"/>
        </w:rPr>
        <w:t xml:space="preserve"> The garden building is proposed at the south end of this strip of garden land.</w:t>
      </w:r>
    </w:p>
    <w:p w14:paraId="581FD84E" w14:textId="77777777" w:rsidR="001C07A6" w:rsidRDefault="001C07A6" w:rsidP="001C07A6">
      <w:pPr>
        <w:pStyle w:val="Letterbody"/>
        <w:rPr>
          <w:sz w:val="22"/>
          <w:szCs w:val="22"/>
        </w:rPr>
      </w:pPr>
    </w:p>
    <w:p w14:paraId="58BA0086" w14:textId="1CEB1396" w:rsidR="001C07A6" w:rsidRDefault="001C07A6" w:rsidP="001C07A6">
      <w:pPr>
        <w:pStyle w:val="Letterbody"/>
        <w:rPr>
          <w:sz w:val="22"/>
          <w:szCs w:val="22"/>
        </w:rPr>
      </w:pPr>
      <w:r>
        <w:rPr>
          <w:sz w:val="22"/>
          <w:szCs w:val="22"/>
        </w:rPr>
        <w:t xml:space="preserve">The proposal for a </w:t>
      </w:r>
      <w:r w:rsidR="00BB7D59">
        <w:rPr>
          <w:sz w:val="22"/>
          <w:szCs w:val="22"/>
        </w:rPr>
        <w:t xml:space="preserve">simple single storey mono pitch </w:t>
      </w:r>
      <w:r>
        <w:rPr>
          <w:sz w:val="22"/>
          <w:szCs w:val="22"/>
        </w:rPr>
        <w:t>garden room</w:t>
      </w:r>
      <w:r w:rsidR="00BB7D59">
        <w:rPr>
          <w:sz w:val="22"/>
          <w:szCs w:val="22"/>
        </w:rPr>
        <w:t xml:space="preserve">. It will have a floor area of 2 X 3 m and maximum height of 2.5 m. The roof appears to be felt </w:t>
      </w:r>
      <w:proofErr w:type="gramStart"/>
      <w:r w:rsidR="00BB7D59">
        <w:rPr>
          <w:sz w:val="22"/>
          <w:szCs w:val="22"/>
        </w:rPr>
        <w:t>clad</w:t>
      </w:r>
      <w:proofErr w:type="gramEnd"/>
      <w:r w:rsidR="00BB7D59">
        <w:rPr>
          <w:sz w:val="22"/>
          <w:szCs w:val="22"/>
        </w:rPr>
        <w:t xml:space="preserve"> and the horizontal timber boarding </w:t>
      </w:r>
      <w:r>
        <w:rPr>
          <w:sz w:val="22"/>
          <w:szCs w:val="22"/>
        </w:rPr>
        <w:t>cla</w:t>
      </w:r>
      <w:r w:rsidR="00BB7D59">
        <w:rPr>
          <w:sz w:val="22"/>
          <w:szCs w:val="22"/>
        </w:rPr>
        <w:t>dding is proposed to be painted green</w:t>
      </w:r>
      <w:r>
        <w:rPr>
          <w:sz w:val="22"/>
          <w:szCs w:val="22"/>
        </w:rPr>
        <w:t xml:space="preserve">. </w:t>
      </w:r>
    </w:p>
    <w:p w14:paraId="6A4A4CBB" w14:textId="77777777" w:rsidR="00843920" w:rsidRDefault="00843920" w:rsidP="001C07A6">
      <w:pPr>
        <w:pStyle w:val="Letterbody"/>
        <w:rPr>
          <w:sz w:val="22"/>
          <w:szCs w:val="22"/>
        </w:rPr>
      </w:pPr>
    </w:p>
    <w:p w14:paraId="11D34FF3" w14:textId="696501FB" w:rsidR="00843920" w:rsidRDefault="00843920" w:rsidP="001C07A6">
      <w:pPr>
        <w:pStyle w:val="Letterbody"/>
        <w:rPr>
          <w:sz w:val="22"/>
          <w:szCs w:val="22"/>
        </w:rPr>
      </w:pPr>
      <w:r>
        <w:rPr>
          <w:sz w:val="22"/>
          <w:szCs w:val="22"/>
        </w:rPr>
        <w:t xml:space="preserve">The small </w:t>
      </w:r>
      <w:r w:rsidR="00522B8F">
        <w:rPr>
          <w:sz w:val="22"/>
          <w:szCs w:val="22"/>
        </w:rPr>
        <w:t>garden</w:t>
      </w:r>
      <w:r>
        <w:rPr>
          <w:sz w:val="22"/>
          <w:szCs w:val="22"/>
        </w:rPr>
        <w:t xml:space="preserve"> </w:t>
      </w:r>
      <w:r w:rsidR="00522B8F">
        <w:rPr>
          <w:sz w:val="22"/>
          <w:szCs w:val="22"/>
        </w:rPr>
        <w:t>building</w:t>
      </w:r>
      <w:r>
        <w:rPr>
          <w:sz w:val="22"/>
          <w:szCs w:val="22"/>
        </w:rPr>
        <w:t xml:space="preserve"> in </w:t>
      </w:r>
      <w:r w:rsidR="00480102">
        <w:rPr>
          <w:sz w:val="22"/>
          <w:szCs w:val="22"/>
        </w:rPr>
        <w:t xml:space="preserve">timber cladding painted green and set at the very rear </w:t>
      </w:r>
      <w:r w:rsidR="00397A62">
        <w:rPr>
          <w:sz w:val="22"/>
          <w:szCs w:val="22"/>
        </w:rPr>
        <w:t>of</w:t>
      </w:r>
      <w:r w:rsidR="00480102">
        <w:rPr>
          <w:sz w:val="22"/>
          <w:szCs w:val="22"/>
        </w:rPr>
        <w:t xml:space="preserve"> th</w:t>
      </w:r>
      <w:r w:rsidR="00397A62">
        <w:rPr>
          <w:sz w:val="22"/>
          <w:szCs w:val="22"/>
        </w:rPr>
        <w:t>e</w:t>
      </w:r>
      <w:r w:rsidR="00480102">
        <w:rPr>
          <w:sz w:val="22"/>
          <w:szCs w:val="22"/>
        </w:rPr>
        <w:t xml:space="preserve"> garden of N</w:t>
      </w:r>
      <w:r w:rsidR="00397A62">
        <w:rPr>
          <w:sz w:val="22"/>
          <w:szCs w:val="22"/>
        </w:rPr>
        <w:t>o</w:t>
      </w:r>
      <w:r w:rsidR="00480102">
        <w:rPr>
          <w:sz w:val="22"/>
          <w:szCs w:val="22"/>
        </w:rPr>
        <w:t xml:space="preserve">. 35 will have a </w:t>
      </w:r>
      <w:r w:rsidR="00522B8F">
        <w:rPr>
          <w:sz w:val="22"/>
          <w:szCs w:val="22"/>
        </w:rPr>
        <w:t>neutral impact on the setting of the group of</w:t>
      </w:r>
      <w:r w:rsidR="00A164DB">
        <w:rPr>
          <w:sz w:val="22"/>
          <w:szCs w:val="22"/>
        </w:rPr>
        <w:t xml:space="preserve"> listed</w:t>
      </w:r>
      <w:r w:rsidR="00522B8F">
        <w:rPr>
          <w:sz w:val="22"/>
          <w:szCs w:val="22"/>
        </w:rPr>
        <w:t xml:space="preserve"> cottages </w:t>
      </w:r>
      <w:proofErr w:type="gramStart"/>
      <w:r w:rsidR="00397A62">
        <w:rPr>
          <w:sz w:val="22"/>
          <w:szCs w:val="22"/>
        </w:rPr>
        <w:t>N</w:t>
      </w:r>
      <w:r w:rsidR="00522B8F">
        <w:rPr>
          <w:sz w:val="22"/>
          <w:szCs w:val="22"/>
        </w:rPr>
        <w:t>o</w:t>
      </w:r>
      <w:r w:rsidR="002D5F66">
        <w:rPr>
          <w:sz w:val="22"/>
          <w:szCs w:val="22"/>
        </w:rPr>
        <w:t xml:space="preserve">’s </w:t>
      </w:r>
      <w:r w:rsidR="00522B8F">
        <w:rPr>
          <w:sz w:val="22"/>
          <w:szCs w:val="22"/>
        </w:rPr>
        <w:t xml:space="preserve"> 33</w:t>
      </w:r>
      <w:proofErr w:type="gramEnd"/>
      <w:r w:rsidR="00522B8F">
        <w:rPr>
          <w:sz w:val="22"/>
          <w:szCs w:val="22"/>
        </w:rPr>
        <w:t xml:space="preserve"> – 35 </w:t>
      </w:r>
      <w:r w:rsidR="002D5F66">
        <w:rPr>
          <w:sz w:val="22"/>
          <w:szCs w:val="22"/>
        </w:rPr>
        <w:t>Church Road.</w:t>
      </w:r>
    </w:p>
    <w:p w14:paraId="72B30CDD" w14:textId="77777777" w:rsidR="001C07A6" w:rsidRDefault="001C07A6" w:rsidP="001C07A6">
      <w:pPr>
        <w:pStyle w:val="Letterbody"/>
        <w:rPr>
          <w:sz w:val="22"/>
          <w:szCs w:val="22"/>
        </w:rPr>
      </w:pPr>
    </w:p>
    <w:p w14:paraId="4CA0EF00" w14:textId="77777777" w:rsidR="001C07A6" w:rsidRDefault="001C07A6" w:rsidP="001C07A6">
      <w:pPr>
        <w:pStyle w:val="Letterbody"/>
        <w:rPr>
          <w:sz w:val="22"/>
          <w:szCs w:val="22"/>
        </w:rPr>
      </w:pPr>
    </w:p>
    <w:p w14:paraId="54FDBEF9" w14:textId="77777777" w:rsidR="001C07A6" w:rsidRDefault="001C07A6" w:rsidP="001C07A6">
      <w:pPr>
        <w:pStyle w:val="Letterbody"/>
        <w:rPr>
          <w:rFonts w:cs="Arial"/>
          <w:sz w:val="22"/>
          <w:szCs w:val="22"/>
        </w:rPr>
      </w:pPr>
      <w:r w:rsidRPr="00FB1E14">
        <w:rPr>
          <w:rFonts w:cs="Arial"/>
          <w:b/>
          <w:sz w:val="22"/>
          <w:szCs w:val="22"/>
        </w:rPr>
        <w:t>Summary</w:t>
      </w:r>
      <w:r w:rsidRPr="00FB1E14">
        <w:rPr>
          <w:rFonts w:cs="Arial"/>
          <w:sz w:val="22"/>
          <w:szCs w:val="22"/>
        </w:rPr>
        <w:t xml:space="preserve">: 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 </w:t>
      </w:r>
    </w:p>
    <w:p w14:paraId="2594267B" w14:textId="77777777" w:rsidR="001C07A6" w:rsidRDefault="001C07A6" w:rsidP="001C07A6">
      <w:pPr>
        <w:pStyle w:val="Letterbody"/>
        <w:rPr>
          <w:rFonts w:cs="Arial"/>
          <w:sz w:val="22"/>
          <w:szCs w:val="22"/>
        </w:rPr>
      </w:pPr>
    </w:p>
    <w:p w14:paraId="0C476812" w14:textId="77777777" w:rsidR="002D5F66" w:rsidRDefault="002D5F66" w:rsidP="002D5F66">
      <w:pPr>
        <w:pStyle w:val="Letterbody"/>
        <w:rPr>
          <w:sz w:val="22"/>
          <w:szCs w:val="22"/>
        </w:rPr>
      </w:pPr>
      <w:r>
        <w:rPr>
          <w:sz w:val="22"/>
          <w:szCs w:val="22"/>
        </w:rPr>
        <w:t xml:space="preserve">The small garden building in timber cladding painted green and set at the very rear of the garden of No. 35 will have a neutral impact on the setting of the group of listed cottages </w:t>
      </w:r>
      <w:proofErr w:type="gramStart"/>
      <w:r>
        <w:rPr>
          <w:sz w:val="22"/>
          <w:szCs w:val="22"/>
        </w:rPr>
        <w:t>No’s  33</w:t>
      </w:r>
      <w:proofErr w:type="gramEnd"/>
      <w:r>
        <w:rPr>
          <w:sz w:val="22"/>
          <w:szCs w:val="22"/>
        </w:rPr>
        <w:t xml:space="preserve"> – 35 Church Road.</w:t>
      </w:r>
    </w:p>
    <w:p w14:paraId="1FCAB28B" w14:textId="77777777" w:rsidR="00614A53" w:rsidRDefault="00614A53"/>
    <w:sectPr w:rsidR="00614A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7A6"/>
    <w:rsid w:val="000337AB"/>
    <w:rsid w:val="00046FDF"/>
    <w:rsid w:val="000E3879"/>
    <w:rsid w:val="00116E96"/>
    <w:rsid w:val="001C07A6"/>
    <w:rsid w:val="00246C0A"/>
    <w:rsid w:val="0026069F"/>
    <w:rsid w:val="002D5F66"/>
    <w:rsid w:val="0030191A"/>
    <w:rsid w:val="00397A62"/>
    <w:rsid w:val="00480102"/>
    <w:rsid w:val="004D09D0"/>
    <w:rsid w:val="00522B8F"/>
    <w:rsid w:val="005E03EE"/>
    <w:rsid w:val="00614A53"/>
    <w:rsid w:val="0062689A"/>
    <w:rsid w:val="00746C6E"/>
    <w:rsid w:val="00825470"/>
    <w:rsid w:val="00843920"/>
    <w:rsid w:val="008950F7"/>
    <w:rsid w:val="009C4BE0"/>
    <w:rsid w:val="00A164DB"/>
    <w:rsid w:val="00BB7D59"/>
    <w:rsid w:val="00D50E97"/>
    <w:rsid w:val="00D907B2"/>
    <w:rsid w:val="00F227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9AEFA"/>
  <w15:chartTrackingRefBased/>
  <w15:docId w15:val="{168E2A28-501C-427B-BF93-B633FD8D8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07A6"/>
    <w:pPr>
      <w:spacing w:after="0" w:line="240" w:lineRule="auto"/>
    </w:pPr>
    <w:rPr>
      <w:rFonts w:ascii="Arial" w:eastAsia="Times New Roman" w:hAnsi="Arial" w:cs="Times New Roman"/>
      <w:color w:val="000000"/>
      <w:kern w:val="0"/>
      <w:szCs w:val="20"/>
      <w:lang w:eastAsia="en-GB"/>
      <w14:ligatures w14:val="none"/>
    </w:rPr>
  </w:style>
  <w:style w:type="paragraph" w:styleId="Heading1">
    <w:name w:val="heading 1"/>
    <w:basedOn w:val="Normal"/>
    <w:next w:val="Normal"/>
    <w:link w:val="Heading1Char"/>
    <w:uiPriority w:val="9"/>
    <w:qFormat/>
    <w:rsid w:val="001C07A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1C07A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1C07A6"/>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1C07A6"/>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lang w:eastAsia="en-US"/>
      <w14:ligatures w14:val="standardContextual"/>
    </w:rPr>
  </w:style>
  <w:style w:type="paragraph" w:styleId="Heading5">
    <w:name w:val="heading 5"/>
    <w:basedOn w:val="Normal"/>
    <w:next w:val="Normal"/>
    <w:link w:val="Heading5Char"/>
    <w:uiPriority w:val="9"/>
    <w:semiHidden/>
    <w:unhideWhenUsed/>
    <w:qFormat/>
    <w:rsid w:val="001C07A6"/>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lang w:eastAsia="en-US"/>
      <w14:ligatures w14:val="standardContextual"/>
    </w:rPr>
  </w:style>
  <w:style w:type="paragraph" w:styleId="Heading6">
    <w:name w:val="heading 6"/>
    <w:basedOn w:val="Normal"/>
    <w:next w:val="Normal"/>
    <w:link w:val="Heading6Char"/>
    <w:uiPriority w:val="9"/>
    <w:semiHidden/>
    <w:unhideWhenUsed/>
    <w:qFormat/>
    <w:rsid w:val="001C07A6"/>
    <w:pPr>
      <w:keepNext/>
      <w:keepLines/>
      <w:spacing w:before="40" w:line="278" w:lineRule="auto"/>
      <w:outlineLvl w:val="5"/>
    </w:pPr>
    <w:rPr>
      <w:rFonts w:asciiTheme="minorHAnsi" w:eastAsiaTheme="majorEastAsia" w:hAnsiTheme="minorHAnsi" w:cstheme="majorBidi"/>
      <w:i/>
      <w:iCs/>
      <w:color w:val="595959" w:themeColor="text1" w:themeTint="A6"/>
      <w:kern w:val="2"/>
      <w:szCs w:val="24"/>
      <w:lang w:eastAsia="en-US"/>
      <w14:ligatures w14:val="standardContextual"/>
    </w:rPr>
  </w:style>
  <w:style w:type="paragraph" w:styleId="Heading7">
    <w:name w:val="heading 7"/>
    <w:basedOn w:val="Normal"/>
    <w:next w:val="Normal"/>
    <w:link w:val="Heading7Char"/>
    <w:uiPriority w:val="9"/>
    <w:semiHidden/>
    <w:unhideWhenUsed/>
    <w:qFormat/>
    <w:rsid w:val="001C07A6"/>
    <w:pPr>
      <w:keepNext/>
      <w:keepLines/>
      <w:spacing w:before="40" w:line="278" w:lineRule="auto"/>
      <w:outlineLvl w:val="6"/>
    </w:pPr>
    <w:rPr>
      <w:rFonts w:asciiTheme="minorHAnsi" w:eastAsiaTheme="majorEastAsia" w:hAnsiTheme="minorHAnsi" w:cstheme="majorBidi"/>
      <w:color w:val="595959" w:themeColor="text1" w:themeTint="A6"/>
      <w:kern w:val="2"/>
      <w:szCs w:val="24"/>
      <w:lang w:eastAsia="en-US"/>
      <w14:ligatures w14:val="standardContextual"/>
    </w:rPr>
  </w:style>
  <w:style w:type="paragraph" w:styleId="Heading8">
    <w:name w:val="heading 8"/>
    <w:basedOn w:val="Normal"/>
    <w:next w:val="Normal"/>
    <w:link w:val="Heading8Char"/>
    <w:uiPriority w:val="9"/>
    <w:semiHidden/>
    <w:unhideWhenUsed/>
    <w:qFormat/>
    <w:rsid w:val="001C07A6"/>
    <w:pPr>
      <w:keepNext/>
      <w:keepLines/>
      <w:spacing w:line="278" w:lineRule="auto"/>
      <w:outlineLvl w:val="7"/>
    </w:pPr>
    <w:rPr>
      <w:rFonts w:asciiTheme="minorHAnsi" w:eastAsiaTheme="majorEastAsia" w:hAnsiTheme="minorHAnsi" w:cstheme="majorBidi"/>
      <w:i/>
      <w:iCs/>
      <w:color w:val="272727" w:themeColor="text1" w:themeTint="D8"/>
      <w:kern w:val="2"/>
      <w:szCs w:val="24"/>
      <w:lang w:eastAsia="en-US"/>
      <w14:ligatures w14:val="standardContextual"/>
    </w:rPr>
  </w:style>
  <w:style w:type="paragraph" w:styleId="Heading9">
    <w:name w:val="heading 9"/>
    <w:basedOn w:val="Normal"/>
    <w:next w:val="Normal"/>
    <w:link w:val="Heading9Char"/>
    <w:uiPriority w:val="9"/>
    <w:semiHidden/>
    <w:unhideWhenUsed/>
    <w:qFormat/>
    <w:rsid w:val="001C07A6"/>
    <w:pPr>
      <w:keepNext/>
      <w:keepLines/>
      <w:spacing w:line="278" w:lineRule="auto"/>
      <w:outlineLvl w:val="8"/>
    </w:pPr>
    <w:rPr>
      <w:rFonts w:asciiTheme="minorHAnsi" w:eastAsiaTheme="majorEastAsia" w:hAnsiTheme="minorHAnsi" w:cstheme="majorBidi"/>
      <w:color w:val="272727" w:themeColor="text1" w:themeTint="D8"/>
      <w:kern w:val="2"/>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07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07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07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07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07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07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07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07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07A6"/>
    <w:rPr>
      <w:rFonts w:eastAsiaTheme="majorEastAsia" w:cstheme="majorBidi"/>
      <w:color w:val="272727" w:themeColor="text1" w:themeTint="D8"/>
    </w:rPr>
  </w:style>
  <w:style w:type="paragraph" w:styleId="Title">
    <w:name w:val="Title"/>
    <w:basedOn w:val="Normal"/>
    <w:next w:val="Normal"/>
    <w:link w:val="TitleChar"/>
    <w:uiPriority w:val="10"/>
    <w:qFormat/>
    <w:rsid w:val="001C07A6"/>
    <w:pPr>
      <w:spacing w:after="80"/>
      <w:contextualSpacing/>
    </w:pPr>
    <w:rPr>
      <w:rFonts w:asciiTheme="majorHAnsi" w:eastAsiaTheme="majorEastAsia" w:hAnsiTheme="majorHAnsi" w:cstheme="majorBidi"/>
      <w:color w:val="auto"/>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1C07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07A6"/>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1C07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07A6"/>
    <w:pPr>
      <w:spacing w:before="160" w:after="160" w:line="278" w:lineRule="auto"/>
      <w:jc w:val="center"/>
    </w:pPr>
    <w:rPr>
      <w:rFonts w:asciiTheme="minorHAnsi" w:eastAsiaTheme="minorHAnsi" w:hAnsiTheme="minorHAnsi" w:cstheme="minorBidi"/>
      <w:i/>
      <w:iCs/>
      <w:color w:val="404040" w:themeColor="text1" w:themeTint="BF"/>
      <w:kern w:val="2"/>
      <w:szCs w:val="24"/>
      <w:lang w:eastAsia="en-US"/>
      <w14:ligatures w14:val="standardContextual"/>
    </w:rPr>
  </w:style>
  <w:style w:type="character" w:customStyle="1" w:styleId="QuoteChar">
    <w:name w:val="Quote Char"/>
    <w:basedOn w:val="DefaultParagraphFont"/>
    <w:link w:val="Quote"/>
    <w:uiPriority w:val="29"/>
    <w:rsid w:val="001C07A6"/>
    <w:rPr>
      <w:i/>
      <w:iCs/>
      <w:color w:val="404040" w:themeColor="text1" w:themeTint="BF"/>
    </w:rPr>
  </w:style>
  <w:style w:type="paragraph" w:styleId="ListParagraph">
    <w:name w:val="List Paragraph"/>
    <w:basedOn w:val="Normal"/>
    <w:uiPriority w:val="34"/>
    <w:qFormat/>
    <w:rsid w:val="001C07A6"/>
    <w:pPr>
      <w:spacing w:after="160" w:line="278" w:lineRule="auto"/>
      <w:ind w:left="720"/>
      <w:contextualSpacing/>
    </w:pPr>
    <w:rPr>
      <w:rFonts w:asciiTheme="minorHAnsi" w:eastAsiaTheme="minorHAnsi" w:hAnsiTheme="minorHAnsi" w:cstheme="minorBidi"/>
      <w:color w:val="auto"/>
      <w:kern w:val="2"/>
      <w:szCs w:val="24"/>
      <w:lang w:eastAsia="en-US"/>
      <w14:ligatures w14:val="standardContextual"/>
    </w:rPr>
  </w:style>
  <w:style w:type="character" w:styleId="IntenseEmphasis">
    <w:name w:val="Intense Emphasis"/>
    <w:basedOn w:val="DefaultParagraphFont"/>
    <w:uiPriority w:val="21"/>
    <w:qFormat/>
    <w:rsid w:val="001C07A6"/>
    <w:rPr>
      <w:i/>
      <w:iCs/>
      <w:color w:val="0F4761" w:themeColor="accent1" w:themeShade="BF"/>
    </w:rPr>
  </w:style>
  <w:style w:type="paragraph" w:styleId="IntenseQuote">
    <w:name w:val="Intense Quote"/>
    <w:basedOn w:val="Normal"/>
    <w:next w:val="Normal"/>
    <w:link w:val="IntenseQuoteChar"/>
    <w:uiPriority w:val="30"/>
    <w:qFormat/>
    <w:rsid w:val="001C07A6"/>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lang w:eastAsia="en-US"/>
      <w14:ligatures w14:val="standardContextual"/>
    </w:rPr>
  </w:style>
  <w:style w:type="character" w:customStyle="1" w:styleId="IntenseQuoteChar">
    <w:name w:val="Intense Quote Char"/>
    <w:basedOn w:val="DefaultParagraphFont"/>
    <w:link w:val="IntenseQuote"/>
    <w:uiPriority w:val="30"/>
    <w:rsid w:val="001C07A6"/>
    <w:rPr>
      <w:i/>
      <w:iCs/>
      <w:color w:val="0F4761" w:themeColor="accent1" w:themeShade="BF"/>
    </w:rPr>
  </w:style>
  <w:style w:type="character" w:styleId="IntenseReference">
    <w:name w:val="Intense Reference"/>
    <w:basedOn w:val="DefaultParagraphFont"/>
    <w:uiPriority w:val="32"/>
    <w:qFormat/>
    <w:rsid w:val="001C07A6"/>
    <w:rPr>
      <w:b/>
      <w:bCs/>
      <w:smallCaps/>
      <w:color w:val="0F4761" w:themeColor="accent1" w:themeShade="BF"/>
      <w:spacing w:val="5"/>
    </w:rPr>
  </w:style>
  <w:style w:type="paragraph" w:customStyle="1" w:styleId="Letterbody">
    <w:name w:val="Letter body"/>
    <w:basedOn w:val="Normal"/>
    <w:rsid w:val="001C07A6"/>
    <w:pPr>
      <w:tabs>
        <w:tab w:val="left" w:pos="1701"/>
      </w:tabs>
      <w:jc w:val="both"/>
    </w:pPr>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65</TotalTime>
  <Pages>3</Pages>
  <Words>938</Words>
  <Characters>5347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 Alex</dc:creator>
  <cp:keywords/>
  <dc:description/>
  <cp:lastModifiedBy>Marsh, Alex</cp:lastModifiedBy>
  <cp:revision>19</cp:revision>
  <dcterms:created xsi:type="dcterms:W3CDTF">2026-07-14T15:52:00Z</dcterms:created>
  <dcterms:modified xsi:type="dcterms:W3CDTF">2026-07-15T09:02:00Z</dcterms:modified>
</cp:coreProperties>
</file>