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4A428" w14:textId="7D89C564" w:rsidR="00A53890" w:rsidRDefault="0073411D" w:rsidP="0073411D">
      <w:pPr>
        <w:pStyle w:val="CoversheetStaticText"/>
        <w:rPr>
          <w:b/>
        </w:rPr>
      </w:pPr>
      <w:r>
        <w:rPr>
          <w:b/>
        </w:rPr>
        <w:t>DATED                                                                202</w:t>
      </w:r>
      <w:r w:rsidR="00E15DB3">
        <w:rPr>
          <w:b/>
        </w:rPr>
        <w:t>6</w:t>
      </w:r>
      <w:r>
        <w:rPr>
          <w:b/>
        </w:rPr>
        <w:t xml:space="preserve"> </w:t>
      </w:r>
    </w:p>
    <w:p w14:paraId="69FE3B8A" w14:textId="77777777" w:rsidR="001C683C" w:rsidRDefault="00A53890" w:rsidP="008413B0">
      <w:pPr>
        <w:pStyle w:val="CoversheetTitle"/>
      </w:pPr>
      <w:r>
        <w:t xml:space="preserve">Planning obligation by way of unilateral undertaking under section 106 of the Town and Country Planning Act 1990 </w:t>
      </w:r>
      <w:r w:rsidR="005677D0">
        <w:t xml:space="preserve">and all other enabling powers </w:t>
      </w:r>
    </w:p>
    <w:p w14:paraId="46D5E89C" w14:textId="77777777" w:rsidR="001C683C" w:rsidRDefault="00A53890" w:rsidP="008413B0">
      <w:pPr>
        <w:pStyle w:val="CoversheetTitle"/>
      </w:pPr>
      <w:r>
        <w:t xml:space="preserve">relating to land at </w:t>
      </w:r>
      <w:r w:rsidR="00625DB3">
        <w:t>Trenchard Lines,</w:t>
      </w:r>
      <w:r w:rsidR="005677D0">
        <w:t xml:space="preserve"> York Road, Upavon, Pewsey,</w:t>
      </w:r>
      <w:r w:rsidR="00625DB3">
        <w:t xml:space="preserve"> Wiltshire</w:t>
      </w:r>
      <w:r w:rsidR="005677D0">
        <w:t>, SN9 6BE</w:t>
      </w:r>
      <w:r w:rsidR="001C683C">
        <w:t xml:space="preserve"> </w:t>
      </w:r>
    </w:p>
    <w:p w14:paraId="37F99FE0" w14:textId="3F837CA3" w:rsidR="0004331E" w:rsidRDefault="001C683C" w:rsidP="008413B0">
      <w:pPr>
        <w:pStyle w:val="CoversheetTitle"/>
      </w:pPr>
      <w:r w:rsidRPr="001C683C">
        <w:t>(Application Ref:</w:t>
      </w:r>
      <w:r w:rsidR="00B25D16">
        <w:t xml:space="preserve">                   </w:t>
      </w:r>
      <w:proofErr w:type="gramStart"/>
      <w:r w:rsidR="00B25D16">
        <w:t xml:space="preserve">  </w:t>
      </w:r>
      <w:r w:rsidR="00F760A4">
        <w:t>)</w:t>
      </w:r>
      <w:proofErr w:type="gramEnd"/>
    </w:p>
    <w:p w14:paraId="4A1E69D4" w14:textId="77777777" w:rsidR="00140573" w:rsidRDefault="00140573" w:rsidP="00140573">
      <w:pPr>
        <w:pStyle w:val="Default"/>
      </w:pPr>
    </w:p>
    <w:p w14:paraId="30C2312F" w14:textId="4F76CBFF" w:rsidR="00A53890" w:rsidRDefault="004601FE" w:rsidP="008413B0">
      <w:pPr>
        <w:pStyle w:val="CoversheetStaticText"/>
      </w:pPr>
      <w:r>
        <w:t>from</w:t>
      </w:r>
    </w:p>
    <w:p w14:paraId="24E5B091" w14:textId="43D24BA3" w:rsidR="00A53890" w:rsidRDefault="004601FE" w:rsidP="008413B0">
      <w:pPr>
        <w:pStyle w:val="CoversheetParty"/>
      </w:pPr>
      <w:r>
        <w:t>The Secretary of State for Defence</w:t>
      </w:r>
    </w:p>
    <w:p w14:paraId="6186B743" w14:textId="0131B4F6" w:rsidR="005677D0" w:rsidRDefault="005677D0" w:rsidP="008413B0">
      <w:pPr>
        <w:pStyle w:val="CoversheetParty"/>
      </w:pPr>
      <w:r>
        <w:t>To</w:t>
      </w:r>
    </w:p>
    <w:p w14:paraId="74F4E0FA" w14:textId="0904CADB" w:rsidR="005677D0" w:rsidRDefault="005677D0" w:rsidP="0073411D">
      <w:pPr>
        <w:pStyle w:val="CoversheetParty"/>
      </w:pPr>
      <w:r>
        <w:t>Wiltshire Council</w:t>
      </w:r>
    </w:p>
    <w:p w14:paraId="35215DF5" w14:textId="77777777" w:rsidR="0073411D" w:rsidRDefault="0073411D" w:rsidP="0073411D">
      <w:pPr>
        <w:pStyle w:val="CoversheetParty"/>
      </w:pPr>
    </w:p>
    <w:p w14:paraId="4A4FDB42" w14:textId="2ED3391D" w:rsidR="00F760A4" w:rsidRDefault="00F760A4" w:rsidP="0073411D">
      <w:pPr>
        <w:pStyle w:val="CoversheetParty"/>
      </w:pPr>
      <w:r>
        <w:t>County Hall</w:t>
      </w:r>
      <w:r w:rsidR="0073411D">
        <w:br/>
        <w:t>Bythesea Road</w:t>
      </w:r>
      <w:r w:rsidR="0073411D">
        <w:br/>
        <w:t>Trowbridge</w:t>
      </w:r>
      <w:r w:rsidR="0073411D">
        <w:br/>
        <w:t>Wiltshire BA14 8JN</w:t>
      </w:r>
      <w:r w:rsidR="0073411D">
        <w:br/>
      </w:r>
      <w:r>
        <w:t>Ref</w:t>
      </w:r>
      <w:proofErr w:type="gramStart"/>
      <w:r>
        <w:t xml:space="preserve">:  </w:t>
      </w:r>
      <w:r w:rsidR="00E15DB3">
        <w:t>[</w:t>
      </w:r>
      <w:proofErr w:type="gramEnd"/>
      <w:r w:rsidR="00E15DB3">
        <w:t xml:space="preserve">   </w:t>
      </w:r>
      <w:proofErr w:type="gramStart"/>
      <w:r w:rsidR="00E15DB3">
        <w:t xml:space="preserve">  ]</w:t>
      </w:r>
      <w:proofErr w:type="gramEnd"/>
    </w:p>
    <w:p w14:paraId="29C3F933" w14:textId="77777777" w:rsidR="0073411D" w:rsidRDefault="0073411D" w:rsidP="0073411D">
      <w:pPr>
        <w:pStyle w:val="CoversheetParty"/>
      </w:pPr>
    </w:p>
    <w:p w14:paraId="7EDAF0AC" w14:textId="77777777" w:rsidR="0073411D" w:rsidRDefault="0073411D" w:rsidP="0073411D">
      <w:pPr>
        <w:pStyle w:val="CoversheetParty"/>
      </w:pPr>
    </w:p>
    <w:p w14:paraId="6087036C" w14:textId="77777777" w:rsidR="0073411D" w:rsidRDefault="0073411D" w:rsidP="0073411D">
      <w:pPr>
        <w:pStyle w:val="CoversheetParty"/>
      </w:pPr>
    </w:p>
    <w:p w14:paraId="4657AC0F" w14:textId="77777777" w:rsidR="00EA4103" w:rsidRDefault="00A53890" w:rsidP="00EA4103">
      <w:pPr>
        <w:pStyle w:val="IntroDefault"/>
      </w:pPr>
      <w:r>
        <w:t xml:space="preserve">This </w:t>
      </w:r>
      <w:r w:rsidR="00C32904">
        <w:t>undertaking</w:t>
      </w:r>
      <w:r>
        <w:t xml:space="preserve"> dated </w:t>
      </w:r>
      <w:r w:rsidR="00625DB3">
        <w:t xml:space="preserve">                                                                                              202</w:t>
      </w:r>
      <w:r w:rsidR="00E15DB3">
        <w:t>6</w:t>
      </w:r>
    </w:p>
    <w:p w14:paraId="78ED8917" w14:textId="77777777" w:rsidR="00EA4103" w:rsidRDefault="00EA4103" w:rsidP="00EA4103">
      <w:pPr>
        <w:pStyle w:val="IntroDefault"/>
      </w:pPr>
    </w:p>
    <w:p w14:paraId="16D7B725" w14:textId="644857A8" w:rsidR="005677D0" w:rsidRDefault="005677D0" w:rsidP="00EA4103">
      <w:pPr>
        <w:pStyle w:val="IntroDefault"/>
      </w:pPr>
      <w:r>
        <w:t xml:space="preserve">is given by </w:t>
      </w:r>
      <w:bookmarkStart w:id="0" w:name="_Hlk174624727"/>
      <w:r w:rsidR="00C32904" w:rsidRPr="00C32904">
        <w:t xml:space="preserve">THE SECRETARY OF STATE FOR DEFENCE </w:t>
      </w:r>
      <w:bookmarkEnd w:id="0"/>
      <w:r w:rsidR="00C32904" w:rsidRPr="00C32904">
        <w:t xml:space="preserve">whose address is </w:t>
      </w:r>
      <w:bookmarkStart w:id="1" w:name="_Hlk174624633"/>
      <w:r w:rsidR="00C32904" w:rsidRPr="00C32904">
        <w:t>care o</w:t>
      </w:r>
      <w:r w:rsidR="00BE5D81">
        <w:t>f</w:t>
      </w:r>
      <w:r w:rsidR="00C32904" w:rsidRPr="00C32904">
        <w:t xml:space="preserve"> Defence Infrastructure Organisation, 1st Floor, Ramillies Building, </w:t>
      </w:r>
      <w:proofErr w:type="spellStart"/>
      <w:r w:rsidR="00C32904" w:rsidRPr="00C32904">
        <w:t>Monxton</w:t>
      </w:r>
      <w:proofErr w:type="spellEnd"/>
      <w:r w:rsidR="00C32904" w:rsidRPr="00C32904">
        <w:t xml:space="preserve"> Road,</w:t>
      </w:r>
      <w:r w:rsidR="007C6ED1">
        <w:t xml:space="preserve"> </w:t>
      </w:r>
      <w:r w:rsidR="00C32904" w:rsidRPr="00C32904">
        <w:t>Andover, SP11 8HJ</w:t>
      </w:r>
      <w:bookmarkEnd w:id="1"/>
      <w:r w:rsidR="00C32904" w:rsidRPr="00C32904">
        <w:t xml:space="preserve"> (Own</w:t>
      </w:r>
      <w:r w:rsidR="00C32904">
        <w:t>er)</w:t>
      </w:r>
    </w:p>
    <w:p w14:paraId="0A4FFA67" w14:textId="77777777" w:rsidR="0073411D" w:rsidRDefault="0073411D" w:rsidP="008413B0">
      <w:pPr>
        <w:pStyle w:val="Parties"/>
        <w:numPr>
          <w:ilvl w:val="0"/>
          <w:numId w:val="0"/>
        </w:numPr>
      </w:pPr>
    </w:p>
    <w:p w14:paraId="6C99BE56" w14:textId="3ED19BBA" w:rsidR="005677D0" w:rsidRDefault="005677D0" w:rsidP="008413B0">
      <w:pPr>
        <w:pStyle w:val="Parties"/>
        <w:numPr>
          <w:ilvl w:val="0"/>
          <w:numId w:val="0"/>
        </w:numPr>
      </w:pPr>
      <w:r>
        <w:t>TO</w:t>
      </w:r>
    </w:p>
    <w:p w14:paraId="6127D669" w14:textId="77777777" w:rsidR="005677D0" w:rsidRDefault="005677D0" w:rsidP="0073411D">
      <w:pPr>
        <w:pStyle w:val="Parties"/>
        <w:numPr>
          <w:ilvl w:val="0"/>
          <w:numId w:val="0"/>
        </w:numPr>
        <w:ind w:left="720" w:hanging="720"/>
      </w:pPr>
    </w:p>
    <w:p w14:paraId="50596D02" w14:textId="77777777" w:rsidR="005677D0" w:rsidRDefault="005677D0" w:rsidP="008413B0">
      <w:pPr>
        <w:pStyle w:val="Parties"/>
        <w:numPr>
          <w:ilvl w:val="0"/>
          <w:numId w:val="0"/>
        </w:numPr>
      </w:pPr>
      <w:r>
        <w:t>WILTSHIRE COUNCIL of County Hall Bythesea Road Trowbridge Wiltshire BA14 8</w:t>
      </w:r>
      <w:proofErr w:type="gramStart"/>
      <w:r>
        <w:t>JN  (</w:t>
      </w:r>
      <w:proofErr w:type="gramEnd"/>
      <w:r>
        <w:t>“Council”)</w:t>
      </w:r>
    </w:p>
    <w:p w14:paraId="3C40E432" w14:textId="77777777" w:rsidR="005677D0" w:rsidRDefault="005677D0" w:rsidP="008413B0">
      <w:pPr>
        <w:pStyle w:val="Parties"/>
        <w:numPr>
          <w:ilvl w:val="0"/>
          <w:numId w:val="0"/>
        </w:numPr>
        <w:ind w:left="720" w:hanging="720"/>
      </w:pPr>
    </w:p>
    <w:p w14:paraId="48DAF12B" w14:textId="4BDB1650" w:rsidR="005677D0" w:rsidRPr="005677D0" w:rsidRDefault="00A53890" w:rsidP="005677D0">
      <w:pPr>
        <w:pStyle w:val="DescriptiveHeading"/>
      </w:pPr>
      <w:r>
        <w:t>BACKGROUND</w:t>
      </w:r>
    </w:p>
    <w:p w14:paraId="0DA16688" w14:textId="77777777" w:rsidR="00A53890" w:rsidRDefault="00A53890" w:rsidP="002D7693">
      <w:pPr>
        <w:pStyle w:val="Background"/>
      </w:pPr>
      <w:bookmarkStart w:id="2" w:name="a959445"/>
      <w:r>
        <w:t>The Council is the local planning authority for the purposes of the TCPA 1990 for the area in which the Property is situated.</w:t>
      </w:r>
      <w:bookmarkEnd w:id="2"/>
    </w:p>
    <w:p w14:paraId="03E71AF2" w14:textId="312D5CA0" w:rsidR="00A53890" w:rsidRDefault="00A53890" w:rsidP="002D7693">
      <w:pPr>
        <w:pStyle w:val="Background"/>
      </w:pPr>
      <w:bookmarkStart w:id="3" w:name="a599241"/>
      <w:r>
        <w:t xml:space="preserve">The Owner </w:t>
      </w:r>
      <w:r w:rsidR="00725A77">
        <w:t>is the freehold owner of</w:t>
      </w:r>
      <w:r>
        <w:t xml:space="preserve"> the Property.</w:t>
      </w:r>
      <w:bookmarkEnd w:id="3"/>
    </w:p>
    <w:p w14:paraId="5285F1E8" w14:textId="0663EE4B" w:rsidR="00A53890" w:rsidRPr="000538C2" w:rsidRDefault="00A53890" w:rsidP="002D7693">
      <w:pPr>
        <w:pStyle w:val="Background"/>
      </w:pPr>
      <w:bookmarkStart w:id="4" w:name="a530288"/>
      <w:r w:rsidRPr="000538C2">
        <w:t xml:space="preserve">The </w:t>
      </w:r>
      <w:r w:rsidR="00CE2248" w:rsidRPr="000538C2">
        <w:t>Owner</w:t>
      </w:r>
      <w:r w:rsidRPr="000538C2">
        <w:t xml:space="preserve"> has </w:t>
      </w:r>
      <w:proofErr w:type="gramStart"/>
      <w:r w:rsidR="00725A77">
        <w:t>submitted</w:t>
      </w:r>
      <w:r w:rsidRPr="000538C2">
        <w:t xml:space="preserve"> </w:t>
      </w:r>
      <w:bookmarkEnd w:id="4"/>
      <w:r w:rsidR="001032DB" w:rsidRPr="000538C2">
        <w:t>an application</w:t>
      </w:r>
      <w:proofErr w:type="gramEnd"/>
      <w:r w:rsidR="001032DB" w:rsidRPr="000538C2">
        <w:t xml:space="preserve"> </w:t>
      </w:r>
      <w:r w:rsidR="000D1996">
        <w:t xml:space="preserve">to vary the conditions attached to </w:t>
      </w:r>
      <w:proofErr w:type="gramStart"/>
      <w:r w:rsidR="000D1996">
        <w:t>the  Planning</w:t>
      </w:r>
      <w:proofErr w:type="gramEnd"/>
      <w:r w:rsidR="000D1996">
        <w:t xml:space="preserve"> Permission in respect of the Property</w:t>
      </w:r>
      <w:r w:rsidR="000538C2" w:rsidRPr="000538C2">
        <w:t>.</w:t>
      </w:r>
    </w:p>
    <w:p w14:paraId="0DB78A18" w14:textId="1DB28CE7" w:rsidR="00A53890" w:rsidRDefault="00A53890" w:rsidP="002D7693">
      <w:pPr>
        <w:pStyle w:val="Background"/>
      </w:pPr>
      <w:bookmarkStart w:id="5" w:name="a949643"/>
      <w:r>
        <w:t xml:space="preserve">In accordance with the </w:t>
      </w:r>
      <w:r w:rsidRPr="000538C2">
        <w:t>Council's</w:t>
      </w:r>
      <w:r w:rsidR="009F06CA" w:rsidRPr="000538C2">
        <w:t xml:space="preserve"> Core Strategy</w:t>
      </w:r>
      <w:r w:rsidRPr="000538C2">
        <w:t xml:space="preserve"> the</w:t>
      </w:r>
      <w:r>
        <w:t xml:space="preserve"> Owner gives this undertaking to perform the obligations set out in this deed.</w:t>
      </w:r>
      <w:bookmarkEnd w:id="5"/>
    </w:p>
    <w:p w14:paraId="600DBD34" w14:textId="3B64C4D0" w:rsidR="00725A77" w:rsidRDefault="00725A77" w:rsidP="002D7693">
      <w:pPr>
        <w:pStyle w:val="Background"/>
      </w:pPr>
      <w:r>
        <w:t>The parties are satisfied that the restrictions and provisions contained in this Deed are necessary to make the Development acceptable in planning terms, are directly related to the Development and are fairly and reasonably related in scale and kind to the Development.</w:t>
      </w:r>
    </w:p>
    <w:p w14:paraId="55398439" w14:textId="77777777" w:rsidR="00A53890" w:rsidRDefault="00A53890" w:rsidP="002D7693">
      <w:pPr>
        <w:pStyle w:val="DescriptiveHeading"/>
      </w:pPr>
      <w:r>
        <w:t>Agreed terms</w:t>
      </w:r>
    </w:p>
    <w:p w14:paraId="1A925FD1" w14:textId="088B55B6" w:rsidR="00A53890" w:rsidRDefault="00A53890" w:rsidP="002D7693">
      <w:pPr>
        <w:pStyle w:val="TitleClause"/>
      </w:pPr>
      <w:bookmarkStart w:id="6" w:name="_Toc256000000"/>
      <w:bookmarkStart w:id="7" w:name="a227455"/>
      <w:r>
        <w:t>Interpretation</w:t>
      </w:r>
      <w:bookmarkEnd w:id="6"/>
      <w:bookmarkEnd w:id="7"/>
    </w:p>
    <w:p w14:paraId="7C7297FC" w14:textId="77777777" w:rsidR="00A53890" w:rsidRDefault="00A53890" w:rsidP="002D7693">
      <w:pPr>
        <w:pStyle w:val="ParaClause"/>
      </w:pPr>
      <w:r>
        <w:t>The following definitions and rules of interpretation apply in this deed.</w:t>
      </w:r>
    </w:p>
    <w:p w14:paraId="533D8E30" w14:textId="77777777" w:rsidR="00A53890" w:rsidRDefault="00A53890" w:rsidP="002D7693">
      <w:pPr>
        <w:pStyle w:val="Untitledsubclause1"/>
      </w:pPr>
      <w:bookmarkStart w:id="8" w:name="a606130"/>
      <w:r>
        <w:t>Definitions:</w:t>
      </w:r>
      <w:bookmarkEnd w:id="8"/>
    </w:p>
    <w:p w14:paraId="18E6C178" w14:textId="1A243323" w:rsidR="000538C2" w:rsidRDefault="000538C2" w:rsidP="002D7693">
      <w:pPr>
        <w:pStyle w:val="DefinedTermPara"/>
        <w:rPr>
          <w:rStyle w:val="DefTerm"/>
        </w:rPr>
      </w:pPr>
      <w:bookmarkStart w:id="9" w:name="a298611"/>
      <w:r>
        <w:rPr>
          <w:rStyle w:val="DefTerm"/>
        </w:rPr>
        <w:t xml:space="preserve">Core Strategy: </w:t>
      </w:r>
      <w:r w:rsidRPr="000538C2">
        <w:rPr>
          <w:rStyle w:val="DefTerm"/>
          <w:b w:val="0"/>
          <w:bCs/>
        </w:rPr>
        <w:t>the Wiltshire Core Strategy;</w:t>
      </w:r>
    </w:p>
    <w:p w14:paraId="75C0D928" w14:textId="18D49C7A" w:rsidR="00A53890" w:rsidRPr="00FF1BAF" w:rsidRDefault="00A53890" w:rsidP="002D7693">
      <w:pPr>
        <w:pStyle w:val="DefinedTermPara"/>
        <w:rPr>
          <w:rStyle w:val="DefTerm"/>
        </w:rPr>
      </w:pPr>
      <w:r>
        <w:rPr>
          <w:rStyle w:val="DefTerm"/>
        </w:rPr>
        <w:lastRenderedPageBreak/>
        <w:t>Council</w:t>
      </w:r>
      <w:r>
        <w:rPr>
          <w:b/>
          <w:bCs/>
        </w:rPr>
        <w:t>:</w:t>
      </w:r>
      <w:r>
        <w:t xml:space="preserve"> </w:t>
      </w:r>
      <w:r w:rsidR="004601FE">
        <w:t xml:space="preserve">Wiltshire Council </w:t>
      </w:r>
      <w:r w:rsidR="004601FE" w:rsidRPr="00FF1BAF">
        <w:t xml:space="preserve">of </w:t>
      </w:r>
      <w:r w:rsidR="00F46970" w:rsidRPr="00FF1BAF">
        <w:t>Bythesea</w:t>
      </w:r>
      <w:r w:rsidR="00152C2C" w:rsidRPr="00FF1BAF">
        <w:t xml:space="preserve"> Road, Trowbridge, Wiltshire. BA14 8JN</w:t>
      </w:r>
      <w:bookmarkEnd w:id="9"/>
      <w:r w:rsidR="000D1996">
        <w:t>;</w:t>
      </w:r>
    </w:p>
    <w:p w14:paraId="7D1DD3BB" w14:textId="0739B97F" w:rsidR="00A53890" w:rsidRDefault="00A53890" w:rsidP="002D7693">
      <w:pPr>
        <w:pStyle w:val="DefinedTermPara"/>
        <w:rPr>
          <w:rStyle w:val="DefTerm"/>
        </w:rPr>
      </w:pPr>
      <w:bookmarkStart w:id="10" w:name="a465791"/>
      <w:r>
        <w:rPr>
          <w:rStyle w:val="DefTerm"/>
        </w:rPr>
        <w:t>Development</w:t>
      </w:r>
      <w:r>
        <w:rPr>
          <w:b/>
          <w:bCs/>
        </w:rPr>
        <w:t>:</w:t>
      </w:r>
      <w:r>
        <w:t xml:space="preserve"> the development of the Property described in the</w:t>
      </w:r>
      <w:r w:rsidR="000538C2">
        <w:t xml:space="preserve"> </w:t>
      </w:r>
      <w:r w:rsidR="000D1996">
        <w:t>Planning Permission</w:t>
      </w:r>
      <w:bookmarkEnd w:id="10"/>
      <w:r w:rsidR="000D1996">
        <w:t>;</w:t>
      </w:r>
    </w:p>
    <w:p w14:paraId="35D6124F" w14:textId="6A7DFB1F" w:rsidR="00A53890" w:rsidRPr="000D1996" w:rsidRDefault="00A53890" w:rsidP="002D7693">
      <w:pPr>
        <w:pStyle w:val="DefinedTermPara"/>
        <w:rPr>
          <w:b/>
        </w:rPr>
      </w:pPr>
      <w:bookmarkStart w:id="11" w:name="a433048"/>
      <w:r>
        <w:rPr>
          <w:rStyle w:val="DefTerm"/>
        </w:rPr>
        <w:t>Plan</w:t>
      </w:r>
      <w:r>
        <w:rPr>
          <w:b/>
          <w:bCs/>
        </w:rPr>
        <w:t xml:space="preserve">: </w:t>
      </w:r>
      <w:r>
        <w:t>the plan attached to this deed</w:t>
      </w:r>
      <w:bookmarkEnd w:id="11"/>
      <w:r w:rsidR="000D1996">
        <w:t>;</w:t>
      </w:r>
    </w:p>
    <w:p w14:paraId="42199D26" w14:textId="1FD22645" w:rsidR="000D1996" w:rsidRPr="002F56EC" w:rsidRDefault="000D1996" w:rsidP="002D7693">
      <w:pPr>
        <w:pStyle w:val="DefinedTermPara"/>
        <w:rPr>
          <w:b/>
        </w:rPr>
      </w:pPr>
      <w:r>
        <w:rPr>
          <w:rStyle w:val="DefTerm"/>
        </w:rPr>
        <w:t xml:space="preserve">Planning Permission: </w:t>
      </w:r>
      <w:r>
        <w:rPr>
          <w:rStyle w:val="DefTerm"/>
          <w:b w:val="0"/>
          <w:bCs/>
        </w:rPr>
        <w:t>the</w:t>
      </w:r>
      <w:r>
        <w:rPr>
          <w:b/>
        </w:rPr>
        <w:t xml:space="preserve"> </w:t>
      </w:r>
      <w:r w:rsidRPr="000D1996">
        <w:rPr>
          <w:bCs/>
        </w:rPr>
        <w:t xml:space="preserve">permission </w:t>
      </w:r>
      <w:r>
        <w:rPr>
          <w:bCs/>
        </w:rPr>
        <w:t xml:space="preserve">granted for Development of the Property in connection with planning application number PL/2022/09191; </w:t>
      </w:r>
    </w:p>
    <w:p w14:paraId="708929C0" w14:textId="174E2B00" w:rsidR="00A53890" w:rsidRPr="006362CD" w:rsidRDefault="00A53890" w:rsidP="002D7693">
      <w:pPr>
        <w:pStyle w:val="DefinedTermPara"/>
        <w:rPr>
          <w:rStyle w:val="DefTerm"/>
          <w:color w:val="FF0000"/>
        </w:rPr>
      </w:pPr>
      <w:bookmarkStart w:id="12" w:name="a574567"/>
      <w:r w:rsidRPr="00FF1BAF">
        <w:rPr>
          <w:rStyle w:val="DefTerm"/>
        </w:rPr>
        <w:t>Property</w:t>
      </w:r>
      <w:r w:rsidRPr="00FF1BAF">
        <w:rPr>
          <w:rStyle w:val="DefTerm"/>
          <w:b w:val="0"/>
          <w:bCs/>
        </w:rPr>
        <w:fldChar w:fldCharType="begin"/>
      </w:r>
      <w:r w:rsidRPr="00FF1BAF">
        <w:rPr>
          <w:rStyle w:val="DefTerm"/>
          <w:b w:val="0"/>
          <w:bCs/>
        </w:rPr>
        <w:instrText xml:space="preserve"> MACROBUTTON optional </w:instrText>
      </w:r>
      <w:r w:rsidRPr="00FF1BAF">
        <w:rPr>
          <w:rStyle w:val="DefTerm"/>
          <w:b w:val="0"/>
          <w:bCs/>
        </w:rPr>
        <w:fldChar w:fldCharType="end"/>
      </w:r>
      <w:r w:rsidRPr="00FF1BAF">
        <w:rPr>
          <w:b/>
          <w:bCs/>
        </w:rPr>
        <w:t>:</w:t>
      </w:r>
      <w:r w:rsidRPr="00FF1BAF">
        <w:t xml:space="preserve"> the freehold land at </w:t>
      </w:r>
      <w:r w:rsidR="00625DB3" w:rsidRPr="00FF1BAF">
        <w:t>Trenchard Lines, Wiltshire</w:t>
      </w:r>
      <w:r w:rsidRPr="00FF1BAF">
        <w:t xml:space="preserve"> shown edged </w:t>
      </w:r>
      <w:r w:rsidR="008413B0">
        <w:t>blue</w:t>
      </w:r>
      <w:r w:rsidR="008413B0" w:rsidRPr="00FF1BAF">
        <w:t xml:space="preserve"> </w:t>
      </w:r>
      <w:r w:rsidRPr="00FF1BAF">
        <w:t xml:space="preserve">on the Plan and registered at HM Land Registry with absolute title under </w:t>
      </w:r>
      <w:r w:rsidRPr="003B0A4F">
        <w:rPr>
          <w:color w:val="auto"/>
        </w:rPr>
        <w:t xml:space="preserve">Title numbers </w:t>
      </w:r>
      <w:r w:rsidR="003B0A4F" w:rsidRPr="006362CD">
        <w:rPr>
          <w:color w:val="auto"/>
        </w:rPr>
        <w:t>WT 274529 and WT 275207</w:t>
      </w:r>
      <w:bookmarkEnd w:id="12"/>
      <w:r w:rsidR="003B0A4F" w:rsidRPr="006362CD">
        <w:rPr>
          <w:color w:val="auto"/>
        </w:rPr>
        <w:t>.</w:t>
      </w:r>
      <w:r w:rsidR="001032DB" w:rsidRPr="006362CD">
        <w:rPr>
          <w:color w:val="FF0000"/>
        </w:rPr>
        <w:t xml:space="preserve">    </w:t>
      </w:r>
    </w:p>
    <w:p w14:paraId="4CFB007D" w14:textId="2D6347C6" w:rsidR="00A53890" w:rsidRPr="000D1996" w:rsidRDefault="00A53890" w:rsidP="002D7693">
      <w:pPr>
        <w:pStyle w:val="DefinedTermPara"/>
        <w:rPr>
          <w:b/>
        </w:rPr>
      </w:pPr>
      <w:bookmarkStart w:id="13" w:name="a374066"/>
      <w:r>
        <w:rPr>
          <w:rStyle w:val="DefTerm"/>
        </w:rPr>
        <w:t>TCPA 1990</w:t>
      </w:r>
      <w:r>
        <w:rPr>
          <w:b/>
          <w:bCs/>
        </w:rPr>
        <w:t>:</w:t>
      </w:r>
      <w:r>
        <w:t xml:space="preserve"> the Town and Country Planning Act 1990.</w:t>
      </w:r>
      <w:bookmarkEnd w:id="13"/>
    </w:p>
    <w:p w14:paraId="5E908A0C" w14:textId="51320BA6" w:rsidR="000D1996" w:rsidRDefault="000D1996" w:rsidP="002D7693">
      <w:pPr>
        <w:pStyle w:val="DefinedTermPara"/>
        <w:rPr>
          <w:rStyle w:val="DefTerm"/>
        </w:rPr>
      </w:pPr>
      <w:r>
        <w:rPr>
          <w:rStyle w:val="DefTerm"/>
        </w:rPr>
        <w:t xml:space="preserve">Variations: </w:t>
      </w:r>
      <w:r>
        <w:rPr>
          <w:rStyle w:val="DefTerm"/>
          <w:b w:val="0"/>
          <w:bCs/>
        </w:rPr>
        <w:t>the variations to the conditions attached to the Planning Permission as set out in the Schedule to this deed;</w:t>
      </w:r>
    </w:p>
    <w:p w14:paraId="3057C7C4" w14:textId="77777777" w:rsidR="00A53890" w:rsidRDefault="00A53890" w:rsidP="002D7693">
      <w:pPr>
        <w:pStyle w:val="Untitledsubclause1"/>
      </w:pPr>
      <w:bookmarkStart w:id="14" w:name="a867378"/>
      <w:r>
        <w:t>Clause headings shall not affect the interpretation of this deed.</w:t>
      </w:r>
      <w:bookmarkEnd w:id="14"/>
    </w:p>
    <w:p w14:paraId="329772CF" w14:textId="77777777" w:rsidR="00A53890" w:rsidRDefault="00A53890" w:rsidP="002D7693">
      <w:pPr>
        <w:pStyle w:val="Untitledsubclause1"/>
      </w:pPr>
      <w:bookmarkStart w:id="15" w:name="a910953"/>
      <w:r>
        <w:t xml:space="preserve">A </w:t>
      </w:r>
      <w:r>
        <w:rPr>
          <w:b/>
        </w:rPr>
        <w:t>person</w:t>
      </w:r>
      <w:r>
        <w:t xml:space="preserve"> includes a natural person, corporate or unincorporated body (</w:t>
      </w:r>
      <w:proofErr w:type="gramStart"/>
      <w:r>
        <w:t>whether or not</w:t>
      </w:r>
      <w:proofErr w:type="gramEnd"/>
      <w:r>
        <w:t xml:space="preserve"> having separate legal personality).</w:t>
      </w:r>
      <w:bookmarkEnd w:id="15"/>
    </w:p>
    <w:p w14:paraId="771C4969" w14:textId="77777777" w:rsidR="00A53890" w:rsidRDefault="00A53890" w:rsidP="002D7693">
      <w:pPr>
        <w:pStyle w:val="Untitledsubclause1"/>
      </w:pPr>
      <w:bookmarkStart w:id="16" w:name="a919863"/>
      <w:r>
        <w:t xml:space="preserve">Unless the context otherwise requires, words in the singular shall include the plural </w:t>
      </w:r>
      <w:proofErr w:type="gramStart"/>
      <w:r>
        <w:t>and in the plural</w:t>
      </w:r>
      <w:proofErr w:type="gramEnd"/>
      <w:r>
        <w:t xml:space="preserve"> shall include the singular.</w:t>
      </w:r>
      <w:bookmarkEnd w:id="16"/>
    </w:p>
    <w:p w14:paraId="133935A9" w14:textId="77777777" w:rsidR="00A53890" w:rsidRDefault="00A53890" w:rsidP="002D7693">
      <w:pPr>
        <w:pStyle w:val="Untitledsubclause1"/>
      </w:pPr>
      <w:bookmarkStart w:id="17" w:name="a563334"/>
      <w:r>
        <w:t>Unless the context otherwise requires, a reference to one gender shall include a reference to the other genders.</w:t>
      </w:r>
      <w:bookmarkEnd w:id="17"/>
    </w:p>
    <w:p w14:paraId="14CC5942" w14:textId="77777777" w:rsidR="00A53890" w:rsidRDefault="00A53890" w:rsidP="002D7693">
      <w:pPr>
        <w:pStyle w:val="Untitledsubclause1"/>
      </w:pPr>
      <w:bookmarkStart w:id="18" w:name="a898500"/>
      <w:r>
        <w:t>A reference to any party shall include that party's personal representatives, successors and permitted assigns.</w:t>
      </w:r>
      <w:bookmarkEnd w:id="18"/>
    </w:p>
    <w:p w14:paraId="7E88E9AD" w14:textId="77777777" w:rsidR="00A53890" w:rsidRDefault="00A53890" w:rsidP="002D7693">
      <w:pPr>
        <w:pStyle w:val="Untitledsubclause1"/>
      </w:pPr>
      <w:bookmarkStart w:id="19" w:name="a594307"/>
      <w:r>
        <w:t>A reference to the Council shall include the successors to its respective statutory functions.</w:t>
      </w:r>
      <w:bookmarkEnd w:id="19"/>
    </w:p>
    <w:p w14:paraId="65799498" w14:textId="77777777" w:rsidR="00A53890" w:rsidRDefault="00A53890" w:rsidP="002D7693">
      <w:pPr>
        <w:pStyle w:val="Untitledsubclause1"/>
      </w:pPr>
      <w:bookmarkStart w:id="20" w:name="a627422"/>
      <w:r>
        <w:t>Unless the context otherwise requires, a reference to a statute or statutory provision is a reference to it as amended, extended or re-enacted from time to time.</w:t>
      </w:r>
      <w:bookmarkEnd w:id="20"/>
    </w:p>
    <w:p w14:paraId="04468A14" w14:textId="77777777" w:rsidR="00A53890" w:rsidRDefault="00A53890" w:rsidP="002D7693">
      <w:pPr>
        <w:pStyle w:val="Untitledsubclause1"/>
      </w:pPr>
      <w:bookmarkStart w:id="21" w:name="a706236"/>
      <w:r>
        <w:t>Unless the context otherwise requires, a reference to a statute or statutory provision shall include any subordinate legislation made from time to time under that statute or statutory provision.</w:t>
      </w:r>
      <w:bookmarkEnd w:id="21"/>
    </w:p>
    <w:p w14:paraId="212BC23C" w14:textId="212BAA92" w:rsidR="00A53890" w:rsidRDefault="00A53890" w:rsidP="002D7693">
      <w:pPr>
        <w:pStyle w:val="Untitledsubclause1"/>
      </w:pPr>
      <w:bookmarkStart w:id="22" w:name="a204214"/>
      <w:r>
        <w:t xml:space="preserve">A reference to </w:t>
      </w:r>
      <w:r>
        <w:rPr>
          <w:b/>
        </w:rPr>
        <w:t xml:space="preserve">writing </w:t>
      </w:r>
      <w:r>
        <w:t xml:space="preserve">or </w:t>
      </w:r>
      <w:r>
        <w:rPr>
          <w:b/>
        </w:rPr>
        <w:t>written</w:t>
      </w:r>
      <w:r>
        <w:t xml:space="preserve"> excludes faxes and email.</w:t>
      </w:r>
      <w:bookmarkEnd w:id="22"/>
    </w:p>
    <w:p w14:paraId="26C74EA4" w14:textId="1603A4F0" w:rsidR="00A53890" w:rsidRDefault="00A53890" w:rsidP="002D7693">
      <w:pPr>
        <w:pStyle w:val="Untitledsubclause1"/>
      </w:pPr>
      <w:r>
        <w:lastRenderedPageBreak/>
        <w:fldChar w:fldCharType="begin"/>
      </w:r>
      <w:r>
        <w:fldChar w:fldCharType="end"/>
      </w:r>
      <w:bookmarkStart w:id="23" w:name="a926499"/>
      <w:r>
        <w:t xml:space="preserve">A reference to </w:t>
      </w:r>
      <w:r>
        <w:rPr>
          <w:b/>
        </w:rPr>
        <w:t>this deed</w:t>
      </w:r>
      <w:r>
        <w:t xml:space="preserve"> or to any other deed or document referred to in this deed is a reference to this deed or such other deed or document as varied or novated (in each case, other than in breach of the provisions of this deed). </w:t>
      </w:r>
      <w:bookmarkEnd w:id="23"/>
    </w:p>
    <w:p w14:paraId="4720B10F" w14:textId="77777777" w:rsidR="00A53890" w:rsidRDefault="00A53890" w:rsidP="002D7693">
      <w:pPr>
        <w:pStyle w:val="Untitledsubclause1"/>
      </w:pPr>
      <w:bookmarkStart w:id="24" w:name="a488063"/>
      <w:r>
        <w:t>References to clauses are to the clauses of this deed.</w:t>
      </w:r>
      <w:bookmarkEnd w:id="24"/>
    </w:p>
    <w:p w14:paraId="4C35713A" w14:textId="77777777" w:rsidR="00A53890" w:rsidRDefault="00A53890" w:rsidP="002D7693">
      <w:pPr>
        <w:pStyle w:val="Untitledsubclause1"/>
      </w:pPr>
      <w:bookmarkStart w:id="25" w:name="a104037"/>
      <w:r>
        <w:t xml:space="preserve">Any words following the term(s) </w:t>
      </w:r>
      <w:r>
        <w:rPr>
          <w:b/>
        </w:rPr>
        <w:t>including</w:t>
      </w:r>
      <w:r>
        <w:t xml:space="preserve">, </w:t>
      </w:r>
      <w:r>
        <w:rPr>
          <w:b/>
        </w:rPr>
        <w:t>include</w:t>
      </w:r>
      <w:r>
        <w:t xml:space="preserve">, </w:t>
      </w:r>
      <w:proofErr w:type="gramStart"/>
      <w:r>
        <w:rPr>
          <w:b/>
        </w:rPr>
        <w:t>in particular</w:t>
      </w:r>
      <w:r>
        <w:t xml:space="preserve">, </w:t>
      </w:r>
      <w:r>
        <w:rPr>
          <w:b/>
        </w:rPr>
        <w:t>for</w:t>
      </w:r>
      <w:proofErr w:type="gramEnd"/>
      <w:r>
        <w:rPr>
          <w:b/>
        </w:rPr>
        <w:t xml:space="preserve"> example</w:t>
      </w:r>
      <w:r>
        <w:t xml:space="preserve"> or any similar expression shall be construed as illustrative and shall not limit the sense of the words, description, definition, phrase or term preceding those terms.</w:t>
      </w:r>
      <w:bookmarkEnd w:id="25"/>
    </w:p>
    <w:p w14:paraId="3945A3AC" w14:textId="77777777" w:rsidR="00A53890" w:rsidRDefault="00A53890" w:rsidP="002D7693">
      <w:pPr>
        <w:pStyle w:val="Untitledsubclause1"/>
      </w:pPr>
      <w:bookmarkStart w:id="26" w:name="a765304"/>
      <w:r>
        <w:t>Where an obligation falls to be performed by more than one person, the obligation can be enforced against every person so bound jointly and against each of them individually.</w:t>
      </w:r>
      <w:bookmarkEnd w:id="26"/>
    </w:p>
    <w:p w14:paraId="3FA4E303" w14:textId="359D1CEB" w:rsidR="00A53890" w:rsidRDefault="00A53890" w:rsidP="002D7693">
      <w:pPr>
        <w:pStyle w:val="TitleClause"/>
      </w:pPr>
      <w:bookmarkStart w:id="27" w:name="_Toc256000001"/>
      <w:bookmarkStart w:id="28" w:name="a287996"/>
      <w:r>
        <w:t>Statutory provisions</w:t>
      </w:r>
      <w:bookmarkEnd w:id="27"/>
      <w:bookmarkEnd w:id="28"/>
    </w:p>
    <w:p w14:paraId="33A5C8A7" w14:textId="77777777" w:rsidR="00A53890" w:rsidRDefault="00A53890" w:rsidP="002D7693">
      <w:pPr>
        <w:pStyle w:val="Untitledsubclause1"/>
      </w:pPr>
      <w:bookmarkStart w:id="29" w:name="a760565"/>
      <w:r>
        <w:t xml:space="preserve">This deed constitutes a planning obligation for the purposes of section 106 of the TCPA 1990, section 111 of the Local Government Act 1972 and any other enabling powers. </w:t>
      </w:r>
      <w:bookmarkEnd w:id="29"/>
    </w:p>
    <w:p w14:paraId="7A0F6AFB" w14:textId="6CEB6A71" w:rsidR="00A53890" w:rsidRDefault="00A53890" w:rsidP="002D7693">
      <w:pPr>
        <w:pStyle w:val="Untitledsubclause1"/>
      </w:pPr>
      <w:bookmarkStart w:id="30" w:name="a370569"/>
      <w:r>
        <w:t xml:space="preserve">The obligation contained in this deed </w:t>
      </w:r>
      <w:r w:rsidR="00625DB3">
        <w:t>is a</w:t>
      </w:r>
      <w:r>
        <w:t xml:space="preserve"> planning obligation for the purposes of section 106 of the TCPA 1990 and </w:t>
      </w:r>
      <w:r w:rsidR="00625DB3">
        <w:t>is</w:t>
      </w:r>
      <w:r>
        <w:t xml:space="preserve"> entered into by the Owner with the intention that </w:t>
      </w:r>
      <w:r w:rsidR="00625DB3">
        <w:t>it</w:t>
      </w:r>
      <w:r>
        <w:t xml:space="preserve"> bind</w:t>
      </w:r>
      <w:r w:rsidR="00625DB3">
        <w:t>s</w:t>
      </w:r>
      <w:r>
        <w:t xml:space="preserve"> the interests held by that person in the Property and their respective successors and assigns.</w:t>
      </w:r>
      <w:bookmarkEnd w:id="30"/>
    </w:p>
    <w:p w14:paraId="4E6DBC06" w14:textId="07F5B121" w:rsidR="00A53890" w:rsidRPr="001F59BA" w:rsidRDefault="00A53890" w:rsidP="002D7693">
      <w:pPr>
        <w:pStyle w:val="Untitledsubclause1"/>
      </w:pPr>
      <w:bookmarkStart w:id="31" w:name="a799245"/>
      <w:r w:rsidRPr="001F59BA">
        <w:t xml:space="preserve">The obligation contained in </w:t>
      </w:r>
      <w:r w:rsidRPr="001F59BA">
        <w:fldChar w:fldCharType="begin"/>
      </w:r>
      <w:r w:rsidRPr="001F59BA">
        <w:instrText>PAGEREF a1023553\# "'clause '"  \h</w:instrText>
      </w:r>
      <w:r w:rsidRPr="001F59BA">
        <w:fldChar w:fldCharType="separate"/>
      </w:r>
      <w:r w:rsidRPr="001F59BA">
        <w:t xml:space="preserve">clause </w:t>
      </w:r>
      <w:r w:rsidRPr="001F59BA">
        <w:fldChar w:fldCharType="end"/>
      </w:r>
      <w:r w:rsidRPr="001F59BA">
        <w:fldChar w:fldCharType="begin"/>
      </w:r>
      <w:r w:rsidRPr="001F59BA">
        <w:instrText>REF a1023553 \h \w</w:instrText>
      </w:r>
      <w:r w:rsidR="000D1996" w:rsidRPr="001F59BA">
        <w:instrText xml:space="preserve"> \* MERGEFORMAT </w:instrText>
      </w:r>
      <w:r w:rsidRPr="001F59BA">
        <w:fldChar w:fldCharType="separate"/>
      </w:r>
      <w:r w:rsidRPr="001F59BA">
        <w:t>3</w:t>
      </w:r>
      <w:r w:rsidRPr="001F59BA">
        <w:fldChar w:fldCharType="end"/>
      </w:r>
      <w:r w:rsidRPr="001F59BA">
        <w:t xml:space="preserve"> of this deed </w:t>
      </w:r>
      <w:r w:rsidR="00625DB3" w:rsidRPr="001F59BA">
        <w:t>is</w:t>
      </w:r>
      <w:r w:rsidRPr="001F59BA">
        <w:t xml:space="preserve"> enforceable by the Council in accordance with section 106 of the TCPA 1990.</w:t>
      </w:r>
      <w:bookmarkEnd w:id="31"/>
    </w:p>
    <w:p w14:paraId="62D3063F" w14:textId="448FD5FB" w:rsidR="00A53890" w:rsidRDefault="00A53890" w:rsidP="002D7693">
      <w:pPr>
        <w:pStyle w:val="TitleClause"/>
      </w:pPr>
      <w:bookmarkStart w:id="32" w:name="_Toc256000002"/>
      <w:bookmarkStart w:id="33" w:name="a1023553"/>
      <w:r>
        <w:t>Covenants with the Council</w:t>
      </w:r>
      <w:bookmarkEnd w:id="32"/>
      <w:bookmarkEnd w:id="33"/>
    </w:p>
    <w:p w14:paraId="61D8C849" w14:textId="4BBE7F99" w:rsidR="008E14FE" w:rsidRPr="008B2A88" w:rsidRDefault="00A53890" w:rsidP="001B5441">
      <w:pPr>
        <w:pStyle w:val="NoNumUntitledsubclause1"/>
      </w:pPr>
      <w:bookmarkStart w:id="34" w:name="a85051"/>
      <w:bookmarkStart w:id="35" w:name="_Hlk172113078"/>
      <w:r>
        <w:t>The Owner covenants with the Council</w:t>
      </w:r>
      <w:bookmarkStart w:id="36" w:name="a402139"/>
      <w:bookmarkEnd w:id="34"/>
      <w:r w:rsidR="001B5441">
        <w:t xml:space="preserve"> to carry out the Development in accordance with the terms of the Planning Permission </w:t>
      </w:r>
      <w:r w:rsidR="001F59BA">
        <w:t>incorporating</w:t>
      </w:r>
      <w:r w:rsidR="001B5441">
        <w:t xml:space="preserve"> the Variations; </w:t>
      </w:r>
    </w:p>
    <w:bookmarkEnd w:id="35"/>
    <w:bookmarkEnd w:id="36"/>
    <w:p w14:paraId="7FFC5160" w14:textId="7B828064" w:rsidR="00184F6C" w:rsidRPr="008B2A88" w:rsidRDefault="00184F6C" w:rsidP="00184F6C">
      <w:pPr>
        <w:pStyle w:val="TitleClause"/>
      </w:pPr>
      <w:r w:rsidRPr="008B2A88">
        <w:t>General</w:t>
      </w:r>
    </w:p>
    <w:p w14:paraId="0DCAD3C1" w14:textId="55A982EB" w:rsidR="00184F6C" w:rsidRPr="008B2A88" w:rsidRDefault="00CB0071" w:rsidP="00CB0071">
      <w:pPr>
        <w:pStyle w:val="TitleClause"/>
        <w:numPr>
          <w:ilvl w:val="0"/>
          <w:numId w:val="0"/>
        </w:numPr>
        <w:ind w:left="720" w:hanging="720"/>
        <w:rPr>
          <w:b w:val="0"/>
          <w:bCs/>
        </w:rPr>
      </w:pPr>
      <w:r w:rsidRPr="008B2A88">
        <w:rPr>
          <w:b w:val="0"/>
          <w:bCs/>
        </w:rPr>
        <w:t>4.1</w:t>
      </w:r>
      <w:r w:rsidRPr="008B2A88">
        <w:rPr>
          <w:b w:val="0"/>
          <w:bCs/>
        </w:rPr>
        <w:tab/>
      </w:r>
      <w:r w:rsidR="00184F6C" w:rsidRPr="008B2A88">
        <w:rPr>
          <w:b w:val="0"/>
          <w:bCs/>
        </w:rPr>
        <w:t xml:space="preserve">The Owner shall pay to the Council on the date hereof the sum of </w:t>
      </w:r>
      <w:r w:rsidR="00137696">
        <w:rPr>
          <w:b w:val="0"/>
          <w:bCs/>
        </w:rPr>
        <w:t>[</w:t>
      </w:r>
      <w:r w:rsidR="00480234" w:rsidRPr="008B2A88">
        <w:rPr>
          <w:b w:val="0"/>
          <w:bCs/>
        </w:rPr>
        <w:t>£</w:t>
      </w:r>
      <w:r w:rsidR="003220EC">
        <w:rPr>
          <w:b w:val="0"/>
          <w:bCs/>
        </w:rPr>
        <w:t>TBC</w:t>
      </w:r>
      <w:r w:rsidR="00137696">
        <w:rPr>
          <w:b w:val="0"/>
          <w:bCs/>
        </w:rPr>
        <w:t>]</w:t>
      </w:r>
      <w:r w:rsidR="00480234" w:rsidRPr="008B2A88">
        <w:rPr>
          <w:b w:val="0"/>
          <w:bCs/>
        </w:rPr>
        <w:t xml:space="preserve"> </w:t>
      </w:r>
      <w:r w:rsidR="00184F6C" w:rsidRPr="008B2A88">
        <w:rPr>
          <w:b w:val="0"/>
          <w:bCs/>
        </w:rPr>
        <w:t>or such higher sum as the Council may reasonably specify being the Council’s proper and reasonable legal costs incurred in considering the Owner’s title to the Land in connection with this Deed</w:t>
      </w:r>
    </w:p>
    <w:p w14:paraId="24BB00D5" w14:textId="5399FDF7" w:rsidR="00994F5B" w:rsidRPr="00F86C90" w:rsidRDefault="00F86C90" w:rsidP="00F86C90">
      <w:pPr>
        <w:pStyle w:val="TitleClause"/>
        <w:numPr>
          <w:ilvl w:val="0"/>
          <w:numId w:val="0"/>
        </w:numPr>
        <w:ind w:left="720" w:hanging="720"/>
        <w:rPr>
          <w:b w:val="0"/>
          <w:bCs/>
        </w:rPr>
      </w:pPr>
      <w:r w:rsidRPr="008B2A88">
        <w:rPr>
          <w:b w:val="0"/>
          <w:bCs/>
        </w:rPr>
        <w:t>4.2</w:t>
      </w:r>
      <w:r w:rsidRPr="0073411D">
        <w:rPr>
          <w:b w:val="0"/>
          <w:bCs/>
        </w:rPr>
        <w:tab/>
      </w:r>
      <w:r w:rsidR="00184F6C" w:rsidRPr="0073411D">
        <w:rPr>
          <w:b w:val="0"/>
          <w:bCs/>
        </w:rPr>
        <w:t xml:space="preserve">Nothing contained or implied in this Deed shall prejudice affect fetter or restrict the rights powers duties and obligations of the Council in the exercise of its functions </w:t>
      </w:r>
      <w:r w:rsidR="00184F6C" w:rsidRPr="0073411D">
        <w:rPr>
          <w:b w:val="0"/>
          <w:bCs/>
        </w:rPr>
        <w:lastRenderedPageBreak/>
        <w:t>as Local Planning Authority or any other statutory function rights duties powers and obligations under all public and private statutes byelaws and regulations</w:t>
      </w:r>
    </w:p>
    <w:p w14:paraId="40E9A845" w14:textId="40D9D1A3" w:rsidR="00A53890" w:rsidRDefault="00A53890" w:rsidP="002D7693">
      <w:pPr>
        <w:pStyle w:val="TitleClause"/>
      </w:pPr>
      <w:bookmarkStart w:id="37" w:name="_Toc256000005"/>
      <w:bookmarkStart w:id="38" w:name="a367001"/>
      <w:r>
        <w:t>Release</w:t>
      </w:r>
      <w:bookmarkEnd w:id="37"/>
      <w:bookmarkEnd w:id="38"/>
    </w:p>
    <w:p w14:paraId="5EE93947" w14:textId="77777777" w:rsidR="00A53890" w:rsidRDefault="00A53890" w:rsidP="002D7693">
      <w:pPr>
        <w:pStyle w:val="NoNumUntitledsubclause1"/>
      </w:pPr>
      <w:bookmarkStart w:id="39" w:name="a1010471"/>
      <w:r>
        <w:t xml:space="preserve">No person shall be liable for any breach of an obligation, restriction or covenant contained in this deed after parting with </w:t>
      </w:r>
      <w:proofErr w:type="gramStart"/>
      <w:r>
        <w:t>all of</w:t>
      </w:r>
      <w:proofErr w:type="gramEnd"/>
      <w:r>
        <w:t xml:space="preserve"> its interest in the Property, except in respect of any breach subsisting prior to parting with such interest.</w:t>
      </w:r>
      <w:bookmarkEnd w:id="39"/>
    </w:p>
    <w:p w14:paraId="46C5D7AD" w14:textId="7BF9A78D" w:rsidR="00A53890" w:rsidRDefault="00A53890" w:rsidP="002D7693">
      <w:pPr>
        <w:pStyle w:val="TitleClause"/>
      </w:pPr>
      <w:bookmarkStart w:id="40" w:name="_Toc256000007"/>
      <w:bookmarkStart w:id="41" w:name="a781927"/>
      <w:r>
        <w:t>Local land charge</w:t>
      </w:r>
      <w:bookmarkEnd w:id="40"/>
      <w:bookmarkEnd w:id="41"/>
    </w:p>
    <w:p w14:paraId="2EEFD10E" w14:textId="77777777" w:rsidR="00A53890" w:rsidRDefault="00A53890" w:rsidP="002D7693">
      <w:pPr>
        <w:pStyle w:val="NoNumUntitledsubclause1"/>
      </w:pPr>
      <w:bookmarkStart w:id="42" w:name="a809926"/>
      <w:r>
        <w:t>This deed is a local land charge and shall be registered as such by the Council.</w:t>
      </w:r>
      <w:bookmarkEnd w:id="42"/>
    </w:p>
    <w:p w14:paraId="2BA49DA4" w14:textId="296688C7" w:rsidR="00A53890" w:rsidRDefault="00A53890" w:rsidP="002D7693">
      <w:pPr>
        <w:pStyle w:val="TitleClause"/>
      </w:pPr>
      <w:bookmarkStart w:id="43" w:name="_Toc256000010"/>
      <w:bookmarkStart w:id="44" w:name="a608626"/>
      <w:r>
        <w:t>Ownership</w:t>
      </w:r>
      <w:bookmarkEnd w:id="43"/>
      <w:bookmarkEnd w:id="44"/>
    </w:p>
    <w:p w14:paraId="65406DCC" w14:textId="012044ED" w:rsidR="00A53890" w:rsidRDefault="00A53890" w:rsidP="001B5441">
      <w:pPr>
        <w:pStyle w:val="Untitledsubclause1"/>
        <w:numPr>
          <w:ilvl w:val="0"/>
          <w:numId w:val="0"/>
        </w:numPr>
        <w:ind w:left="720"/>
      </w:pPr>
      <w:bookmarkStart w:id="45" w:name="a606423"/>
      <w:r>
        <w:t>The Owner warrants that no person other than the Owner has any legal or equitable interest in the Property.</w:t>
      </w:r>
      <w:bookmarkEnd w:id="45"/>
    </w:p>
    <w:p w14:paraId="5B0EC359" w14:textId="4DA40255" w:rsidR="00A53890" w:rsidRDefault="00A53890" w:rsidP="002D7693">
      <w:pPr>
        <w:pStyle w:val="TitleClause"/>
      </w:pPr>
      <w:bookmarkStart w:id="46" w:name="_Toc256000012"/>
      <w:bookmarkStart w:id="47" w:name="a113240"/>
      <w:r>
        <w:t>Third party rights</w:t>
      </w:r>
      <w:bookmarkEnd w:id="46"/>
      <w:bookmarkEnd w:id="47"/>
    </w:p>
    <w:p w14:paraId="606923A4" w14:textId="77777777" w:rsidR="00A53890" w:rsidRDefault="00A53890" w:rsidP="002D7693">
      <w:pPr>
        <w:pStyle w:val="NoNumUntitledsubclause1"/>
      </w:pPr>
      <w:bookmarkStart w:id="48" w:name="a302913"/>
      <w:r>
        <w:t>A person who is not a party to this deed does not have any rights under the Contracts (Rights of Third Parties) Act 1999 to enforce any term of this deed.</w:t>
      </w:r>
      <w:bookmarkEnd w:id="48"/>
    </w:p>
    <w:p w14:paraId="3C894383" w14:textId="73C0B1D9" w:rsidR="00A53890" w:rsidRDefault="00A53890" w:rsidP="002D7693">
      <w:pPr>
        <w:pStyle w:val="TitleClause"/>
      </w:pPr>
      <w:bookmarkStart w:id="49" w:name="_Toc256000013"/>
      <w:bookmarkStart w:id="50" w:name="a431089"/>
      <w:r>
        <w:t>Governing law</w:t>
      </w:r>
      <w:bookmarkEnd w:id="49"/>
      <w:bookmarkEnd w:id="50"/>
    </w:p>
    <w:p w14:paraId="78EFD8DF" w14:textId="77777777" w:rsidR="00A53890" w:rsidRDefault="00A53890" w:rsidP="002D7693">
      <w:pPr>
        <w:pStyle w:val="NoNumUntitledsubclause1"/>
      </w:pPr>
      <w:bookmarkStart w:id="51" w:name="a818207"/>
      <w:r>
        <w:t xml:space="preserve">This deed and any dispute or claim arising out of or in connection with it or its subject matter or formation (including non-contractual disputes or claims) shall be governed by and construed in accordance with the law of England and Wales. </w:t>
      </w:r>
      <w:bookmarkEnd w:id="51"/>
    </w:p>
    <w:p w14:paraId="614D1DFA" w14:textId="77777777" w:rsidR="00061280" w:rsidRDefault="00061280" w:rsidP="002D7693">
      <w:pPr>
        <w:pStyle w:val="NoNumUntitledsubclause1"/>
      </w:pPr>
    </w:p>
    <w:p w14:paraId="245FCC83" w14:textId="5DFEDFA9" w:rsidR="00A53890" w:rsidRDefault="00625DB3" w:rsidP="002D7693">
      <w:pPr>
        <w:pStyle w:val="NoNumUntitledClause"/>
      </w:pPr>
      <w:bookmarkStart w:id="52" w:name="a991509"/>
      <w:r>
        <w:t xml:space="preserve">IN WITNESS whereof the Corporate Seal of The Secretary of State for Defence has been hereunto affixed </w:t>
      </w:r>
      <w:r w:rsidR="001C2001">
        <w:t>the day and year first before written</w:t>
      </w:r>
      <w:r w:rsidR="00A53890">
        <w:t>.</w:t>
      </w:r>
      <w:bookmarkEnd w:id="52"/>
    </w:p>
    <w:p w14:paraId="7EFA2FC5" w14:textId="77777777" w:rsidR="0073411D" w:rsidRDefault="0073411D" w:rsidP="002D7693">
      <w:pPr>
        <w:pStyle w:val="NoNumUntitledClause"/>
      </w:pPr>
    </w:p>
    <w:p w14:paraId="69D9648E" w14:textId="63160A49" w:rsidR="001C2001" w:rsidRPr="001C2001" w:rsidRDefault="001C2001" w:rsidP="002A21F6">
      <w:pPr>
        <w:pStyle w:val="NormalWeb"/>
        <w:rPr>
          <w:rFonts w:ascii="Arial" w:hAnsi="Arial" w:cs="Arial"/>
          <w:color w:val="000000"/>
        </w:rPr>
      </w:pPr>
      <w:r w:rsidRPr="001C2001">
        <w:rPr>
          <w:rFonts w:ascii="Arial" w:hAnsi="Arial" w:cs="Arial"/>
          <w:color w:val="000000"/>
        </w:rPr>
        <w:t>The Corporate Seal of the)</w:t>
      </w:r>
      <w:r w:rsidR="002A21F6">
        <w:rPr>
          <w:rFonts w:ascii="Arial" w:hAnsi="Arial" w:cs="Arial"/>
          <w:color w:val="000000"/>
        </w:rPr>
        <w:br/>
      </w:r>
      <w:r w:rsidRPr="001C2001">
        <w:rPr>
          <w:rFonts w:ascii="Arial" w:hAnsi="Arial" w:cs="Arial"/>
          <w:color w:val="000000"/>
        </w:rPr>
        <w:t>SECRETARY OF STATE FOR DEFENCE)</w:t>
      </w:r>
      <w:r w:rsidR="002A21F6">
        <w:rPr>
          <w:rFonts w:ascii="Arial" w:hAnsi="Arial" w:cs="Arial"/>
          <w:color w:val="000000"/>
        </w:rPr>
        <w:br/>
      </w:r>
      <w:r w:rsidRPr="001C2001">
        <w:rPr>
          <w:rFonts w:ascii="Arial" w:hAnsi="Arial" w:cs="Arial"/>
          <w:color w:val="000000"/>
        </w:rPr>
        <w:t>hereunto affixed is authenticated by)</w:t>
      </w:r>
    </w:p>
    <w:p w14:paraId="53F39831" w14:textId="77777777" w:rsidR="001C2001" w:rsidRPr="001C2001" w:rsidRDefault="001C2001" w:rsidP="002A21F6">
      <w:pPr>
        <w:pStyle w:val="NormalWeb"/>
        <w:rPr>
          <w:rFonts w:ascii="Arial" w:hAnsi="Arial" w:cs="Arial"/>
          <w:color w:val="000000"/>
        </w:rPr>
      </w:pPr>
      <w:r w:rsidRPr="001C2001">
        <w:rPr>
          <w:rFonts w:ascii="Arial" w:hAnsi="Arial" w:cs="Arial"/>
          <w:color w:val="000000"/>
        </w:rPr>
        <w:t>………………………………………….</w:t>
      </w:r>
    </w:p>
    <w:p w14:paraId="43226C43" w14:textId="20461648" w:rsidR="001C2001" w:rsidRDefault="001C2001" w:rsidP="001C2001">
      <w:pPr>
        <w:pStyle w:val="NormalWeb"/>
        <w:rPr>
          <w:rFonts w:ascii="Arial" w:hAnsi="Arial" w:cs="Arial"/>
          <w:color w:val="000000"/>
        </w:rPr>
      </w:pPr>
      <w:r w:rsidRPr="001C2001">
        <w:rPr>
          <w:rFonts w:ascii="Arial" w:hAnsi="Arial" w:cs="Arial"/>
          <w:color w:val="000000"/>
        </w:rPr>
        <w:t xml:space="preserve">Authorised by </w:t>
      </w:r>
      <w:r>
        <w:rPr>
          <w:rFonts w:ascii="Arial" w:hAnsi="Arial" w:cs="Arial"/>
          <w:color w:val="000000"/>
        </w:rPr>
        <w:t>T</w:t>
      </w:r>
      <w:r w:rsidRPr="001C2001">
        <w:rPr>
          <w:rFonts w:ascii="Arial" w:hAnsi="Arial" w:cs="Arial"/>
          <w:color w:val="000000"/>
        </w:rPr>
        <w:t>he Secretary of State for</w:t>
      </w:r>
      <w:r w:rsidR="002A21F6">
        <w:rPr>
          <w:rFonts w:ascii="Arial" w:hAnsi="Arial" w:cs="Arial"/>
          <w:color w:val="000000"/>
        </w:rPr>
        <w:t xml:space="preserve"> Defence</w:t>
      </w:r>
    </w:p>
    <w:p w14:paraId="3C59BB65" w14:textId="77777777" w:rsidR="001F59BA" w:rsidRDefault="001F59BA" w:rsidP="001C2001">
      <w:pPr>
        <w:pStyle w:val="NormalWeb"/>
        <w:rPr>
          <w:rFonts w:ascii="Arial" w:hAnsi="Arial" w:cs="Arial"/>
          <w:color w:val="000000"/>
        </w:rPr>
      </w:pPr>
    </w:p>
    <w:p w14:paraId="4A939982" w14:textId="3BD84550" w:rsidR="001F59BA" w:rsidRDefault="001F59BA" w:rsidP="001F59BA">
      <w:pPr>
        <w:pStyle w:val="NormalWeb"/>
        <w:jc w:val="center"/>
        <w:rPr>
          <w:rFonts w:ascii="Arial" w:hAnsi="Arial" w:cs="Arial"/>
          <w:b/>
          <w:bCs/>
          <w:color w:val="000000"/>
        </w:rPr>
      </w:pPr>
      <w:r w:rsidRPr="001F59BA">
        <w:rPr>
          <w:rFonts w:ascii="Arial" w:hAnsi="Arial" w:cs="Arial"/>
          <w:b/>
          <w:bCs/>
          <w:color w:val="000000"/>
        </w:rPr>
        <w:lastRenderedPageBreak/>
        <w:t>SCHEDULE</w:t>
      </w:r>
    </w:p>
    <w:p w14:paraId="327295F6" w14:textId="1F0828FA" w:rsidR="001F59BA" w:rsidRDefault="001F59BA" w:rsidP="001F59BA">
      <w:pPr>
        <w:pStyle w:val="NormalWeb"/>
        <w:jc w:val="center"/>
        <w:rPr>
          <w:rFonts w:ascii="Arial" w:hAnsi="Arial" w:cs="Arial"/>
          <w:b/>
          <w:bCs/>
          <w:color w:val="000000"/>
        </w:rPr>
      </w:pPr>
      <w:r>
        <w:rPr>
          <w:rFonts w:ascii="Arial" w:hAnsi="Arial" w:cs="Arial"/>
          <w:b/>
          <w:bCs/>
          <w:color w:val="000000"/>
        </w:rPr>
        <w:t>Variations</w:t>
      </w:r>
    </w:p>
    <w:p w14:paraId="396C1BC6" w14:textId="67FEEC23" w:rsidR="001F59BA" w:rsidRPr="001F59BA" w:rsidRDefault="001F59BA" w:rsidP="001F59BA">
      <w:pPr>
        <w:pStyle w:val="NormalWeb"/>
        <w:rPr>
          <w:rFonts w:ascii="Arial" w:hAnsi="Arial" w:cs="Arial"/>
          <w:color w:val="000000"/>
        </w:rPr>
      </w:pPr>
      <w:r w:rsidRPr="001F59BA">
        <w:rPr>
          <w:rFonts w:ascii="Arial" w:hAnsi="Arial" w:cs="Arial"/>
          <w:color w:val="000000"/>
        </w:rPr>
        <w:t xml:space="preserve">1. Condition 10 to the Planning Permission is </w:t>
      </w:r>
      <w:r>
        <w:rPr>
          <w:rFonts w:ascii="Arial" w:hAnsi="Arial" w:cs="Arial"/>
          <w:color w:val="000000"/>
        </w:rPr>
        <w:t>varied</w:t>
      </w:r>
      <w:r w:rsidRPr="001F59BA">
        <w:rPr>
          <w:rFonts w:ascii="Arial" w:hAnsi="Arial" w:cs="Arial"/>
          <w:color w:val="000000"/>
        </w:rPr>
        <w:t xml:space="preserve"> to read as follows:</w:t>
      </w:r>
    </w:p>
    <w:p w14:paraId="292CE628" w14:textId="77777777" w:rsidR="001F59BA" w:rsidRDefault="001F59BA" w:rsidP="001F59BA">
      <w:pPr>
        <w:autoSpaceDE w:val="0"/>
        <w:autoSpaceDN w:val="0"/>
        <w:adjustRightInd w:val="0"/>
        <w:spacing w:after="0" w:line="240" w:lineRule="auto"/>
        <w:rPr>
          <w:rFonts w:ascii="Arial" w:eastAsiaTheme="minorEastAsia" w:hAnsi="Arial" w:cs="Arial"/>
          <w:color w:val="000000"/>
          <w:kern w:val="0"/>
          <w:lang w:eastAsia="en-GB"/>
          <w14:ligatures w14:val="none"/>
        </w:rPr>
      </w:pPr>
      <w:r w:rsidRPr="001F59BA">
        <w:rPr>
          <w:rFonts w:ascii="Arial" w:eastAsiaTheme="minorEastAsia" w:hAnsi="Arial" w:cs="Arial"/>
          <w:color w:val="000000"/>
          <w:kern w:val="0"/>
          <w:lang w:eastAsia="en-GB"/>
          <w14:ligatures w14:val="none"/>
        </w:rPr>
        <w:t xml:space="preserve">‘The Single Living Accommodation building hereby permitted shall not be occupied or brought into use until either: </w:t>
      </w:r>
    </w:p>
    <w:p w14:paraId="018CAD9E" w14:textId="77777777" w:rsidR="001F59BA" w:rsidRDefault="001F59BA" w:rsidP="001F59BA">
      <w:pPr>
        <w:autoSpaceDE w:val="0"/>
        <w:autoSpaceDN w:val="0"/>
        <w:adjustRightInd w:val="0"/>
        <w:spacing w:after="0" w:line="240" w:lineRule="auto"/>
        <w:rPr>
          <w:rFonts w:ascii="Arial" w:eastAsiaTheme="minorEastAsia" w:hAnsi="Arial" w:cs="Arial"/>
          <w:color w:val="000000"/>
          <w:kern w:val="0"/>
          <w:lang w:eastAsia="en-GB"/>
          <w14:ligatures w14:val="none"/>
        </w:rPr>
      </w:pPr>
    </w:p>
    <w:p w14:paraId="3A86513E" w14:textId="5B01384F" w:rsidR="001F59BA" w:rsidRDefault="001F59BA" w:rsidP="00C139B0">
      <w:pPr>
        <w:pStyle w:val="Untitledsubclause2"/>
        <w:numPr>
          <w:ilvl w:val="0"/>
          <w:numId w:val="46"/>
        </w:numPr>
        <w:autoSpaceDE w:val="0"/>
        <w:autoSpaceDN w:val="0"/>
        <w:adjustRightInd w:val="0"/>
        <w:spacing w:after="13" w:line="240" w:lineRule="auto"/>
        <w:rPr>
          <w:rFonts w:eastAsiaTheme="minorEastAsia"/>
          <w:kern w:val="0"/>
          <w:szCs w:val="24"/>
          <w:lang w:eastAsia="en-GB"/>
          <w14:ligatures w14:val="none"/>
        </w:rPr>
      </w:pPr>
      <w:r w:rsidRPr="001F59BA">
        <w:rPr>
          <w:rFonts w:eastAsiaTheme="minorEastAsia"/>
          <w:kern w:val="0"/>
          <w:lang w:eastAsia="en-GB"/>
          <w14:ligatures w14:val="none"/>
        </w:rPr>
        <w:t xml:space="preserve"> </w:t>
      </w:r>
      <w:r>
        <w:rPr>
          <w:rFonts w:eastAsiaTheme="minorEastAsia"/>
          <w:kern w:val="0"/>
          <w:lang w:eastAsia="en-GB"/>
          <w14:ligatures w14:val="none"/>
        </w:rPr>
        <w:t xml:space="preserve">(a) </w:t>
      </w:r>
      <w:r w:rsidRPr="001F59BA">
        <w:rPr>
          <w:rFonts w:eastAsiaTheme="minorEastAsia"/>
          <w:kern w:val="0"/>
          <w:szCs w:val="24"/>
          <w:lang w:eastAsia="en-GB"/>
          <w14:ligatures w14:val="none"/>
        </w:rPr>
        <w:t xml:space="preserve">None of the existing SLA buildings identified on Plan </w:t>
      </w:r>
      <w:r w:rsidRPr="006362CD">
        <w:rPr>
          <w:rFonts w:eastAsiaTheme="minorEastAsia"/>
          <w:kern w:val="0"/>
          <w:szCs w:val="24"/>
          <w:lang w:eastAsia="en-GB"/>
          <w14:ligatures w14:val="none"/>
        </w:rPr>
        <w:t xml:space="preserve">number </w:t>
      </w:r>
      <w:r w:rsidR="005C275C" w:rsidRPr="006362CD">
        <w:rPr>
          <w:rFonts w:eastAsiaTheme="minorEastAsia"/>
          <w:kern w:val="0"/>
          <w:szCs w:val="24"/>
          <w:lang w:eastAsia="en-GB"/>
          <w14:ligatures w14:val="none"/>
        </w:rPr>
        <w:t>00100 Rev P0</w:t>
      </w:r>
      <w:r w:rsidR="000D233E">
        <w:rPr>
          <w:rFonts w:eastAsiaTheme="minorEastAsia"/>
          <w:kern w:val="0"/>
          <w:szCs w:val="24"/>
          <w:lang w:eastAsia="en-GB"/>
          <w14:ligatures w14:val="none"/>
        </w:rPr>
        <w:t>2</w:t>
      </w:r>
      <w:r w:rsidR="006362CD">
        <w:rPr>
          <w:rFonts w:eastAsiaTheme="minorEastAsia"/>
          <w:kern w:val="0"/>
          <w:szCs w:val="24"/>
          <w:lang w:eastAsia="en-GB"/>
          <w14:ligatures w14:val="none"/>
        </w:rPr>
        <w:br/>
        <w:t xml:space="preserve">     </w:t>
      </w:r>
      <w:r w:rsidRPr="001F59BA">
        <w:rPr>
          <w:rFonts w:eastAsiaTheme="minorEastAsia"/>
          <w:kern w:val="0"/>
          <w:szCs w:val="24"/>
          <w:lang w:eastAsia="en-GB"/>
          <w14:ligatures w14:val="none"/>
        </w:rPr>
        <w:t xml:space="preserve"> are</w:t>
      </w:r>
      <w:r w:rsidR="006362CD">
        <w:rPr>
          <w:rFonts w:eastAsiaTheme="minorEastAsia"/>
          <w:kern w:val="0"/>
          <w:szCs w:val="24"/>
          <w:lang w:eastAsia="en-GB"/>
          <w14:ligatures w14:val="none"/>
        </w:rPr>
        <w:t xml:space="preserve"> u</w:t>
      </w:r>
      <w:r w:rsidRPr="001F59BA">
        <w:rPr>
          <w:rFonts w:eastAsiaTheme="minorEastAsia"/>
          <w:kern w:val="0"/>
          <w:szCs w:val="24"/>
          <w:lang w:eastAsia="en-GB"/>
          <w14:ligatures w14:val="none"/>
        </w:rPr>
        <w:t>sed</w:t>
      </w:r>
      <w:r w:rsidR="006362CD">
        <w:rPr>
          <w:rFonts w:eastAsiaTheme="minorEastAsia"/>
          <w:kern w:val="0"/>
          <w:szCs w:val="24"/>
          <w:lang w:eastAsia="en-GB"/>
          <w14:ligatures w14:val="none"/>
        </w:rPr>
        <w:t xml:space="preserve"> </w:t>
      </w:r>
      <w:r w:rsidRPr="001F59BA">
        <w:rPr>
          <w:rFonts w:eastAsiaTheme="minorEastAsia"/>
          <w:kern w:val="0"/>
          <w:szCs w:val="24"/>
          <w:lang w:eastAsia="en-GB"/>
          <w14:ligatures w14:val="none"/>
        </w:rPr>
        <w:t xml:space="preserve">for SLA purposes; or </w:t>
      </w:r>
    </w:p>
    <w:p w14:paraId="13F43431" w14:textId="77777777" w:rsidR="001F59BA" w:rsidRDefault="001F59BA" w:rsidP="00C139B0">
      <w:pPr>
        <w:pStyle w:val="Untitledsubclause2"/>
        <w:numPr>
          <w:ilvl w:val="0"/>
          <w:numId w:val="46"/>
        </w:numPr>
        <w:autoSpaceDE w:val="0"/>
        <w:autoSpaceDN w:val="0"/>
        <w:adjustRightInd w:val="0"/>
        <w:spacing w:after="13" w:line="240" w:lineRule="auto"/>
        <w:rPr>
          <w:rFonts w:eastAsiaTheme="minorEastAsia"/>
          <w:kern w:val="0"/>
          <w:szCs w:val="24"/>
          <w:lang w:eastAsia="en-GB"/>
          <w14:ligatures w14:val="none"/>
        </w:rPr>
      </w:pPr>
    </w:p>
    <w:p w14:paraId="4DE797A8" w14:textId="53E13D5C" w:rsidR="001F59BA" w:rsidRPr="001F59BA" w:rsidRDefault="001F59BA" w:rsidP="00E954FE">
      <w:pPr>
        <w:pStyle w:val="Untitledsubclause2"/>
        <w:numPr>
          <w:ilvl w:val="0"/>
          <w:numId w:val="46"/>
        </w:numPr>
        <w:autoSpaceDE w:val="0"/>
        <w:autoSpaceDN w:val="0"/>
        <w:adjustRightInd w:val="0"/>
        <w:spacing w:after="0" w:line="240" w:lineRule="auto"/>
        <w:rPr>
          <w:rFonts w:eastAsiaTheme="minorEastAsia"/>
          <w:kern w:val="0"/>
          <w:szCs w:val="24"/>
          <w:lang w:eastAsia="en-GB"/>
          <w14:ligatures w14:val="none"/>
        </w:rPr>
      </w:pPr>
      <w:r w:rsidRPr="001F59BA">
        <w:rPr>
          <w:rFonts w:eastAsiaTheme="minorEastAsia"/>
          <w:kern w:val="0"/>
          <w:szCs w:val="24"/>
          <w:lang w:eastAsia="en-GB"/>
          <w14:ligatures w14:val="none"/>
        </w:rPr>
        <w:t xml:space="preserve"> (b) The scheme for Enhanced Biological Phosphorous Removal, designed to meet</w:t>
      </w:r>
      <w:r>
        <w:rPr>
          <w:rFonts w:eastAsiaTheme="minorEastAsia"/>
          <w:kern w:val="0"/>
          <w:szCs w:val="24"/>
          <w:lang w:eastAsia="en-GB"/>
          <w14:ligatures w14:val="none"/>
        </w:rPr>
        <w:br/>
        <w:t xml:space="preserve">     </w:t>
      </w:r>
      <w:r w:rsidRPr="001F59BA">
        <w:rPr>
          <w:rFonts w:eastAsiaTheme="minorEastAsia"/>
          <w:kern w:val="0"/>
          <w:szCs w:val="24"/>
          <w:lang w:eastAsia="en-GB"/>
          <w14:ligatures w14:val="none"/>
        </w:rPr>
        <w:t xml:space="preserve"> an annual average TP permit of 0.3 mg/l, has been constructed and brought </w:t>
      </w:r>
      <w:r>
        <w:rPr>
          <w:rFonts w:eastAsiaTheme="minorEastAsia"/>
          <w:kern w:val="0"/>
          <w:szCs w:val="24"/>
          <w:lang w:eastAsia="en-GB"/>
          <w14:ligatures w14:val="none"/>
        </w:rPr>
        <w:br/>
        <w:t xml:space="preserve">      </w:t>
      </w:r>
      <w:r w:rsidRPr="001F59BA">
        <w:rPr>
          <w:rFonts w:eastAsiaTheme="minorEastAsia"/>
          <w:kern w:val="0"/>
          <w:szCs w:val="24"/>
          <w:lang w:eastAsia="en-GB"/>
          <w14:ligatures w14:val="none"/>
        </w:rPr>
        <w:t xml:space="preserve">into use at the MOD Wastewater Treatment Works serving the site (as shown </w:t>
      </w:r>
      <w:r>
        <w:rPr>
          <w:rFonts w:eastAsiaTheme="minorEastAsia"/>
          <w:kern w:val="0"/>
          <w:szCs w:val="24"/>
          <w:lang w:eastAsia="en-GB"/>
          <w14:ligatures w14:val="none"/>
        </w:rPr>
        <w:br/>
        <w:t xml:space="preserve">      </w:t>
      </w:r>
      <w:r w:rsidRPr="001F59BA">
        <w:rPr>
          <w:rFonts w:eastAsiaTheme="minorEastAsia"/>
          <w:kern w:val="0"/>
          <w:szCs w:val="24"/>
          <w:lang w:eastAsia="en-GB"/>
          <w14:ligatures w14:val="none"/>
        </w:rPr>
        <w:t>identified on the location plan numbered Z9A5615Y19-HLM-00-00-DR-A-</w:t>
      </w:r>
      <w:r>
        <w:rPr>
          <w:rFonts w:eastAsiaTheme="minorEastAsia"/>
          <w:kern w:val="0"/>
          <w:szCs w:val="24"/>
          <w:lang w:eastAsia="en-GB"/>
          <w14:ligatures w14:val="none"/>
        </w:rPr>
        <w:br/>
        <w:t xml:space="preserve">      </w:t>
      </w:r>
      <w:r w:rsidRPr="001F59BA">
        <w:rPr>
          <w:rFonts w:eastAsiaTheme="minorEastAsia"/>
          <w:kern w:val="0"/>
          <w:szCs w:val="24"/>
          <w:lang w:eastAsia="en-GB"/>
          <w14:ligatures w14:val="none"/>
        </w:rPr>
        <w:t xml:space="preserve">000006 P01) and detailed in the Trenchard Lines Planning Report Nutrient </w:t>
      </w:r>
      <w:r>
        <w:rPr>
          <w:rFonts w:eastAsiaTheme="minorEastAsia"/>
          <w:kern w:val="0"/>
          <w:szCs w:val="24"/>
          <w:lang w:eastAsia="en-GB"/>
          <w14:ligatures w14:val="none"/>
        </w:rPr>
        <w:br/>
        <w:t xml:space="preserve">      </w:t>
      </w:r>
      <w:r w:rsidRPr="001F59BA">
        <w:rPr>
          <w:rFonts w:eastAsiaTheme="minorEastAsia"/>
          <w:kern w:val="0"/>
          <w:szCs w:val="24"/>
          <w:lang w:eastAsia="en-GB"/>
          <w14:ligatures w14:val="none"/>
        </w:rPr>
        <w:t xml:space="preserve">Neutrality Mitigation. Document Ref: Z9A5615Y19-ARC-XX-XX-RP-J-000059. </w:t>
      </w:r>
      <w:r>
        <w:rPr>
          <w:rFonts w:eastAsiaTheme="minorEastAsia"/>
          <w:kern w:val="0"/>
          <w:szCs w:val="24"/>
          <w:lang w:eastAsia="en-GB"/>
          <w14:ligatures w14:val="none"/>
        </w:rPr>
        <w:br/>
        <w:t xml:space="preserve">      </w:t>
      </w:r>
      <w:r w:rsidRPr="001F59BA">
        <w:rPr>
          <w:rFonts w:eastAsiaTheme="minorEastAsia"/>
          <w:kern w:val="0"/>
          <w:szCs w:val="24"/>
          <w:lang w:eastAsia="en-GB"/>
          <w14:ligatures w14:val="none"/>
        </w:rPr>
        <w:t xml:space="preserve">Revision 3 (Arcadis, April 2023). The approved EBPR scheme shall thereafter </w:t>
      </w:r>
      <w:r>
        <w:rPr>
          <w:rFonts w:eastAsiaTheme="minorEastAsia"/>
          <w:kern w:val="0"/>
          <w:szCs w:val="24"/>
          <w:lang w:eastAsia="en-GB"/>
          <w14:ligatures w14:val="none"/>
        </w:rPr>
        <w:br/>
        <w:t xml:space="preserve">      </w:t>
      </w:r>
      <w:r w:rsidRPr="001F59BA">
        <w:rPr>
          <w:rFonts w:eastAsiaTheme="minorEastAsia"/>
          <w:kern w:val="0"/>
          <w:szCs w:val="24"/>
          <w:lang w:eastAsia="en-GB"/>
          <w14:ligatures w14:val="none"/>
        </w:rPr>
        <w:t xml:space="preserve">be maintained for the lifetime of the development hereby approved. </w:t>
      </w:r>
    </w:p>
    <w:p w14:paraId="48B1E398" w14:textId="77777777" w:rsidR="001F59BA" w:rsidRPr="001F59BA" w:rsidRDefault="001F59BA" w:rsidP="001F59BA">
      <w:pPr>
        <w:autoSpaceDE w:val="0"/>
        <w:autoSpaceDN w:val="0"/>
        <w:adjustRightInd w:val="0"/>
        <w:spacing w:after="0" w:line="240" w:lineRule="auto"/>
        <w:rPr>
          <w:rFonts w:ascii="Arial" w:eastAsiaTheme="minorEastAsia" w:hAnsi="Arial" w:cs="Arial"/>
          <w:color w:val="000000"/>
          <w:kern w:val="0"/>
          <w:lang w:eastAsia="en-GB"/>
          <w14:ligatures w14:val="none"/>
        </w:rPr>
      </w:pPr>
    </w:p>
    <w:p w14:paraId="7464D44D" w14:textId="6B7516B5" w:rsidR="001F59BA" w:rsidRPr="001F59BA" w:rsidRDefault="001F59BA" w:rsidP="001F59BA">
      <w:pPr>
        <w:pStyle w:val="NormalWeb"/>
        <w:rPr>
          <w:rFonts w:ascii="Arial" w:eastAsiaTheme="minorEastAsia" w:hAnsi="Arial" w:cs="Arial"/>
          <w:color w:val="000000"/>
          <w:kern w:val="0"/>
          <w14:ligatures w14:val="none"/>
        </w:rPr>
      </w:pPr>
      <w:r w:rsidRPr="001F59BA">
        <w:rPr>
          <w:rFonts w:ascii="Arial" w:eastAsiaTheme="minorEastAsia" w:hAnsi="Arial" w:cs="Arial"/>
          <w:color w:val="000000"/>
          <w:kern w:val="0"/>
          <w14:ligatures w14:val="none"/>
        </w:rPr>
        <w:t>REASON To ensure that the proposed development achieves nutrient neutrality having regard to the location of the site within the catchment of the River Avon SAC.’</w:t>
      </w:r>
    </w:p>
    <w:p w14:paraId="2BFB0293" w14:textId="77777777" w:rsidR="001F59BA" w:rsidRDefault="001F59BA" w:rsidP="001F59BA">
      <w:pPr>
        <w:pStyle w:val="NormalWeb"/>
        <w:rPr>
          <w:rFonts w:ascii="Arial" w:eastAsiaTheme="minorEastAsia" w:hAnsi="Arial" w:cs="Arial"/>
          <w:color w:val="000000"/>
          <w:kern w:val="0"/>
          <w14:ligatures w14:val="none"/>
        </w:rPr>
      </w:pPr>
    </w:p>
    <w:p w14:paraId="06A5D340" w14:textId="1718C2EF" w:rsidR="001F59BA" w:rsidRPr="001F59BA" w:rsidRDefault="001F59BA" w:rsidP="001F59BA">
      <w:pPr>
        <w:pStyle w:val="NormalWeb"/>
        <w:rPr>
          <w:rFonts w:ascii="Arial" w:eastAsiaTheme="minorEastAsia" w:hAnsi="Arial" w:cs="Arial"/>
          <w:color w:val="000000"/>
          <w:kern w:val="0"/>
          <w14:ligatures w14:val="none"/>
        </w:rPr>
      </w:pPr>
      <w:r w:rsidRPr="001F59BA">
        <w:rPr>
          <w:rFonts w:ascii="Arial" w:eastAsiaTheme="minorEastAsia" w:hAnsi="Arial" w:cs="Arial"/>
          <w:color w:val="000000"/>
          <w:kern w:val="0"/>
          <w14:ligatures w14:val="none"/>
        </w:rPr>
        <w:t xml:space="preserve">2. Condition 11 to the Planning Permission is </w:t>
      </w:r>
      <w:r>
        <w:rPr>
          <w:rFonts w:ascii="Arial" w:eastAsiaTheme="minorEastAsia" w:hAnsi="Arial" w:cs="Arial"/>
          <w:color w:val="000000"/>
          <w:kern w:val="0"/>
          <w14:ligatures w14:val="none"/>
        </w:rPr>
        <w:t xml:space="preserve">varied </w:t>
      </w:r>
      <w:r w:rsidRPr="001F59BA">
        <w:rPr>
          <w:rFonts w:ascii="Arial" w:eastAsiaTheme="minorEastAsia" w:hAnsi="Arial" w:cs="Arial"/>
          <w:color w:val="000000"/>
          <w:kern w:val="0"/>
          <w14:ligatures w14:val="none"/>
        </w:rPr>
        <w:t>to read as follows:</w:t>
      </w:r>
    </w:p>
    <w:p w14:paraId="2B9A71A2" w14:textId="1B6A4813" w:rsidR="001F59BA" w:rsidRDefault="001F59BA" w:rsidP="001F59BA">
      <w:pPr>
        <w:autoSpaceDE w:val="0"/>
        <w:autoSpaceDN w:val="0"/>
        <w:adjustRightInd w:val="0"/>
        <w:spacing w:after="0" w:line="240" w:lineRule="auto"/>
        <w:rPr>
          <w:rFonts w:ascii="Arial" w:eastAsiaTheme="minorEastAsia" w:hAnsi="Arial" w:cs="Arial"/>
          <w:color w:val="000000"/>
          <w:kern w:val="0"/>
          <w:lang w:eastAsia="en-GB"/>
          <w14:ligatures w14:val="none"/>
        </w:rPr>
      </w:pPr>
      <w:r w:rsidRPr="001F59BA">
        <w:rPr>
          <w:rFonts w:ascii="Arial" w:eastAsiaTheme="minorEastAsia" w:hAnsi="Arial" w:cs="Arial"/>
          <w:color w:val="000000"/>
          <w:kern w:val="0"/>
          <w:lang w:eastAsia="en-GB"/>
          <w14:ligatures w14:val="none"/>
        </w:rPr>
        <w:t xml:space="preserve">‘The following details shall be submitted to and approved in writing by the Local Planning Authority prior to any reuse for SLA purposes of any of the buildings identified on Plan </w:t>
      </w:r>
      <w:r w:rsidR="00A418F7" w:rsidRPr="006362CD">
        <w:rPr>
          <w:rFonts w:ascii="Arial" w:eastAsiaTheme="minorEastAsia" w:hAnsi="Arial" w:cs="Arial"/>
          <w:color w:val="000000"/>
          <w:kern w:val="0"/>
          <w:lang w:eastAsia="en-GB"/>
          <w14:ligatures w14:val="none"/>
        </w:rPr>
        <w:t>N</w:t>
      </w:r>
      <w:r w:rsidRPr="006362CD">
        <w:rPr>
          <w:rFonts w:ascii="Arial" w:eastAsiaTheme="minorEastAsia" w:hAnsi="Arial" w:cs="Arial"/>
          <w:color w:val="000000"/>
          <w:kern w:val="0"/>
          <w:lang w:eastAsia="en-GB"/>
          <w14:ligatures w14:val="none"/>
        </w:rPr>
        <w:t xml:space="preserve">umber </w:t>
      </w:r>
      <w:r w:rsidR="00D74F86" w:rsidRPr="006362CD">
        <w:rPr>
          <w:rFonts w:ascii="Arial" w:eastAsiaTheme="minorEastAsia" w:hAnsi="Arial" w:cs="Arial"/>
          <w:color w:val="000000"/>
          <w:kern w:val="0"/>
          <w:lang w:eastAsia="en-GB"/>
          <w14:ligatures w14:val="none"/>
        </w:rPr>
        <w:t>00100</w:t>
      </w:r>
      <w:r w:rsidR="00A418F7" w:rsidRPr="006362CD">
        <w:rPr>
          <w:rFonts w:ascii="Arial" w:eastAsiaTheme="minorEastAsia" w:hAnsi="Arial" w:cs="Arial"/>
          <w:color w:val="000000"/>
          <w:kern w:val="0"/>
          <w:lang w:eastAsia="en-GB"/>
          <w14:ligatures w14:val="none"/>
        </w:rPr>
        <w:t xml:space="preserve"> Rev P0</w:t>
      </w:r>
      <w:r w:rsidR="006938B0">
        <w:rPr>
          <w:rFonts w:ascii="Arial" w:eastAsiaTheme="minorEastAsia" w:hAnsi="Arial" w:cs="Arial"/>
          <w:color w:val="000000"/>
          <w:kern w:val="0"/>
          <w:lang w:eastAsia="en-GB"/>
          <w14:ligatures w14:val="none"/>
        </w:rPr>
        <w:t>2</w:t>
      </w:r>
      <w:r w:rsidRPr="006362CD">
        <w:rPr>
          <w:rFonts w:ascii="Arial" w:eastAsiaTheme="minorEastAsia" w:hAnsi="Arial" w:cs="Arial"/>
          <w:color w:val="000000"/>
          <w:kern w:val="0"/>
          <w:lang w:eastAsia="en-GB"/>
          <w14:ligatures w14:val="none"/>
        </w:rPr>
        <w:t>:</w:t>
      </w:r>
      <w:r w:rsidRPr="001F59BA">
        <w:rPr>
          <w:rFonts w:ascii="Arial" w:eastAsiaTheme="minorEastAsia" w:hAnsi="Arial" w:cs="Arial"/>
          <w:color w:val="000000"/>
          <w:kern w:val="0"/>
          <w:lang w:eastAsia="en-GB"/>
          <w14:ligatures w14:val="none"/>
        </w:rPr>
        <w:t xml:space="preserve"> </w:t>
      </w:r>
    </w:p>
    <w:p w14:paraId="641351D1" w14:textId="77777777" w:rsidR="001F59BA" w:rsidRPr="001F59BA" w:rsidRDefault="001F59BA" w:rsidP="001F59BA">
      <w:pPr>
        <w:autoSpaceDE w:val="0"/>
        <w:autoSpaceDN w:val="0"/>
        <w:adjustRightInd w:val="0"/>
        <w:spacing w:after="0" w:line="240" w:lineRule="auto"/>
        <w:rPr>
          <w:rFonts w:ascii="Arial" w:eastAsiaTheme="minorEastAsia" w:hAnsi="Arial" w:cs="Arial"/>
          <w:color w:val="000000"/>
          <w:kern w:val="0"/>
          <w:lang w:eastAsia="en-GB"/>
          <w14:ligatures w14:val="none"/>
        </w:rPr>
      </w:pPr>
    </w:p>
    <w:p w14:paraId="5F0623BA" w14:textId="4C152110" w:rsidR="001F59BA" w:rsidRPr="001F59BA" w:rsidRDefault="001F59BA" w:rsidP="001F59BA">
      <w:pPr>
        <w:numPr>
          <w:ilvl w:val="0"/>
          <w:numId w:val="47"/>
        </w:numPr>
        <w:autoSpaceDE w:val="0"/>
        <w:autoSpaceDN w:val="0"/>
        <w:adjustRightInd w:val="0"/>
        <w:spacing w:after="27" w:line="240" w:lineRule="auto"/>
        <w:rPr>
          <w:rFonts w:ascii="Arial" w:eastAsiaTheme="minorEastAsia" w:hAnsi="Arial" w:cs="Arial"/>
          <w:color w:val="000000"/>
          <w:kern w:val="0"/>
          <w:lang w:eastAsia="en-GB"/>
          <w14:ligatures w14:val="none"/>
        </w:rPr>
      </w:pPr>
      <w:r w:rsidRPr="001F59BA">
        <w:rPr>
          <w:rFonts w:ascii="Arial" w:eastAsiaTheme="minorEastAsia" w:hAnsi="Arial" w:cs="Arial"/>
          <w:color w:val="000000"/>
          <w:kern w:val="0"/>
          <w:lang w:eastAsia="en-GB"/>
          <w14:ligatures w14:val="none"/>
        </w:rPr>
        <w:t xml:space="preserve">Confirmation that the installation of Enhanced Biological Phosphorous Removal </w:t>
      </w:r>
      <w:r>
        <w:rPr>
          <w:rFonts w:ascii="Arial" w:eastAsiaTheme="minorEastAsia" w:hAnsi="Arial" w:cs="Arial"/>
          <w:color w:val="000000"/>
          <w:kern w:val="0"/>
          <w:lang w:eastAsia="en-GB"/>
          <w14:ligatures w14:val="none"/>
        </w:rPr>
        <w:br/>
        <w:t xml:space="preserve">           </w:t>
      </w:r>
      <w:r w:rsidRPr="001F59BA">
        <w:rPr>
          <w:rFonts w:ascii="Arial" w:eastAsiaTheme="minorEastAsia" w:hAnsi="Arial" w:cs="Arial"/>
          <w:color w:val="000000"/>
          <w:kern w:val="0"/>
          <w:lang w:eastAsia="en-GB"/>
          <w14:ligatures w14:val="none"/>
        </w:rPr>
        <w:t xml:space="preserve">has been completed in accordance with the approved mitigation scheme and </w:t>
      </w:r>
      <w:r>
        <w:rPr>
          <w:rFonts w:ascii="Arial" w:eastAsiaTheme="minorEastAsia" w:hAnsi="Arial" w:cs="Arial"/>
          <w:color w:val="000000"/>
          <w:kern w:val="0"/>
          <w:lang w:eastAsia="en-GB"/>
          <w14:ligatures w14:val="none"/>
        </w:rPr>
        <w:br/>
        <w:t xml:space="preserve">           </w:t>
      </w:r>
      <w:r w:rsidRPr="001F59BA">
        <w:rPr>
          <w:rFonts w:ascii="Arial" w:eastAsiaTheme="minorEastAsia" w:hAnsi="Arial" w:cs="Arial"/>
          <w:color w:val="000000"/>
          <w:kern w:val="0"/>
          <w:lang w:eastAsia="en-GB"/>
          <w14:ligatures w14:val="none"/>
        </w:rPr>
        <w:t xml:space="preserve">brought into use; </w:t>
      </w:r>
    </w:p>
    <w:p w14:paraId="0995792E" w14:textId="7A58CD31" w:rsidR="001F59BA" w:rsidRPr="001F59BA" w:rsidRDefault="001F59BA" w:rsidP="001F59BA">
      <w:pPr>
        <w:numPr>
          <w:ilvl w:val="0"/>
          <w:numId w:val="47"/>
        </w:numPr>
        <w:autoSpaceDE w:val="0"/>
        <w:autoSpaceDN w:val="0"/>
        <w:adjustRightInd w:val="0"/>
        <w:spacing w:after="27" w:line="240" w:lineRule="auto"/>
        <w:rPr>
          <w:rFonts w:ascii="Arial" w:eastAsiaTheme="minorEastAsia" w:hAnsi="Arial" w:cs="Arial"/>
          <w:color w:val="000000"/>
          <w:kern w:val="0"/>
          <w:lang w:eastAsia="en-GB"/>
          <w14:ligatures w14:val="none"/>
        </w:rPr>
      </w:pPr>
      <w:r w:rsidRPr="001F59BA">
        <w:rPr>
          <w:rFonts w:ascii="Arial" w:eastAsiaTheme="minorEastAsia" w:hAnsi="Arial" w:cs="Arial"/>
          <w:color w:val="000000"/>
          <w:kern w:val="0"/>
          <w:lang w:eastAsia="en-GB"/>
          <w14:ligatures w14:val="none"/>
        </w:rPr>
        <w:t xml:space="preserve">Confirmation of the Environment Agency permit with Total Phosphorous (TP) </w:t>
      </w:r>
      <w:r>
        <w:rPr>
          <w:rFonts w:ascii="Arial" w:eastAsiaTheme="minorEastAsia" w:hAnsi="Arial" w:cs="Arial"/>
          <w:color w:val="000000"/>
          <w:kern w:val="0"/>
          <w:lang w:eastAsia="en-GB"/>
          <w14:ligatures w14:val="none"/>
        </w:rPr>
        <w:br/>
        <w:t xml:space="preserve">           </w:t>
      </w:r>
      <w:r w:rsidRPr="001F59BA">
        <w:rPr>
          <w:rFonts w:ascii="Arial" w:eastAsiaTheme="minorEastAsia" w:hAnsi="Arial" w:cs="Arial"/>
          <w:color w:val="000000"/>
          <w:kern w:val="0"/>
          <w:lang w:eastAsia="en-GB"/>
          <w14:ligatures w14:val="none"/>
        </w:rPr>
        <w:t xml:space="preserve">limit at the Wastewater Treatment Works; and </w:t>
      </w:r>
    </w:p>
    <w:p w14:paraId="46568EAF" w14:textId="4CEF9A88" w:rsidR="001F59BA" w:rsidRPr="001F59BA" w:rsidRDefault="001F59BA" w:rsidP="001F59BA">
      <w:pPr>
        <w:numPr>
          <w:ilvl w:val="0"/>
          <w:numId w:val="47"/>
        </w:numPr>
        <w:autoSpaceDE w:val="0"/>
        <w:autoSpaceDN w:val="0"/>
        <w:adjustRightInd w:val="0"/>
        <w:spacing w:after="0" w:line="240" w:lineRule="auto"/>
        <w:rPr>
          <w:rFonts w:ascii="Arial" w:eastAsiaTheme="minorEastAsia" w:hAnsi="Arial" w:cs="Arial"/>
          <w:color w:val="000000"/>
          <w:kern w:val="0"/>
          <w:lang w:eastAsia="en-GB"/>
          <w14:ligatures w14:val="none"/>
        </w:rPr>
      </w:pPr>
      <w:r w:rsidRPr="001F59BA">
        <w:rPr>
          <w:rFonts w:ascii="Arial" w:eastAsiaTheme="minorEastAsia" w:hAnsi="Arial" w:cs="Arial"/>
          <w:color w:val="000000"/>
          <w:kern w:val="0"/>
          <w:lang w:eastAsia="en-GB"/>
          <w14:ligatures w14:val="none"/>
        </w:rPr>
        <w:t xml:space="preserve">A minimum of 3 months monitoring data for the </w:t>
      </w:r>
      <w:proofErr w:type="gramStart"/>
      <w:r w:rsidRPr="001F59BA">
        <w:rPr>
          <w:rFonts w:ascii="Arial" w:eastAsiaTheme="minorEastAsia" w:hAnsi="Arial" w:cs="Arial"/>
          <w:color w:val="000000"/>
          <w:kern w:val="0"/>
          <w:lang w:eastAsia="en-GB"/>
          <w14:ligatures w14:val="none"/>
        </w:rPr>
        <w:t>Waste Water</w:t>
      </w:r>
      <w:proofErr w:type="gramEnd"/>
      <w:r w:rsidRPr="001F59BA">
        <w:rPr>
          <w:rFonts w:ascii="Arial" w:eastAsiaTheme="minorEastAsia" w:hAnsi="Arial" w:cs="Arial"/>
          <w:color w:val="000000"/>
          <w:kern w:val="0"/>
          <w:lang w:eastAsia="en-GB"/>
          <w14:ligatures w14:val="none"/>
        </w:rPr>
        <w:t xml:space="preserve"> Treatment Works </w:t>
      </w:r>
      <w:r>
        <w:rPr>
          <w:rFonts w:ascii="Arial" w:eastAsiaTheme="minorEastAsia" w:hAnsi="Arial" w:cs="Arial"/>
          <w:color w:val="000000"/>
          <w:kern w:val="0"/>
          <w:lang w:eastAsia="en-GB"/>
          <w14:ligatures w14:val="none"/>
        </w:rPr>
        <w:br/>
        <w:t xml:space="preserve">           </w:t>
      </w:r>
      <w:r w:rsidRPr="001F59BA">
        <w:rPr>
          <w:rFonts w:ascii="Arial" w:eastAsiaTheme="minorEastAsia" w:hAnsi="Arial" w:cs="Arial"/>
          <w:color w:val="000000"/>
          <w:kern w:val="0"/>
          <w:lang w:eastAsia="en-GB"/>
          <w14:ligatures w14:val="none"/>
        </w:rPr>
        <w:t xml:space="preserve">confirming it is operating within the Total Phosphorus (TP) limit of the EA permit. </w:t>
      </w:r>
    </w:p>
    <w:p w14:paraId="01ACB987" w14:textId="77777777" w:rsidR="001F59BA" w:rsidRPr="001F59BA" w:rsidRDefault="001F59BA" w:rsidP="001F59BA">
      <w:pPr>
        <w:autoSpaceDE w:val="0"/>
        <w:autoSpaceDN w:val="0"/>
        <w:adjustRightInd w:val="0"/>
        <w:spacing w:after="0" w:line="240" w:lineRule="auto"/>
        <w:rPr>
          <w:rFonts w:ascii="Arial" w:eastAsiaTheme="minorEastAsia" w:hAnsi="Arial" w:cs="Arial"/>
          <w:color w:val="000000"/>
          <w:kern w:val="0"/>
          <w:lang w:eastAsia="en-GB"/>
          <w14:ligatures w14:val="none"/>
        </w:rPr>
      </w:pPr>
    </w:p>
    <w:p w14:paraId="6EB9E9FD" w14:textId="75C5A418" w:rsidR="001F59BA" w:rsidRPr="001F59BA" w:rsidRDefault="001F59BA" w:rsidP="001F59BA">
      <w:pPr>
        <w:pStyle w:val="NormalWeb"/>
        <w:rPr>
          <w:rFonts w:ascii="Arial" w:hAnsi="Arial" w:cs="Arial"/>
          <w:color w:val="000000"/>
        </w:rPr>
      </w:pPr>
      <w:r w:rsidRPr="001F59BA">
        <w:rPr>
          <w:rFonts w:ascii="Arial" w:eastAsiaTheme="minorEastAsia" w:hAnsi="Arial" w:cs="Arial"/>
          <w:color w:val="000000"/>
          <w:kern w:val="0"/>
          <w14:ligatures w14:val="none"/>
        </w:rPr>
        <w:t>REASON: To ensure that the proposed development achieves nutrient neutrality having regard to the location of the site within the catchment of the River Avon SAC.’</w:t>
      </w:r>
    </w:p>
    <w:sectPr w:rsidR="001F59BA" w:rsidRPr="001F59BA" w:rsidSect="00825CDD">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95D86" w14:textId="77777777" w:rsidR="00BE63C7" w:rsidRDefault="00BE63C7">
      <w:pPr>
        <w:spacing w:after="0" w:line="240" w:lineRule="auto"/>
      </w:pPr>
      <w:r>
        <w:separator/>
      </w:r>
    </w:p>
  </w:endnote>
  <w:endnote w:type="continuationSeparator" w:id="0">
    <w:p w14:paraId="1056D033" w14:textId="77777777" w:rsidR="00BE63C7" w:rsidRDefault="00BE63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9DFFA" w14:textId="77777777" w:rsidR="00B25D16" w:rsidRDefault="00B25D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2055213"/>
      <w:docPartObj>
        <w:docPartGallery w:val="Page Numbers (Bottom of Page)"/>
        <w:docPartUnique/>
      </w:docPartObj>
    </w:sdtPr>
    <w:sdtEndPr>
      <w:rPr>
        <w:noProof/>
      </w:rPr>
    </w:sdtEndPr>
    <w:sdtContent>
      <w:p w14:paraId="1ED20475" w14:textId="55D6AEDF" w:rsidR="00825CDD" w:rsidRDefault="00825CD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2BE588A" w14:textId="52CDF280" w:rsidR="0064298E" w:rsidRDefault="0064298E">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8930231"/>
      <w:docPartObj>
        <w:docPartGallery w:val="Page Numbers (Bottom of Page)"/>
        <w:docPartUnique/>
      </w:docPartObj>
    </w:sdtPr>
    <w:sdtEndPr>
      <w:rPr>
        <w:noProof/>
      </w:rPr>
    </w:sdtEndPr>
    <w:sdtContent>
      <w:p w14:paraId="24EF8AA5" w14:textId="6B4D6C2C" w:rsidR="00825CDD" w:rsidRDefault="00825CD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433DE9B" w14:textId="77777777" w:rsidR="00825CDD" w:rsidRDefault="00825C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C3C38" w14:textId="77777777" w:rsidR="00BE63C7" w:rsidRDefault="00BE63C7">
      <w:pPr>
        <w:spacing w:after="0" w:line="240" w:lineRule="auto"/>
      </w:pPr>
      <w:r>
        <w:separator/>
      </w:r>
    </w:p>
  </w:footnote>
  <w:footnote w:type="continuationSeparator" w:id="0">
    <w:p w14:paraId="0B6BAD4F" w14:textId="77777777" w:rsidR="00BE63C7" w:rsidRDefault="00BE63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7F488" w14:textId="77777777" w:rsidR="00B25D16" w:rsidRDefault="00B25D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4880766"/>
      <w:docPartObj>
        <w:docPartGallery w:val="Watermarks"/>
        <w:docPartUnique/>
      </w:docPartObj>
    </w:sdtPr>
    <w:sdtContent>
      <w:p w14:paraId="3406E415" w14:textId="18FA45E6" w:rsidR="00B25D16" w:rsidRDefault="00827315">
        <w:pPr>
          <w:pStyle w:val="Header"/>
        </w:pPr>
        <w:r>
          <w:pict w14:anchorId="7D624AB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53868" w14:textId="135A52C9" w:rsidR="00B25D16" w:rsidRDefault="00B25D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9A4F02"/>
    <w:lvl w:ilvl="0">
      <w:start w:val="1"/>
      <w:numFmt w:val="decimal"/>
      <w:lvlText w:val="%1."/>
      <w:lvlJc w:val="left"/>
      <w:pPr>
        <w:tabs>
          <w:tab w:val="num" w:pos="1492"/>
        </w:tabs>
        <w:ind w:left="1492" w:hanging="360"/>
      </w:pPr>
      <w:rPr>
        <w:color w:val="000000"/>
      </w:rPr>
    </w:lvl>
  </w:abstractNum>
  <w:abstractNum w:abstractNumId="1" w15:restartNumberingAfterBreak="0">
    <w:nsid w:val="FFFFFF7D"/>
    <w:multiLevelType w:val="singleLevel"/>
    <w:tmpl w:val="C6E601EA"/>
    <w:lvl w:ilvl="0">
      <w:start w:val="1"/>
      <w:numFmt w:val="decimal"/>
      <w:lvlText w:val="%1."/>
      <w:lvlJc w:val="left"/>
      <w:pPr>
        <w:tabs>
          <w:tab w:val="num" w:pos="1209"/>
        </w:tabs>
        <w:ind w:left="1209" w:hanging="360"/>
      </w:pPr>
      <w:rPr>
        <w:color w:val="000000"/>
      </w:rPr>
    </w:lvl>
  </w:abstractNum>
  <w:abstractNum w:abstractNumId="2" w15:restartNumberingAfterBreak="0">
    <w:nsid w:val="FFFFFF7E"/>
    <w:multiLevelType w:val="singleLevel"/>
    <w:tmpl w:val="34DC4BC2"/>
    <w:lvl w:ilvl="0">
      <w:start w:val="1"/>
      <w:numFmt w:val="decimal"/>
      <w:lvlText w:val="%1."/>
      <w:lvlJc w:val="left"/>
      <w:pPr>
        <w:tabs>
          <w:tab w:val="num" w:pos="926"/>
        </w:tabs>
        <w:ind w:left="926" w:hanging="360"/>
      </w:pPr>
      <w:rPr>
        <w:color w:val="000000"/>
      </w:rPr>
    </w:lvl>
  </w:abstractNum>
  <w:abstractNum w:abstractNumId="3" w15:restartNumberingAfterBreak="0">
    <w:nsid w:val="FFFFFF7F"/>
    <w:multiLevelType w:val="singleLevel"/>
    <w:tmpl w:val="43686E84"/>
    <w:lvl w:ilvl="0">
      <w:start w:val="1"/>
      <w:numFmt w:val="decimal"/>
      <w:lvlText w:val="%1."/>
      <w:lvlJc w:val="left"/>
      <w:pPr>
        <w:tabs>
          <w:tab w:val="num" w:pos="643"/>
        </w:tabs>
        <w:ind w:left="643" w:hanging="360"/>
      </w:pPr>
      <w:rPr>
        <w:color w:val="000000"/>
      </w:rPr>
    </w:lvl>
  </w:abstractNum>
  <w:abstractNum w:abstractNumId="4" w15:restartNumberingAfterBreak="0">
    <w:nsid w:val="FFFFFF80"/>
    <w:multiLevelType w:val="singleLevel"/>
    <w:tmpl w:val="0D92DB3C"/>
    <w:lvl w:ilvl="0">
      <w:start w:val="1"/>
      <w:numFmt w:val="bullet"/>
      <w:lvlText w:val=""/>
      <w:lvlJc w:val="left"/>
      <w:pPr>
        <w:tabs>
          <w:tab w:val="num" w:pos="1492"/>
        </w:tabs>
        <w:ind w:left="1492" w:hanging="360"/>
      </w:pPr>
      <w:rPr>
        <w:rFonts w:ascii="Symbol" w:hAnsi="Symbol" w:hint="default"/>
        <w:color w:val="000000"/>
      </w:rPr>
    </w:lvl>
  </w:abstractNum>
  <w:abstractNum w:abstractNumId="5" w15:restartNumberingAfterBreak="0">
    <w:nsid w:val="FFFFFF81"/>
    <w:multiLevelType w:val="singleLevel"/>
    <w:tmpl w:val="85F44696"/>
    <w:lvl w:ilvl="0">
      <w:start w:val="1"/>
      <w:numFmt w:val="bullet"/>
      <w:lvlText w:val=""/>
      <w:lvlJc w:val="left"/>
      <w:pPr>
        <w:tabs>
          <w:tab w:val="num" w:pos="1209"/>
        </w:tabs>
        <w:ind w:left="1209" w:hanging="360"/>
      </w:pPr>
      <w:rPr>
        <w:rFonts w:ascii="Symbol" w:hAnsi="Symbol" w:hint="default"/>
        <w:color w:val="000000"/>
      </w:rPr>
    </w:lvl>
  </w:abstractNum>
  <w:abstractNum w:abstractNumId="6" w15:restartNumberingAfterBreak="0">
    <w:nsid w:val="FFFFFF82"/>
    <w:multiLevelType w:val="singleLevel"/>
    <w:tmpl w:val="F080F8D4"/>
    <w:lvl w:ilvl="0">
      <w:start w:val="1"/>
      <w:numFmt w:val="bullet"/>
      <w:lvlText w:val=""/>
      <w:lvlJc w:val="left"/>
      <w:pPr>
        <w:tabs>
          <w:tab w:val="num" w:pos="926"/>
        </w:tabs>
        <w:ind w:left="926" w:hanging="360"/>
      </w:pPr>
      <w:rPr>
        <w:rFonts w:ascii="Symbol" w:hAnsi="Symbol" w:hint="default"/>
        <w:color w:val="000000"/>
      </w:rPr>
    </w:lvl>
  </w:abstractNum>
  <w:abstractNum w:abstractNumId="7" w15:restartNumberingAfterBreak="0">
    <w:nsid w:val="FFFFFF83"/>
    <w:multiLevelType w:val="singleLevel"/>
    <w:tmpl w:val="12942782"/>
    <w:lvl w:ilvl="0">
      <w:start w:val="1"/>
      <w:numFmt w:val="bullet"/>
      <w:lvlText w:val=""/>
      <w:lvlJc w:val="left"/>
      <w:pPr>
        <w:tabs>
          <w:tab w:val="num" w:pos="643"/>
        </w:tabs>
        <w:ind w:left="643" w:hanging="360"/>
      </w:pPr>
      <w:rPr>
        <w:rFonts w:ascii="Symbol" w:hAnsi="Symbol" w:hint="default"/>
        <w:color w:val="000000"/>
      </w:rPr>
    </w:lvl>
  </w:abstractNum>
  <w:abstractNum w:abstractNumId="8" w15:restartNumberingAfterBreak="0">
    <w:nsid w:val="FFFFFF88"/>
    <w:multiLevelType w:val="singleLevel"/>
    <w:tmpl w:val="BAF24A50"/>
    <w:lvl w:ilvl="0">
      <w:start w:val="1"/>
      <w:numFmt w:val="decimal"/>
      <w:lvlText w:val="%1."/>
      <w:lvlJc w:val="left"/>
      <w:pPr>
        <w:tabs>
          <w:tab w:val="num" w:pos="360"/>
        </w:tabs>
        <w:ind w:left="360" w:hanging="360"/>
      </w:pPr>
      <w:rPr>
        <w:color w:val="000000"/>
      </w:rPr>
    </w:lvl>
  </w:abstractNum>
  <w:abstractNum w:abstractNumId="9" w15:restartNumberingAfterBreak="0">
    <w:nsid w:val="FFFFFF89"/>
    <w:multiLevelType w:val="singleLevel"/>
    <w:tmpl w:val="0D0CEAF4"/>
    <w:lvl w:ilvl="0">
      <w:start w:val="1"/>
      <w:numFmt w:val="bullet"/>
      <w:lvlText w:val=""/>
      <w:lvlJc w:val="left"/>
      <w:pPr>
        <w:tabs>
          <w:tab w:val="num" w:pos="360"/>
        </w:tabs>
        <w:ind w:left="360" w:hanging="360"/>
      </w:pPr>
      <w:rPr>
        <w:rFonts w:ascii="Symbol" w:hAnsi="Symbol" w:hint="default"/>
        <w:color w:val="000000"/>
      </w:rPr>
    </w:lvl>
  </w:abstractNum>
  <w:abstractNum w:abstractNumId="10" w15:restartNumberingAfterBreak="0">
    <w:nsid w:val="02814D04"/>
    <w:multiLevelType w:val="multilevel"/>
    <w:tmpl w:val="E6D621B4"/>
    <w:lvl w:ilvl="0">
      <w:start w:val="1"/>
      <w:numFmt w:val="decimal"/>
      <w:pStyle w:val="TitleClause"/>
      <w:lvlText w:val="%1."/>
      <w:lvlJc w:val="left"/>
      <w:pPr>
        <w:tabs>
          <w:tab w:val="num" w:pos="720"/>
        </w:tabs>
        <w:ind w:left="720" w:hanging="720"/>
      </w:pPr>
      <w:rPr>
        <w:rFonts w:hint="default"/>
        <w:color w:val="000000"/>
      </w:rPr>
    </w:lvl>
    <w:lvl w:ilvl="1">
      <w:start w:val="1"/>
      <w:numFmt w:val="decimal"/>
      <w:pStyle w:val="Untitledsubclause1"/>
      <w:lvlText w:val="%1.%2"/>
      <w:lvlJc w:val="left"/>
      <w:pPr>
        <w:tabs>
          <w:tab w:val="num" w:pos="720"/>
        </w:tabs>
        <w:ind w:left="720" w:hanging="720"/>
      </w:pPr>
      <w:rPr>
        <w:rFonts w:hint="default"/>
        <w:color w:val="000000"/>
      </w:rPr>
    </w:lvl>
    <w:lvl w:ilvl="2">
      <w:start w:val="1"/>
      <w:numFmt w:val="lowerLetter"/>
      <w:pStyle w:val="Untitledsubclause2"/>
      <w:lvlText w:val="(%3)"/>
      <w:lvlJc w:val="left"/>
      <w:pPr>
        <w:tabs>
          <w:tab w:val="num" w:pos="1555"/>
        </w:tabs>
        <w:ind w:left="1555" w:hanging="561"/>
      </w:pPr>
      <w:rPr>
        <w:rFonts w:hint="default"/>
        <w:color w:val="000000"/>
      </w:rPr>
    </w:lvl>
    <w:lvl w:ilvl="3">
      <w:start w:val="1"/>
      <w:numFmt w:val="lowerRoman"/>
      <w:pStyle w:val="Untitledsubclause3"/>
      <w:lvlText w:val="(%4)"/>
      <w:lvlJc w:val="left"/>
      <w:pPr>
        <w:tabs>
          <w:tab w:val="num" w:pos="2419"/>
        </w:tabs>
        <w:ind w:left="2275" w:hanging="576"/>
      </w:pPr>
      <w:rPr>
        <w:rFonts w:hint="default"/>
        <w:color w:val="000000"/>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7253412"/>
    <w:multiLevelType w:val="hybridMultilevel"/>
    <w:tmpl w:val="960CC850"/>
    <w:lvl w:ilvl="0" w:tplc="5838E502">
      <w:start w:val="1"/>
      <w:numFmt w:val="bullet"/>
      <w:pStyle w:val="DefinedTermBullet"/>
      <w:lvlText w:val=""/>
      <w:lvlJc w:val="left"/>
      <w:pPr>
        <w:ind w:left="1440" w:hanging="360"/>
      </w:pPr>
      <w:rPr>
        <w:rFonts w:ascii="Symbol" w:hAnsi="Symbol" w:hint="default"/>
        <w:color w:val="000000"/>
      </w:rPr>
    </w:lvl>
    <w:lvl w:ilvl="1" w:tplc="087264AC" w:tentative="1">
      <w:start w:val="1"/>
      <w:numFmt w:val="bullet"/>
      <w:lvlText w:val="o"/>
      <w:lvlJc w:val="left"/>
      <w:pPr>
        <w:ind w:left="2160" w:hanging="360"/>
      </w:pPr>
      <w:rPr>
        <w:rFonts w:ascii="Courier New" w:hAnsi="Courier New" w:cs="Courier New" w:hint="default"/>
      </w:rPr>
    </w:lvl>
    <w:lvl w:ilvl="2" w:tplc="A706FD6C" w:tentative="1">
      <w:start w:val="1"/>
      <w:numFmt w:val="bullet"/>
      <w:lvlText w:val=""/>
      <w:lvlJc w:val="left"/>
      <w:pPr>
        <w:ind w:left="2880" w:hanging="360"/>
      </w:pPr>
      <w:rPr>
        <w:rFonts w:ascii="Wingdings" w:hAnsi="Wingdings" w:hint="default"/>
      </w:rPr>
    </w:lvl>
    <w:lvl w:ilvl="3" w:tplc="C9AA2366" w:tentative="1">
      <w:start w:val="1"/>
      <w:numFmt w:val="bullet"/>
      <w:lvlText w:val=""/>
      <w:lvlJc w:val="left"/>
      <w:pPr>
        <w:ind w:left="3600" w:hanging="360"/>
      </w:pPr>
      <w:rPr>
        <w:rFonts w:ascii="Symbol" w:hAnsi="Symbol" w:hint="default"/>
      </w:rPr>
    </w:lvl>
    <w:lvl w:ilvl="4" w:tplc="7E32E47A" w:tentative="1">
      <w:start w:val="1"/>
      <w:numFmt w:val="bullet"/>
      <w:lvlText w:val="o"/>
      <w:lvlJc w:val="left"/>
      <w:pPr>
        <w:ind w:left="4320" w:hanging="360"/>
      </w:pPr>
      <w:rPr>
        <w:rFonts w:ascii="Courier New" w:hAnsi="Courier New" w:cs="Courier New" w:hint="default"/>
      </w:rPr>
    </w:lvl>
    <w:lvl w:ilvl="5" w:tplc="9AF8B7CC" w:tentative="1">
      <w:start w:val="1"/>
      <w:numFmt w:val="bullet"/>
      <w:lvlText w:val=""/>
      <w:lvlJc w:val="left"/>
      <w:pPr>
        <w:ind w:left="5040" w:hanging="360"/>
      </w:pPr>
      <w:rPr>
        <w:rFonts w:ascii="Wingdings" w:hAnsi="Wingdings" w:hint="default"/>
      </w:rPr>
    </w:lvl>
    <w:lvl w:ilvl="6" w:tplc="BEB249E0" w:tentative="1">
      <w:start w:val="1"/>
      <w:numFmt w:val="bullet"/>
      <w:lvlText w:val=""/>
      <w:lvlJc w:val="left"/>
      <w:pPr>
        <w:ind w:left="5760" w:hanging="360"/>
      </w:pPr>
      <w:rPr>
        <w:rFonts w:ascii="Symbol" w:hAnsi="Symbol" w:hint="default"/>
      </w:rPr>
    </w:lvl>
    <w:lvl w:ilvl="7" w:tplc="96FCEFB2" w:tentative="1">
      <w:start w:val="1"/>
      <w:numFmt w:val="bullet"/>
      <w:lvlText w:val="o"/>
      <w:lvlJc w:val="left"/>
      <w:pPr>
        <w:ind w:left="6480" w:hanging="360"/>
      </w:pPr>
      <w:rPr>
        <w:rFonts w:ascii="Courier New" w:hAnsi="Courier New" w:cs="Courier New" w:hint="default"/>
      </w:rPr>
    </w:lvl>
    <w:lvl w:ilvl="8" w:tplc="2688AD02" w:tentative="1">
      <w:start w:val="1"/>
      <w:numFmt w:val="bullet"/>
      <w:lvlText w:val=""/>
      <w:lvlJc w:val="left"/>
      <w:pPr>
        <w:ind w:left="7200" w:hanging="360"/>
      </w:pPr>
      <w:rPr>
        <w:rFonts w:ascii="Wingdings" w:hAnsi="Wingdings" w:hint="default"/>
      </w:rPr>
    </w:lvl>
  </w:abstractNum>
  <w:abstractNum w:abstractNumId="12" w15:restartNumberingAfterBreak="0">
    <w:nsid w:val="07D059AD"/>
    <w:multiLevelType w:val="hybridMultilevel"/>
    <w:tmpl w:val="340AB914"/>
    <w:lvl w:ilvl="0" w:tplc="2FC26D14">
      <w:start w:val="1"/>
      <w:numFmt w:val="lowerLetter"/>
      <w:lvlText w:val="%1)"/>
      <w:lvlJc w:val="left"/>
      <w:pPr>
        <w:ind w:left="1714" w:hanging="360"/>
      </w:pPr>
      <w:rPr>
        <w:color w:val="000000"/>
      </w:rPr>
    </w:lvl>
    <w:lvl w:ilvl="1" w:tplc="F648D034" w:tentative="1">
      <w:start w:val="1"/>
      <w:numFmt w:val="lowerLetter"/>
      <w:lvlText w:val="%2."/>
      <w:lvlJc w:val="left"/>
      <w:pPr>
        <w:ind w:left="2434" w:hanging="360"/>
      </w:pPr>
    </w:lvl>
    <w:lvl w:ilvl="2" w:tplc="09021634" w:tentative="1">
      <w:start w:val="1"/>
      <w:numFmt w:val="lowerRoman"/>
      <w:lvlText w:val="%3."/>
      <w:lvlJc w:val="right"/>
      <w:pPr>
        <w:ind w:left="3154" w:hanging="180"/>
      </w:pPr>
    </w:lvl>
    <w:lvl w:ilvl="3" w:tplc="1A9656EA" w:tentative="1">
      <w:start w:val="1"/>
      <w:numFmt w:val="decimal"/>
      <w:lvlText w:val="%4."/>
      <w:lvlJc w:val="left"/>
      <w:pPr>
        <w:ind w:left="3874" w:hanging="360"/>
      </w:pPr>
    </w:lvl>
    <w:lvl w:ilvl="4" w:tplc="E2BA8738" w:tentative="1">
      <w:start w:val="1"/>
      <w:numFmt w:val="lowerLetter"/>
      <w:lvlText w:val="%5."/>
      <w:lvlJc w:val="left"/>
      <w:pPr>
        <w:ind w:left="4594" w:hanging="360"/>
      </w:pPr>
    </w:lvl>
    <w:lvl w:ilvl="5" w:tplc="E22AF126" w:tentative="1">
      <w:start w:val="1"/>
      <w:numFmt w:val="lowerRoman"/>
      <w:lvlText w:val="%6."/>
      <w:lvlJc w:val="right"/>
      <w:pPr>
        <w:ind w:left="5314" w:hanging="180"/>
      </w:pPr>
    </w:lvl>
    <w:lvl w:ilvl="6" w:tplc="FAF2C458" w:tentative="1">
      <w:start w:val="1"/>
      <w:numFmt w:val="decimal"/>
      <w:lvlText w:val="%7."/>
      <w:lvlJc w:val="left"/>
      <w:pPr>
        <w:ind w:left="6034" w:hanging="360"/>
      </w:pPr>
    </w:lvl>
    <w:lvl w:ilvl="7" w:tplc="E722B42A" w:tentative="1">
      <w:start w:val="1"/>
      <w:numFmt w:val="lowerLetter"/>
      <w:lvlText w:val="%8."/>
      <w:lvlJc w:val="left"/>
      <w:pPr>
        <w:ind w:left="6754" w:hanging="360"/>
      </w:pPr>
    </w:lvl>
    <w:lvl w:ilvl="8" w:tplc="62C0F29C" w:tentative="1">
      <w:start w:val="1"/>
      <w:numFmt w:val="lowerRoman"/>
      <w:lvlText w:val="%9."/>
      <w:lvlJc w:val="right"/>
      <w:pPr>
        <w:ind w:left="7474" w:hanging="180"/>
      </w:pPr>
    </w:lvl>
  </w:abstractNum>
  <w:abstractNum w:abstractNumId="13" w15:restartNumberingAfterBreak="0">
    <w:nsid w:val="0DEB2104"/>
    <w:multiLevelType w:val="multilevel"/>
    <w:tmpl w:val="26B41F5A"/>
    <w:lvl w:ilvl="0">
      <w:start w:val="1"/>
      <w:numFmt w:val="decimal"/>
      <w:lvlText w:val="Schedule %1"/>
      <w:lvlJc w:val="left"/>
      <w:pPr>
        <w:ind w:left="360" w:hanging="360"/>
      </w:pPr>
      <w:rPr>
        <w:rFonts w:hint="default"/>
        <w:color w:val="000000"/>
        <w:lang w:val="en-GB"/>
      </w:rPr>
    </w:lvl>
    <w:lvl w:ilvl="1">
      <w:start w:val="1"/>
      <w:numFmt w:val="decimal"/>
      <w:lvlText w:val="Part %2"/>
      <w:lvlJc w:val="left"/>
      <w:pPr>
        <w:ind w:left="357" w:hanging="357"/>
      </w:pPr>
      <w:rPr>
        <w:rFonts w:hint="default"/>
      </w:rPr>
    </w:lvl>
    <w:lvl w:ilvl="2">
      <w:start w:val="1"/>
      <w:numFmt w:val="decimal"/>
      <w:lvlText w:val="%3."/>
      <w:lvlJc w:val="left"/>
      <w:pPr>
        <w:ind w:left="357" w:hanging="357"/>
      </w:pPr>
      <w:rPr>
        <w:rFonts w:hint="default"/>
      </w:rPr>
    </w:lvl>
    <w:lvl w:ilvl="3">
      <w:start w:val="1"/>
      <w:numFmt w:val="decimal"/>
      <w:lvlRestart w:val="2"/>
      <w:lvlText w:val="%3.%4"/>
      <w:lvlJc w:val="left"/>
      <w:pPr>
        <w:tabs>
          <w:tab w:val="num" w:pos="357"/>
        </w:tabs>
        <w:ind w:left="357" w:hanging="357"/>
      </w:pPr>
      <w:rPr>
        <w:rFonts w:hint="default"/>
      </w:rPr>
    </w:lvl>
    <w:lvl w:ilvl="4">
      <w:start w:val="1"/>
      <w:numFmt w:val="lowerLetter"/>
      <w:lvlText w:val="(%5)"/>
      <w:lvlJc w:val="left"/>
      <w:pPr>
        <w:ind w:left="1775" w:hanging="703"/>
      </w:pPr>
      <w:rPr>
        <w:rFonts w:hint="default"/>
      </w:rPr>
    </w:lvl>
    <w:lvl w:ilvl="5">
      <w:start w:val="1"/>
      <w:numFmt w:val="lowerRoman"/>
      <w:lvlText w:val="(%6)"/>
      <w:lvlJc w:val="left"/>
      <w:pPr>
        <w:ind w:left="2381" w:hanging="60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1825EA9"/>
    <w:multiLevelType w:val="multilevel"/>
    <w:tmpl w:val="B5EA651E"/>
    <w:lvl w:ilvl="0">
      <w:start w:val="1"/>
      <w:numFmt w:val="decimal"/>
      <w:pStyle w:val="Schedule"/>
      <w:lvlText w:val="Schedule %1"/>
      <w:lvlJc w:val="left"/>
      <w:pPr>
        <w:ind w:left="360" w:hanging="360"/>
      </w:pPr>
      <w:rPr>
        <w:rFonts w:hint="default"/>
        <w:color w:val="000000"/>
      </w:rPr>
    </w:lvl>
    <w:lvl w:ilvl="1">
      <w:start w:val="1"/>
      <w:numFmt w:val="decimal"/>
      <w:pStyle w:val="Part"/>
      <w:lvlText w:val="Part %2"/>
      <w:lvlJc w:val="left"/>
      <w:pPr>
        <w:ind w:left="357" w:hanging="357"/>
      </w:pPr>
      <w:rPr>
        <w:rFonts w:hint="default"/>
      </w:rPr>
    </w:lvl>
    <w:lvl w:ilvl="2">
      <w:start w:val="1"/>
      <w:numFmt w:val="decimal"/>
      <w:pStyle w:val="ScheduleTitleClause"/>
      <w:lvlText w:val="%3."/>
      <w:lvlJc w:val="left"/>
      <w:pPr>
        <w:tabs>
          <w:tab w:val="num" w:pos="720"/>
        </w:tabs>
        <w:ind w:left="720" w:hanging="720"/>
      </w:pPr>
      <w:rPr>
        <w:rFonts w:hint="default"/>
      </w:rPr>
    </w:lvl>
    <w:lvl w:ilvl="3">
      <w:start w:val="1"/>
      <w:numFmt w:val="decimal"/>
      <w:pStyle w:val="ScheduleUntitledsubclause1"/>
      <w:lvlText w:val="%3.%4"/>
      <w:lvlJc w:val="left"/>
      <w:pPr>
        <w:tabs>
          <w:tab w:val="num" w:pos="720"/>
        </w:tabs>
        <w:ind w:left="720" w:hanging="720"/>
      </w:pPr>
      <w:rPr>
        <w:rFonts w:hint="default"/>
      </w:rPr>
    </w:lvl>
    <w:lvl w:ilvl="4">
      <w:start w:val="1"/>
      <w:numFmt w:val="lowerLetter"/>
      <w:pStyle w:val="ScheduleUntitledsubclause2"/>
      <w:lvlText w:val="(%5)"/>
      <w:lvlJc w:val="left"/>
      <w:pPr>
        <w:tabs>
          <w:tab w:val="num" w:pos="1555"/>
        </w:tabs>
        <w:ind w:left="1555" w:hanging="561"/>
      </w:pPr>
      <w:rPr>
        <w:rFonts w:hint="default"/>
      </w:rPr>
    </w:lvl>
    <w:lvl w:ilvl="5">
      <w:start w:val="1"/>
      <w:numFmt w:val="lowerRoman"/>
      <w:pStyle w:val="ScheduleUntitledsubclause3"/>
      <w:lvlText w:val="(%6)"/>
      <w:lvlJc w:val="left"/>
      <w:pPr>
        <w:tabs>
          <w:tab w:val="num" w:pos="2419"/>
        </w:tabs>
        <w:ind w:left="2275" w:hanging="576"/>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64E63F9"/>
    <w:multiLevelType w:val="hybridMultilevel"/>
    <w:tmpl w:val="F9EEB024"/>
    <w:lvl w:ilvl="0" w:tplc="A134EA08">
      <w:start w:val="1"/>
      <w:numFmt w:val="decimal"/>
      <w:lvlText w:val="Schedule %1"/>
      <w:lvlJc w:val="left"/>
      <w:pPr>
        <w:ind w:left="720" w:hanging="360"/>
      </w:pPr>
      <w:rPr>
        <w:rFonts w:hint="default"/>
        <w:color w:val="000000"/>
      </w:rPr>
    </w:lvl>
    <w:lvl w:ilvl="1" w:tplc="DED2A842" w:tentative="1">
      <w:start w:val="1"/>
      <w:numFmt w:val="lowerLetter"/>
      <w:lvlText w:val="%2."/>
      <w:lvlJc w:val="left"/>
      <w:pPr>
        <w:ind w:left="1440" w:hanging="360"/>
      </w:pPr>
    </w:lvl>
    <w:lvl w:ilvl="2" w:tplc="9AAAE25A" w:tentative="1">
      <w:start w:val="1"/>
      <w:numFmt w:val="lowerRoman"/>
      <w:lvlText w:val="%3."/>
      <w:lvlJc w:val="right"/>
      <w:pPr>
        <w:ind w:left="2160" w:hanging="180"/>
      </w:pPr>
    </w:lvl>
    <w:lvl w:ilvl="3" w:tplc="3A10E2BA" w:tentative="1">
      <w:start w:val="1"/>
      <w:numFmt w:val="decimal"/>
      <w:lvlText w:val="%4."/>
      <w:lvlJc w:val="left"/>
      <w:pPr>
        <w:ind w:left="2880" w:hanging="360"/>
      </w:pPr>
    </w:lvl>
    <w:lvl w:ilvl="4" w:tplc="9B6CEAD8" w:tentative="1">
      <w:start w:val="1"/>
      <w:numFmt w:val="lowerLetter"/>
      <w:lvlText w:val="%5."/>
      <w:lvlJc w:val="left"/>
      <w:pPr>
        <w:ind w:left="3600" w:hanging="360"/>
      </w:pPr>
    </w:lvl>
    <w:lvl w:ilvl="5" w:tplc="FCEC6FB2" w:tentative="1">
      <w:start w:val="1"/>
      <w:numFmt w:val="lowerRoman"/>
      <w:lvlText w:val="%6."/>
      <w:lvlJc w:val="right"/>
      <w:pPr>
        <w:ind w:left="4320" w:hanging="180"/>
      </w:pPr>
    </w:lvl>
    <w:lvl w:ilvl="6" w:tplc="9014CECE" w:tentative="1">
      <w:start w:val="1"/>
      <w:numFmt w:val="decimal"/>
      <w:lvlText w:val="%7."/>
      <w:lvlJc w:val="left"/>
      <w:pPr>
        <w:ind w:left="5040" w:hanging="360"/>
      </w:pPr>
    </w:lvl>
    <w:lvl w:ilvl="7" w:tplc="5A8E4C26" w:tentative="1">
      <w:start w:val="1"/>
      <w:numFmt w:val="lowerLetter"/>
      <w:lvlText w:val="%8."/>
      <w:lvlJc w:val="left"/>
      <w:pPr>
        <w:ind w:left="5760" w:hanging="360"/>
      </w:pPr>
    </w:lvl>
    <w:lvl w:ilvl="8" w:tplc="A4B2E5F0" w:tentative="1">
      <w:start w:val="1"/>
      <w:numFmt w:val="lowerRoman"/>
      <w:lvlText w:val="%9."/>
      <w:lvlJc w:val="right"/>
      <w:pPr>
        <w:ind w:left="6480" w:hanging="180"/>
      </w:pPr>
    </w:lvl>
  </w:abstractNum>
  <w:abstractNum w:abstractNumId="16" w15:restartNumberingAfterBreak="0">
    <w:nsid w:val="20E82F3A"/>
    <w:multiLevelType w:val="hybridMultilevel"/>
    <w:tmpl w:val="1DF80854"/>
    <w:lvl w:ilvl="0" w:tplc="8362B2E4">
      <w:start w:val="1"/>
      <w:numFmt w:val="decimal"/>
      <w:pStyle w:val="ScheduleHeading-Single"/>
      <w:lvlText w:val="Schedule"/>
      <w:lvlJc w:val="left"/>
      <w:pPr>
        <w:tabs>
          <w:tab w:val="num" w:pos="720"/>
        </w:tabs>
        <w:ind w:left="720" w:hanging="720"/>
      </w:pPr>
      <w:rPr>
        <w:color w:val="000000"/>
      </w:rPr>
    </w:lvl>
    <w:lvl w:ilvl="1" w:tplc="43044AD0" w:tentative="1">
      <w:start w:val="1"/>
      <w:numFmt w:val="lowerLetter"/>
      <w:lvlText w:val="%2."/>
      <w:lvlJc w:val="left"/>
      <w:pPr>
        <w:tabs>
          <w:tab w:val="num" w:pos="1440"/>
        </w:tabs>
        <w:ind w:left="1440" w:hanging="360"/>
      </w:pPr>
    </w:lvl>
    <w:lvl w:ilvl="2" w:tplc="73C0EDF2" w:tentative="1">
      <w:start w:val="1"/>
      <w:numFmt w:val="lowerRoman"/>
      <w:lvlText w:val="%3."/>
      <w:lvlJc w:val="right"/>
      <w:pPr>
        <w:tabs>
          <w:tab w:val="num" w:pos="2160"/>
        </w:tabs>
        <w:ind w:left="2160" w:hanging="180"/>
      </w:pPr>
    </w:lvl>
    <w:lvl w:ilvl="3" w:tplc="11007B28" w:tentative="1">
      <w:start w:val="1"/>
      <w:numFmt w:val="decimal"/>
      <w:lvlText w:val="%4."/>
      <w:lvlJc w:val="left"/>
      <w:pPr>
        <w:tabs>
          <w:tab w:val="num" w:pos="2880"/>
        </w:tabs>
        <w:ind w:left="2880" w:hanging="360"/>
      </w:pPr>
    </w:lvl>
    <w:lvl w:ilvl="4" w:tplc="2A542FD4" w:tentative="1">
      <w:start w:val="1"/>
      <w:numFmt w:val="lowerLetter"/>
      <w:lvlText w:val="%5."/>
      <w:lvlJc w:val="left"/>
      <w:pPr>
        <w:tabs>
          <w:tab w:val="num" w:pos="3600"/>
        </w:tabs>
        <w:ind w:left="3600" w:hanging="360"/>
      </w:pPr>
    </w:lvl>
    <w:lvl w:ilvl="5" w:tplc="4484E672" w:tentative="1">
      <w:start w:val="1"/>
      <w:numFmt w:val="lowerRoman"/>
      <w:lvlText w:val="%6."/>
      <w:lvlJc w:val="right"/>
      <w:pPr>
        <w:tabs>
          <w:tab w:val="num" w:pos="4320"/>
        </w:tabs>
        <w:ind w:left="4320" w:hanging="180"/>
      </w:pPr>
    </w:lvl>
    <w:lvl w:ilvl="6" w:tplc="490CC712" w:tentative="1">
      <w:start w:val="1"/>
      <w:numFmt w:val="decimal"/>
      <w:lvlText w:val="%7."/>
      <w:lvlJc w:val="left"/>
      <w:pPr>
        <w:tabs>
          <w:tab w:val="num" w:pos="5040"/>
        </w:tabs>
        <w:ind w:left="5040" w:hanging="360"/>
      </w:pPr>
    </w:lvl>
    <w:lvl w:ilvl="7" w:tplc="B9B62796" w:tentative="1">
      <w:start w:val="1"/>
      <w:numFmt w:val="lowerLetter"/>
      <w:lvlText w:val="%8."/>
      <w:lvlJc w:val="left"/>
      <w:pPr>
        <w:tabs>
          <w:tab w:val="num" w:pos="5760"/>
        </w:tabs>
        <w:ind w:left="5760" w:hanging="360"/>
      </w:pPr>
    </w:lvl>
    <w:lvl w:ilvl="8" w:tplc="16A0530A" w:tentative="1">
      <w:start w:val="1"/>
      <w:numFmt w:val="lowerRoman"/>
      <w:lvlText w:val="%9."/>
      <w:lvlJc w:val="right"/>
      <w:pPr>
        <w:tabs>
          <w:tab w:val="num" w:pos="6480"/>
        </w:tabs>
        <w:ind w:left="6480" w:hanging="180"/>
      </w:pPr>
    </w:lvl>
  </w:abstractNum>
  <w:abstractNum w:abstractNumId="17" w15:restartNumberingAfterBreak="0">
    <w:nsid w:val="2335513A"/>
    <w:multiLevelType w:val="multilevel"/>
    <w:tmpl w:val="DEB2D022"/>
    <w:lvl w:ilvl="0">
      <w:start w:val="1"/>
      <w:numFmt w:val="lowerLetter"/>
      <w:lvlText w:val="%1)"/>
      <w:lvlJc w:val="left"/>
      <w:pPr>
        <w:tabs>
          <w:tab w:val="num" w:pos="1555"/>
        </w:tabs>
        <w:ind w:left="1555" w:hanging="561"/>
      </w:pPr>
      <w:rPr>
        <w:rFonts w:hint="default"/>
        <w:color w:val="000000"/>
      </w:rPr>
    </w:lvl>
    <w:lvl w:ilvl="1">
      <w:start w:val="1"/>
      <w:numFmt w:val="lowerLetter"/>
      <w:lvlText w:val="%2."/>
      <w:lvlJc w:val="left"/>
      <w:pPr>
        <w:ind w:left="2434" w:hanging="360"/>
      </w:pPr>
      <w:rPr>
        <w:rFonts w:hint="default"/>
      </w:rPr>
    </w:lvl>
    <w:lvl w:ilvl="2">
      <w:start w:val="1"/>
      <w:numFmt w:val="lowerRoman"/>
      <w:lvlText w:val="%3."/>
      <w:lvlJc w:val="right"/>
      <w:pPr>
        <w:ind w:left="3154" w:hanging="180"/>
      </w:pPr>
      <w:rPr>
        <w:rFonts w:hint="default"/>
      </w:rPr>
    </w:lvl>
    <w:lvl w:ilvl="3">
      <w:start w:val="1"/>
      <w:numFmt w:val="decimal"/>
      <w:lvlText w:val="%4."/>
      <w:lvlJc w:val="left"/>
      <w:pPr>
        <w:ind w:left="3874" w:hanging="360"/>
      </w:pPr>
      <w:rPr>
        <w:rFonts w:hint="default"/>
      </w:rPr>
    </w:lvl>
    <w:lvl w:ilvl="4">
      <w:start w:val="1"/>
      <w:numFmt w:val="lowerLetter"/>
      <w:lvlText w:val="%5."/>
      <w:lvlJc w:val="left"/>
      <w:pPr>
        <w:ind w:left="4594" w:hanging="360"/>
      </w:pPr>
      <w:rPr>
        <w:rFonts w:hint="default"/>
      </w:rPr>
    </w:lvl>
    <w:lvl w:ilvl="5">
      <w:start w:val="1"/>
      <w:numFmt w:val="lowerRoman"/>
      <w:lvlText w:val="%6."/>
      <w:lvlJc w:val="right"/>
      <w:pPr>
        <w:ind w:left="5314" w:hanging="180"/>
      </w:pPr>
      <w:rPr>
        <w:rFonts w:hint="default"/>
      </w:rPr>
    </w:lvl>
    <w:lvl w:ilvl="6">
      <w:start w:val="1"/>
      <w:numFmt w:val="decimal"/>
      <w:lvlText w:val="%7."/>
      <w:lvlJc w:val="left"/>
      <w:pPr>
        <w:ind w:left="6034" w:hanging="360"/>
      </w:pPr>
      <w:rPr>
        <w:rFonts w:hint="default"/>
      </w:rPr>
    </w:lvl>
    <w:lvl w:ilvl="7">
      <w:start w:val="1"/>
      <w:numFmt w:val="lowerLetter"/>
      <w:lvlText w:val="%8."/>
      <w:lvlJc w:val="left"/>
      <w:pPr>
        <w:ind w:left="6754" w:hanging="360"/>
      </w:pPr>
      <w:rPr>
        <w:rFonts w:hint="default"/>
      </w:rPr>
    </w:lvl>
    <w:lvl w:ilvl="8">
      <w:start w:val="1"/>
      <w:numFmt w:val="lowerRoman"/>
      <w:lvlText w:val="%9."/>
      <w:lvlJc w:val="right"/>
      <w:pPr>
        <w:ind w:left="7474" w:hanging="180"/>
      </w:pPr>
      <w:rPr>
        <w:rFonts w:hint="default"/>
      </w:rPr>
    </w:lvl>
  </w:abstractNum>
  <w:abstractNum w:abstractNumId="18" w15:restartNumberingAfterBreak="0">
    <w:nsid w:val="23F230AE"/>
    <w:multiLevelType w:val="hybridMultilevel"/>
    <w:tmpl w:val="DC3EE75A"/>
    <w:lvl w:ilvl="0" w:tplc="7D6C3152">
      <w:start w:val="1"/>
      <w:numFmt w:val="decimal"/>
      <w:lvlText w:val="Part %1"/>
      <w:lvlJc w:val="left"/>
      <w:pPr>
        <w:ind w:left="720" w:hanging="360"/>
      </w:pPr>
      <w:rPr>
        <w:rFonts w:hint="default"/>
        <w:b/>
        <w:i w:val="0"/>
        <w:color w:val="000000"/>
      </w:rPr>
    </w:lvl>
    <w:lvl w:ilvl="1" w:tplc="7FBCB412" w:tentative="1">
      <w:start w:val="1"/>
      <w:numFmt w:val="lowerLetter"/>
      <w:lvlText w:val="%2."/>
      <w:lvlJc w:val="left"/>
      <w:pPr>
        <w:ind w:left="1440" w:hanging="360"/>
      </w:pPr>
    </w:lvl>
    <w:lvl w:ilvl="2" w:tplc="927AE426" w:tentative="1">
      <w:start w:val="1"/>
      <w:numFmt w:val="lowerRoman"/>
      <w:lvlText w:val="%3."/>
      <w:lvlJc w:val="right"/>
      <w:pPr>
        <w:ind w:left="2160" w:hanging="180"/>
      </w:pPr>
    </w:lvl>
    <w:lvl w:ilvl="3" w:tplc="4254FA9E" w:tentative="1">
      <w:start w:val="1"/>
      <w:numFmt w:val="decimal"/>
      <w:lvlText w:val="%4."/>
      <w:lvlJc w:val="left"/>
      <w:pPr>
        <w:ind w:left="2880" w:hanging="360"/>
      </w:pPr>
    </w:lvl>
    <w:lvl w:ilvl="4" w:tplc="2FB8334C" w:tentative="1">
      <w:start w:val="1"/>
      <w:numFmt w:val="lowerLetter"/>
      <w:lvlText w:val="%5."/>
      <w:lvlJc w:val="left"/>
      <w:pPr>
        <w:ind w:left="3600" w:hanging="360"/>
      </w:pPr>
    </w:lvl>
    <w:lvl w:ilvl="5" w:tplc="37EE1418" w:tentative="1">
      <w:start w:val="1"/>
      <w:numFmt w:val="lowerRoman"/>
      <w:lvlText w:val="%6."/>
      <w:lvlJc w:val="right"/>
      <w:pPr>
        <w:ind w:left="4320" w:hanging="180"/>
      </w:pPr>
    </w:lvl>
    <w:lvl w:ilvl="6" w:tplc="2A7402D4" w:tentative="1">
      <w:start w:val="1"/>
      <w:numFmt w:val="decimal"/>
      <w:lvlText w:val="%7."/>
      <w:lvlJc w:val="left"/>
      <w:pPr>
        <w:ind w:left="5040" w:hanging="360"/>
      </w:pPr>
    </w:lvl>
    <w:lvl w:ilvl="7" w:tplc="FD24198A" w:tentative="1">
      <w:start w:val="1"/>
      <w:numFmt w:val="lowerLetter"/>
      <w:lvlText w:val="%8."/>
      <w:lvlJc w:val="left"/>
      <w:pPr>
        <w:ind w:left="5760" w:hanging="360"/>
      </w:pPr>
    </w:lvl>
    <w:lvl w:ilvl="8" w:tplc="1A00D590" w:tentative="1">
      <w:start w:val="1"/>
      <w:numFmt w:val="lowerRoman"/>
      <w:lvlText w:val="%9."/>
      <w:lvlJc w:val="right"/>
      <w:pPr>
        <w:ind w:left="6480" w:hanging="180"/>
      </w:pPr>
    </w:lvl>
  </w:abstractNum>
  <w:abstractNum w:abstractNumId="19" w15:restartNumberingAfterBreak="0">
    <w:nsid w:val="25B00E4C"/>
    <w:multiLevelType w:val="hybridMultilevel"/>
    <w:tmpl w:val="97C4AA26"/>
    <w:lvl w:ilvl="0" w:tplc="B4049A96">
      <w:start w:val="1"/>
      <w:numFmt w:val="upperLetter"/>
      <w:pStyle w:val="Annex"/>
      <w:lvlText w:val="ANNEX %1"/>
      <w:lvlJc w:val="left"/>
      <w:pPr>
        <w:ind w:left="720" w:hanging="360"/>
      </w:pPr>
      <w:rPr>
        <w:rFonts w:cs="Times New Roman" w:hint="default"/>
        <w:b/>
        <w:bCs w:val="0"/>
        <w:i w:val="0"/>
        <w:iCs w:val="0"/>
        <w: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F0B27E" w:tentative="1">
      <w:start w:val="1"/>
      <w:numFmt w:val="lowerLetter"/>
      <w:lvlText w:val="%2."/>
      <w:lvlJc w:val="left"/>
      <w:pPr>
        <w:ind w:left="1440" w:hanging="360"/>
      </w:pPr>
    </w:lvl>
    <w:lvl w:ilvl="2" w:tplc="2370F158" w:tentative="1">
      <w:start w:val="1"/>
      <w:numFmt w:val="lowerRoman"/>
      <w:lvlText w:val="%3."/>
      <w:lvlJc w:val="right"/>
      <w:pPr>
        <w:ind w:left="2160" w:hanging="180"/>
      </w:pPr>
    </w:lvl>
    <w:lvl w:ilvl="3" w:tplc="79F88A32" w:tentative="1">
      <w:start w:val="1"/>
      <w:numFmt w:val="decimal"/>
      <w:lvlText w:val="%4."/>
      <w:lvlJc w:val="left"/>
      <w:pPr>
        <w:ind w:left="2880" w:hanging="360"/>
      </w:pPr>
    </w:lvl>
    <w:lvl w:ilvl="4" w:tplc="2F3C6A20" w:tentative="1">
      <w:start w:val="1"/>
      <w:numFmt w:val="lowerLetter"/>
      <w:lvlText w:val="%5."/>
      <w:lvlJc w:val="left"/>
      <w:pPr>
        <w:ind w:left="3600" w:hanging="360"/>
      </w:pPr>
    </w:lvl>
    <w:lvl w:ilvl="5" w:tplc="C1EAD36A" w:tentative="1">
      <w:start w:val="1"/>
      <w:numFmt w:val="lowerRoman"/>
      <w:lvlText w:val="%6."/>
      <w:lvlJc w:val="right"/>
      <w:pPr>
        <w:ind w:left="4320" w:hanging="180"/>
      </w:pPr>
    </w:lvl>
    <w:lvl w:ilvl="6" w:tplc="3760ED38" w:tentative="1">
      <w:start w:val="1"/>
      <w:numFmt w:val="decimal"/>
      <w:lvlText w:val="%7."/>
      <w:lvlJc w:val="left"/>
      <w:pPr>
        <w:ind w:left="5040" w:hanging="360"/>
      </w:pPr>
    </w:lvl>
    <w:lvl w:ilvl="7" w:tplc="113217B0" w:tentative="1">
      <w:start w:val="1"/>
      <w:numFmt w:val="lowerLetter"/>
      <w:lvlText w:val="%8."/>
      <w:lvlJc w:val="left"/>
      <w:pPr>
        <w:ind w:left="5760" w:hanging="360"/>
      </w:pPr>
    </w:lvl>
    <w:lvl w:ilvl="8" w:tplc="099297CA" w:tentative="1">
      <w:start w:val="1"/>
      <w:numFmt w:val="lowerRoman"/>
      <w:lvlText w:val="%9."/>
      <w:lvlJc w:val="right"/>
      <w:pPr>
        <w:ind w:left="6480" w:hanging="180"/>
      </w:pPr>
    </w:lvl>
  </w:abstractNum>
  <w:abstractNum w:abstractNumId="20" w15:restartNumberingAfterBreak="0">
    <w:nsid w:val="29C94F29"/>
    <w:multiLevelType w:val="hybridMultilevel"/>
    <w:tmpl w:val="4CBC2A34"/>
    <w:lvl w:ilvl="0" w:tplc="647C547C">
      <w:start w:val="1"/>
      <w:numFmt w:val="decimal"/>
      <w:pStyle w:val="QuestionParagraph"/>
      <w:lvlText w:val="%1."/>
      <w:lvlJc w:val="left"/>
      <w:pPr>
        <w:ind w:left="720" w:hanging="360"/>
      </w:pPr>
      <w:rPr>
        <w:color w:val="000000"/>
      </w:rPr>
    </w:lvl>
    <w:lvl w:ilvl="1" w:tplc="9E0E129C" w:tentative="1">
      <w:start w:val="1"/>
      <w:numFmt w:val="lowerLetter"/>
      <w:lvlText w:val="%2."/>
      <w:lvlJc w:val="left"/>
      <w:pPr>
        <w:ind w:left="1440" w:hanging="360"/>
      </w:pPr>
    </w:lvl>
    <w:lvl w:ilvl="2" w:tplc="3A5C64C6" w:tentative="1">
      <w:start w:val="1"/>
      <w:numFmt w:val="lowerRoman"/>
      <w:lvlText w:val="%3."/>
      <w:lvlJc w:val="right"/>
      <w:pPr>
        <w:ind w:left="2160" w:hanging="180"/>
      </w:pPr>
    </w:lvl>
    <w:lvl w:ilvl="3" w:tplc="946A5240" w:tentative="1">
      <w:start w:val="1"/>
      <w:numFmt w:val="decimal"/>
      <w:lvlText w:val="%4."/>
      <w:lvlJc w:val="left"/>
      <w:pPr>
        <w:ind w:left="2880" w:hanging="360"/>
      </w:pPr>
    </w:lvl>
    <w:lvl w:ilvl="4" w:tplc="EB1E95B8" w:tentative="1">
      <w:start w:val="1"/>
      <w:numFmt w:val="lowerLetter"/>
      <w:lvlText w:val="%5."/>
      <w:lvlJc w:val="left"/>
      <w:pPr>
        <w:ind w:left="3600" w:hanging="360"/>
      </w:pPr>
    </w:lvl>
    <w:lvl w:ilvl="5" w:tplc="45D8E846" w:tentative="1">
      <w:start w:val="1"/>
      <w:numFmt w:val="lowerRoman"/>
      <w:lvlText w:val="%6."/>
      <w:lvlJc w:val="right"/>
      <w:pPr>
        <w:ind w:left="4320" w:hanging="180"/>
      </w:pPr>
    </w:lvl>
    <w:lvl w:ilvl="6" w:tplc="6D04D2F2" w:tentative="1">
      <w:start w:val="1"/>
      <w:numFmt w:val="decimal"/>
      <w:lvlText w:val="%7."/>
      <w:lvlJc w:val="left"/>
      <w:pPr>
        <w:ind w:left="5040" w:hanging="360"/>
      </w:pPr>
    </w:lvl>
    <w:lvl w:ilvl="7" w:tplc="30524226" w:tentative="1">
      <w:start w:val="1"/>
      <w:numFmt w:val="lowerLetter"/>
      <w:lvlText w:val="%8."/>
      <w:lvlJc w:val="left"/>
      <w:pPr>
        <w:ind w:left="5760" w:hanging="360"/>
      </w:pPr>
    </w:lvl>
    <w:lvl w:ilvl="8" w:tplc="01B24ABC" w:tentative="1">
      <w:start w:val="1"/>
      <w:numFmt w:val="lowerRoman"/>
      <w:lvlText w:val="%9."/>
      <w:lvlJc w:val="right"/>
      <w:pPr>
        <w:ind w:left="6480" w:hanging="180"/>
      </w:pPr>
    </w:lvl>
  </w:abstractNum>
  <w:abstractNum w:abstractNumId="21" w15:restartNumberingAfterBreak="0">
    <w:nsid w:val="310416CA"/>
    <w:multiLevelType w:val="hybridMultilevel"/>
    <w:tmpl w:val="072EDEC8"/>
    <w:lvl w:ilvl="0" w:tplc="3B22E1EE">
      <w:start w:val="1"/>
      <w:numFmt w:val="bullet"/>
      <w:pStyle w:val="subclause2Bullet2"/>
      <w:lvlText w:val=""/>
      <w:lvlJc w:val="left"/>
      <w:pPr>
        <w:ind w:left="2279" w:hanging="360"/>
      </w:pPr>
      <w:rPr>
        <w:rFonts w:ascii="Symbol" w:hAnsi="Symbol" w:hint="default"/>
        <w:color w:val="000000"/>
      </w:rPr>
    </w:lvl>
    <w:lvl w:ilvl="1" w:tplc="F02A0DFE" w:tentative="1">
      <w:start w:val="1"/>
      <w:numFmt w:val="bullet"/>
      <w:lvlText w:val="o"/>
      <w:lvlJc w:val="left"/>
      <w:pPr>
        <w:ind w:left="2999" w:hanging="360"/>
      </w:pPr>
      <w:rPr>
        <w:rFonts w:ascii="Courier New" w:hAnsi="Courier New" w:cs="Courier New" w:hint="default"/>
      </w:rPr>
    </w:lvl>
    <w:lvl w:ilvl="2" w:tplc="3F1C88DE" w:tentative="1">
      <w:start w:val="1"/>
      <w:numFmt w:val="bullet"/>
      <w:lvlText w:val=""/>
      <w:lvlJc w:val="left"/>
      <w:pPr>
        <w:ind w:left="3719" w:hanging="360"/>
      </w:pPr>
      <w:rPr>
        <w:rFonts w:ascii="Wingdings" w:hAnsi="Wingdings" w:hint="default"/>
      </w:rPr>
    </w:lvl>
    <w:lvl w:ilvl="3" w:tplc="20B29D66" w:tentative="1">
      <w:start w:val="1"/>
      <w:numFmt w:val="bullet"/>
      <w:lvlText w:val=""/>
      <w:lvlJc w:val="left"/>
      <w:pPr>
        <w:ind w:left="4439" w:hanging="360"/>
      </w:pPr>
      <w:rPr>
        <w:rFonts w:ascii="Symbol" w:hAnsi="Symbol" w:hint="default"/>
      </w:rPr>
    </w:lvl>
    <w:lvl w:ilvl="4" w:tplc="02A84868" w:tentative="1">
      <w:start w:val="1"/>
      <w:numFmt w:val="bullet"/>
      <w:lvlText w:val="o"/>
      <w:lvlJc w:val="left"/>
      <w:pPr>
        <w:ind w:left="5159" w:hanging="360"/>
      </w:pPr>
      <w:rPr>
        <w:rFonts w:ascii="Courier New" w:hAnsi="Courier New" w:cs="Courier New" w:hint="default"/>
      </w:rPr>
    </w:lvl>
    <w:lvl w:ilvl="5" w:tplc="2FF05B0C" w:tentative="1">
      <w:start w:val="1"/>
      <w:numFmt w:val="bullet"/>
      <w:lvlText w:val=""/>
      <w:lvlJc w:val="left"/>
      <w:pPr>
        <w:ind w:left="5879" w:hanging="360"/>
      </w:pPr>
      <w:rPr>
        <w:rFonts w:ascii="Wingdings" w:hAnsi="Wingdings" w:hint="default"/>
      </w:rPr>
    </w:lvl>
    <w:lvl w:ilvl="6" w:tplc="511E7530" w:tentative="1">
      <w:start w:val="1"/>
      <w:numFmt w:val="bullet"/>
      <w:lvlText w:val=""/>
      <w:lvlJc w:val="left"/>
      <w:pPr>
        <w:ind w:left="6599" w:hanging="360"/>
      </w:pPr>
      <w:rPr>
        <w:rFonts w:ascii="Symbol" w:hAnsi="Symbol" w:hint="default"/>
      </w:rPr>
    </w:lvl>
    <w:lvl w:ilvl="7" w:tplc="19F41864" w:tentative="1">
      <w:start w:val="1"/>
      <w:numFmt w:val="bullet"/>
      <w:lvlText w:val="o"/>
      <w:lvlJc w:val="left"/>
      <w:pPr>
        <w:ind w:left="7319" w:hanging="360"/>
      </w:pPr>
      <w:rPr>
        <w:rFonts w:ascii="Courier New" w:hAnsi="Courier New" w:cs="Courier New" w:hint="default"/>
      </w:rPr>
    </w:lvl>
    <w:lvl w:ilvl="8" w:tplc="2EC4756A" w:tentative="1">
      <w:start w:val="1"/>
      <w:numFmt w:val="bullet"/>
      <w:lvlText w:val=""/>
      <w:lvlJc w:val="left"/>
      <w:pPr>
        <w:ind w:left="8039" w:hanging="360"/>
      </w:pPr>
      <w:rPr>
        <w:rFonts w:ascii="Wingdings" w:hAnsi="Wingdings" w:hint="default"/>
      </w:rPr>
    </w:lvl>
  </w:abstractNum>
  <w:abstractNum w:abstractNumId="22" w15:restartNumberingAfterBreak="0">
    <w:nsid w:val="31E9741F"/>
    <w:multiLevelType w:val="hybridMultilevel"/>
    <w:tmpl w:val="0CAC7D4E"/>
    <w:lvl w:ilvl="0" w:tplc="B6685C26">
      <w:start w:val="1"/>
      <w:numFmt w:val="bullet"/>
      <w:pStyle w:val="BulletList2"/>
      <w:lvlText w:val=""/>
      <w:lvlJc w:val="left"/>
      <w:pPr>
        <w:tabs>
          <w:tab w:val="num" w:pos="1077"/>
        </w:tabs>
        <w:ind w:left="1077" w:hanging="357"/>
      </w:pPr>
      <w:rPr>
        <w:rFonts w:ascii="Symbol" w:hAnsi="Symbol" w:hint="default"/>
        <w:color w:val="000000"/>
      </w:rPr>
    </w:lvl>
    <w:lvl w:ilvl="1" w:tplc="B8C03BEC" w:tentative="1">
      <w:start w:val="1"/>
      <w:numFmt w:val="bullet"/>
      <w:lvlText w:val="o"/>
      <w:lvlJc w:val="left"/>
      <w:pPr>
        <w:tabs>
          <w:tab w:val="num" w:pos="1440"/>
        </w:tabs>
        <w:ind w:left="1440" w:hanging="360"/>
      </w:pPr>
      <w:rPr>
        <w:rFonts w:ascii="Courier New" w:hAnsi="Courier New" w:cs="Courier New" w:hint="default"/>
      </w:rPr>
    </w:lvl>
    <w:lvl w:ilvl="2" w:tplc="292247FE" w:tentative="1">
      <w:start w:val="1"/>
      <w:numFmt w:val="bullet"/>
      <w:lvlText w:val=""/>
      <w:lvlJc w:val="left"/>
      <w:pPr>
        <w:tabs>
          <w:tab w:val="num" w:pos="2160"/>
        </w:tabs>
        <w:ind w:left="2160" w:hanging="360"/>
      </w:pPr>
      <w:rPr>
        <w:rFonts w:ascii="Wingdings" w:hAnsi="Wingdings" w:hint="default"/>
      </w:rPr>
    </w:lvl>
    <w:lvl w:ilvl="3" w:tplc="33A6BFF0" w:tentative="1">
      <w:start w:val="1"/>
      <w:numFmt w:val="bullet"/>
      <w:lvlText w:val=""/>
      <w:lvlJc w:val="left"/>
      <w:pPr>
        <w:tabs>
          <w:tab w:val="num" w:pos="2880"/>
        </w:tabs>
        <w:ind w:left="2880" w:hanging="360"/>
      </w:pPr>
      <w:rPr>
        <w:rFonts w:ascii="Symbol" w:hAnsi="Symbol" w:hint="default"/>
      </w:rPr>
    </w:lvl>
    <w:lvl w:ilvl="4" w:tplc="CB52A92E" w:tentative="1">
      <w:start w:val="1"/>
      <w:numFmt w:val="bullet"/>
      <w:lvlText w:val="o"/>
      <w:lvlJc w:val="left"/>
      <w:pPr>
        <w:tabs>
          <w:tab w:val="num" w:pos="3600"/>
        </w:tabs>
        <w:ind w:left="3600" w:hanging="360"/>
      </w:pPr>
      <w:rPr>
        <w:rFonts w:ascii="Courier New" w:hAnsi="Courier New" w:cs="Courier New" w:hint="default"/>
      </w:rPr>
    </w:lvl>
    <w:lvl w:ilvl="5" w:tplc="DDE0635E" w:tentative="1">
      <w:start w:val="1"/>
      <w:numFmt w:val="bullet"/>
      <w:lvlText w:val=""/>
      <w:lvlJc w:val="left"/>
      <w:pPr>
        <w:tabs>
          <w:tab w:val="num" w:pos="4320"/>
        </w:tabs>
        <w:ind w:left="4320" w:hanging="360"/>
      </w:pPr>
      <w:rPr>
        <w:rFonts w:ascii="Wingdings" w:hAnsi="Wingdings" w:hint="default"/>
      </w:rPr>
    </w:lvl>
    <w:lvl w:ilvl="6" w:tplc="9AAA0862" w:tentative="1">
      <w:start w:val="1"/>
      <w:numFmt w:val="bullet"/>
      <w:lvlText w:val=""/>
      <w:lvlJc w:val="left"/>
      <w:pPr>
        <w:tabs>
          <w:tab w:val="num" w:pos="5040"/>
        </w:tabs>
        <w:ind w:left="5040" w:hanging="360"/>
      </w:pPr>
      <w:rPr>
        <w:rFonts w:ascii="Symbol" w:hAnsi="Symbol" w:hint="default"/>
      </w:rPr>
    </w:lvl>
    <w:lvl w:ilvl="7" w:tplc="D8D06004" w:tentative="1">
      <w:start w:val="1"/>
      <w:numFmt w:val="bullet"/>
      <w:lvlText w:val="o"/>
      <w:lvlJc w:val="left"/>
      <w:pPr>
        <w:tabs>
          <w:tab w:val="num" w:pos="5760"/>
        </w:tabs>
        <w:ind w:left="5760" w:hanging="360"/>
      </w:pPr>
      <w:rPr>
        <w:rFonts w:ascii="Courier New" w:hAnsi="Courier New" w:cs="Courier New" w:hint="default"/>
      </w:rPr>
    </w:lvl>
    <w:lvl w:ilvl="8" w:tplc="FA5C3A22"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3CC668D"/>
    <w:multiLevelType w:val="hybridMultilevel"/>
    <w:tmpl w:val="594C4DAE"/>
    <w:lvl w:ilvl="0" w:tplc="E80CCC14">
      <w:start w:val="1"/>
      <w:numFmt w:val="bullet"/>
      <w:pStyle w:val="Bullet4"/>
      <w:lvlText w:val=""/>
      <w:lvlJc w:val="left"/>
      <w:pPr>
        <w:tabs>
          <w:tab w:val="num" w:pos="2676"/>
        </w:tabs>
        <w:ind w:left="2676" w:hanging="357"/>
      </w:pPr>
      <w:rPr>
        <w:rFonts w:ascii="Symbol" w:hAnsi="Symbol" w:hint="default"/>
        <w:color w:val="000000"/>
      </w:rPr>
    </w:lvl>
    <w:lvl w:ilvl="1" w:tplc="9940B946" w:tentative="1">
      <w:start w:val="1"/>
      <w:numFmt w:val="bullet"/>
      <w:lvlText w:val="o"/>
      <w:lvlJc w:val="left"/>
      <w:pPr>
        <w:tabs>
          <w:tab w:val="num" w:pos="1440"/>
        </w:tabs>
        <w:ind w:left="1440" w:hanging="360"/>
      </w:pPr>
      <w:rPr>
        <w:rFonts w:ascii="Courier New" w:hAnsi="Courier New" w:cs="Courier New" w:hint="default"/>
      </w:rPr>
    </w:lvl>
    <w:lvl w:ilvl="2" w:tplc="23F4A258" w:tentative="1">
      <w:start w:val="1"/>
      <w:numFmt w:val="bullet"/>
      <w:lvlText w:val=""/>
      <w:lvlJc w:val="left"/>
      <w:pPr>
        <w:tabs>
          <w:tab w:val="num" w:pos="2160"/>
        </w:tabs>
        <w:ind w:left="2160" w:hanging="360"/>
      </w:pPr>
      <w:rPr>
        <w:rFonts w:ascii="Wingdings" w:hAnsi="Wingdings" w:hint="default"/>
      </w:rPr>
    </w:lvl>
    <w:lvl w:ilvl="3" w:tplc="BC464504" w:tentative="1">
      <w:start w:val="1"/>
      <w:numFmt w:val="bullet"/>
      <w:lvlText w:val=""/>
      <w:lvlJc w:val="left"/>
      <w:pPr>
        <w:tabs>
          <w:tab w:val="num" w:pos="2880"/>
        </w:tabs>
        <w:ind w:left="2880" w:hanging="360"/>
      </w:pPr>
      <w:rPr>
        <w:rFonts w:ascii="Symbol" w:hAnsi="Symbol" w:hint="default"/>
      </w:rPr>
    </w:lvl>
    <w:lvl w:ilvl="4" w:tplc="146E21AE" w:tentative="1">
      <w:start w:val="1"/>
      <w:numFmt w:val="bullet"/>
      <w:lvlText w:val="o"/>
      <w:lvlJc w:val="left"/>
      <w:pPr>
        <w:tabs>
          <w:tab w:val="num" w:pos="3600"/>
        </w:tabs>
        <w:ind w:left="3600" w:hanging="360"/>
      </w:pPr>
      <w:rPr>
        <w:rFonts w:ascii="Courier New" w:hAnsi="Courier New" w:cs="Courier New" w:hint="default"/>
      </w:rPr>
    </w:lvl>
    <w:lvl w:ilvl="5" w:tplc="5B3C7F24" w:tentative="1">
      <w:start w:val="1"/>
      <w:numFmt w:val="bullet"/>
      <w:lvlText w:val=""/>
      <w:lvlJc w:val="left"/>
      <w:pPr>
        <w:tabs>
          <w:tab w:val="num" w:pos="4320"/>
        </w:tabs>
        <w:ind w:left="4320" w:hanging="360"/>
      </w:pPr>
      <w:rPr>
        <w:rFonts w:ascii="Wingdings" w:hAnsi="Wingdings" w:hint="default"/>
      </w:rPr>
    </w:lvl>
    <w:lvl w:ilvl="6" w:tplc="0E227AA6" w:tentative="1">
      <w:start w:val="1"/>
      <w:numFmt w:val="bullet"/>
      <w:lvlText w:val=""/>
      <w:lvlJc w:val="left"/>
      <w:pPr>
        <w:tabs>
          <w:tab w:val="num" w:pos="5040"/>
        </w:tabs>
        <w:ind w:left="5040" w:hanging="360"/>
      </w:pPr>
      <w:rPr>
        <w:rFonts w:ascii="Symbol" w:hAnsi="Symbol" w:hint="default"/>
      </w:rPr>
    </w:lvl>
    <w:lvl w:ilvl="7" w:tplc="B73894F4" w:tentative="1">
      <w:start w:val="1"/>
      <w:numFmt w:val="bullet"/>
      <w:lvlText w:val="o"/>
      <w:lvlJc w:val="left"/>
      <w:pPr>
        <w:tabs>
          <w:tab w:val="num" w:pos="5760"/>
        </w:tabs>
        <w:ind w:left="5760" w:hanging="360"/>
      </w:pPr>
      <w:rPr>
        <w:rFonts w:ascii="Courier New" w:hAnsi="Courier New" w:cs="Courier New" w:hint="default"/>
      </w:rPr>
    </w:lvl>
    <w:lvl w:ilvl="8" w:tplc="F66C2A96"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6E3743B"/>
    <w:multiLevelType w:val="singleLevel"/>
    <w:tmpl w:val="FE302F92"/>
    <w:lvl w:ilvl="0">
      <w:start w:val="1"/>
      <w:numFmt w:val="decimal"/>
      <w:pStyle w:val="ScheduleHeading"/>
      <w:lvlText w:val="Schedule %1"/>
      <w:lvlJc w:val="left"/>
      <w:pPr>
        <w:tabs>
          <w:tab w:val="num" w:pos="1080"/>
        </w:tabs>
        <w:ind w:left="360" w:hanging="360"/>
      </w:pPr>
      <w:rPr>
        <w:rFonts w:hint="default"/>
        <w:color w:val="000000"/>
      </w:rPr>
    </w:lvl>
  </w:abstractNum>
  <w:abstractNum w:abstractNumId="25" w15:restartNumberingAfterBreak="0">
    <w:nsid w:val="38130038"/>
    <w:multiLevelType w:val="hybridMultilevel"/>
    <w:tmpl w:val="FF8A0FAE"/>
    <w:lvl w:ilvl="0" w:tplc="46046BBA">
      <w:start w:val="1"/>
      <w:numFmt w:val="bullet"/>
      <w:pStyle w:val="ClauseBullet2"/>
      <w:lvlText w:val=""/>
      <w:lvlJc w:val="left"/>
      <w:pPr>
        <w:ind w:left="1440" w:hanging="360"/>
      </w:pPr>
      <w:rPr>
        <w:rFonts w:ascii="Symbol" w:hAnsi="Symbol" w:hint="default"/>
        <w:color w:val="000000"/>
      </w:rPr>
    </w:lvl>
    <w:lvl w:ilvl="1" w:tplc="4656A586" w:tentative="1">
      <w:start w:val="1"/>
      <w:numFmt w:val="bullet"/>
      <w:lvlText w:val="o"/>
      <w:lvlJc w:val="left"/>
      <w:pPr>
        <w:ind w:left="2160" w:hanging="360"/>
      </w:pPr>
      <w:rPr>
        <w:rFonts w:ascii="Courier New" w:hAnsi="Courier New" w:cs="Courier New" w:hint="default"/>
      </w:rPr>
    </w:lvl>
    <w:lvl w:ilvl="2" w:tplc="86F29392" w:tentative="1">
      <w:start w:val="1"/>
      <w:numFmt w:val="bullet"/>
      <w:lvlText w:val=""/>
      <w:lvlJc w:val="left"/>
      <w:pPr>
        <w:ind w:left="2880" w:hanging="360"/>
      </w:pPr>
      <w:rPr>
        <w:rFonts w:ascii="Wingdings" w:hAnsi="Wingdings" w:hint="default"/>
      </w:rPr>
    </w:lvl>
    <w:lvl w:ilvl="3" w:tplc="CC30C32E" w:tentative="1">
      <w:start w:val="1"/>
      <w:numFmt w:val="bullet"/>
      <w:lvlText w:val=""/>
      <w:lvlJc w:val="left"/>
      <w:pPr>
        <w:ind w:left="3600" w:hanging="360"/>
      </w:pPr>
      <w:rPr>
        <w:rFonts w:ascii="Symbol" w:hAnsi="Symbol" w:hint="default"/>
      </w:rPr>
    </w:lvl>
    <w:lvl w:ilvl="4" w:tplc="3404E69E" w:tentative="1">
      <w:start w:val="1"/>
      <w:numFmt w:val="bullet"/>
      <w:lvlText w:val="o"/>
      <w:lvlJc w:val="left"/>
      <w:pPr>
        <w:ind w:left="4320" w:hanging="360"/>
      </w:pPr>
      <w:rPr>
        <w:rFonts w:ascii="Courier New" w:hAnsi="Courier New" w:cs="Courier New" w:hint="default"/>
      </w:rPr>
    </w:lvl>
    <w:lvl w:ilvl="5" w:tplc="E4F05A52" w:tentative="1">
      <w:start w:val="1"/>
      <w:numFmt w:val="bullet"/>
      <w:lvlText w:val=""/>
      <w:lvlJc w:val="left"/>
      <w:pPr>
        <w:ind w:left="5040" w:hanging="360"/>
      </w:pPr>
      <w:rPr>
        <w:rFonts w:ascii="Wingdings" w:hAnsi="Wingdings" w:hint="default"/>
      </w:rPr>
    </w:lvl>
    <w:lvl w:ilvl="6" w:tplc="8C46E6C6" w:tentative="1">
      <w:start w:val="1"/>
      <w:numFmt w:val="bullet"/>
      <w:lvlText w:val=""/>
      <w:lvlJc w:val="left"/>
      <w:pPr>
        <w:ind w:left="5760" w:hanging="360"/>
      </w:pPr>
      <w:rPr>
        <w:rFonts w:ascii="Symbol" w:hAnsi="Symbol" w:hint="default"/>
      </w:rPr>
    </w:lvl>
    <w:lvl w:ilvl="7" w:tplc="C5365BEA" w:tentative="1">
      <w:start w:val="1"/>
      <w:numFmt w:val="bullet"/>
      <w:lvlText w:val="o"/>
      <w:lvlJc w:val="left"/>
      <w:pPr>
        <w:ind w:left="6480" w:hanging="360"/>
      </w:pPr>
      <w:rPr>
        <w:rFonts w:ascii="Courier New" w:hAnsi="Courier New" w:cs="Courier New" w:hint="default"/>
      </w:rPr>
    </w:lvl>
    <w:lvl w:ilvl="8" w:tplc="7DFCCD58" w:tentative="1">
      <w:start w:val="1"/>
      <w:numFmt w:val="bullet"/>
      <w:lvlText w:val=""/>
      <w:lvlJc w:val="left"/>
      <w:pPr>
        <w:ind w:left="7200" w:hanging="360"/>
      </w:pPr>
      <w:rPr>
        <w:rFonts w:ascii="Wingdings" w:hAnsi="Wingdings" w:hint="default"/>
      </w:rPr>
    </w:lvl>
  </w:abstractNum>
  <w:abstractNum w:abstractNumId="26" w15:restartNumberingAfterBreak="0">
    <w:nsid w:val="402E6DC1"/>
    <w:multiLevelType w:val="hybridMultilevel"/>
    <w:tmpl w:val="8AAEB3E8"/>
    <w:lvl w:ilvl="0" w:tplc="5D449362">
      <w:start w:val="1"/>
      <w:numFmt w:val="bullet"/>
      <w:lvlText w:val=""/>
      <w:lvlJc w:val="left"/>
      <w:pPr>
        <w:ind w:left="720" w:hanging="360"/>
      </w:pPr>
      <w:rPr>
        <w:rFonts w:ascii="Symbol" w:hAnsi="Symbol" w:hint="default"/>
        <w:color w:val="000000"/>
      </w:rPr>
    </w:lvl>
    <w:lvl w:ilvl="1" w:tplc="A1DE3D9E" w:tentative="1">
      <w:start w:val="1"/>
      <w:numFmt w:val="bullet"/>
      <w:lvlText w:val="o"/>
      <w:lvlJc w:val="left"/>
      <w:pPr>
        <w:ind w:left="1440" w:hanging="360"/>
      </w:pPr>
      <w:rPr>
        <w:rFonts w:ascii="Courier New" w:hAnsi="Courier New" w:cs="Courier New" w:hint="default"/>
      </w:rPr>
    </w:lvl>
    <w:lvl w:ilvl="2" w:tplc="26AC134E" w:tentative="1">
      <w:start w:val="1"/>
      <w:numFmt w:val="bullet"/>
      <w:lvlText w:val=""/>
      <w:lvlJc w:val="left"/>
      <w:pPr>
        <w:ind w:left="2160" w:hanging="360"/>
      </w:pPr>
      <w:rPr>
        <w:rFonts w:ascii="Wingdings" w:hAnsi="Wingdings" w:hint="default"/>
      </w:rPr>
    </w:lvl>
    <w:lvl w:ilvl="3" w:tplc="1B82A9EC" w:tentative="1">
      <w:start w:val="1"/>
      <w:numFmt w:val="bullet"/>
      <w:lvlText w:val=""/>
      <w:lvlJc w:val="left"/>
      <w:pPr>
        <w:ind w:left="2880" w:hanging="360"/>
      </w:pPr>
      <w:rPr>
        <w:rFonts w:ascii="Symbol" w:hAnsi="Symbol" w:hint="default"/>
      </w:rPr>
    </w:lvl>
    <w:lvl w:ilvl="4" w:tplc="2D14A0AA" w:tentative="1">
      <w:start w:val="1"/>
      <w:numFmt w:val="bullet"/>
      <w:lvlText w:val="o"/>
      <w:lvlJc w:val="left"/>
      <w:pPr>
        <w:ind w:left="3600" w:hanging="360"/>
      </w:pPr>
      <w:rPr>
        <w:rFonts w:ascii="Courier New" w:hAnsi="Courier New" w:cs="Courier New" w:hint="default"/>
      </w:rPr>
    </w:lvl>
    <w:lvl w:ilvl="5" w:tplc="23E8C00A" w:tentative="1">
      <w:start w:val="1"/>
      <w:numFmt w:val="bullet"/>
      <w:lvlText w:val=""/>
      <w:lvlJc w:val="left"/>
      <w:pPr>
        <w:ind w:left="4320" w:hanging="360"/>
      </w:pPr>
      <w:rPr>
        <w:rFonts w:ascii="Wingdings" w:hAnsi="Wingdings" w:hint="default"/>
      </w:rPr>
    </w:lvl>
    <w:lvl w:ilvl="6" w:tplc="E12AC2FC" w:tentative="1">
      <w:start w:val="1"/>
      <w:numFmt w:val="bullet"/>
      <w:lvlText w:val=""/>
      <w:lvlJc w:val="left"/>
      <w:pPr>
        <w:ind w:left="5040" w:hanging="360"/>
      </w:pPr>
      <w:rPr>
        <w:rFonts w:ascii="Symbol" w:hAnsi="Symbol" w:hint="default"/>
      </w:rPr>
    </w:lvl>
    <w:lvl w:ilvl="7" w:tplc="EDD49040" w:tentative="1">
      <w:start w:val="1"/>
      <w:numFmt w:val="bullet"/>
      <w:lvlText w:val="o"/>
      <w:lvlJc w:val="left"/>
      <w:pPr>
        <w:ind w:left="5760" w:hanging="360"/>
      </w:pPr>
      <w:rPr>
        <w:rFonts w:ascii="Courier New" w:hAnsi="Courier New" w:cs="Courier New" w:hint="default"/>
      </w:rPr>
    </w:lvl>
    <w:lvl w:ilvl="8" w:tplc="5554CB74" w:tentative="1">
      <w:start w:val="1"/>
      <w:numFmt w:val="bullet"/>
      <w:lvlText w:val=""/>
      <w:lvlJc w:val="left"/>
      <w:pPr>
        <w:ind w:left="6480" w:hanging="360"/>
      </w:pPr>
      <w:rPr>
        <w:rFonts w:ascii="Wingdings" w:hAnsi="Wingdings" w:hint="default"/>
      </w:rPr>
    </w:lvl>
  </w:abstractNum>
  <w:abstractNum w:abstractNumId="27" w15:restartNumberingAfterBreak="0">
    <w:nsid w:val="44D67987"/>
    <w:multiLevelType w:val="hybridMultilevel"/>
    <w:tmpl w:val="EBD6FB80"/>
    <w:lvl w:ilvl="0" w:tplc="DA44DDF2">
      <w:start w:val="1"/>
      <w:numFmt w:val="bullet"/>
      <w:pStyle w:val="subclause1Bullet2"/>
      <w:lvlText w:val=""/>
      <w:lvlJc w:val="left"/>
      <w:pPr>
        <w:ind w:left="1440" w:hanging="360"/>
      </w:pPr>
      <w:rPr>
        <w:rFonts w:ascii="Symbol" w:hAnsi="Symbol" w:hint="default"/>
        <w:color w:val="000000"/>
      </w:rPr>
    </w:lvl>
    <w:lvl w:ilvl="1" w:tplc="4CBA04AE" w:tentative="1">
      <w:start w:val="1"/>
      <w:numFmt w:val="bullet"/>
      <w:lvlText w:val="o"/>
      <w:lvlJc w:val="left"/>
      <w:pPr>
        <w:ind w:left="2160" w:hanging="360"/>
      </w:pPr>
      <w:rPr>
        <w:rFonts w:ascii="Courier New" w:hAnsi="Courier New" w:cs="Courier New" w:hint="default"/>
      </w:rPr>
    </w:lvl>
    <w:lvl w:ilvl="2" w:tplc="C700031C" w:tentative="1">
      <w:start w:val="1"/>
      <w:numFmt w:val="bullet"/>
      <w:lvlText w:val=""/>
      <w:lvlJc w:val="left"/>
      <w:pPr>
        <w:ind w:left="2880" w:hanging="360"/>
      </w:pPr>
      <w:rPr>
        <w:rFonts w:ascii="Wingdings" w:hAnsi="Wingdings" w:hint="default"/>
      </w:rPr>
    </w:lvl>
    <w:lvl w:ilvl="3" w:tplc="8556B938" w:tentative="1">
      <w:start w:val="1"/>
      <w:numFmt w:val="bullet"/>
      <w:lvlText w:val=""/>
      <w:lvlJc w:val="left"/>
      <w:pPr>
        <w:ind w:left="3600" w:hanging="360"/>
      </w:pPr>
      <w:rPr>
        <w:rFonts w:ascii="Symbol" w:hAnsi="Symbol" w:hint="default"/>
      </w:rPr>
    </w:lvl>
    <w:lvl w:ilvl="4" w:tplc="3FEA7ECA" w:tentative="1">
      <w:start w:val="1"/>
      <w:numFmt w:val="bullet"/>
      <w:lvlText w:val="o"/>
      <w:lvlJc w:val="left"/>
      <w:pPr>
        <w:ind w:left="4320" w:hanging="360"/>
      </w:pPr>
      <w:rPr>
        <w:rFonts w:ascii="Courier New" w:hAnsi="Courier New" w:cs="Courier New" w:hint="default"/>
      </w:rPr>
    </w:lvl>
    <w:lvl w:ilvl="5" w:tplc="86DC14B6" w:tentative="1">
      <w:start w:val="1"/>
      <w:numFmt w:val="bullet"/>
      <w:lvlText w:val=""/>
      <w:lvlJc w:val="left"/>
      <w:pPr>
        <w:ind w:left="5040" w:hanging="360"/>
      </w:pPr>
      <w:rPr>
        <w:rFonts w:ascii="Wingdings" w:hAnsi="Wingdings" w:hint="default"/>
      </w:rPr>
    </w:lvl>
    <w:lvl w:ilvl="6" w:tplc="03485344" w:tentative="1">
      <w:start w:val="1"/>
      <w:numFmt w:val="bullet"/>
      <w:lvlText w:val=""/>
      <w:lvlJc w:val="left"/>
      <w:pPr>
        <w:ind w:left="5760" w:hanging="360"/>
      </w:pPr>
      <w:rPr>
        <w:rFonts w:ascii="Symbol" w:hAnsi="Symbol" w:hint="default"/>
      </w:rPr>
    </w:lvl>
    <w:lvl w:ilvl="7" w:tplc="AFE09232" w:tentative="1">
      <w:start w:val="1"/>
      <w:numFmt w:val="bullet"/>
      <w:lvlText w:val="o"/>
      <w:lvlJc w:val="left"/>
      <w:pPr>
        <w:ind w:left="6480" w:hanging="360"/>
      </w:pPr>
      <w:rPr>
        <w:rFonts w:ascii="Courier New" w:hAnsi="Courier New" w:cs="Courier New" w:hint="default"/>
      </w:rPr>
    </w:lvl>
    <w:lvl w:ilvl="8" w:tplc="1B60B72A" w:tentative="1">
      <w:start w:val="1"/>
      <w:numFmt w:val="bullet"/>
      <w:lvlText w:val=""/>
      <w:lvlJc w:val="left"/>
      <w:pPr>
        <w:ind w:left="7200" w:hanging="360"/>
      </w:pPr>
      <w:rPr>
        <w:rFonts w:ascii="Wingdings" w:hAnsi="Wingdings" w:hint="default"/>
      </w:rPr>
    </w:lvl>
  </w:abstractNum>
  <w:abstractNum w:abstractNumId="28" w15:restartNumberingAfterBreak="0">
    <w:nsid w:val="44E96665"/>
    <w:multiLevelType w:val="hybridMultilevel"/>
    <w:tmpl w:val="EF1E142A"/>
    <w:lvl w:ilvl="0" w:tplc="E27A064C">
      <w:start w:val="1"/>
      <w:numFmt w:val="bullet"/>
      <w:pStyle w:val="subclause3Bullet1"/>
      <w:lvlText w:val=""/>
      <w:lvlJc w:val="left"/>
      <w:pPr>
        <w:ind w:left="2988" w:hanging="360"/>
      </w:pPr>
      <w:rPr>
        <w:rFonts w:ascii="Symbol" w:hAnsi="Symbol" w:hint="default"/>
        <w:color w:val="000000"/>
      </w:rPr>
    </w:lvl>
    <w:lvl w:ilvl="1" w:tplc="E092CFCC" w:tentative="1">
      <w:start w:val="1"/>
      <w:numFmt w:val="bullet"/>
      <w:lvlText w:val="o"/>
      <w:lvlJc w:val="left"/>
      <w:pPr>
        <w:ind w:left="3708" w:hanging="360"/>
      </w:pPr>
      <w:rPr>
        <w:rFonts w:ascii="Courier New" w:hAnsi="Courier New" w:cs="Courier New" w:hint="default"/>
      </w:rPr>
    </w:lvl>
    <w:lvl w:ilvl="2" w:tplc="6E623356" w:tentative="1">
      <w:start w:val="1"/>
      <w:numFmt w:val="bullet"/>
      <w:lvlText w:val=""/>
      <w:lvlJc w:val="left"/>
      <w:pPr>
        <w:ind w:left="4428" w:hanging="360"/>
      </w:pPr>
      <w:rPr>
        <w:rFonts w:ascii="Wingdings" w:hAnsi="Wingdings" w:hint="default"/>
      </w:rPr>
    </w:lvl>
    <w:lvl w:ilvl="3" w:tplc="B4F0070E" w:tentative="1">
      <w:start w:val="1"/>
      <w:numFmt w:val="bullet"/>
      <w:lvlText w:val=""/>
      <w:lvlJc w:val="left"/>
      <w:pPr>
        <w:ind w:left="5148" w:hanging="360"/>
      </w:pPr>
      <w:rPr>
        <w:rFonts w:ascii="Symbol" w:hAnsi="Symbol" w:hint="default"/>
      </w:rPr>
    </w:lvl>
    <w:lvl w:ilvl="4" w:tplc="EC98131A" w:tentative="1">
      <w:start w:val="1"/>
      <w:numFmt w:val="bullet"/>
      <w:lvlText w:val="o"/>
      <w:lvlJc w:val="left"/>
      <w:pPr>
        <w:ind w:left="5868" w:hanging="360"/>
      </w:pPr>
      <w:rPr>
        <w:rFonts w:ascii="Courier New" w:hAnsi="Courier New" w:cs="Courier New" w:hint="default"/>
      </w:rPr>
    </w:lvl>
    <w:lvl w:ilvl="5" w:tplc="47747A38" w:tentative="1">
      <w:start w:val="1"/>
      <w:numFmt w:val="bullet"/>
      <w:lvlText w:val=""/>
      <w:lvlJc w:val="left"/>
      <w:pPr>
        <w:ind w:left="6588" w:hanging="360"/>
      </w:pPr>
      <w:rPr>
        <w:rFonts w:ascii="Wingdings" w:hAnsi="Wingdings" w:hint="default"/>
      </w:rPr>
    </w:lvl>
    <w:lvl w:ilvl="6" w:tplc="517EE98E" w:tentative="1">
      <w:start w:val="1"/>
      <w:numFmt w:val="bullet"/>
      <w:lvlText w:val=""/>
      <w:lvlJc w:val="left"/>
      <w:pPr>
        <w:ind w:left="7308" w:hanging="360"/>
      </w:pPr>
      <w:rPr>
        <w:rFonts w:ascii="Symbol" w:hAnsi="Symbol" w:hint="default"/>
      </w:rPr>
    </w:lvl>
    <w:lvl w:ilvl="7" w:tplc="9B7A1016" w:tentative="1">
      <w:start w:val="1"/>
      <w:numFmt w:val="bullet"/>
      <w:lvlText w:val="o"/>
      <w:lvlJc w:val="left"/>
      <w:pPr>
        <w:ind w:left="8028" w:hanging="360"/>
      </w:pPr>
      <w:rPr>
        <w:rFonts w:ascii="Courier New" w:hAnsi="Courier New" w:cs="Courier New" w:hint="default"/>
      </w:rPr>
    </w:lvl>
    <w:lvl w:ilvl="8" w:tplc="7870FCFC" w:tentative="1">
      <w:start w:val="1"/>
      <w:numFmt w:val="bullet"/>
      <w:lvlText w:val=""/>
      <w:lvlJc w:val="left"/>
      <w:pPr>
        <w:ind w:left="8748" w:hanging="360"/>
      </w:pPr>
      <w:rPr>
        <w:rFonts w:ascii="Wingdings" w:hAnsi="Wingdings" w:hint="default"/>
      </w:rPr>
    </w:lvl>
  </w:abstractNum>
  <w:abstractNum w:abstractNumId="29" w15:restartNumberingAfterBreak="0">
    <w:nsid w:val="46AC04C6"/>
    <w:multiLevelType w:val="hybridMultilevel"/>
    <w:tmpl w:val="E6C47700"/>
    <w:lvl w:ilvl="0" w:tplc="90A8043C">
      <w:start w:val="1"/>
      <w:numFmt w:val="bullet"/>
      <w:pStyle w:val="subclause2Bullet1"/>
      <w:lvlText w:val=""/>
      <w:lvlJc w:val="left"/>
      <w:pPr>
        <w:ind w:left="2279" w:hanging="360"/>
      </w:pPr>
      <w:rPr>
        <w:rFonts w:ascii="Symbol" w:hAnsi="Symbol" w:hint="default"/>
        <w:color w:val="000000"/>
      </w:rPr>
    </w:lvl>
    <w:lvl w:ilvl="1" w:tplc="D68A1F60" w:tentative="1">
      <w:start w:val="1"/>
      <w:numFmt w:val="bullet"/>
      <w:lvlText w:val="o"/>
      <w:lvlJc w:val="left"/>
      <w:pPr>
        <w:ind w:left="2999" w:hanging="360"/>
      </w:pPr>
      <w:rPr>
        <w:rFonts w:ascii="Courier New" w:hAnsi="Courier New" w:cs="Courier New" w:hint="default"/>
      </w:rPr>
    </w:lvl>
    <w:lvl w:ilvl="2" w:tplc="F74245F2" w:tentative="1">
      <w:start w:val="1"/>
      <w:numFmt w:val="bullet"/>
      <w:lvlText w:val=""/>
      <w:lvlJc w:val="left"/>
      <w:pPr>
        <w:ind w:left="3719" w:hanging="360"/>
      </w:pPr>
      <w:rPr>
        <w:rFonts w:ascii="Wingdings" w:hAnsi="Wingdings" w:hint="default"/>
      </w:rPr>
    </w:lvl>
    <w:lvl w:ilvl="3" w:tplc="CFEAD8C8" w:tentative="1">
      <w:start w:val="1"/>
      <w:numFmt w:val="bullet"/>
      <w:lvlText w:val=""/>
      <w:lvlJc w:val="left"/>
      <w:pPr>
        <w:ind w:left="4439" w:hanging="360"/>
      </w:pPr>
      <w:rPr>
        <w:rFonts w:ascii="Symbol" w:hAnsi="Symbol" w:hint="default"/>
      </w:rPr>
    </w:lvl>
    <w:lvl w:ilvl="4" w:tplc="147E8E5A" w:tentative="1">
      <w:start w:val="1"/>
      <w:numFmt w:val="bullet"/>
      <w:lvlText w:val="o"/>
      <w:lvlJc w:val="left"/>
      <w:pPr>
        <w:ind w:left="5159" w:hanging="360"/>
      </w:pPr>
      <w:rPr>
        <w:rFonts w:ascii="Courier New" w:hAnsi="Courier New" w:cs="Courier New" w:hint="default"/>
      </w:rPr>
    </w:lvl>
    <w:lvl w:ilvl="5" w:tplc="B3FEB0C4" w:tentative="1">
      <w:start w:val="1"/>
      <w:numFmt w:val="bullet"/>
      <w:lvlText w:val=""/>
      <w:lvlJc w:val="left"/>
      <w:pPr>
        <w:ind w:left="5879" w:hanging="360"/>
      </w:pPr>
      <w:rPr>
        <w:rFonts w:ascii="Wingdings" w:hAnsi="Wingdings" w:hint="default"/>
      </w:rPr>
    </w:lvl>
    <w:lvl w:ilvl="6" w:tplc="EE6A0C1C" w:tentative="1">
      <w:start w:val="1"/>
      <w:numFmt w:val="bullet"/>
      <w:lvlText w:val=""/>
      <w:lvlJc w:val="left"/>
      <w:pPr>
        <w:ind w:left="6599" w:hanging="360"/>
      </w:pPr>
      <w:rPr>
        <w:rFonts w:ascii="Symbol" w:hAnsi="Symbol" w:hint="default"/>
      </w:rPr>
    </w:lvl>
    <w:lvl w:ilvl="7" w:tplc="E0EECCEC" w:tentative="1">
      <w:start w:val="1"/>
      <w:numFmt w:val="bullet"/>
      <w:lvlText w:val="o"/>
      <w:lvlJc w:val="left"/>
      <w:pPr>
        <w:ind w:left="7319" w:hanging="360"/>
      </w:pPr>
      <w:rPr>
        <w:rFonts w:ascii="Courier New" w:hAnsi="Courier New" w:cs="Courier New" w:hint="default"/>
      </w:rPr>
    </w:lvl>
    <w:lvl w:ilvl="8" w:tplc="101432B4" w:tentative="1">
      <w:start w:val="1"/>
      <w:numFmt w:val="bullet"/>
      <w:lvlText w:val=""/>
      <w:lvlJc w:val="left"/>
      <w:pPr>
        <w:ind w:left="8039" w:hanging="360"/>
      </w:pPr>
      <w:rPr>
        <w:rFonts w:ascii="Wingdings" w:hAnsi="Wingdings" w:hint="default"/>
      </w:rPr>
    </w:lvl>
  </w:abstractNum>
  <w:abstractNum w:abstractNumId="30" w15:restartNumberingAfterBreak="0">
    <w:nsid w:val="47F42723"/>
    <w:multiLevelType w:val="hybridMultilevel"/>
    <w:tmpl w:val="C5A02EE6"/>
    <w:lvl w:ilvl="0" w:tplc="CCD49EC0">
      <w:start w:val="1"/>
      <w:numFmt w:val="bullet"/>
      <w:pStyle w:val="subclause1Bullet1"/>
      <w:lvlText w:val=""/>
      <w:lvlJc w:val="left"/>
      <w:pPr>
        <w:ind w:left="1440" w:hanging="360"/>
      </w:pPr>
      <w:rPr>
        <w:rFonts w:ascii="Symbol" w:hAnsi="Symbol" w:hint="default"/>
        <w:color w:val="000000"/>
      </w:rPr>
    </w:lvl>
    <w:lvl w:ilvl="1" w:tplc="CE0AF900" w:tentative="1">
      <w:start w:val="1"/>
      <w:numFmt w:val="bullet"/>
      <w:lvlText w:val="o"/>
      <w:lvlJc w:val="left"/>
      <w:pPr>
        <w:ind w:left="2160" w:hanging="360"/>
      </w:pPr>
      <w:rPr>
        <w:rFonts w:ascii="Courier New" w:hAnsi="Courier New" w:cs="Courier New" w:hint="default"/>
      </w:rPr>
    </w:lvl>
    <w:lvl w:ilvl="2" w:tplc="1A160E9E" w:tentative="1">
      <w:start w:val="1"/>
      <w:numFmt w:val="bullet"/>
      <w:lvlText w:val=""/>
      <w:lvlJc w:val="left"/>
      <w:pPr>
        <w:ind w:left="2880" w:hanging="360"/>
      </w:pPr>
      <w:rPr>
        <w:rFonts w:ascii="Wingdings" w:hAnsi="Wingdings" w:hint="default"/>
      </w:rPr>
    </w:lvl>
    <w:lvl w:ilvl="3" w:tplc="05303FE4" w:tentative="1">
      <w:start w:val="1"/>
      <w:numFmt w:val="bullet"/>
      <w:lvlText w:val=""/>
      <w:lvlJc w:val="left"/>
      <w:pPr>
        <w:ind w:left="3600" w:hanging="360"/>
      </w:pPr>
      <w:rPr>
        <w:rFonts w:ascii="Symbol" w:hAnsi="Symbol" w:hint="default"/>
      </w:rPr>
    </w:lvl>
    <w:lvl w:ilvl="4" w:tplc="69043710" w:tentative="1">
      <w:start w:val="1"/>
      <w:numFmt w:val="bullet"/>
      <w:lvlText w:val="o"/>
      <w:lvlJc w:val="left"/>
      <w:pPr>
        <w:ind w:left="4320" w:hanging="360"/>
      </w:pPr>
      <w:rPr>
        <w:rFonts w:ascii="Courier New" w:hAnsi="Courier New" w:cs="Courier New" w:hint="default"/>
      </w:rPr>
    </w:lvl>
    <w:lvl w:ilvl="5" w:tplc="D2E2D08E" w:tentative="1">
      <w:start w:val="1"/>
      <w:numFmt w:val="bullet"/>
      <w:lvlText w:val=""/>
      <w:lvlJc w:val="left"/>
      <w:pPr>
        <w:ind w:left="5040" w:hanging="360"/>
      </w:pPr>
      <w:rPr>
        <w:rFonts w:ascii="Wingdings" w:hAnsi="Wingdings" w:hint="default"/>
      </w:rPr>
    </w:lvl>
    <w:lvl w:ilvl="6" w:tplc="5E44C8C6" w:tentative="1">
      <w:start w:val="1"/>
      <w:numFmt w:val="bullet"/>
      <w:lvlText w:val=""/>
      <w:lvlJc w:val="left"/>
      <w:pPr>
        <w:ind w:left="5760" w:hanging="360"/>
      </w:pPr>
      <w:rPr>
        <w:rFonts w:ascii="Symbol" w:hAnsi="Symbol" w:hint="default"/>
      </w:rPr>
    </w:lvl>
    <w:lvl w:ilvl="7" w:tplc="CB16B6CC" w:tentative="1">
      <w:start w:val="1"/>
      <w:numFmt w:val="bullet"/>
      <w:lvlText w:val="o"/>
      <w:lvlJc w:val="left"/>
      <w:pPr>
        <w:ind w:left="6480" w:hanging="360"/>
      </w:pPr>
      <w:rPr>
        <w:rFonts w:ascii="Courier New" w:hAnsi="Courier New" w:cs="Courier New" w:hint="default"/>
      </w:rPr>
    </w:lvl>
    <w:lvl w:ilvl="8" w:tplc="27949C0E" w:tentative="1">
      <w:start w:val="1"/>
      <w:numFmt w:val="bullet"/>
      <w:lvlText w:val=""/>
      <w:lvlJc w:val="left"/>
      <w:pPr>
        <w:ind w:left="7200" w:hanging="360"/>
      </w:pPr>
      <w:rPr>
        <w:rFonts w:ascii="Wingdings" w:hAnsi="Wingdings" w:hint="default"/>
      </w:rPr>
    </w:lvl>
  </w:abstractNum>
  <w:abstractNum w:abstractNumId="31" w15:restartNumberingAfterBreak="0">
    <w:nsid w:val="54E704B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55CB0AF0"/>
    <w:multiLevelType w:val="hybridMultilevel"/>
    <w:tmpl w:val="EB98B43A"/>
    <w:lvl w:ilvl="0" w:tplc="4A2000FA">
      <w:start w:val="1"/>
      <w:numFmt w:val="decimal"/>
      <w:pStyle w:val="LongQuestionPara"/>
      <w:lvlText w:val="%1."/>
      <w:lvlJc w:val="left"/>
      <w:pPr>
        <w:ind w:left="360" w:hanging="360"/>
      </w:pPr>
      <w:rPr>
        <w:rFonts w:hint="default"/>
        <w:b/>
        <w:i w:val="0"/>
        <w:color w:val="000000"/>
        <w:sz w:val="24"/>
      </w:rPr>
    </w:lvl>
    <w:lvl w:ilvl="1" w:tplc="EC1A5932" w:tentative="1">
      <w:start w:val="1"/>
      <w:numFmt w:val="lowerLetter"/>
      <w:lvlText w:val="%2."/>
      <w:lvlJc w:val="left"/>
      <w:pPr>
        <w:ind w:left="1440" w:hanging="360"/>
      </w:pPr>
    </w:lvl>
    <w:lvl w:ilvl="2" w:tplc="6EB21AA8" w:tentative="1">
      <w:start w:val="1"/>
      <w:numFmt w:val="lowerRoman"/>
      <w:lvlText w:val="%3."/>
      <w:lvlJc w:val="right"/>
      <w:pPr>
        <w:ind w:left="2160" w:hanging="180"/>
      </w:pPr>
    </w:lvl>
    <w:lvl w:ilvl="3" w:tplc="113C67E6" w:tentative="1">
      <w:start w:val="1"/>
      <w:numFmt w:val="decimal"/>
      <w:lvlText w:val="%4."/>
      <w:lvlJc w:val="left"/>
      <w:pPr>
        <w:ind w:left="2880" w:hanging="360"/>
      </w:pPr>
    </w:lvl>
    <w:lvl w:ilvl="4" w:tplc="82022664" w:tentative="1">
      <w:start w:val="1"/>
      <w:numFmt w:val="lowerLetter"/>
      <w:lvlText w:val="%5."/>
      <w:lvlJc w:val="left"/>
      <w:pPr>
        <w:ind w:left="3600" w:hanging="360"/>
      </w:pPr>
    </w:lvl>
    <w:lvl w:ilvl="5" w:tplc="48A42882" w:tentative="1">
      <w:start w:val="1"/>
      <w:numFmt w:val="lowerRoman"/>
      <w:lvlText w:val="%6."/>
      <w:lvlJc w:val="right"/>
      <w:pPr>
        <w:ind w:left="4320" w:hanging="180"/>
      </w:pPr>
    </w:lvl>
    <w:lvl w:ilvl="6" w:tplc="600C2244" w:tentative="1">
      <w:start w:val="1"/>
      <w:numFmt w:val="decimal"/>
      <w:lvlText w:val="%7."/>
      <w:lvlJc w:val="left"/>
      <w:pPr>
        <w:ind w:left="5040" w:hanging="360"/>
      </w:pPr>
    </w:lvl>
    <w:lvl w:ilvl="7" w:tplc="DF14B356" w:tentative="1">
      <w:start w:val="1"/>
      <w:numFmt w:val="lowerLetter"/>
      <w:lvlText w:val="%8."/>
      <w:lvlJc w:val="left"/>
      <w:pPr>
        <w:ind w:left="5760" w:hanging="360"/>
      </w:pPr>
    </w:lvl>
    <w:lvl w:ilvl="8" w:tplc="9C365C58" w:tentative="1">
      <w:start w:val="1"/>
      <w:numFmt w:val="lowerRoman"/>
      <w:lvlText w:val="%9."/>
      <w:lvlJc w:val="right"/>
      <w:pPr>
        <w:ind w:left="6480" w:hanging="180"/>
      </w:pPr>
    </w:lvl>
  </w:abstractNum>
  <w:abstractNum w:abstractNumId="33" w15:restartNumberingAfterBreak="0">
    <w:nsid w:val="573841A3"/>
    <w:multiLevelType w:val="multilevel"/>
    <w:tmpl w:val="08090029"/>
    <w:lvl w:ilvl="0">
      <w:start w:val="1"/>
      <w:numFmt w:val="decimal"/>
      <w:pStyle w:val="Heading1"/>
      <w:suff w:val="space"/>
      <w:lvlText w:val="Chapter %1"/>
      <w:lvlJc w:val="left"/>
      <w:pPr>
        <w:ind w:left="0" w:firstLine="0"/>
      </w:pPr>
      <w:rPr>
        <w:color w:val="000000"/>
      </w:r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34" w15:restartNumberingAfterBreak="0">
    <w:nsid w:val="5D206610"/>
    <w:multiLevelType w:val="hybridMultilevel"/>
    <w:tmpl w:val="31700046"/>
    <w:lvl w:ilvl="0" w:tplc="D6C0265E">
      <w:start w:val="1"/>
      <w:numFmt w:val="lowerLetter"/>
      <w:lvlText w:val="(%1)"/>
      <w:lvlJc w:val="left"/>
      <w:pPr>
        <w:ind w:left="1440" w:hanging="360"/>
      </w:pPr>
      <w:rPr>
        <w:rFonts w:hint="default"/>
        <w:color w:val="000000"/>
      </w:rPr>
    </w:lvl>
    <w:lvl w:ilvl="1" w:tplc="34282C4C" w:tentative="1">
      <w:start w:val="1"/>
      <w:numFmt w:val="lowerLetter"/>
      <w:lvlText w:val="%2."/>
      <w:lvlJc w:val="left"/>
      <w:pPr>
        <w:ind w:left="2160" w:hanging="360"/>
      </w:pPr>
    </w:lvl>
    <w:lvl w:ilvl="2" w:tplc="D0C6EB28" w:tentative="1">
      <w:start w:val="1"/>
      <w:numFmt w:val="lowerRoman"/>
      <w:lvlText w:val="%3."/>
      <w:lvlJc w:val="right"/>
      <w:pPr>
        <w:ind w:left="2880" w:hanging="180"/>
      </w:pPr>
    </w:lvl>
    <w:lvl w:ilvl="3" w:tplc="E90C0634" w:tentative="1">
      <w:start w:val="1"/>
      <w:numFmt w:val="decimal"/>
      <w:lvlText w:val="%4."/>
      <w:lvlJc w:val="left"/>
      <w:pPr>
        <w:ind w:left="3600" w:hanging="360"/>
      </w:pPr>
    </w:lvl>
    <w:lvl w:ilvl="4" w:tplc="62C6DFFE" w:tentative="1">
      <w:start w:val="1"/>
      <w:numFmt w:val="lowerLetter"/>
      <w:lvlText w:val="%5."/>
      <w:lvlJc w:val="left"/>
      <w:pPr>
        <w:ind w:left="4320" w:hanging="360"/>
      </w:pPr>
    </w:lvl>
    <w:lvl w:ilvl="5" w:tplc="9392CE94" w:tentative="1">
      <w:start w:val="1"/>
      <w:numFmt w:val="lowerRoman"/>
      <w:lvlText w:val="%6."/>
      <w:lvlJc w:val="right"/>
      <w:pPr>
        <w:ind w:left="5040" w:hanging="180"/>
      </w:pPr>
    </w:lvl>
    <w:lvl w:ilvl="6" w:tplc="7EF88310" w:tentative="1">
      <w:start w:val="1"/>
      <w:numFmt w:val="decimal"/>
      <w:lvlText w:val="%7."/>
      <w:lvlJc w:val="left"/>
      <w:pPr>
        <w:ind w:left="5760" w:hanging="360"/>
      </w:pPr>
    </w:lvl>
    <w:lvl w:ilvl="7" w:tplc="6A2813C0" w:tentative="1">
      <w:start w:val="1"/>
      <w:numFmt w:val="lowerLetter"/>
      <w:lvlText w:val="%8."/>
      <w:lvlJc w:val="left"/>
      <w:pPr>
        <w:ind w:left="6480" w:hanging="360"/>
      </w:pPr>
    </w:lvl>
    <w:lvl w:ilvl="8" w:tplc="000634B6" w:tentative="1">
      <w:start w:val="1"/>
      <w:numFmt w:val="lowerRoman"/>
      <w:lvlText w:val="%9."/>
      <w:lvlJc w:val="right"/>
      <w:pPr>
        <w:ind w:left="7200" w:hanging="180"/>
      </w:pPr>
    </w:lvl>
  </w:abstractNum>
  <w:abstractNum w:abstractNumId="35" w15:restartNumberingAfterBreak="0">
    <w:nsid w:val="61071422"/>
    <w:multiLevelType w:val="hybridMultilevel"/>
    <w:tmpl w:val="59B858D8"/>
    <w:lvl w:ilvl="0" w:tplc="7A56BD28">
      <w:start w:val="1"/>
      <w:numFmt w:val="bullet"/>
      <w:pStyle w:val="ClauseBullet1"/>
      <w:lvlText w:val=""/>
      <w:lvlJc w:val="left"/>
      <w:pPr>
        <w:ind w:left="1080" w:hanging="360"/>
      </w:pPr>
      <w:rPr>
        <w:rFonts w:ascii="Symbol" w:hAnsi="Symbol" w:hint="default"/>
        <w:color w:val="000000"/>
      </w:rPr>
    </w:lvl>
    <w:lvl w:ilvl="1" w:tplc="522CEDDE" w:tentative="1">
      <w:start w:val="1"/>
      <w:numFmt w:val="bullet"/>
      <w:lvlText w:val="o"/>
      <w:lvlJc w:val="left"/>
      <w:pPr>
        <w:ind w:left="1800" w:hanging="360"/>
      </w:pPr>
      <w:rPr>
        <w:rFonts w:ascii="Courier New" w:hAnsi="Courier New" w:cs="Courier New" w:hint="default"/>
      </w:rPr>
    </w:lvl>
    <w:lvl w:ilvl="2" w:tplc="FE1291CA" w:tentative="1">
      <w:start w:val="1"/>
      <w:numFmt w:val="bullet"/>
      <w:lvlText w:val=""/>
      <w:lvlJc w:val="left"/>
      <w:pPr>
        <w:ind w:left="2520" w:hanging="360"/>
      </w:pPr>
      <w:rPr>
        <w:rFonts w:ascii="Wingdings" w:hAnsi="Wingdings" w:hint="default"/>
      </w:rPr>
    </w:lvl>
    <w:lvl w:ilvl="3" w:tplc="96C6D50E" w:tentative="1">
      <w:start w:val="1"/>
      <w:numFmt w:val="bullet"/>
      <w:lvlText w:val=""/>
      <w:lvlJc w:val="left"/>
      <w:pPr>
        <w:ind w:left="3240" w:hanging="360"/>
      </w:pPr>
      <w:rPr>
        <w:rFonts w:ascii="Symbol" w:hAnsi="Symbol" w:hint="default"/>
      </w:rPr>
    </w:lvl>
    <w:lvl w:ilvl="4" w:tplc="2B466866" w:tentative="1">
      <w:start w:val="1"/>
      <w:numFmt w:val="bullet"/>
      <w:lvlText w:val="o"/>
      <w:lvlJc w:val="left"/>
      <w:pPr>
        <w:ind w:left="3960" w:hanging="360"/>
      </w:pPr>
      <w:rPr>
        <w:rFonts w:ascii="Courier New" w:hAnsi="Courier New" w:cs="Courier New" w:hint="default"/>
      </w:rPr>
    </w:lvl>
    <w:lvl w:ilvl="5" w:tplc="AC0257AE" w:tentative="1">
      <w:start w:val="1"/>
      <w:numFmt w:val="bullet"/>
      <w:lvlText w:val=""/>
      <w:lvlJc w:val="left"/>
      <w:pPr>
        <w:ind w:left="4680" w:hanging="360"/>
      </w:pPr>
      <w:rPr>
        <w:rFonts w:ascii="Wingdings" w:hAnsi="Wingdings" w:hint="default"/>
      </w:rPr>
    </w:lvl>
    <w:lvl w:ilvl="6" w:tplc="1D209B38" w:tentative="1">
      <w:start w:val="1"/>
      <w:numFmt w:val="bullet"/>
      <w:lvlText w:val=""/>
      <w:lvlJc w:val="left"/>
      <w:pPr>
        <w:ind w:left="5400" w:hanging="360"/>
      </w:pPr>
      <w:rPr>
        <w:rFonts w:ascii="Symbol" w:hAnsi="Symbol" w:hint="default"/>
      </w:rPr>
    </w:lvl>
    <w:lvl w:ilvl="7" w:tplc="60A62E6C" w:tentative="1">
      <w:start w:val="1"/>
      <w:numFmt w:val="bullet"/>
      <w:lvlText w:val="o"/>
      <w:lvlJc w:val="left"/>
      <w:pPr>
        <w:ind w:left="6120" w:hanging="360"/>
      </w:pPr>
      <w:rPr>
        <w:rFonts w:ascii="Courier New" w:hAnsi="Courier New" w:cs="Courier New" w:hint="default"/>
      </w:rPr>
    </w:lvl>
    <w:lvl w:ilvl="8" w:tplc="4A9A8EDC" w:tentative="1">
      <w:start w:val="1"/>
      <w:numFmt w:val="bullet"/>
      <w:lvlText w:val=""/>
      <w:lvlJc w:val="left"/>
      <w:pPr>
        <w:ind w:left="6840" w:hanging="360"/>
      </w:pPr>
      <w:rPr>
        <w:rFonts w:ascii="Wingdings" w:hAnsi="Wingdings" w:hint="default"/>
      </w:rPr>
    </w:lvl>
  </w:abstractNum>
  <w:abstractNum w:abstractNumId="36" w15:restartNumberingAfterBreak="0">
    <w:nsid w:val="642371CD"/>
    <w:multiLevelType w:val="hybridMultilevel"/>
    <w:tmpl w:val="3B76A654"/>
    <w:lvl w:ilvl="0" w:tplc="EE9EECC8">
      <w:start w:val="1"/>
      <w:numFmt w:val="bullet"/>
      <w:pStyle w:val="subclause3Bullet2"/>
      <w:lvlText w:val=""/>
      <w:lvlJc w:val="left"/>
      <w:pPr>
        <w:ind w:left="3748" w:hanging="360"/>
      </w:pPr>
      <w:rPr>
        <w:rFonts w:ascii="Symbol" w:hAnsi="Symbol" w:hint="default"/>
        <w:color w:val="000000"/>
      </w:rPr>
    </w:lvl>
    <w:lvl w:ilvl="1" w:tplc="59B026D2" w:tentative="1">
      <w:start w:val="1"/>
      <w:numFmt w:val="bullet"/>
      <w:lvlText w:val="o"/>
      <w:lvlJc w:val="left"/>
      <w:pPr>
        <w:ind w:left="4468" w:hanging="360"/>
      </w:pPr>
      <w:rPr>
        <w:rFonts w:ascii="Courier New" w:hAnsi="Courier New" w:cs="Courier New" w:hint="default"/>
      </w:rPr>
    </w:lvl>
    <w:lvl w:ilvl="2" w:tplc="BE6CCFEC" w:tentative="1">
      <w:start w:val="1"/>
      <w:numFmt w:val="bullet"/>
      <w:lvlText w:val=""/>
      <w:lvlJc w:val="left"/>
      <w:pPr>
        <w:ind w:left="5188" w:hanging="360"/>
      </w:pPr>
      <w:rPr>
        <w:rFonts w:ascii="Wingdings" w:hAnsi="Wingdings" w:hint="default"/>
      </w:rPr>
    </w:lvl>
    <w:lvl w:ilvl="3" w:tplc="2F60C4A2" w:tentative="1">
      <w:start w:val="1"/>
      <w:numFmt w:val="bullet"/>
      <w:lvlText w:val=""/>
      <w:lvlJc w:val="left"/>
      <w:pPr>
        <w:ind w:left="5908" w:hanging="360"/>
      </w:pPr>
      <w:rPr>
        <w:rFonts w:ascii="Symbol" w:hAnsi="Symbol" w:hint="default"/>
      </w:rPr>
    </w:lvl>
    <w:lvl w:ilvl="4" w:tplc="1B9230CC" w:tentative="1">
      <w:start w:val="1"/>
      <w:numFmt w:val="bullet"/>
      <w:lvlText w:val="o"/>
      <w:lvlJc w:val="left"/>
      <w:pPr>
        <w:ind w:left="6628" w:hanging="360"/>
      </w:pPr>
      <w:rPr>
        <w:rFonts w:ascii="Courier New" w:hAnsi="Courier New" w:cs="Courier New" w:hint="default"/>
      </w:rPr>
    </w:lvl>
    <w:lvl w:ilvl="5" w:tplc="7D46786E" w:tentative="1">
      <w:start w:val="1"/>
      <w:numFmt w:val="bullet"/>
      <w:lvlText w:val=""/>
      <w:lvlJc w:val="left"/>
      <w:pPr>
        <w:ind w:left="7348" w:hanging="360"/>
      </w:pPr>
      <w:rPr>
        <w:rFonts w:ascii="Wingdings" w:hAnsi="Wingdings" w:hint="default"/>
      </w:rPr>
    </w:lvl>
    <w:lvl w:ilvl="6" w:tplc="A02084FC" w:tentative="1">
      <w:start w:val="1"/>
      <w:numFmt w:val="bullet"/>
      <w:lvlText w:val=""/>
      <w:lvlJc w:val="left"/>
      <w:pPr>
        <w:ind w:left="8068" w:hanging="360"/>
      </w:pPr>
      <w:rPr>
        <w:rFonts w:ascii="Symbol" w:hAnsi="Symbol" w:hint="default"/>
      </w:rPr>
    </w:lvl>
    <w:lvl w:ilvl="7" w:tplc="35CE79EC" w:tentative="1">
      <w:start w:val="1"/>
      <w:numFmt w:val="bullet"/>
      <w:lvlText w:val="o"/>
      <w:lvlJc w:val="left"/>
      <w:pPr>
        <w:ind w:left="8788" w:hanging="360"/>
      </w:pPr>
      <w:rPr>
        <w:rFonts w:ascii="Courier New" w:hAnsi="Courier New" w:cs="Courier New" w:hint="default"/>
      </w:rPr>
    </w:lvl>
    <w:lvl w:ilvl="8" w:tplc="F320AB7C" w:tentative="1">
      <w:start w:val="1"/>
      <w:numFmt w:val="bullet"/>
      <w:lvlText w:val=""/>
      <w:lvlJc w:val="left"/>
      <w:pPr>
        <w:ind w:left="9508" w:hanging="360"/>
      </w:pPr>
      <w:rPr>
        <w:rFonts w:ascii="Wingdings" w:hAnsi="Wingdings" w:hint="default"/>
      </w:rPr>
    </w:lvl>
  </w:abstractNum>
  <w:abstractNum w:abstractNumId="37"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38" w15:restartNumberingAfterBreak="0">
    <w:nsid w:val="6A14466B"/>
    <w:multiLevelType w:val="hybridMultilevel"/>
    <w:tmpl w:val="2402A666"/>
    <w:lvl w:ilvl="0" w:tplc="6FDA58D4">
      <w:start w:val="1"/>
      <w:numFmt w:val="bullet"/>
      <w:pStyle w:val="BulletList1"/>
      <w:lvlText w:val="·"/>
      <w:lvlJc w:val="left"/>
      <w:pPr>
        <w:tabs>
          <w:tab w:val="num" w:pos="360"/>
        </w:tabs>
        <w:ind w:left="360" w:hanging="360"/>
      </w:pPr>
      <w:rPr>
        <w:rFonts w:ascii="Symbol" w:hAnsi="Symbol" w:hint="default"/>
        <w:color w:val="000000"/>
      </w:rPr>
    </w:lvl>
    <w:lvl w:ilvl="1" w:tplc="53B0E818" w:tentative="1">
      <w:start w:val="1"/>
      <w:numFmt w:val="bullet"/>
      <w:lvlText w:val="·"/>
      <w:lvlJc w:val="left"/>
      <w:pPr>
        <w:tabs>
          <w:tab w:val="num" w:pos="1440"/>
        </w:tabs>
        <w:ind w:left="1440" w:hanging="360"/>
      </w:pPr>
      <w:rPr>
        <w:rFonts w:ascii="Symbol" w:hAnsi="Symbol" w:hint="default"/>
      </w:rPr>
    </w:lvl>
    <w:lvl w:ilvl="2" w:tplc="92CC446A" w:tentative="1">
      <w:start w:val="1"/>
      <w:numFmt w:val="bullet"/>
      <w:lvlText w:val="·"/>
      <w:lvlJc w:val="left"/>
      <w:pPr>
        <w:tabs>
          <w:tab w:val="num" w:pos="2160"/>
        </w:tabs>
        <w:ind w:left="2160" w:hanging="360"/>
      </w:pPr>
      <w:rPr>
        <w:rFonts w:ascii="Symbol" w:hAnsi="Symbol" w:hint="default"/>
      </w:rPr>
    </w:lvl>
    <w:lvl w:ilvl="3" w:tplc="175C8726" w:tentative="1">
      <w:start w:val="1"/>
      <w:numFmt w:val="bullet"/>
      <w:lvlText w:val="·"/>
      <w:lvlJc w:val="left"/>
      <w:pPr>
        <w:tabs>
          <w:tab w:val="num" w:pos="2880"/>
        </w:tabs>
        <w:ind w:left="2880" w:hanging="360"/>
      </w:pPr>
      <w:rPr>
        <w:rFonts w:ascii="Symbol" w:hAnsi="Symbol" w:hint="default"/>
      </w:rPr>
    </w:lvl>
    <w:lvl w:ilvl="4" w:tplc="4BF43D50" w:tentative="1">
      <w:start w:val="1"/>
      <w:numFmt w:val="bullet"/>
      <w:lvlText w:val="o"/>
      <w:lvlJc w:val="left"/>
      <w:pPr>
        <w:tabs>
          <w:tab w:val="num" w:pos="3600"/>
        </w:tabs>
        <w:ind w:left="3600" w:hanging="360"/>
      </w:pPr>
      <w:rPr>
        <w:rFonts w:ascii="Courier New" w:hAnsi="Courier New" w:hint="default"/>
      </w:rPr>
    </w:lvl>
    <w:lvl w:ilvl="5" w:tplc="B0043078" w:tentative="1">
      <w:start w:val="1"/>
      <w:numFmt w:val="bullet"/>
      <w:lvlText w:val="§"/>
      <w:lvlJc w:val="left"/>
      <w:pPr>
        <w:tabs>
          <w:tab w:val="num" w:pos="4320"/>
        </w:tabs>
        <w:ind w:left="4320" w:hanging="360"/>
      </w:pPr>
      <w:rPr>
        <w:rFonts w:ascii="Wingdings" w:hAnsi="Wingdings" w:hint="default"/>
      </w:rPr>
    </w:lvl>
    <w:lvl w:ilvl="6" w:tplc="BBC654AA" w:tentative="1">
      <w:start w:val="1"/>
      <w:numFmt w:val="bullet"/>
      <w:lvlText w:val="·"/>
      <w:lvlJc w:val="left"/>
      <w:pPr>
        <w:tabs>
          <w:tab w:val="num" w:pos="5040"/>
        </w:tabs>
        <w:ind w:left="5040" w:hanging="360"/>
      </w:pPr>
      <w:rPr>
        <w:rFonts w:ascii="Symbol" w:hAnsi="Symbol" w:hint="default"/>
      </w:rPr>
    </w:lvl>
    <w:lvl w:ilvl="7" w:tplc="52E0D436" w:tentative="1">
      <w:start w:val="1"/>
      <w:numFmt w:val="bullet"/>
      <w:lvlText w:val="o"/>
      <w:lvlJc w:val="left"/>
      <w:pPr>
        <w:tabs>
          <w:tab w:val="num" w:pos="5760"/>
        </w:tabs>
        <w:ind w:left="5760" w:hanging="360"/>
      </w:pPr>
      <w:rPr>
        <w:rFonts w:ascii="Courier New" w:hAnsi="Courier New" w:hint="default"/>
      </w:rPr>
    </w:lvl>
    <w:lvl w:ilvl="8" w:tplc="DAAA34BA"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ADF4683"/>
    <w:multiLevelType w:val="multilevel"/>
    <w:tmpl w:val="DD28FDF4"/>
    <w:lvl w:ilvl="0">
      <w:start w:val="1"/>
      <w:numFmt w:val="none"/>
      <w:pStyle w:val="DefinedTermPara"/>
      <w:lvlText w:val="%1"/>
      <w:lvlJc w:val="left"/>
      <w:pPr>
        <w:tabs>
          <w:tab w:val="num" w:pos="720"/>
        </w:tabs>
        <w:ind w:left="720" w:hanging="720"/>
      </w:pPr>
      <w:rPr>
        <w:rFonts w:hint="default"/>
        <w:color w:val="000000"/>
      </w:rPr>
    </w:lvl>
    <w:lvl w:ilvl="1">
      <w:start w:val="1"/>
      <w:numFmt w:val="lowerLetter"/>
      <w:pStyle w:val="DefinedTermNumber"/>
      <w:lvlText w:val="%1%2)"/>
      <w:lvlJc w:val="left"/>
      <w:pPr>
        <w:tabs>
          <w:tab w:val="num" w:pos="1554"/>
        </w:tabs>
        <w:ind w:left="1554" w:firstLine="0"/>
      </w:pPr>
      <w:rPr>
        <w:rFonts w:hint="default"/>
        <w:color w:val="000000"/>
      </w:rPr>
    </w:lvl>
    <w:lvl w:ilvl="2">
      <w:start w:val="1"/>
      <w:numFmt w:val="none"/>
      <w:lvlText w:val=""/>
      <w:lvlJc w:val="left"/>
      <w:pPr>
        <w:tabs>
          <w:tab w:val="num" w:pos="1555"/>
        </w:tabs>
        <w:ind w:left="1555" w:hanging="561"/>
      </w:pPr>
      <w:rPr>
        <w:rFonts w:hint="default"/>
      </w:rPr>
    </w:lvl>
    <w:lvl w:ilvl="3">
      <w:start w:val="1"/>
      <w:numFmt w:val="lowerRoman"/>
      <w:lvlText w:val="(%4)"/>
      <w:lvlJc w:val="left"/>
      <w:pPr>
        <w:tabs>
          <w:tab w:val="num" w:pos="2419"/>
        </w:tabs>
        <w:ind w:left="2275" w:hanging="576"/>
      </w:pPr>
      <w:rPr>
        <w:rFonts w:hint="default"/>
        <w:sz w:val="20"/>
      </w:rPr>
    </w:lvl>
    <w:lvl w:ilvl="4">
      <w:start w:val="1"/>
      <w:numFmt w:val="upperLetter"/>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771777AD"/>
    <w:multiLevelType w:val="multilevel"/>
    <w:tmpl w:val="019C28B4"/>
    <w:lvl w:ilvl="0">
      <w:start w:val="1"/>
      <w:numFmt w:val="decimal"/>
      <w:pStyle w:val="Parties"/>
      <w:lvlText w:val="(%1)"/>
      <w:lvlJc w:val="left"/>
      <w:pPr>
        <w:tabs>
          <w:tab w:val="num" w:pos="720"/>
        </w:tabs>
        <w:ind w:left="720" w:hanging="720"/>
      </w:pPr>
      <w:rPr>
        <w:color w:val="00000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77D3A45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15:restartNumberingAfterBreak="0">
    <w:nsid w:val="77D61255"/>
    <w:multiLevelType w:val="multilevel"/>
    <w:tmpl w:val="A468D63A"/>
    <w:lvl w:ilvl="0">
      <w:start w:val="1"/>
      <w:numFmt w:val="decimal"/>
      <w:lvlText w:val="%1."/>
      <w:lvlJc w:val="left"/>
      <w:pPr>
        <w:tabs>
          <w:tab w:val="num" w:pos="720"/>
        </w:tabs>
        <w:ind w:left="720" w:hanging="720"/>
      </w:pPr>
      <w:rPr>
        <w:b/>
        <w:i w:val="0"/>
        <w:caps/>
        <w:color w:val="000000"/>
        <w:sz w:val="20"/>
      </w:rPr>
    </w:lvl>
    <w:lvl w:ilvl="1">
      <w:start w:val="1"/>
      <w:numFmt w:val="decimal"/>
      <w:lvlText w:val="%1.%2"/>
      <w:lvlJc w:val="left"/>
      <w:pPr>
        <w:tabs>
          <w:tab w:val="num" w:pos="720"/>
        </w:tabs>
        <w:ind w:left="720" w:hanging="720"/>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43" w15:restartNumberingAfterBreak="0">
    <w:nsid w:val="78C31C79"/>
    <w:multiLevelType w:val="hybridMultilevel"/>
    <w:tmpl w:val="0BBA56BC"/>
    <w:lvl w:ilvl="0" w:tplc="3C1685A4">
      <w:start w:val="1"/>
      <w:numFmt w:val="decimal"/>
      <w:lvlText w:val="%1."/>
      <w:lvlJc w:val="left"/>
      <w:pPr>
        <w:ind w:left="1440" w:hanging="360"/>
      </w:pPr>
      <w:rPr>
        <w:color w:val="000000"/>
      </w:rPr>
    </w:lvl>
    <w:lvl w:ilvl="1" w:tplc="730CFD1A" w:tentative="1">
      <w:start w:val="1"/>
      <w:numFmt w:val="lowerLetter"/>
      <w:lvlText w:val="%2."/>
      <w:lvlJc w:val="left"/>
      <w:pPr>
        <w:ind w:left="2160" w:hanging="360"/>
      </w:pPr>
    </w:lvl>
    <w:lvl w:ilvl="2" w:tplc="88583CD8" w:tentative="1">
      <w:start w:val="1"/>
      <w:numFmt w:val="lowerRoman"/>
      <w:lvlText w:val="%3."/>
      <w:lvlJc w:val="right"/>
      <w:pPr>
        <w:ind w:left="2880" w:hanging="180"/>
      </w:pPr>
    </w:lvl>
    <w:lvl w:ilvl="3" w:tplc="79E60E7A" w:tentative="1">
      <w:start w:val="1"/>
      <w:numFmt w:val="decimal"/>
      <w:lvlText w:val="%4."/>
      <w:lvlJc w:val="left"/>
      <w:pPr>
        <w:ind w:left="3600" w:hanging="360"/>
      </w:pPr>
    </w:lvl>
    <w:lvl w:ilvl="4" w:tplc="B1FE0564" w:tentative="1">
      <w:start w:val="1"/>
      <w:numFmt w:val="lowerLetter"/>
      <w:lvlText w:val="%5."/>
      <w:lvlJc w:val="left"/>
      <w:pPr>
        <w:ind w:left="4320" w:hanging="360"/>
      </w:pPr>
    </w:lvl>
    <w:lvl w:ilvl="5" w:tplc="3F52A352" w:tentative="1">
      <w:start w:val="1"/>
      <w:numFmt w:val="lowerRoman"/>
      <w:lvlText w:val="%6."/>
      <w:lvlJc w:val="right"/>
      <w:pPr>
        <w:ind w:left="5040" w:hanging="180"/>
      </w:pPr>
    </w:lvl>
    <w:lvl w:ilvl="6" w:tplc="08167136" w:tentative="1">
      <w:start w:val="1"/>
      <w:numFmt w:val="decimal"/>
      <w:lvlText w:val="%7."/>
      <w:lvlJc w:val="left"/>
      <w:pPr>
        <w:ind w:left="5760" w:hanging="360"/>
      </w:pPr>
    </w:lvl>
    <w:lvl w:ilvl="7" w:tplc="A252A63E" w:tentative="1">
      <w:start w:val="1"/>
      <w:numFmt w:val="lowerLetter"/>
      <w:lvlText w:val="%8."/>
      <w:lvlJc w:val="left"/>
      <w:pPr>
        <w:ind w:left="6480" w:hanging="360"/>
      </w:pPr>
    </w:lvl>
    <w:lvl w:ilvl="8" w:tplc="4D10CDC8" w:tentative="1">
      <w:start w:val="1"/>
      <w:numFmt w:val="lowerRoman"/>
      <w:lvlText w:val="%9."/>
      <w:lvlJc w:val="right"/>
      <w:pPr>
        <w:ind w:left="7200" w:hanging="180"/>
      </w:pPr>
    </w:lvl>
  </w:abstractNum>
  <w:abstractNum w:abstractNumId="44" w15:restartNumberingAfterBreak="0">
    <w:nsid w:val="7DB5644F"/>
    <w:multiLevelType w:val="hybridMultilevel"/>
    <w:tmpl w:val="8BCC9C08"/>
    <w:lvl w:ilvl="0" w:tplc="9D78715E">
      <w:start w:val="1"/>
      <w:numFmt w:val="bullet"/>
      <w:pStyle w:val="BulletList3"/>
      <w:lvlText w:val=""/>
      <w:lvlJc w:val="left"/>
      <w:pPr>
        <w:tabs>
          <w:tab w:val="num" w:pos="1945"/>
        </w:tabs>
        <w:ind w:left="1945" w:hanging="357"/>
      </w:pPr>
      <w:rPr>
        <w:rFonts w:ascii="Symbol" w:hAnsi="Symbol" w:hint="default"/>
        <w:color w:val="000000"/>
      </w:rPr>
    </w:lvl>
    <w:lvl w:ilvl="1" w:tplc="AE0C9D58" w:tentative="1">
      <w:start w:val="1"/>
      <w:numFmt w:val="bullet"/>
      <w:lvlText w:val="o"/>
      <w:lvlJc w:val="left"/>
      <w:pPr>
        <w:tabs>
          <w:tab w:val="num" w:pos="1440"/>
        </w:tabs>
        <w:ind w:left="1440" w:hanging="360"/>
      </w:pPr>
      <w:rPr>
        <w:rFonts w:ascii="Courier New" w:hAnsi="Courier New" w:cs="Courier New" w:hint="default"/>
      </w:rPr>
    </w:lvl>
    <w:lvl w:ilvl="2" w:tplc="A02EB5FA" w:tentative="1">
      <w:start w:val="1"/>
      <w:numFmt w:val="bullet"/>
      <w:lvlText w:val=""/>
      <w:lvlJc w:val="left"/>
      <w:pPr>
        <w:tabs>
          <w:tab w:val="num" w:pos="2160"/>
        </w:tabs>
        <w:ind w:left="2160" w:hanging="360"/>
      </w:pPr>
      <w:rPr>
        <w:rFonts w:ascii="Wingdings" w:hAnsi="Wingdings" w:hint="default"/>
      </w:rPr>
    </w:lvl>
    <w:lvl w:ilvl="3" w:tplc="CCB4D4C4" w:tentative="1">
      <w:start w:val="1"/>
      <w:numFmt w:val="bullet"/>
      <w:lvlText w:val=""/>
      <w:lvlJc w:val="left"/>
      <w:pPr>
        <w:tabs>
          <w:tab w:val="num" w:pos="2880"/>
        </w:tabs>
        <w:ind w:left="2880" w:hanging="360"/>
      </w:pPr>
      <w:rPr>
        <w:rFonts w:ascii="Symbol" w:hAnsi="Symbol" w:hint="default"/>
      </w:rPr>
    </w:lvl>
    <w:lvl w:ilvl="4" w:tplc="0C5809E6" w:tentative="1">
      <w:start w:val="1"/>
      <w:numFmt w:val="bullet"/>
      <w:lvlText w:val="o"/>
      <w:lvlJc w:val="left"/>
      <w:pPr>
        <w:tabs>
          <w:tab w:val="num" w:pos="3600"/>
        </w:tabs>
        <w:ind w:left="3600" w:hanging="360"/>
      </w:pPr>
      <w:rPr>
        <w:rFonts w:ascii="Courier New" w:hAnsi="Courier New" w:cs="Courier New" w:hint="default"/>
      </w:rPr>
    </w:lvl>
    <w:lvl w:ilvl="5" w:tplc="033A2972" w:tentative="1">
      <w:start w:val="1"/>
      <w:numFmt w:val="bullet"/>
      <w:lvlText w:val=""/>
      <w:lvlJc w:val="left"/>
      <w:pPr>
        <w:tabs>
          <w:tab w:val="num" w:pos="4320"/>
        </w:tabs>
        <w:ind w:left="4320" w:hanging="360"/>
      </w:pPr>
      <w:rPr>
        <w:rFonts w:ascii="Wingdings" w:hAnsi="Wingdings" w:hint="default"/>
      </w:rPr>
    </w:lvl>
    <w:lvl w:ilvl="6" w:tplc="81507A32" w:tentative="1">
      <w:start w:val="1"/>
      <w:numFmt w:val="bullet"/>
      <w:lvlText w:val=""/>
      <w:lvlJc w:val="left"/>
      <w:pPr>
        <w:tabs>
          <w:tab w:val="num" w:pos="5040"/>
        </w:tabs>
        <w:ind w:left="5040" w:hanging="360"/>
      </w:pPr>
      <w:rPr>
        <w:rFonts w:ascii="Symbol" w:hAnsi="Symbol" w:hint="default"/>
      </w:rPr>
    </w:lvl>
    <w:lvl w:ilvl="7" w:tplc="55340D6A" w:tentative="1">
      <w:start w:val="1"/>
      <w:numFmt w:val="bullet"/>
      <w:lvlText w:val="o"/>
      <w:lvlJc w:val="left"/>
      <w:pPr>
        <w:tabs>
          <w:tab w:val="num" w:pos="5760"/>
        </w:tabs>
        <w:ind w:left="5760" w:hanging="360"/>
      </w:pPr>
      <w:rPr>
        <w:rFonts w:ascii="Courier New" w:hAnsi="Courier New" w:cs="Courier New" w:hint="default"/>
      </w:rPr>
    </w:lvl>
    <w:lvl w:ilvl="8" w:tplc="FC222CDE" w:tentative="1">
      <w:start w:val="1"/>
      <w:numFmt w:val="bullet"/>
      <w:lvlText w:val=""/>
      <w:lvlJc w:val="left"/>
      <w:pPr>
        <w:tabs>
          <w:tab w:val="num" w:pos="6480"/>
        </w:tabs>
        <w:ind w:left="6480" w:hanging="360"/>
      </w:pPr>
      <w:rPr>
        <w:rFonts w:ascii="Wingdings" w:hAnsi="Wingdings" w:hint="default"/>
      </w:rPr>
    </w:lvl>
  </w:abstractNum>
  <w:num w:numId="1" w16cid:durableId="874004067">
    <w:abstractNumId w:val="37"/>
  </w:num>
  <w:num w:numId="2" w16cid:durableId="1418790710">
    <w:abstractNumId w:val="38"/>
  </w:num>
  <w:num w:numId="3" w16cid:durableId="97724963">
    <w:abstractNumId w:val="22"/>
  </w:num>
  <w:num w:numId="4" w16cid:durableId="1623655280">
    <w:abstractNumId w:val="44"/>
  </w:num>
  <w:num w:numId="5" w16cid:durableId="1613056263">
    <w:abstractNumId w:val="40"/>
  </w:num>
  <w:num w:numId="6" w16cid:durableId="855772581">
    <w:abstractNumId w:val="16"/>
  </w:num>
  <w:num w:numId="7" w16cid:durableId="605893731">
    <w:abstractNumId w:val="24"/>
  </w:num>
  <w:num w:numId="8" w16cid:durableId="1444305804">
    <w:abstractNumId w:val="42"/>
  </w:num>
  <w:num w:numId="9" w16cid:durableId="84234769">
    <w:abstractNumId w:val="23"/>
  </w:num>
  <w:num w:numId="10" w16cid:durableId="822358111">
    <w:abstractNumId w:val="20"/>
  </w:num>
  <w:num w:numId="11" w16cid:durableId="1019820003">
    <w:abstractNumId w:val="33"/>
  </w:num>
  <w:num w:numId="12" w16cid:durableId="1596093664">
    <w:abstractNumId w:val="15"/>
  </w:num>
  <w:num w:numId="13" w16cid:durableId="1597441942">
    <w:abstractNumId w:val="19"/>
  </w:num>
  <w:num w:numId="14" w16cid:durableId="2117478166">
    <w:abstractNumId w:val="18"/>
  </w:num>
  <w:num w:numId="15" w16cid:durableId="950087220">
    <w:abstractNumId w:val="32"/>
  </w:num>
  <w:num w:numId="16" w16cid:durableId="723604808">
    <w:abstractNumId w:val="35"/>
  </w:num>
  <w:num w:numId="17" w16cid:durableId="2104952046">
    <w:abstractNumId w:val="25"/>
  </w:num>
  <w:num w:numId="18" w16cid:durableId="2095777687">
    <w:abstractNumId w:val="30"/>
  </w:num>
  <w:num w:numId="19" w16cid:durableId="1316254677">
    <w:abstractNumId w:val="28"/>
  </w:num>
  <w:num w:numId="20" w16cid:durableId="1123111121">
    <w:abstractNumId w:val="29"/>
  </w:num>
  <w:num w:numId="21" w16cid:durableId="540480062">
    <w:abstractNumId w:val="27"/>
  </w:num>
  <w:num w:numId="22" w16cid:durableId="458381841">
    <w:abstractNumId w:val="21"/>
  </w:num>
  <w:num w:numId="23" w16cid:durableId="1220823359">
    <w:abstractNumId w:val="36"/>
  </w:num>
  <w:num w:numId="24" w16cid:durableId="1848520179">
    <w:abstractNumId w:val="11"/>
  </w:num>
  <w:num w:numId="25" w16cid:durableId="315425419">
    <w:abstractNumId w:val="34"/>
  </w:num>
  <w:num w:numId="26" w16cid:durableId="1604414052">
    <w:abstractNumId w:val="9"/>
  </w:num>
  <w:num w:numId="27" w16cid:durableId="1447119429">
    <w:abstractNumId w:val="7"/>
  </w:num>
  <w:num w:numId="28" w16cid:durableId="1059980430">
    <w:abstractNumId w:val="6"/>
  </w:num>
  <w:num w:numId="29" w16cid:durableId="294259925">
    <w:abstractNumId w:val="5"/>
  </w:num>
  <w:num w:numId="30" w16cid:durableId="925846764">
    <w:abstractNumId w:val="4"/>
  </w:num>
  <w:num w:numId="31" w16cid:durableId="125634877">
    <w:abstractNumId w:val="8"/>
  </w:num>
  <w:num w:numId="32" w16cid:durableId="1327631823">
    <w:abstractNumId w:val="3"/>
  </w:num>
  <w:num w:numId="33" w16cid:durableId="1092701753">
    <w:abstractNumId w:val="2"/>
  </w:num>
  <w:num w:numId="34" w16cid:durableId="65492086">
    <w:abstractNumId w:val="1"/>
  </w:num>
  <w:num w:numId="35" w16cid:durableId="1441609846">
    <w:abstractNumId w:val="0"/>
  </w:num>
  <w:num w:numId="36" w16cid:durableId="212769922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52539728">
    <w:abstractNumId w:val="13"/>
  </w:num>
  <w:num w:numId="38" w16cid:durableId="2005206846">
    <w:abstractNumId w:val="14"/>
  </w:num>
  <w:num w:numId="39" w16cid:durableId="497615230">
    <w:abstractNumId w:val="10"/>
  </w:num>
  <w:num w:numId="40" w16cid:durableId="128714757">
    <w:abstractNumId w:val="43"/>
  </w:num>
  <w:num w:numId="41" w16cid:durableId="14165129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97441083">
    <w:abstractNumId w:val="39"/>
  </w:num>
  <w:num w:numId="43" w16cid:durableId="1334842911">
    <w:abstractNumId w:val="12"/>
  </w:num>
  <w:num w:numId="44" w16cid:durableId="1858037680">
    <w:abstractNumId w:val="17"/>
  </w:num>
  <w:num w:numId="45" w16cid:durableId="218828564">
    <w:abstractNumId w:val="26"/>
  </w:num>
  <w:num w:numId="46" w16cid:durableId="372466923">
    <w:abstractNumId w:val="41"/>
  </w:num>
  <w:num w:numId="47" w16cid:durableId="139867448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PartsVariable" w:val="&lt;docParts&gt;_x000d__x000a_  &lt;Precedent&gt;deed&lt;/Precedent&gt;_x000d__x000a_  &lt;Operative&gt;Clause&lt;/Operative&gt;_x000d__x000a_  &lt;TemplateType&gt;null&lt;/TemplateType&gt;_x000d__x000a_  &lt;SignaturePageBreakType&gt;Yes without message&lt;/SignaturePageBreakType&gt;_x000d__x000a_&lt;/docParts&gt;"/>
    <w:docVar w:name="gentXMLPartID" w:val="{82DABF96-4B6D-49F6-B4F0-96904047A375}"/>
  </w:docVars>
  <w:rsids>
    <w:rsidRoot w:val="0064298E"/>
    <w:rsid w:val="00015B28"/>
    <w:rsid w:val="00035D26"/>
    <w:rsid w:val="0004331E"/>
    <w:rsid w:val="00051432"/>
    <w:rsid w:val="000538C2"/>
    <w:rsid w:val="00061280"/>
    <w:rsid w:val="00065E69"/>
    <w:rsid w:val="000C44E5"/>
    <w:rsid w:val="000D1996"/>
    <w:rsid w:val="000D22E0"/>
    <w:rsid w:val="000D233E"/>
    <w:rsid w:val="001032DB"/>
    <w:rsid w:val="00104133"/>
    <w:rsid w:val="00125507"/>
    <w:rsid w:val="00135A34"/>
    <w:rsid w:val="00137696"/>
    <w:rsid w:val="00140573"/>
    <w:rsid w:val="00152C2C"/>
    <w:rsid w:val="001835F8"/>
    <w:rsid w:val="00184F6C"/>
    <w:rsid w:val="00192498"/>
    <w:rsid w:val="001B161F"/>
    <w:rsid w:val="001B5441"/>
    <w:rsid w:val="001C2001"/>
    <w:rsid w:val="001C33A0"/>
    <w:rsid w:val="001C683C"/>
    <w:rsid w:val="001C6B52"/>
    <w:rsid w:val="001F59BA"/>
    <w:rsid w:val="001F5A7F"/>
    <w:rsid w:val="00214761"/>
    <w:rsid w:val="002658FE"/>
    <w:rsid w:val="00273905"/>
    <w:rsid w:val="0027728E"/>
    <w:rsid w:val="00287DF2"/>
    <w:rsid w:val="00290DFA"/>
    <w:rsid w:val="00292E26"/>
    <w:rsid w:val="00294CE0"/>
    <w:rsid w:val="002A21F6"/>
    <w:rsid w:val="002A5BA0"/>
    <w:rsid w:val="002A7849"/>
    <w:rsid w:val="002B4CE9"/>
    <w:rsid w:val="002F56EC"/>
    <w:rsid w:val="002F5D00"/>
    <w:rsid w:val="003220EC"/>
    <w:rsid w:val="00342404"/>
    <w:rsid w:val="00361AE5"/>
    <w:rsid w:val="00361F73"/>
    <w:rsid w:val="003638F5"/>
    <w:rsid w:val="003A60F1"/>
    <w:rsid w:val="003B0A4F"/>
    <w:rsid w:val="00421A38"/>
    <w:rsid w:val="004601FE"/>
    <w:rsid w:val="00466B1F"/>
    <w:rsid w:val="00480234"/>
    <w:rsid w:val="00490D05"/>
    <w:rsid w:val="004B155D"/>
    <w:rsid w:val="004C1CAA"/>
    <w:rsid w:val="004C258F"/>
    <w:rsid w:val="005327F4"/>
    <w:rsid w:val="005409C4"/>
    <w:rsid w:val="005677D0"/>
    <w:rsid w:val="00582552"/>
    <w:rsid w:val="005B5A58"/>
    <w:rsid w:val="005C275C"/>
    <w:rsid w:val="005E6D31"/>
    <w:rsid w:val="00625DB3"/>
    <w:rsid w:val="0063612B"/>
    <w:rsid w:val="006362CD"/>
    <w:rsid w:val="0064298E"/>
    <w:rsid w:val="00665D95"/>
    <w:rsid w:val="00690FD9"/>
    <w:rsid w:val="006938B0"/>
    <w:rsid w:val="006A37E9"/>
    <w:rsid w:val="006D082E"/>
    <w:rsid w:val="006D500D"/>
    <w:rsid w:val="00725A77"/>
    <w:rsid w:val="0073411D"/>
    <w:rsid w:val="00744CCD"/>
    <w:rsid w:val="00764295"/>
    <w:rsid w:val="00767464"/>
    <w:rsid w:val="00773EC4"/>
    <w:rsid w:val="0077622C"/>
    <w:rsid w:val="00787781"/>
    <w:rsid w:val="007A6959"/>
    <w:rsid w:val="007C6ED1"/>
    <w:rsid w:val="007D3790"/>
    <w:rsid w:val="00813F0D"/>
    <w:rsid w:val="00825CDD"/>
    <w:rsid w:val="00827315"/>
    <w:rsid w:val="008413B0"/>
    <w:rsid w:val="008A7791"/>
    <w:rsid w:val="008B2A88"/>
    <w:rsid w:val="008D4ABA"/>
    <w:rsid w:val="008E14FE"/>
    <w:rsid w:val="008F7A55"/>
    <w:rsid w:val="00900E88"/>
    <w:rsid w:val="009132C9"/>
    <w:rsid w:val="00931C92"/>
    <w:rsid w:val="00984EEF"/>
    <w:rsid w:val="00994F5B"/>
    <w:rsid w:val="009C0C1D"/>
    <w:rsid w:val="009F06CA"/>
    <w:rsid w:val="00A24DB5"/>
    <w:rsid w:val="00A31ECF"/>
    <w:rsid w:val="00A418F7"/>
    <w:rsid w:val="00A53890"/>
    <w:rsid w:val="00AD5A59"/>
    <w:rsid w:val="00AF1827"/>
    <w:rsid w:val="00B1397E"/>
    <w:rsid w:val="00B14E36"/>
    <w:rsid w:val="00B25D16"/>
    <w:rsid w:val="00B31CA2"/>
    <w:rsid w:val="00B73384"/>
    <w:rsid w:val="00B870FD"/>
    <w:rsid w:val="00B95160"/>
    <w:rsid w:val="00BA5F25"/>
    <w:rsid w:val="00BE5D81"/>
    <w:rsid w:val="00BE63C7"/>
    <w:rsid w:val="00BF204A"/>
    <w:rsid w:val="00C178EA"/>
    <w:rsid w:val="00C20D30"/>
    <w:rsid w:val="00C32904"/>
    <w:rsid w:val="00C3570C"/>
    <w:rsid w:val="00C35D70"/>
    <w:rsid w:val="00C41977"/>
    <w:rsid w:val="00C52100"/>
    <w:rsid w:val="00C53FAA"/>
    <w:rsid w:val="00C77DD6"/>
    <w:rsid w:val="00C82AA5"/>
    <w:rsid w:val="00CB0071"/>
    <w:rsid w:val="00CE2248"/>
    <w:rsid w:val="00CE7A17"/>
    <w:rsid w:val="00D00789"/>
    <w:rsid w:val="00D13435"/>
    <w:rsid w:val="00D17A5A"/>
    <w:rsid w:val="00D53E6E"/>
    <w:rsid w:val="00D74F86"/>
    <w:rsid w:val="00D86140"/>
    <w:rsid w:val="00E15DB3"/>
    <w:rsid w:val="00E5447F"/>
    <w:rsid w:val="00E71521"/>
    <w:rsid w:val="00E758B7"/>
    <w:rsid w:val="00EA172C"/>
    <w:rsid w:val="00EA4103"/>
    <w:rsid w:val="00EC5037"/>
    <w:rsid w:val="00F37596"/>
    <w:rsid w:val="00F40BAC"/>
    <w:rsid w:val="00F46970"/>
    <w:rsid w:val="00F760A4"/>
    <w:rsid w:val="00F86C90"/>
    <w:rsid w:val="00FA31A8"/>
    <w:rsid w:val="00FA60E3"/>
    <w:rsid w:val="00FE1BC3"/>
    <w:rsid w:val="00FF1BA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CDA8F6"/>
  <w15:docId w15:val="{E95C2B8A-3476-4E25-B15A-2CC160129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D233E"/>
    <w:pPr>
      <w:spacing w:after="160" w:line="278" w:lineRule="auto"/>
    </w:pPr>
    <w:rPr>
      <w:rFonts w:eastAsiaTheme="minorHAnsi"/>
      <w:kern w:val="2"/>
      <w:sz w:val="24"/>
      <w:szCs w:val="24"/>
      <w:lang w:eastAsia="en-US"/>
      <w14:ligatures w14:val="standardContextual"/>
    </w:rPr>
  </w:style>
  <w:style w:type="paragraph" w:styleId="Heading1">
    <w:name w:val="heading 1"/>
    <w:basedOn w:val="Normal"/>
    <w:next w:val="Normal"/>
    <w:link w:val="Heading1Char"/>
    <w:uiPriority w:val="9"/>
    <w:qFormat/>
    <w:rsid w:val="00524801"/>
    <w:pPr>
      <w:keepNext/>
      <w:keepLines/>
      <w:numPr>
        <w:numId w:val="11"/>
      </w:numPr>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semiHidden/>
    <w:unhideWhenUsed/>
    <w:qFormat/>
    <w:rsid w:val="00524801"/>
    <w:pPr>
      <w:keepNext/>
      <w:keepLines/>
      <w:numPr>
        <w:ilvl w:val="1"/>
        <w:numId w:val="11"/>
      </w:numPr>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semiHidden/>
    <w:unhideWhenUsed/>
    <w:qFormat/>
    <w:rsid w:val="00524801"/>
    <w:pPr>
      <w:keepNext/>
      <w:keepLines/>
      <w:numPr>
        <w:ilvl w:val="2"/>
        <w:numId w:val="11"/>
      </w:numPr>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524801"/>
    <w:pPr>
      <w:keepNext/>
      <w:keepLines/>
      <w:numPr>
        <w:ilvl w:val="3"/>
        <w:numId w:val="11"/>
      </w:numPr>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524801"/>
    <w:pPr>
      <w:keepNext/>
      <w:keepLines/>
      <w:numPr>
        <w:ilvl w:val="4"/>
        <w:numId w:val="11"/>
      </w:numPr>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524801"/>
    <w:pPr>
      <w:keepNext/>
      <w:keepLines/>
      <w:numPr>
        <w:ilvl w:val="5"/>
        <w:numId w:val="11"/>
      </w:numPr>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524801"/>
    <w:pPr>
      <w:keepNext/>
      <w:keepLines/>
      <w:numPr>
        <w:ilvl w:val="6"/>
        <w:numId w:val="11"/>
      </w:numPr>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524801"/>
    <w:pPr>
      <w:keepNext/>
      <w:keepLines/>
      <w:numPr>
        <w:ilvl w:val="7"/>
        <w:numId w:val="11"/>
      </w:numPr>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524801"/>
    <w:pPr>
      <w:keepNext/>
      <w:keepLines/>
      <w:numPr>
        <w:ilvl w:val="8"/>
        <w:numId w:val="11"/>
      </w:numPr>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rsid w:val="000D23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233E"/>
  </w:style>
  <w:style w:type="paragraph" w:customStyle="1" w:styleId="Abstract">
    <w:name w:val="Abstract"/>
    <w:link w:val="AbstractChar"/>
    <w:rsid w:val="00524801"/>
    <w:pPr>
      <w:spacing w:after="120" w:line="240" w:lineRule="auto"/>
    </w:pPr>
    <w:rPr>
      <w:rFonts w:ascii="Arial" w:eastAsia="Arial Unicode MS" w:hAnsi="Arial" w:cs="Arial"/>
      <w:color w:val="000000"/>
      <w:sz w:val="24"/>
      <w:szCs w:val="24"/>
      <w:lang w:val="en-US" w:eastAsia="en-US"/>
    </w:rPr>
  </w:style>
  <w:style w:type="character" w:customStyle="1" w:styleId="AbstractChar">
    <w:name w:val="Abstract Char"/>
    <w:link w:val="Abstract"/>
    <w:rsid w:val="00524801"/>
    <w:rPr>
      <w:rFonts w:ascii="Arial" w:eastAsia="Arial Unicode MS" w:hAnsi="Arial" w:cs="Arial"/>
      <w:color w:val="000000"/>
      <w:sz w:val="24"/>
      <w:szCs w:val="24"/>
      <w:lang w:val="en-US" w:eastAsia="en-US"/>
    </w:rPr>
  </w:style>
  <w:style w:type="paragraph" w:customStyle="1" w:styleId="Annex">
    <w:name w:val="Annex"/>
    <w:basedOn w:val="Paragraph"/>
    <w:next w:val="Paragraph"/>
    <w:qFormat/>
    <w:rsid w:val="00524801"/>
    <w:pPr>
      <w:numPr>
        <w:numId w:val="13"/>
      </w:numPr>
      <w:spacing w:before="240" w:after="240"/>
      <w:ind w:left="0" w:firstLine="0"/>
    </w:pPr>
    <w:rPr>
      <w:b/>
    </w:rPr>
  </w:style>
  <w:style w:type="paragraph" w:customStyle="1" w:styleId="AuthoringGroup">
    <w:name w:val="Authoring Group"/>
    <w:link w:val="AuthoringGroupChar"/>
    <w:rsid w:val="00524801"/>
    <w:pPr>
      <w:spacing w:after="120" w:line="240" w:lineRule="auto"/>
    </w:pPr>
    <w:rPr>
      <w:rFonts w:ascii="Arial" w:eastAsia="Arial Unicode MS" w:hAnsi="Arial" w:cs="Arial"/>
      <w:color w:val="000000"/>
      <w:sz w:val="24"/>
      <w:lang w:val="en-US" w:eastAsia="en-US"/>
    </w:rPr>
  </w:style>
  <w:style w:type="character" w:customStyle="1" w:styleId="AuthoringGroupChar">
    <w:name w:val="Authoring Group Char"/>
    <w:link w:val="AuthoringGroup"/>
    <w:rsid w:val="00524801"/>
    <w:rPr>
      <w:rFonts w:ascii="Arial" w:eastAsia="Arial Unicode MS" w:hAnsi="Arial" w:cs="Arial"/>
      <w:color w:val="000000"/>
      <w:sz w:val="24"/>
      <w:lang w:val="en-US" w:eastAsia="en-US"/>
    </w:rPr>
  </w:style>
  <w:style w:type="paragraph" w:customStyle="1" w:styleId="Background">
    <w:name w:val="Background"/>
    <w:aliases w:val="(A) Background"/>
    <w:basedOn w:val="Normal"/>
    <w:rsid w:val="00524801"/>
    <w:pPr>
      <w:numPr>
        <w:numId w:val="1"/>
      </w:numPr>
      <w:spacing w:before="120" w:after="120" w:line="300" w:lineRule="atLeast"/>
      <w:jc w:val="both"/>
    </w:pPr>
    <w:rPr>
      <w:rFonts w:ascii="Arial" w:eastAsia="Arial Unicode MS" w:hAnsi="Arial" w:cs="Arial"/>
      <w:color w:val="000000"/>
      <w:szCs w:val="20"/>
    </w:rPr>
  </w:style>
  <w:style w:type="paragraph" w:customStyle="1" w:styleId="BulletList1">
    <w:name w:val="Bullet List 1"/>
    <w:aliases w:val="Bullet1"/>
    <w:basedOn w:val="Normal"/>
    <w:rsid w:val="00524801"/>
    <w:pPr>
      <w:numPr>
        <w:numId w:val="2"/>
      </w:numPr>
      <w:spacing w:after="240" w:line="300" w:lineRule="atLeast"/>
      <w:jc w:val="both"/>
    </w:pPr>
    <w:rPr>
      <w:rFonts w:ascii="Arial" w:eastAsia="Arial Unicode MS" w:hAnsi="Arial" w:cs="Arial"/>
      <w:color w:val="000000"/>
      <w:szCs w:val="20"/>
    </w:rPr>
  </w:style>
  <w:style w:type="paragraph" w:customStyle="1" w:styleId="BulletList2">
    <w:name w:val="Bullet List 2"/>
    <w:aliases w:val="Bullet2"/>
    <w:basedOn w:val="Normal"/>
    <w:rsid w:val="00524801"/>
    <w:pPr>
      <w:numPr>
        <w:numId w:val="3"/>
      </w:numPr>
      <w:spacing w:after="120" w:line="240" w:lineRule="auto"/>
      <w:ind w:left="1080" w:hanging="720"/>
      <w:jc w:val="both"/>
    </w:pPr>
    <w:rPr>
      <w:rFonts w:ascii="Arial" w:eastAsia="Arial Unicode MS" w:hAnsi="Arial" w:cs="Arial"/>
      <w:color w:val="000000"/>
      <w:szCs w:val="20"/>
    </w:rPr>
  </w:style>
  <w:style w:type="paragraph" w:customStyle="1" w:styleId="BulletList3">
    <w:name w:val="Bullet List 3"/>
    <w:aliases w:val="Bullet3"/>
    <w:basedOn w:val="Normal"/>
    <w:rsid w:val="00524801"/>
    <w:pPr>
      <w:numPr>
        <w:numId w:val="4"/>
      </w:numPr>
      <w:spacing w:after="240" w:line="240" w:lineRule="auto"/>
      <w:jc w:val="both"/>
    </w:pPr>
    <w:rPr>
      <w:rFonts w:ascii="Arial" w:eastAsia="Arial Unicode MS" w:hAnsi="Arial" w:cs="Arial"/>
      <w:color w:val="000000"/>
      <w:szCs w:val="20"/>
    </w:rPr>
  </w:style>
  <w:style w:type="paragraph" w:customStyle="1" w:styleId="TitleClause">
    <w:name w:val="Title Clause"/>
    <w:basedOn w:val="Normal"/>
    <w:rsid w:val="00524801"/>
    <w:pPr>
      <w:keepNext/>
      <w:numPr>
        <w:numId w:val="41"/>
      </w:numPr>
      <w:spacing w:before="240" w:after="240" w:line="300" w:lineRule="atLeast"/>
      <w:jc w:val="both"/>
      <w:outlineLvl w:val="0"/>
    </w:pPr>
    <w:rPr>
      <w:rFonts w:ascii="Arial" w:eastAsia="Arial Unicode MS" w:hAnsi="Arial" w:cs="Arial"/>
      <w:b/>
      <w:color w:val="000000"/>
      <w:kern w:val="28"/>
      <w:szCs w:val="20"/>
    </w:rPr>
  </w:style>
  <w:style w:type="paragraph" w:customStyle="1" w:styleId="ClauseNoTitle">
    <w:name w:val="Clause No Title"/>
    <w:basedOn w:val="TitleClause"/>
    <w:rsid w:val="00524801"/>
    <w:rPr>
      <w:b w:val="0"/>
      <w:smallCaps/>
    </w:rPr>
  </w:style>
  <w:style w:type="paragraph" w:customStyle="1" w:styleId="ClosingPara">
    <w:name w:val="Closing Para"/>
    <w:basedOn w:val="Normal"/>
    <w:rsid w:val="00524801"/>
    <w:pPr>
      <w:spacing w:before="120" w:after="240" w:line="300" w:lineRule="atLeast"/>
      <w:jc w:val="both"/>
    </w:pPr>
    <w:rPr>
      <w:rFonts w:ascii="Arial" w:eastAsia="Arial Unicode MS" w:hAnsi="Arial" w:cs="Arial"/>
      <w:color w:val="000000"/>
      <w:szCs w:val="20"/>
    </w:rPr>
  </w:style>
  <w:style w:type="paragraph" w:customStyle="1" w:styleId="ClosingSignOff">
    <w:name w:val="Closing SignOff"/>
    <w:basedOn w:val="Normal"/>
    <w:rsid w:val="00524801"/>
    <w:pPr>
      <w:spacing w:after="120" w:line="300" w:lineRule="atLeast"/>
      <w:jc w:val="both"/>
    </w:pPr>
    <w:rPr>
      <w:rFonts w:ascii="Arial" w:eastAsia="Arial Unicode MS" w:hAnsi="Arial" w:cs="Arial"/>
      <w:color w:val="000000"/>
      <w:szCs w:val="20"/>
    </w:rPr>
  </w:style>
  <w:style w:type="paragraph" w:customStyle="1" w:styleId="CoversheetTitle">
    <w:name w:val="Coversheet Title"/>
    <w:basedOn w:val="Normal"/>
    <w:autoRedefine/>
    <w:rsid w:val="008413B0"/>
    <w:pPr>
      <w:spacing w:before="480" w:after="480" w:line="300" w:lineRule="atLeast"/>
      <w:jc w:val="center"/>
    </w:pPr>
    <w:rPr>
      <w:rFonts w:ascii="Arial" w:eastAsia="Arial Unicode MS" w:hAnsi="Arial" w:cs="Arial"/>
      <w:b/>
      <w:smallCaps/>
      <w:color w:val="000000"/>
      <w:sz w:val="28"/>
      <w:szCs w:val="20"/>
    </w:rPr>
  </w:style>
  <w:style w:type="paragraph" w:customStyle="1" w:styleId="CoverSheetHeading">
    <w:name w:val="Cover Sheet Heading"/>
    <w:aliases w:val="Coversheet Title2"/>
    <w:basedOn w:val="CoversheetTitle"/>
    <w:rsid w:val="00524801"/>
  </w:style>
  <w:style w:type="paragraph" w:customStyle="1" w:styleId="CoverSheetSubjectText">
    <w:name w:val="Cover Sheet Subject Text"/>
    <w:basedOn w:val="Normal"/>
    <w:rsid w:val="00524801"/>
    <w:pPr>
      <w:spacing w:after="0" w:line="300" w:lineRule="atLeast"/>
      <w:jc w:val="center"/>
    </w:pPr>
    <w:rPr>
      <w:rFonts w:ascii="Arial" w:eastAsia="Arial Unicode MS" w:hAnsi="Arial" w:cs="Arial"/>
      <w:color w:val="000000"/>
      <w:szCs w:val="20"/>
    </w:rPr>
  </w:style>
  <w:style w:type="paragraph" w:customStyle="1" w:styleId="CoverSheetSubjectTitle">
    <w:name w:val="Cover Sheet Subject Title"/>
    <w:basedOn w:val="Normal"/>
    <w:rsid w:val="00524801"/>
    <w:pPr>
      <w:spacing w:after="0" w:line="300" w:lineRule="atLeast"/>
      <w:jc w:val="center"/>
    </w:pPr>
    <w:rPr>
      <w:rFonts w:ascii="Arial" w:eastAsia="Arial Unicode MS" w:hAnsi="Arial" w:cs="Arial"/>
      <w:color w:val="000000"/>
      <w:szCs w:val="20"/>
    </w:rPr>
  </w:style>
  <w:style w:type="paragraph" w:customStyle="1" w:styleId="DefinedTermPara">
    <w:name w:val="Defined Term Para"/>
    <w:basedOn w:val="Paragraph"/>
    <w:qFormat/>
    <w:rsid w:val="00524801"/>
    <w:pPr>
      <w:numPr>
        <w:numId w:val="42"/>
      </w:numPr>
    </w:pPr>
  </w:style>
  <w:style w:type="paragraph" w:customStyle="1" w:styleId="DescriptiveHeading">
    <w:name w:val="DescriptiveHeading"/>
    <w:next w:val="Paragraph"/>
    <w:link w:val="DescriptiveHeadingChar"/>
    <w:rsid w:val="00524801"/>
    <w:pPr>
      <w:spacing w:before="360" w:after="360" w:line="240" w:lineRule="auto"/>
      <w:outlineLvl w:val="0"/>
    </w:pPr>
    <w:rPr>
      <w:rFonts w:ascii="Arial" w:eastAsia="Arial Unicode MS" w:hAnsi="Arial" w:cs="Arial"/>
      <w:b/>
      <w:color w:val="000000"/>
      <w:lang w:val="en-US" w:eastAsia="en-US"/>
    </w:rPr>
  </w:style>
  <w:style w:type="character" w:customStyle="1" w:styleId="DescriptiveHeadingChar">
    <w:name w:val="DescriptiveHeading Char"/>
    <w:link w:val="DescriptiveHeading"/>
    <w:rsid w:val="00524801"/>
    <w:rPr>
      <w:rFonts w:ascii="Arial" w:eastAsia="Arial Unicode MS" w:hAnsi="Arial" w:cs="Arial"/>
      <w:b/>
      <w:color w:val="000000"/>
      <w:lang w:val="en-US" w:eastAsia="en-US"/>
    </w:rPr>
  </w:style>
  <w:style w:type="paragraph" w:customStyle="1" w:styleId="DraftingnoteSection1Para">
    <w:name w:val="Draftingnote Section1 Para"/>
    <w:basedOn w:val="Normal"/>
    <w:rsid w:val="00524801"/>
    <w:pPr>
      <w:spacing w:after="120" w:line="300" w:lineRule="atLeast"/>
      <w:jc w:val="both"/>
    </w:pPr>
    <w:rPr>
      <w:rFonts w:ascii="Arial" w:eastAsia="Arial Unicode MS" w:hAnsi="Arial" w:cs="Arial"/>
      <w:color w:val="000000"/>
      <w:szCs w:val="20"/>
    </w:rPr>
  </w:style>
  <w:style w:type="paragraph" w:customStyle="1" w:styleId="DraftingnoteSection1Title">
    <w:name w:val="Draftingnote Section1 Title"/>
    <w:basedOn w:val="Normal"/>
    <w:rsid w:val="00524801"/>
    <w:pPr>
      <w:spacing w:after="120" w:line="300" w:lineRule="atLeast"/>
      <w:jc w:val="both"/>
    </w:pPr>
    <w:rPr>
      <w:rFonts w:ascii="Arial" w:eastAsia="Arial Unicode MS" w:hAnsi="Arial" w:cs="Arial"/>
      <w:b/>
      <w:color w:val="000000"/>
      <w:sz w:val="36"/>
      <w:szCs w:val="20"/>
    </w:rPr>
  </w:style>
  <w:style w:type="paragraph" w:customStyle="1" w:styleId="DraftingnoteSection2Para">
    <w:name w:val="Draftingnote Section2 Para"/>
    <w:basedOn w:val="Normal"/>
    <w:rsid w:val="00524801"/>
    <w:pPr>
      <w:spacing w:after="120" w:line="300" w:lineRule="atLeast"/>
      <w:jc w:val="both"/>
    </w:pPr>
    <w:rPr>
      <w:rFonts w:ascii="Arial" w:eastAsia="Arial Unicode MS" w:hAnsi="Arial" w:cs="Arial"/>
      <w:color w:val="000000"/>
      <w:szCs w:val="20"/>
    </w:rPr>
  </w:style>
  <w:style w:type="paragraph" w:customStyle="1" w:styleId="DraftingnoteSection2Title">
    <w:name w:val="Draftingnote Section2 Title"/>
    <w:basedOn w:val="Normal"/>
    <w:rsid w:val="00524801"/>
    <w:pPr>
      <w:spacing w:after="120" w:line="300" w:lineRule="atLeast"/>
      <w:jc w:val="both"/>
    </w:pPr>
    <w:rPr>
      <w:rFonts w:ascii="Arial" w:eastAsia="Arial Unicode MS" w:hAnsi="Arial" w:cs="Arial"/>
      <w:b/>
      <w:color w:val="000000"/>
      <w:sz w:val="28"/>
      <w:szCs w:val="20"/>
    </w:rPr>
  </w:style>
  <w:style w:type="paragraph" w:customStyle="1" w:styleId="DraftingnoteSection3Para">
    <w:name w:val="Draftingnote Section3 Para"/>
    <w:basedOn w:val="Normal"/>
    <w:rsid w:val="00524801"/>
    <w:pPr>
      <w:spacing w:after="120" w:line="300" w:lineRule="atLeast"/>
      <w:jc w:val="both"/>
    </w:pPr>
    <w:rPr>
      <w:rFonts w:ascii="Arial" w:eastAsia="Arial Unicode MS" w:hAnsi="Arial" w:cs="Arial"/>
      <w:color w:val="000000"/>
      <w:szCs w:val="20"/>
    </w:rPr>
  </w:style>
  <w:style w:type="paragraph" w:customStyle="1" w:styleId="DraftingnoteSection3Title">
    <w:name w:val="Draftingnote Section3 Title"/>
    <w:basedOn w:val="Normal"/>
    <w:rsid w:val="00524801"/>
    <w:pPr>
      <w:spacing w:after="120" w:line="300" w:lineRule="atLeast"/>
      <w:jc w:val="both"/>
    </w:pPr>
    <w:rPr>
      <w:rFonts w:ascii="Arial" w:eastAsia="Arial Unicode MS" w:hAnsi="Arial" w:cs="Arial"/>
      <w:b/>
      <w:i/>
      <w:color w:val="000000"/>
      <w:sz w:val="28"/>
      <w:szCs w:val="20"/>
    </w:rPr>
  </w:style>
  <w:style w:type="paragraph" w:customStyle="1" w:styleId="DraftingnoteSection4Para">
    <w:name w:val="Draftingnote Section4 Para"/>
    <w:basedOn w:val="Normal"/>
    <w:rsid w:val="00524801"/>
    <w:pPr>
      <w:spacing w:after="120" w:line="300" w:lineRule="atLeast"/>
      <w:jc w:val="both"/>
    </w:pPr>
    <w:rPr>
      <w:rFonts w:ascii="Arial" w:eastAsia="Arial Unicode MS" w:hAnsi="Arial" w:cs="Arial"/>
      <w:color w:val="000000"/>
      <w:szCs w:val="20"/>
    </w:rPr>
  </w:style>
  <w:style w:type="paragraph" w:customStyle="1" w:styleId="DraftingnoteSection4Title">
    <w:name w:val="Draftingnote Section4 Title"/>
    <w:basedOn w:val="Normal"/>
    <w:rsid w:val="00524801"/>
    <w:pPr>
      <w:spacing w:after="120" w:line="300" w:lineRule="atLeast"/>
      <w:jc w:val="both"/>
    </w:pPr>
    <w:rPr>
      <w:rFonts w:ascii="Arial" w:eastAsia="Arial Unicode MS" w:hAnsi="Arial" w:cs="Arial"/>
      <w:b/>
      <w:i/>
      <w:color w:val="000000"/>
      <w:sz w:val="28"/>
      <w:szCs w:val="20"/>
    </w:rPr>
  </w:style>
  <w:style w:type="paragraph" w:customStyle="1" w:styleId="DraftingnoteTitle">
    <w:name w:val="Draftingnote Title"/>
    <w:basedOn w:val="Normal"/>
    <w:rsid w:val="00524801"/>
    <w:pPr>
      <w:spacing w:after="120" w:line="300" w:lineRule="atLeast"/>
      <w:jc w:val="both"/>
    </w:pPr>
    <w:rPr>
      <w:rFonts w:ascii="Arial" w:eastAsia="Arial Unicode MS" w:hAnsi="Arial" w:cs="Arial"/>
      <w:b/>
      <w:color w:val="000000"/>
      <w:sz w:val="28"/>
      <w:szCs w:val="20"/>
    </w:rPr>
  </w:style>
  <w:style w:type="paragraph" w:customStyle="1" w:styleId="FulltextBridgehead">
    <w:name w:val="Fulltext Bridgehead"/>
    <w:basedOn w:val="Normal"/>
    <w:rsid w:val="00524801"/>
    <w:pPr>
      <w:spacing w:after="120" w:line="300" w:lineRule="atLeast"/>
      <w:jc w:val="both"/>
    </w:pPr>
    <w:rPr>
      <w:rFonts w:ascii="Arial" w:eastAsia="Arial Unicode MS" w:hAnsi="Arial" w:cs="Arial"/>
      <w:b/>
      <w:color w:val="000000"/>
      <w:sz w:val="48"/>
      <w:szCs w:val="20"/>
    </w:rPr>
  </w:style>
  <w:style w:type="paragraph" w:customStyle="1" w:styleId="FulltextSection1Para">
    <w:name w:val="Fulltext Section1 Para"/>
    <w:basedOn w:val="Normal"/>
    <w:rsid w:val="00524801"/>
    <w:pPr>
      <w:spacing w:after="120" w:line="300" w:lineRule="atLeast"/>
      <w:jc w:val="both"/>
    </w:pPr>
    <w:rPr>
      <w:rFonts w:ascii="Arial" w:eastAsia="Arial Unicode MS" w:hAnsi="Arial" w:cs="Arial"/>
      <w:color w:val="000000"/>
      <w:szCs w:val="20"/>
    </w:rPr>
  </w:style>
  <w:style w:type="paragraph" w:customStyle="1" w:styleId="FulltextSection1Title">
    <w:name w:val="Fulltext Section1 Title"/>
    <w:basedOn w:val="Normal"/>
    <w:rsid w:val="00524801"/>
    <w:pPr>
      <w:spacing w:after="120" w:line="300" w:lineRule="atLeast"/>
      <w:jc w:val="both"/>
    </w:pPr>
    <w:rPr>
      <w:rFonts w:ascii="Arial" w:eastAsia="Arial Unicode MS" w:hAnsi="Arial" w:cs="Arial"/>
      <w:b/>
      <w:color w:val="000000"/>
      <w:sz w:val="36"/>
      <w:szCs w:val="20"/>
    </w:rPr>
  </w:style>
  <w:style w:type="paragraph" w:customStyle="1" w:styleId="FulltextSection2Para">
    <w:name w:val="Fulltext Section2 Para"/>
    <w:basedOn w:val="Normal"/>
    <w:rsid w:val="00524801"/>
    <w:pPr>
      <w:spacing w:after="120" w:line="300" w:lineRule="atLeast"/>
      <w:jc w:val="both"/>
    </w:pPr>
    <w:rPr>
      <w:rFonts w:ascii="Arial" w:eastAsia="Arial Unicode MS" w:hAnsi="Arial" w:cs="Arial"/>
      <w:color w:val="000000"/>
      <w:szCs w:val="20"/>
    </w:rPr>
  </w:style>
  <w:style w:type="paragraph" w:customStyle="1" w:styleId="FulltextSection2Title">
    <w:name w:val="Fulltext Section2 Title"/>
    <w:basedOn w:val="Normal"/>
    <w:rsid w:val="00524801"/>
    <w:pPr>
      <w:spacing w:after="120" w:line="300" w:lineRule="atLeast"/>
      <w:jc w:val="both"/>
    </w:pPr>
    <w:rPr>
      <w:rFonts w:ascii="Arial" w:eastAsia="Arial Unicode MS" w:hAnsi="Arial" w:cs="Arial"/>
      <w:b/>
      <w:color w:val="000000"/>
      <w:sz w:val="28"/>
      <w:szCs w:val="20"/>
    </w:rPr>
  </w:style>
  <w:style w:type="paragraph" w:customStyle="1" w:styleId="FulltextSection3Para">
    <w:name w:val="Fulltext Section3 Para"/>
    <w:basedOn w:val="Normal"/>
    <w:rsid w:val="00524801"/>
    <w:pPr>
      <w:spacing w:after="120" w:line="300" w:lineRule="atLeast"/>
      <w:jc w:val="both"/>
    </w:pPr>
    <w:rPr>
      <w:rFonts w:ascii="Arial" w:eastAsia="Arial Unicode MS" w:hAnsi="Arial" w:cs="Arial"/>
      <w:color w:val="000000"/>
      <w:szCs w:val="20"/>
    </w:rPr>
  </w:style>
  <w:style w:type="paragraph" w:customStyle="1" w:styleId="FulltextSection3Title">
    <w:name w:val="Fulltext Section3 Title"/>
    <w:basedOn w:val="Normal"/>
    <w:rsid w:val="00524801"/>
    <w:pPr>
      <w:spacing w:after="120" w:line="300" w:lineRule="atLeast"/>
      <w:jc w:val="both"/>
    </w:pPr>
    <w:rPr>
      <w:rFonts w:ascii="Arial" w:eastAsia="Arial Unicode MS" w:hAnsi="Arial" w:cs="Arial"/>
      <w:b/>
      <w:i/>
      <w:color w:val="000000"/>
      <w:sz w:val="28"/>
      <w:szCs w:val="20"/>
    </w:rPr>
  </w:style>
  <w:style w:type="paragraph" w:customStyle="1" w:styleId="FulltextSection4Para">
    <w:name w:val="Fulltext Section4 Para"/>
    <w:basedOn w:val="Normal"/>
    <w:rsid w:val="00524801"/>
    <w:pPr>
      <w:spacing w:after="120" w:line="300" w:lineRule="atLeast"/>
      <w:jc w:val="both"/>
    </w:pPr>
    <w:rPr>
      <w:rFonts w:ascii="Arial" w:eastAsia="Arial Unicode MS" w:hAnsi="Arial" w:cs="Arial"/>
      <w:color w:val="000000"/>
      <w:szCs w:val="20"/>
    </w:rPr>
  </w:style>
  <w:style w:type="paragraph" w:customStyle="1" w:styleId="FulltextSection4Title">
    <w:name w:val="Fulltext Section4 Title"/>
    <w:basedOn w:val="Normal"/>
    <w:rsid w:val="00524801"/>
    <w:pPr>
      <w:spacing w:after="120" w:line="300" w:lineRule="atLeast"/>
      <w:jc w:val="both"/>
    </w:pPr>
    <w:rPr>
      <w:rFonts w:ascii="Arial" w:eastAsia="Arial Unicode MS" w:hAnsi="Arial" w:cs="Arial"/>
      <w:b/>
      <w:i/>
      <w:color w:val="000000"/>
      <w:sz w:val="28"/>
      <w:szCs w:val="20"/>
    </w:rPr>
  </w:style>
  <w:style w:type="paragraph" w:customStyle="1" w:styleId="GlossItemGlossdefPara">
    <w:name w:val="GlossItem Glossdef Para"/>
    <w:basedOn w:val="Normal"/>
    <w:rsid w:val="00524801"/>
    <w:pPr>
      <w:spacing w:after="120" w:line="300" w:lineRule="atLeast"/>
      <w:jc w:val="both"/>
    </w:pPr>
    <w:rPr>
      <w:rFonts w:ascii="Arial" w:eastAsia="Arial Unicode MS" w:hAnsi="Arial" w:cs="Arial"/>
      <w:color w:val="000000"/>
      <w:szCs w:val="20"/>
    </w:rPr>
  </w:style>
  <w:style w:type="paragraph" w:customStyle="1" w:styleId="GlossItemGlossterm">
    <w:name w:val="GlossItem Glossterm"/>
    <w:basedOn w:val="Normal"/>
    <w:rsid w:val="00524801"/>
    <w:pPr>
      <w:spacing w:after="120" w:line="300" w:lineRule="atLeast"/>
      <w:jc w:val="both"/>
    </w:pPr>
    <w:rPr>
      <w:rFonts w:ascii="Arial" w:eastAsia="Arial Unicode MS" w:hAnsi="Arial" w:cs="Arial"/>
      <w:b/>
      <w:color w:val="000000"/>
      <w:sz w:val="48"/>
      <w:szCs w:val="20"/>
    </w:rPr>
  </w:style>
  <w:style w:type="paragraph" w:customStyle="1" w:styleId="HeadingAddressLine">
    <w:name w:val="Heading Address Line"/>
    <w:basedOn w:val="Normal"/>
    <w:rsid w:val="00524801"/>
    <w:pPr>
      <w:spacing w:after="120" w:line="300" w:lineRule="atLeast"/>
      <w:jc w:val="both"/>
    </w:pPr>
    <w:rPr>
      <w:rFonts w:ascii="Arial" w:eastAsia="Arial Unicode MS" w:hAnsi="Arial" w:cs="Arial"/>
      <w:color w:val="000000"/>
      <w:szCs w:val="20"/>
    </w:rPr>
  </w:style>
  <w:style w:type="paragraph" w:customStyle="1" w:styleId="HeadingDate">
    <w:name w:val="Heading Date"/>
    <w:basedOn w:val="Normal"/>
    <w:rsid w:val="00524801"/>
    <w:pPr>
      <w:spacing w:after="120" w:line="300" w:lineRule="atLeast"/>
      <w:jc w:val="both"/>
    </w:pPr>
    <w:rPr>
      <w:rFonts w:ascii="Arial" w:eastAsia="Arial Unicode MS" w:hAnsi="Arial" w:cs="Arial"/>
      <w:color w:val="000000"/>
      <w:szCs w:val="20"/>
    </w:rPr>
  </w:style>
  <w:style w:type="paragraph" w:customStyle="1" w:styleId="HeadingLetterheadBasedOnAttribute">
    <w:name w:val="Heading Letterhead Based On Attribute"/>
    <w:basedOn w:val="Normal"/>
    <w:rsid w:val="00524801"/>
    <w:pPr>
      <w:spacing w:after="120" w:line="300" w:lineRule="atLeast"/>
      <w:jc w:val="both"/>
    </w:pPr>
    <w:rPr>
      <w:rFonts w:ascii="Arial" w:eastAsia="Arial Unicode MS" w:hAnsi="Arial" w:cs="Arial"/>
      <w:color w:val="000000"/>
      <w:szCs w:val="20"/>
    </w:rPr>
  </w:style>
  <w:style w:type="paragraph" w:customStyle="1" w:styleId="HeadingSalutation">
    <w:name w:val="Heading Salutation"/>
    <w:basedOn w:val="Normal"/>
    <w:rsid w:val="00524801"/>
    <w:pPr>
      <w:spacing w:after="120" w:line="300" w:lineRule="atLeast"/>
      <w:jc w:val="both"/>
    </w:pPr>
    <w:rPr>
      <w:rFonts w:ascii="Arial" w:eastAsia="Arial Unicode MS" w:hAnsi="Arial" w:cs="Arial"/>
      <w:color w:val="000000"/>
      <w:szCs w:val="20"/>
    </w:rPr>
  </w:style>
  <w:style w:type="paragraph" w:customStyle="1" w:styleId="IgnoredSpacing">
    <w:name w:val="Ignored Spacing"/>
    <w:link w:val="IgnoredSpacingChar"/>
    <w:rsid w:val="00524801"/>
    <w:pPr>
      <w:spacing w:after="120" w:line="240" w:lineRule="auto"/>
    </w:pPr>
    <w:rPr>
      <w:rFonts w:ascii="Arial" w:eastAsia="Arial Unicode MS" w:hAnsi="Arial" w:cs="Arial"/>
      <w:color w:val="000000"/>
      <w:sz w:val="24"/>
      <w:szCs w:val="24"/>
      <w:lang w:val="en-US" w:eastAsia="en-US"/>
    </w:rPr>
  </w:style>
  <w:style w:type="character" w:customStyle="1" w:styleId="IgnoredSpacingChar">
    <w:name w:val="Ignored Spacing Char"/>
    <w:link w:val="IgnoredSpacing"/>
    <w:rsid w:val="00524801"/>
    <w:rPr>
      <w:rFonts w:ascii="Arial" w:eastAsia="Arial Unicode MS" w:hAnsi="Arial" w:cs="Arial"/>
      <w:color w:val="000000"/>
      <w:sz w:val="24"/>
      <w:szCs w:val="24"/>
      <w:lang w:val="en-US" w:eastAsia="en-US"/>
    </w:rPr>
  </w:style>
  <w:style w:type="paragraph" w:customStyle="1" w:styleId="InternalAuthor">
    <w:name w:val="Internal Author"/>
    <w:link w:val="InternalAuthorChar"/>
    <w:rsid w:val="00524801"/>
    <w:pPr>
      <w:spacing w:after="120" w:line="240" w:lineRule="auto"/>
    </w:pPr>
    <w:rPr>
      <w:rFonts w:ascii="Arial" w:eastAsia="Arial Unicode MS" w:hAnsi="Arial" w:cs="Arial"/>
      <w:color w:val="000000"/>
      <w:sz w:val="24"/>
      <w:lang w:val="en-US" w:eastAsia="en-US"/>
    </w:rPr>
  </w:style>
  <w:style w:type="character" w:customStyle="1" w:styleId="InternalAuthorChar">
    <w:name w:val="Internal Author Char"/>
    <w:link w:val="InternalAuthor"/>
    <w:rsid w:val="00524801"/>
    <w:rPr>
      <w:rFonts w:ascii="Arial" w:eastAsia="Arial Unicode MS" w:hAnsi="Arial" w:cs="Arial"/>
      <w:color w:val="000000"/>
      <w:sz w:val="24"/>
      <w:lang w:val="en-US" w:eastAsia="en-US"/>
    </w:rPr>
  </w:style>
  <w:style w:type="paragraph" w:customStyle="1" w:styleId="MaintenanceEditor">
    <w:name w:val="Maintenance Editor"/>
    <w:link w:val="MaintenanceEditorChar"/>
    <w:rsid w:val="00524801"/>
    <w:pPr>
      <w:spacing w:after="120" w:line="240" w:lineRule="auto"/>
    </w:pPr>
    <w:rPr>
      <w:rFonts w:ascii="Arial" w:eastAsia="Arial Unicode MS" w:hAnsi="Arial" w:cs="Arial"/>
      <w:color w:val="000000"/>
      <w:sz w:val="24"/>
      <w:lang w:val="en-US" w:eastAsia="en-US"/>
    </w:rPr>
  </w:style>
  <w:style w:type="character" w:customStyle="1" w:styleId="MaintenanceEditorChar">
    <w:name w:val="Maintenance Editor Char"/>
    <w:link w:val="MaintenanceEditor"/>
    <w:rsid w:val="00524801"/>
    <w:rPr>
      <w:rFonts w:ascii="Arial" w:eastAsia="Arial Unicode MS" w:hAnsi="Arial" w:cs="Arial"/>
      <w:color w:val="000000"/>
      <w:sz w:val="24"/>
      <w:lang w:val="en-US" w:eastAsia="en-US"/>
    </w:rPr>
  </w:style>
  <w:style w:type="paragraph" w:customStyle="1" w:styleId="ParaClause">
    <w:name w:val="Para Clause"/>
    <w:basedOn w:val="Normal"/>
    <w:rsid w:val="00524801"/>
    <w:pPr>
      <w:spacing w:before="120" w:after="120" w:line="300" w:lineRule="atLeast"/>
      <w:ind w:left="720"/>
      <w:jc w:val="both"/>
    </w:pPr>
    <w:rPr>
      <w:rFonts w:ascii="Arial" w:eastAsia="Arial Unicode MS" w:hAnsi="Arial" w:cs="Arial"/>
      <w:color w:val="000000"/>
      <w:szCs w:val="20"/>
    </w:rPr>
  </w:style>
  <w:style w:type="paragraph" w:customStyle="1" w:styleId="Parasubclause1">
    <w:name w:val="Para subclause 1"/>
    <w:aliases w:val="BIWS Heading 2"/>
    <w:basedOn w:val="Normal"/>
    <w:rsid w:val="00524801"/>
    <w:pPr>
      <w:spacing w:before="240" w:after="120" w:line="300" w:lineRule="atLeast"/>
      <w:ind w:left="720"/>
      <w:jc w:val="both"/>
    </w:pPr>
    <w:rPr>
      <w:rFonts w:ascii="Arial" w:eastAsia="Arial Unicode MS" w:hAnsi="Arial" w:cs="Arial"/>
      <w:color w:val="000000"/>
      <w:szCs w:val="20"/>
    </w:rPr>
  </w:style>
  <w:style w:type="paragraph" w:customStyle="1" w:styleId="Untitledsubclause1">
    <w:name w:val="Untitled subclause 1"/>
    <w:basedOn w:val="Normal"/>
    <w:rsid w:val="00524801"/>
    <w:pPr>
      <w:numPr>
        <w:ilvl w:val="1"/>
        <w:numId w:val="41"/>
      </w:numPr>
      <w:spacing w:before="280" w:after="120" w:line="300" w:lineRule="atLeast"/>
      <w:jc w:val="both"/>
      <w:outlineLvl w:val="1"/>
    </w:pPr>
    <w:rPr>
      <w:rFonts w:ascii="Arial" w:eastAsia="Arial Unicode MS" w:hAnsi="Arial" w:cs="Arial"/>
      <w:color w:val="000000"/>
      <w:szCs w:val="20"/>
    </w:rPr>
  </w:style>
  <w:style w:type="paragraph" w:customStyle="1" w:styleId="Parasubclause2">
    <w:name w:val="Para subclause 2"/>
    <w:aliases w:val="BIWS Heading 3"/>
    <w:basedOn w:val="Normal"/>
    <w:rsid w:val="00524801"/>
    <w:pPr>
      <w:spacing w:after="240" w:line="300" w:lineRule="atLeast"/>
      <w:ind w:left="1559"/>
      <w:jc w:val="both"/>
    </w:pPr>
    <w:rPr>
      <w:rFonts w:ascii="Arial" w:eastAsia="Arial Unicode MS" w:hAnsi="Arial" w:cs="Arial"/>
      <w:color w:val="000000"/>
      <w:szCs w:val="20"/>
    </w:rPr>
  </w:style>
  <w:style w:type="paragraph" w:customStyle="1" w:styleId="Untitledsubclause2">
    <w:name w:val="Untitled subclause 2"/>
    <w:basedOn w:val="Normal"/>
    <w:rsid w:val="00524801"/>
    <w:pPr>
      <w:numPr>
        <w:ilvl w:val="2"/>
        <w:numId w:val="41"/>
      </w:numPr>
      <w:spacing w:after="120" w:line="300" w:lineRule="atLeast"/>
      <w:jc w:val="both"/>
      <w:outlineLvl w:val="2"/>
    </w:pPr>
    <w:rPr>
      <w:rFonts w:ascii="Arial" w:eastAsia="Arial Unicode MS" w:hAnsi="Arial" w:cs="Arial"/>
      <w:color w:val="000000"/>
      <w:szCs w:val="20"/>
    </w:rPr>
  </w:style>
  <w:style w:type="paragraph" w:customStyle="1" w:styleId="Parasubclause3">
    <w:name w:val="Para subclause 3"/>
    <w:aliases w:val="BIWS Heading 4"/>
    <w:basedOn w:val="Normal"/>
    <w:next w:val="Untitledsubclause2"/>
    <w:rsid w:val="00524801"/>
    <w:pPr>
      <w:spacing w:after="120" w:line="300" w:lineRule="atLeast"/>
      <w:ind w:left="2268"/>
      <w:jc w:val="both"/>
    </w:pPr>
    <w:rPr>
      <w:rFonts w:ascii="Arial" w:eastAsia="Arial Unicode MS" w:hAnsi="Arial" w:cs="Arial"/>
      <w:color w:val="000000"/>
      <w:szCs w:val="20"/>
    </w:rPr>
  </w:style>
  <w:style w:type="paragraph" w:customStyle="1" w:styleId="Untitledsubclause3">
    <w:name w:val="Untitled subclause 3"/>
    <w:basedOn w:val="Normal"/>
    <w:rsid w:val="00524801"/>
    <w:pPr>
      <w:numPr>
        <w:ilvl w:val="3"/>
        <w:numId w:val="41"/>
      </w:numPr>
      <w:tabs>
        <w:tab w:val="left" w:pos="2261"/>
      </w:tabs>
      <w:spacing w:after="120" w:line="300" w:lineRule="atLeast"/>
      <w:jc w:val="both"/>
      <w:outlineLvl w:val="3"/>
    </w:pPr>
    <w:rPr>
      <w:rFonts w:ascii="Arial" w:eastAsia="Arial Unicode MS" w:hAnsi="Arial" w:cs="Arial"/>
      <w:color w:val="000000"/>
      <w:szCs w:val="20"/>
    </w:rPr>
  </w:style>
  <w:style w:type="paragraph" w:customStyle="1" w:styleId="Parasubclause4">
    <w:name w:val="Para subclause 4"/>
    <w:aliases w:val="BIWS Heading 5"/>
    <w:basedOn w:val="Parasubclause3"/>
    <w:rsid w:val="00524801"/>
    <w:pPr>
      <w:spacing w:after="240"/>
      <w:ind w:left="3028"/>
    </w:pPr>
  </w:style>
  <w:style w:type="paragraph" w:customStyle="1" w:styleId="Untitledsubclause4">
    <w:name w:val="Untitled subclause 4"/>
    <w:basedOn w:val="Normal"/>
    <w:rsid w:val="00524801"/>
    <w:pPr>
      <w:numPr>
        <w:ilvl w:val="4"/>
        <w:numId w:val="41"/>
      </w:numPr>
      <w:spacing w:after="120" w:line="300" w:lineRule="atLeast"/>
      <w:jc w:val="both"/>
      <w:outlineLvl w:val="4"/>
    </w:pPr>
    <w:rPr>
      <w:rFonts w:ascii="Arial" w:eastAsia="Arial Unicode MS" w:hAnsi="Arial" w:cs="Arial"/>
      <w:color w:val="000000"/>
      <w:szCs w:val="20"/>
    </w:rPr>
  </w:style>
  <w:style w:type="paragraph" w:customStyle="1" w:styleId="Para">
    <w:name w:val="Para"/>
    <w:aliases w:val="PLC Style - Normal"/>
    <w:basedOn w:val="Normal"/>
    <w:rsid w:val="00524801"/>
    <w:pPr>
      <w:spacing w:after="120" w:line="300" w:lineRule="atLeast"/>
      <w:jc w:val="both"/>
    </w:pPr>
    <w:rPr>
      <w:rFonts w:ascii="Arial" w:eastAsia="Arial Unicode MS" w:hAnsi="Arial" w:cs="Arial"/>
      <w:color w:val="000000"/>
      <w:szCs w:val="20"/>
    </w:rPr>
  </w:style>
  <w:style w:type="paragraph" w:customStyle="1" w:styleId="Parties">
    <w:name w:val="Parties"/>
    <w:aliases w:val="(1) Parties"/>
    <w:basedOn w:val="Normal"/>
    <w:rsid w:val="00524801"/>
    <w:pPr>
      <w:numPr>
        <w:numId w:val="5"/>
      </w:numPr>
      <w:spacing w:before="120" w:after="120" w:line="300" w:lineRule="atLeast"/>
      <w:jc w:val="both"/>
    </w:pPr>
    <w:rPr>
      <w:rFonts w:ascii="Arial" w:eastAsia="Arial Unicode MS" w:hAnsi="Arial" w:cs="Arial"/>
      <w:color w:val="000000"/>
      <w:szCs w:val="20"/>
    </w:rPr>
  </w:style>
  <w:style w:type="paragraph" w:customStyle="1" w:styleId="ResourceHistoryAuthor">
    <w:name w:val="Resource History Author"/>
    <w:link w:val="ResourceHistoryAuthorChar"/>
    <w:rsid w:val="00524801"/>
    <w:pPr>
      <w:spacing w:after="120" w:line="240" w:lineRule="auto"/>
    </w:pPr>
    <w:rPr>
      <w:rFonts w:ascii="Arial" w:eastAsia="Arial Unicode MS" w:hAnsi="Arial" w:cs="Arial"/>
      <w:color w:val="000000"/>
      <w:sz w:val="24"/>
      <w:szCs w:val="24"/>
      <w:lang w:val="en-US" w:eastAsia="en-US"/>
    </w:rPr>
  </w:style>
  <w:style w:type="character" w:customStyle="1" w:styleId="ResourceHistoryAuthorChar">
    <w:name w:val="Resource History Author Char"/>
    <w:link w:val="ResourceHistoryAuthor"/>
    <w:rsid w:val="00524801"/>
    <w:rPr>
      <w:rFonts w:ascii="Arial" w:eastAsia="Arial Unicode MS" w:hAnsi="Arial" w:cs="Arial"/>
      <w:color w:val="000000"/>
      <w:sz w:val="24"/>
      <w:szCs w:val="24"/>
      <w:lang w:val="en-US" w:eastAsia="en-US"/>
    </w:rPr>
  </w:style>
  <w:style w:type="paragraph" w:customStyle="1" w:styleId="ResourceHistoryDate">
    <w:name w:val="Resource History Date"/>
    <w:link w:val="ResourceHistoryDateChar"/>
    <w:rsid w:val="00524801"/>
    <w:pPr>
      <w:spacing w:after="120" w:line="240" w:lineRule="auto"/>
    </w:pPr>
    <w:rPr>
      <w:rFonts w:ascii="Arial" w:eastAsia="Arial Unicode MS" w:hAnsi="Arial" w:cs="Arial"/>
      <w:color w:val="000000"/>
      <w:sz w:val="24"/>
      <w:szCs w:val="24"/>
      <w:lang w:val="en-US" w:eastAsia="en-US"/>
    </w:rPr>
  </w:style>
  <w:style w:type="character" w:customStyle="1" w:styleId="ResourceHistoryDateChar">
    <w:name w:val="Resource History Date Char"/>
    <w:link w:val="ResourceHistoryDate"/>
    <w:rsid w:val="00524801"/>
    <w:rPr>
      <w:rFonts w:ascii="Arial" w:eastAsia="Arial Unicode MS" w:hAnsi="Arial" w:cs="Arial"/>
      <w:color w:val="000000"/>
      <w:sz w:val="24"/>
      <w:szCs w:val="24"/>
      <w:lang w:val="en-US" w:eastAsia="en-US"/>
    </w:rPr>
  </w:style>
  <w:style w:type="paragraph" w:customStyle="1" w:styleId="ResourceHistoryDesc">
    <w:name w:val="Resource History Desc"/>
    <w:link w:val="ResourceHistoryDescChar"/>
    <w:rsid w:val="00524801"/>
    <w:pPr>
      <w:spacing w:after="120" w:line="240" w:lineRule="auto"/>
    </w:pPr>
    <w:rPr>
      <w:rFonts w:ascii="Verdana" w:eastAsia="Times New Roman" w:hAnsi="Verdana" w:cs="Verdana"/>
      <w:color w:val="000000"/>
      <w:sz w:val="18"/>
      <w:szCs w:val="24"/>
      <w:lang w:val="en-US" w:eastAsia="en-US"/>
    </w:rPr>
  </w:style>
  <w:style w:type="character" w:customStyle="1" w:styleId="ResourceHistoryDescChar">
    <w:name w:val="Resource History Desc Char"/>
    <w:link w:val="ResourceHistoryDesc"/>
    <w:rsid w:val="00524801"/>
    <w:rPr>
      <w:rFonts w:ascii="Verdana" w:eastAsia="Times New Roman" w:hAnsi="Verdana" w:cs="Verdana"/>
      <w:color w:val="000000"/>
      <w:sz w:val="18"/>
      <w:szCs w:val="24"/>
      <w:lang w:val="en-US" w:eastAsia="en-US"/>
    </w:rPr>
  </w:style>
  <w:style w:type="paragraph" w:customStyle="1" w:styleId="ResourceHistoryTitle">
    <w:name w:val="Resource History Title"/>
    <w:link w:val="ResourceHistoryTitleChar"/>
    <w:rsid w:val="00524801"/>
    <w:pPr>
      <w:spacing w:after="120" w:line="240" w:lineRule="auto"/>
    </w:pPr>
    <w:rPr>
      <w:rFonts w:ascii="Arial" w:eastAsia="Arial Unicode MS" w:hAnsi="Arial" w:cs="Arial"/>
      <w:b/>
      <w:bCs/>
      <w:color w:val="000000"/>
      <w:sz w:val="24"/>
      <w:lang w:val="en-US" w:eastAsia="en-US"/>
    </w:rPr>
  </w:style>
  <w:style w:type="character" w:customStyle="1" w:styleId="ResourceHistoryTitleChar">
    <w:name w:val="Resource History Title Char"/>
    <w:link w:val="ResourceHistoryTitle"/>
    <w:rsid w:val="00524801"/>
    <w:rPr>
      <w:rFonts w:ascii="Arial" w:eastAsia="Arial Unicode MS" w:hAnsi="Arial" w:cs="Arial"/>
      <w:b/>
      <w:bCs/>
      <w:color w:val="000000"/>
      <w:sz w:val="24"/>
      <w:lang w:val="en-US" w:eastAsia="en-US"/>
    </w:rPr>
  </w:style>
  <w:style w:type="paragraph" w:customStyle="1" w:styleId="ResourceType">
    <w:name w:val="Resource Type"/>
    <w:link w:val="ResourceTypeChar"/>
    <w:rsid w:val="00524801"/>
    <w:pPr>
      <w:spacing w:after="120" w:line="240" w:lineRule="auto"/>
    </w:pPr>
    <w:rPr>
      <w:rFonts w:ascii="Arial" w:eastAsia="Arial Unicode MS" w:hAnsi="Arial" w:cs="Arial"/>
      <w:color w:val="000000"/>
      <w:sz w:val="24"/>
      <w:szCs w:val="24"/>
      <w:lang w:val="en-US" w:eastAsia="en-US"/>
    </w:rPr>
  </w:style>
  <w:style w:type="character" w:customStyle="1" w:styleId="ResourceTypeChar">
    <w:name w:val="Resource Type Char"/>
    <w:link w:val="ResourceType"/>
    <w:rsid w:val="00524801"/>
    <w:rPr>
      <w:rFonts w:ascii="Arial" w:eastAsia="Arial Unicode MS" w:hAnsi="Arial" w:cs="Arial"/>
      <w:color w:val="000000"/>
      <w:sz w:val="24"/>
      <w:szCs w:val="24"/>
      <w:lang w:val="en-US" w:eastAsia="en-US"/>
    </w:rPr>
  </w:style>
  <w:style w:type="paragraph" w:customStyle="1" w:styleId="ScheduleHeading-Single">
    <w:name w:val="Schedule Heading - Single"/>
    <w:aliases w:val="Sch   main head inc single"/>
    <w:basedOn w:val="Normal"/>
    <w:next w:val="Normal"/>
    <w:rsid w:val="00524801"/>
    <w:pPr>
      <w:numPr>
        <w:numId w:val="6"/>
      </w:numPr>
      <w:spacing w:before="240" w:after="360" w:line="300" w:lineRule="atLeast"/>
      <w:jc w:val="both"/>
    </w:pPr>
    <w:rPr>
      <w:rFonts w:ascii="Arial" w:eastAsia="Arial Unicode MS" w:hAnsi="Arial" w:cs="Arial"/>
      <w:b/>
      <w:color w:val="000000"/>
      <w:kern w:val="28"/>
      <w:szCs w:val="20"/>
    </w:rPr>
  </w:style>
  <w:style w:type="paragraph" w:customStyle="1" w:styleId="ScheduleHeading">
    <w:name w:val="Schedule Heading"/>
    <w:aliases w:val="Sch   main head"/>
    <w:basedOn w:val="Normal"/>
    <w:next w:val="Normal"/>
    <w:autoRedefine/>
    <w:rsid w:val="00524801"/>
    <w:pPr>
      <w:keepNext/>
      <w:pageBreakBefore/>
      <w:numPr>
        <w:numId w:val="7"/>
      </w:numPr>
      <w:spacing w:before="240" w:after="360" w:line="300" w:lineRule="atLeast"/>
      <w:jc w:val="center"/>
      <w:outlineLvl w:val="0"/>
    </w:pPr>
    <w:rPr>
      <w:rFonts w:ascii="Arial" w:eastAsia="Arial Unicode MS" w:hAnsi="Arial" w:cs="Arial"/>
      <w:b/>
      <w:color w:val="000000"/>
      <w:kern w:val="28"/>
      <w:szCs w:val="20"/>
    </w:rPr>
  </w:style>
  <w:style w:type="paragraph" w:customStyle="1" w:styleId="SectionHeading">
    <w:name w:val="Section Heading"/>
    <w:aliases w:val="1stIntroHeadings"/>
    <w:basedOn w:val="Normal"/>
    <w:next w:val="Normal"/>
    <w:rsid w:val="00524801"/>
    <w:pPr>
      <w:tabs>
        <w:tab w:val="left" w:pos="709"/>
      </w:tabs>
      <w:spacing w:before="120" w:after="120" w:line="300" w:lineRule="atLeast"/>
      <w:jc w:val="both"/>
    </w:pPr>
    <w:rPr>
      <w:rFonts w:ascii="Arial" w:eastAsia="Arial Unicode MS" w:hAnsi="Arial" w:cs="Arial"/>
      <w:b/>
      <w:smallCaps/>
      <w:color w:val="000000"/>
      <w:szCs w:val="20"/>
    </w:rPr>
  </w:style>
  <w:style w:type="paragraph" w:customStyle="1" w:styleId="Shortquestion">
    <w:name w:val="Shortquestion"/>
    <w:basedOn w:val="Normal"/>
    <w:rsid w:val="00524801"/>
    <w:pPr>
      <w:spacing w:after="120" w:line="300" w:lineRule="atLeast"/>
      <w:jc w:val="both"/>
    </w:pPr>
    <w:rPr>
      <w:rFonts w:ascii="Arial" w:eastAsia="Arial Unicode MS" w:hAnsi="Arial" w:cs="Arial"/>
      <w:color w:val="000000"/>
      <w:szCs w:val="20"/>
    </w:rPr>
  </w:style>
  <w:style w:type="paragraph" w:customStyle="1" w:styleId="SpeedreadPara">
    <w:name w:val="Speedread Para"/>
    <w:basedOn w:val="Normal"/>
    <w:rsid w:val="00524801"/>
    <w:pPr>
      <w:spacing w:after="120" w:line="300" w:lineRule="atLeast"/>
      <w:jc w:val="both"/>
    </w:pPr>
    <w:rPr>
      <w:rFonts w:ascii="Arial" w:eastAsia="Arial Unicode MS" w:hAnsi="Arial" w:cs="Arial"/>
      <w:color w:val="000000"/>
      <w:szCs w:val="20"/>
    </w:rPr>
  </w:style>
  <w:style w:type="paragraph" w:customStyle="1" w:styleId="SpeedreadSection1Para">
    <w:name w:val="Speedread Section1 Para"/>
    <w:basedOn w:val="Normal"/>
    <w:rsid w:val="00524801"/>
    <w:pPr>
      <w:spacing w:after="120" w:line="300" w:lineRule="atLeast"/>
      <w:jc w:val="both"/>
    </w:pPr>
    <w:rPr>
      <w:rFonts w:ascii="Arial" w:eastAsia="Arial Unicode MS" w:hAnsi="Arial" w:cs="Arial"/>
      <w:color w:val="000000"/>
      <w:szCs w:val="20"/>
    </w:rPr>
  </w:style>
  <w:style w:type="paragraph" w:customStyle="1" w:styleId="SpeedreadSection1Text">
    <w:name w:val="Speedread Section1 Text"/>
    <w:basedOn w:val="Normal"/>
    <w:rsid w:val="00524801"/>
    <w:pPr>
      <w:spacing w:after="120" w:line="300" w:lineRule="atLeast"/>
      <w:jc w:val="both"/>
    </w:pPr>
    <w:rPr>
      <w:rFonts w:ascii="Arial" w:eastAsia="Arial Unicode MS" w:hAnsi="Arial" w:cs="Arial"/>
      <w:color w:val="000000"/>
      <w:szCs w:val="20"/>
    </w:rPr>
  </w:style>
  <w:style w:type="paragraph" w:customStyle="1" w:styleId="SpeedreadText">
    <w:name w:val="Speedread Text"/>
    <w:basedOn w:val="Normal"/>
    <w:rsid w:val="00524801"/>
    <w:pPr>
      <w:spacing w:after="120" w:line="300" w:lineRule="atLeast"/>
      <w:jc w:val="both"/>
    </w:pPr>
    <w:rPr>
      <w:rFonts w:ascii="Arial" w:eastAsia="Arial Unicode MS" w:hAnsi="Arial" w:cs="Arial"/>
      <w:color w:val="000000"/>
      <w:szCs w:val="20"/>
    </w:rPr>
  </w:style>
  <w:style w:type="paragraph" w:customStyle="1" w:styleId="SpeedreadTitle">
    <w:name w:val="Speedread Title"/>
    <w:basedOn w:val="Normal"/>
    <w:rsid w:val="00524801"/>
    <w:pPr>
      <w:spacing w:after="120" w:line="300" w:lineRule="atLeast"/>
      <w:jc w:val="both"/>
    </w:pPr>
    <w:rPr>
      <w:rFonts w:ascii="Arial" w:eastAsia="Arial Unicode MS" w:hAnsi="Arial" w:cs="Arial"/>
      <w:b/>
      <w:color w:val="000000"/>
      <w:sz w:val="36"/>
      <w:szCs w:val="20"/>
    </w:rPr>
  </w:style>
  <w:style w:type="paragraph" w:customStyle="1" w:styleId="TemplateType">
    <w:name w:val="Template Type"/>
    <w:link w:val="TemplateTypeChar"/>
    <w:rsid w:val="00524801"/>
    <w:pPr>
      <w:spacing w:after="120" w:line="240" w:lineRule="auto"/>
    </w:pPr>
    <w:rPr>
      <w:rFonts w:ascii="Arial" w:eastAsia="Arial Unicode MS" w:hAnsi="Arial" w:cs="Arial"/>
      <w:color w:val="000000"/>
      <w:sz w:val="24"/>
      <w:szCs w:val="24"/>
      <w:lang w:val="en-US" w:eastAsia="en-US"/>
    </w:rPr>
  </w:style>
  <w:style w:type="character" w:customStyle="1" w:styleId="TemplateTypeChar">
    <w:name w:val="Template Type Char"/>
    <w:link w:val="TemplateType"/>
    <w:rsid w:val="00524801"/>
    <w:rPr>
      <w:rFonts w:ascii="Arial" w:eastAsia="Arial Unicode MS" w:hAnsi="Arial" w:cs="Arial"/>
      <w:color w:val="000000"/>
      <w:sz w:val="24"/>
      <w:szCs w:val="24"/>
      <w:lang w:val="en-US" w:eastAsia="en-US"/>
    </w:rPr>
  </w:style>
  <w:style w:type="paragraph" w:styleId="Title">
    <w:name w:val="Title"/>
    <w:link w:val="TitleChar"/>
    <w:rsid w:val="00524801"/>
    <w:pPr>
      <w:spacing w:after="120" w:line="240" w:lineRule="auto"/>
    </w:pPr>
    <w:rPr>
      <w:rFonts w:ascii="Arial" w:eastAsia="Arial Unicode MS" w:hAnsi="Arial" w:cs="Arial"/>
      <w:color w:val="000000"/>
      <w:sz w:val="24"/>
      <w:lang w:val="en-US" w:eastAsia="en-US"/>
    </w:rPr>
  </w:style>
  <w:style w:type="character" w:customStyle="1" w:styleId="TitleChar">
    <w:name w:val="Title Char"/>
    <w:link w:val="Title"/>
    <w:rsid w:val="00524801"/>
    <w:rPr>
      <w:rFonts w:ascii="Arial" w:eastAsia="Arial Unicode MS" w:hAnsi="Arial" w:cs="Arial"/>
      <w:color w:val="000000"/>
      <w:sz w:val="24"/>
      <w:lang w:val="en-US" w:eastAsia="en-US"/>
    </w:rPr>
  </w:style>
  <w:style w:type="paragraph" w:styleId="Footer">
    <w:name w:val="footer"/>
    <w:basedOn w:val="Normal"/>
    <w:link w:val="FooterChar"/>
    <w:uiPriority w:val="99"/>
    <w:rsid w:val="00524801"/>
    <w:pPr>
      <w:tabs>
        <w:tab w:val="center" w:pos="4153"/>
        <w:tab w:val="right" w:pos="8306"/>
      </w:tabs>
      <w:spacing w:after="240" w:line="300" w:lineRule="atLeast"/>
      <w:jc w:val="both"/>
    </w:pPr>
    <w:rPr>
      <w:rFonts w:ascii="Times New Roman" w:eastAsia="Times New Roman" w:hAnsi="Times New Roman" w:cs="Times New Roman"/>
      <w:color w:val="000000"/>
      <w:szCs w:val="20"/>
    </w:rPr>
  </w:style>
  <w:style w:type="character" w:customStyle="1" w:styleId="FooterChar">
    <w:name w:val="Footer Char"/>
    <w:basedOn w:val="DefaultParagraphFont"/>
    <w:link w:val="Footer"/>
    <w:uiPriority w:val="99"/>
    <w:rsid w:val="00524801"/>
    <w:rPr>
      <w:rFonts w:ascii="Times New Roman" w:eastAsia="Times New Roman" w:hAnsi="Times New Roman" w:cs="Times New Roman"/>
      <w:color w:val="000000"/>
      <w:szCs w:val="20"/>
      <w:lang w:eastAsia="en-US"/>
    </w:rPr>
  </w:style>
  <w:style w:type="character" w:styleId="Hyperlink">
    <w:name w:val="Hyperlink"/>
    <w:basedOn w:val="DefaultParagraphFont"/>
    <w:uiPriority w:val="99"/>
    <w:rsid w:val="00524801"/>
    <w:rPr>
      <w:i/>
      <w:color w:val="000000"/>
      <w:u w:val="single"/>
    </w:rPr>
  </w:style>
  <w:style w:type="paragraph" w:customStyle="1" w:styleId="Bullet4">
    <w:name w:val="Bullet4"/>
    <w:basedOn w:val="Normal"/>
    <w:rsid w:val="00524801"/>
    <w:pPr>
      <w:numPr>
        <w:numId w:val="9"/>
      </w:numPr>
      <w:spacing w:after="240" w:line="240" w:lineRule="auto"/>
      <w:jc w:val="both"/>
    </w:pPr>
    <w:rPr>
      <w:rFonts w:ascii="Times New Roman" w:eastAsia="Times New Roman" w:hAnsi="Times New Roman" w:cs="Times New Roman"/>
      <w:color w:val="000000"/>
      <w:szCs w:val="20"/>
    </w:rPr>
  </w:style>
  <w:style w:type="paragraph" w:customStyle="1" w:styleId="Paragraph">
    <w:name w:val="Paragraph"/>
    <w:basedOn w:val="Normal"/>
    <w:link w:val="ParagraphChar"/>
    <w:qFormat/>
    <w:rsid w:val="00524801"/>
    <w:pPr>
      <w:spacing w:after="120" w:line="300" w:lineRule="atLeast"/>
      <w:jc w:val="both"/>
    </w:pPr>
    <w:rPr>
      <w:rFonts w:ascii="Arial" w:eastAsia="Arial Unicode MS" w:hAnsi="Arial" w:cs="Arial"/>
      <w:color w:val="000000"/>
      <w:szCs w:val="20"/>
    </w:rPr>
  </w:style>
  <w:style w:type="paragraph" w:customStyle="1" w:styleId="IgnoredTemplateText">
    <w:name w:val="Ignored Template Text"/>
    <w:link w:val="IgnoredTemplateTextChar"/>
    <w:rsid w:val="00524801"/>
    <w:pPr>
      <w:pBdr>
        <w:top w:val="single" w:sz="4" w:space="1" w:color="auto"/>
        <w:left w:val="single" w:sz="4" w:space="4" w:color="auto"/>
        <w:bottom w:val="single" w:sz="4" w:space="1" w:color="auto"/>
        <w:right w:val="single" w:sz="4" w:space="4" w:color="auto"/>
      </w:pBdr>
      <w:shd w:val="pct15" w:color="auto" w:fill="FBD4B4" w:themeFill="accent6" w:themeFillTint="66"/>
      <w:spacing w:after="120" w:line="240" w:lineRule="auto"/>
    </w:pPr>
    <w:rPr>
      <w:rFonts w:ascii="Arial" w:eastAsia="Arial Unicode MS" w:hAnsi="Arial" w:cs="Arial"/>
      <w:b/>
      <w:i/>
      <w:color w:val="000000"/>
      <w:szCs w:val="18"/>
      <w:lang w:val="en-US" w:eastAsia="en-US"/>
    </w:rPr>
  </w:style>
  <w:style w:type="character" w:customStyle="1" w:styleId="IgnoredTemplateTextChar">
    <w:name w:val="Ignored Template Text Char"/>
    <w:link w:val="IgnoredTemplateText"/>
    <w:rsid w:val="00524801"/>
    <w:rPr>
      <w:rFonts w:ascii="Arial" w:eastAsia="Arial Unicode MS" w:hAnsi="Arial" w:cs="Arial"/>
      <w:b/>
      <w:i/>
      <w:color w:val="000000"/>
      <w:szCs w:val="18"/>
      <w:shd w:val="pct15" w:color="auto" w:fill="FBD4B4" w:themeFill="accent6" w:themeFillTint="66"/>
      <w:lang w:val="en-US" w:eastAsia="en-US"/>
    </w:rPr>
  </w:style>
  <w:style w:type="paragraph" w:customStyle="1" w:styleId="InternalTOC">
    <w:name w:val="Internal TOC"/>
    <w:rsid w:val="00524801"/>
    <w:pPr>
      <w:spacing w:after="120" w:line="240" w:lineRule="auto"/>
    </w:pPr>
    <w:rPr>
      <w:rFonts w:ascii="Arial" w:eastAsia="Arial Unicode MS" w:hAnsi="Arial" w:cs="Arial"/>
      <w:color w:val="000000"/>
      <w:lang w:val="en-US" w:eastAsia="en-US"/>
    </w:rPr>
  </w:style>
  <w:style w:type="paragraph" w:customStyle="1" w:styleId="HeadingLevel1">
    <w:name w:val="Heading Level 1"/>
    <w:basedOn w:val="Normal"/>
    <w:next w:val="Paragraph"/>
    <w:rsid w:val="00524801"/>
    <w:pPr>
      <w:keepNext/>
      <w:spacing w:after="120" w:line="300" w:lineRule="atLeast"/>
      <w:jc w:val="both"/>
      <w:outlineLvl w:val="1"/>
    </w:pPr>
    <w:rPr>
      <w:rFonts w:ascii="Arial" w:eastAsia="Arial Unicode MS" w:hAnsi="Arial" w:cs="Arial"/>
      <w:b/>
      <w:color w:val="000000"/>
      <w:sz w:val="36"/>
      <w:szCs w:val="20"/>
    </w:rPr>
  </w:style>
  <w:style w:type="paragraph" w:customStyle="1" w:styleId="HeadingLevel2">
    <w:name w:val="Heading Level 2"/>
    <w:basedOn w:val="Normal"/>
    <w:next w:val="Paragraph"/>
    <w:rsid w:val="00524801"/>
    <w:pPr>
      <w:keepNext/>
      <w:spacing w:after="120" w:line="300" w:lineRule="atLeast"/>
      <w:jc w:val="both"/>
      <w:outlineLvl w:val="2"/>
    </w:pPr>
    <w:rPr>
      <w:rFonts w:ascii="Arial" w:eastAsia="Arial Unicode MS" w:hAnsi="Arial" w:cs="Arial"/>
      <w:b/>
      <w:color w:val="000000"/>
      <w:sz w:val="28"/>
      <w:szCs w:val="20"/>
    </w:rPr>
  </w:style>
  <w:style w:type="paragraph" w:customStyle="1" w:styleId="HeadingLevel3">
    <w:name w:val="Heading Level 3"/>
    <w:basedOn w:val="Normal"/>
    <w:next w:val="Paragraph"/>
    <w:rsid w:val="00524801"/>
    <w:pPr>
      <w:keepNext/>
      <w:spacing w:after="120" w:line="300" w:lineRule="atLeast"/>
      <w:jc w:val="both"/>
      <w:outlineLvl w:val="3"/>
    </w:pPr>
    <w:rPr>
      <w:rFonts w:ascii="Arial" w:eastAsia="Arial Unicode MS" w:hAnsi="Arial" w:cs="Arial"/>
      <w:b/>
      <w:i/>
      <w:color w:val="000000"/>
      <w:sz w:val="28"/>
      <w:szCs w:val="20"/>
    </w:rPr>
  </w:style>
  <w:style w:type="paragraph" w:styleId="Header">
    <w:name w:val="header"/>
    <w:basedOn w:val="Normal"/>
    <w:link w:val="HeaderChar"/>
    <w:uiPriority w:val="99"/>
    <w:unhideWhenUsed/>
    <w:rsid w:val="00524801"/>
    <w:pPr>
      <w:tabs>
        <w:tab w:val="center" w:pos="4513"/>
        <w:tab w:val="right" w:pos="9026"/>
      </w:tabs>
      <w:spacing w:after="0" w:line="240" w:lineRule="auto"/>
    </w:pPr>
    <w:rPr>
      <w:color w:val="000000"/>
    </w:rPr>
  </w:style>
  <w:style w:type="character" w:customStyle="1" w:styleId="HeaderChar">
    <w:name w:val="Header Char"/>
    <w:basedOn w:val="DefaultParagraphFont"/>
    <w:link w:val="Header"/>
    <w:uiPriority w:val="99"/>
    <w:rsid w:val="00524801"/>
    <w:rPr>
      <w:color w:val="000000"/>
    </w:rPr>
  </w:style>
  <w:style w:type="character" w:styleId="PlaceholderText">
    <w:name w:val="Placeholder Text"/>
    <w:basedOn w:val="DefaultParagraphFont"/>
    <w:uiPriority w:val="99"/>
    <w:rsid w:val="00524801"/>
    <w:rPr>
      <w:color w:val="000000"/>
    </w:rPr>
  </w:style>
  <w:style w:type="paragraph" w:styleId="BalloonText">
    <w:name w:val="Balloon Text"/>
    <w:basedOn w:val="Normal"/>
    <w:link w:val="BalloonTextChar"/>
    <w:uiPriority w:val="99"/>
    <w:semiHidden/>
    <w:unhideWhenUsed/>
    <w:rsid w:val="00524801"/>
    <w:pPr>
      <w:spacing w:after="0" w:line="240" w:lineRule="auto"/>
    </w:pPr>
    <w:rPr>
      <w:rFonts w:ascii="Tahoma" w:hAnsi="Tahoma" w:cs="Tahoma"/>
      <w:color w:val="000000"/>
      <w:sz w:val="16"/>
      <w:szCs w:val="16"/>
    </w:rPr>
  </w:style>
  <w:style w:type="character" w:customStyle="1" w:styleId="BalloonTextChar">
    <w:name w:val="Balloon Text Char"/>
    <w:basedOn w:val="DefaultParagraphFont"/>
    <w:link w:val="BalloonText"/>
    <w:uiPriority w:val="99"/>
    <w:semiHidden/>
    <w:rsid w:val="00524801"/>
    <w:rPr>
      <w:rFonts w:ascii="Tahoma" w:hAnsi="Tahoma" w:cs="Tahoma"/>
      <w:color w:val="000000"/>
      <w:sz w:val="16"/>
      <w:szCs w:val="16"/>
    </w:rPr>
  </w:style>
  <w:style w:type="paragraph" w:customStyle="1" w:styleId="PinPointRef">
    <w:name w:val="PinPoint Ref"/>
    <w:link w:val="PinPointRefChar"/>
    <w:qFormat/>
    <w:rsid w:val="00524801"/>
    <w:pPr>
      <w:spacing w:after="0" w:line="240" w:lineRule="auto"/>
    </w:pPr>
    <w:rPr>
      <w:rFonts w:ascii="Times New Roman" w:eastAsia="Times New Roman" w:hAnsi="Times New Roman" w:cs="Times New Roman"/>
      <w:b/>
      <w:vanish/>
      <w:color w:val="000000"/>
      <w:sz w:val="18"/>
      <w:szCs w:val="20"/>
      <w:lang w:eastAsia="en-US"/>
    </w:rPr>
  </w:style>
  <w:style w:type="character" w:customStyle="1" w:styleId="PinPointRefChar">
    <w:name w:val="PinPoint Ref Char"/>
    <w:basedOn w:val="DefaultParagraphFont"/>
    <w:link w:val="PinPointRef"/>
    <w:rsid w:val="00524801"/>
    <w:rPr>
      <w:rFonts w:ascii="Times New Roman" w:eastAsia="Times New Roman" w:hAnsi="Times New Roman" w:cs="Times New Roman"/>
      <w:b/>
      <w:vanish/>
      <w:color w:val="000000"/>
      <w:sz w:val="18"/>
      <w:szCs w:val="20"/>
      <w:lang w:eastAsia="en-US"/>
    </w:rPr>
  </w:style>
  <w:style w:type="paragraph" w:customStyle="1" w:styleId="BlockQuote">
    <w:name w:val="Block Quote"/>
    <w:link w:val="BlockQuoteChar"/>
    <w:qFormat/>
    <w:rsid w:val="00524801"/>
    <w:pPr>
      <w:spacing w:before="120" w:after="0" w:line="240" w:lineRule="auto"/>
      <w:ind w:left="720"/>
    </w:pPr>
    <w:rPr>
      <w:rFonts w:ascii="Arial" w:eastAsia="Arial Unicode MS" w:hAnsi="Arial" w:cs="Arial"/>
      <w:color w:val="000000"/>
      <w:sz w:val="18"/>
      <w:szCs w:val="20"/>
      <w:lang w:eastAsia="en-US"/>
    </w:rPr>
  </w:style>
  <w:style w:type="character" w:customStyle="1" w:styleId="BlockQuoteChar">
    <w:name w:val="Block Quote Char"/>
    <w:basedOn w:val="DefaultParagraphFont"/>
    <w:link w:val="BlockQuote"/>
    <w:rsid w:val="00524801"/>
    <w:rPr>
      <w:rFonts w:ascii="Arial" w:eastAsia="Arial Unicode MS" w:hAnsi="Arial" w:cs="Arial"/>
      <w:color w:val="000000"/>
      <w:sz w:val="18"/>
      <w:szCs w:val="20"/>
      <w:lang w:eastAsia="en-US"/>
    </w:rPr>
  </w:style>
  <w:style w:type="paragraph" w:customStyle="1" w:styleId="ListParagraphLevel1">
    <w:name w:val="List Paragraph Level 1"/>
    <w:link w:val="ListParagraphLevel1Char"/>
    <w:rsid w:val="00524801"/>
    <w:pPr>
      <w:spacing w:after="120" w:line="240" w:lineRule="auto"/>
      <w:ind w:left="357"/>
      <w:jc w:val="both"/>
    </w:pPr>
    <w:rPr>
      <w:rFonts w:ascii="Arial" w:eastAsia="Arial Unicode MS" w:hAnsi="Arial" w:cs="Arial"/>
      <w:color w:val="000000"/>
      <w:szCs w:val="24"/>
      <w:lang w:val="en-US" w:eastAsia="en-US"/>
    </w:rPr>
  </w:style>
  <w:style w:type="paragraph" w:customStyle="1" w:styleId="ListParagraphLevel2">
    <w:name w:val="List Paragraph Level 2"/>
    <w:link w:val="ListParagraphLevel2Char"/>
    <w:qFormat/>
    <w:rsid w:val="00524801"/>
    <w:pPr>
      <w:spacing w:after="120" w:line="240" w:lineRule="auto"/>
      <w:ind w:left="1077"/>
      <w:jc w:val="both"/>
    </w:pPr>
    <w:rPr>
      <w:rFonts w:ascii="Arial" w:eastAsia="Arial Unicode MS" w:hAnsi="Arial" w:cs="Arial"/>
      <w:color w:val="000000"/>
      <w:szCs w:val="24"/>
      <w:lang w:val="en-US" w:eastAsia="en-US"/>
    </w:rPr>
  </w:style>
  <w:style w:type="character" w:customStyle="1" w:styleId="ListParagraphLevel1Char">
    <w:name w:val="List Paragraph Level 1 Char"/>
    <w:basedOn w:val="DefaultParagraphFont"/>
    <w:link w:val="ListParagraphLevel1"/>
    <w:rsid w:val="00524801"/>
    <w:rPr>
      <w:rFonts w:ascii="Arial" w:eastAsia="Arial Unicode MS" w:hAnsi="Arial" w:cs="Arial"/>
      <w:color w:val="000000"/>
      <w:szCs w:val="24"/>
      <w:lang w:val="en-US" w:eastAsia="en-US"/>
    </w:rPr>
  </w:style>
  <w:style w:type="character" w:customStyle="1" w:styleId="ListParagraphLevel2Char">
    <w:name w:val="List Paragraph Level 2 Char"/>
    <w:basedOn w:val="DefaultParagraphFont"/>
    <w:link w:val="ListParagraphLevel2"/>
    <w:rsid w:val="00524801"/>
    <w:rPr>
      <w:rFonts w:ascii="Arial" w:eastAsia="Arial Unicode MS" w:hAnsi="Arial" w:cs="Arial"/>
      <w:color w:val="000000"/>
      <w:szCs w:val="24"/>
      <w:lang w:val="en-US" w:eastAsia="en-US"/>
    </w:rPr>
  </w:style>
  <w:style w:type="paragraph" w:customStyle="1" w:styleId="IntroDefault">
    <w:name w:val="Intro Default"/>
    <w:basedOn w:val="Paragraph"/>
    <w:qFormat/>
    <w:rsid w:val="00524801"/>
  </w:style>
  <w:style w:type="paragraph" w:customStyle="1" w:styleId="IntroCustom">
    <w:name w:val="Intro Custom"/>
    <w:basedOn w:val="Paragraph"/>
    <w:qFormat/>
    <w:rsid w:val="00524801"/>
  </w:style>
  <w:style w:type="paragraph" w:customStyle="1" w:styleId="PrecedentType">
    <w:name w:val="Precedent Type"/>
    <w:basedOn w:val="IgnoredSpacing"/>
    <w:qFormat/>
    <w:rsid w:val="00524801"/>
  </w:style>
  <w:style w:type="paragraph" w:customStyle="1" w:styleId="Operative">
    <w:name w:val="Operative"/>
    <w:basedOn w:val="IgnoredSpacing"/>
    <w:qFormat/>
    <w:rsid w:val="00524801"/>
    <w:rPr>
      <w:vanish/>
    </w:rPr>
  </w:style>
  <w:style w:type="paragraph" w:customStyle="1" w:styleId="SpeedreadBulletList1">
    <w:name w:val="Speedread Bullet List 1"/>
    <w:basedOn w:val="BulletList1"/>
    <w:qFormat/>
    <w:rsid w:val="00524801"/>
  </w:style>
  <w:style w:type="paragraph" w:customStyle="1" w:styleId="PartiesTitle">
    <w:name w:val="Parties Title"/>
    <w:basedOn w:val="Paragraph"/>
    <w:qFormat/>
    <w:rsid w:val="00524801"/>
    <w:rPr>
      <w:b/>
    </w:rPr>
  </w:style>
  <w:style w:type="table" w:styleId="TableGrid">
    <w:name w:val="Table Grid"/>
    <w:basedOn w:val="TableNormal"/>
    <w:rsid w:val="00524801"/>
    <w:pPr>
      <w:spacing w:after="0" w:line="240" w:lineRule="auto"/>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estionParagraph">
    <w:name w:val="Question Paragraph"/>
    <w:link w:val="QuestionParagraphChar"/>
    <w:qFormat/>
    <w:rsid w:val="00524801"/>
    <w:pPr>
      <w:numPr>
        <w:numId w:val="10"/>
      </w:numPr>
      <w:shd w:val="clear" w:color="auto" w:fill="D9D9D9" w:themeFill="background1" w:themeFillShade="D9"/>
      <w:spacing w:after="120" w:line="240" w:lineRule="auto"/>
      <w:ind w:left="357" w:hanging="357"/>
      <w:outlineLvl w:val="0"/>
    </w:pPr>
    <w:rPr>
      <w:rFonts w:ascii="Arial" w:eastAsia="Arial Unicode MS" w:hAnsi="Arial" w:cs="Arial"/>
      <w:color w:val="000000"/>
      <w:lang w:val="en-US" w:eastAsia="en-US"/>
    </w:rPr>
  </w:style>
  <w:style w:type="paragraph" w:customStyle="1" w:styleId="BulletList1Pattern">
    <w:name w:val="Bullet List 1 + Pattern"/>
    <w:basedOn w:val="BulletList1"/>
    <w:qFormat/>
    <w:rsid w:val="00524801"/>
    <w:pPr>
      <w:shd w:val="clear" w:color="auto" w:fill="D9D9D9" w:themeFill="background1" w:themeFillShade="D9"/>
      <w:spacing w:after="120" w:line="240" w:lineRule="auto"/>
      <w:ind w:left="714" w:hanging="357"/>
    </w:pPr>
  </w:style>
  <w:style w:type="character" w:customStyle="1" w:styleId="QuestionParagraphChar">
    <w:name w:val="Question Paragraph Char"/>
    <w:basedOn w:val="DefaultParagraphFont"/>
    <w:link w:val="QuestionParagraph"/>
    <w:rsid w:val="00524801"/>
    <w:rPr>
      <w:rFonts w:ascii="Arial" w:eastAsia="Arial Unicode MS" w:hAnsi="Arial" w:cs="Arial"/>
      <w:color w:val="000000"/>
      <w:shd w:val="clear" w:color="auto" w:fill="D9D9D9" w:themeFill="background1" w:themeFillShade="D9"/>
      <w:lang w:val="en-US" w:eastAsia="en-US"/>
    </w:rPr>
  </w:style>
  <w:style w:type="paragraph" w:customStyle="1" w:styleId="BulletList2Pattern">
    <w:name w:val="Bullet List 2 + Pattern"/>
    <w:basedOn w:val="BulletList2"/>
    <w:qFormat/>
    <w:rsid w:val="00524801"/>
    <w:pPr>
      <w:shd w:val="clear" w:color="auto" w:fill="D9D9D9" w:themeFill="background1" w:themeFillShade="D9"/>
      <w:ind w:left="1077"/>
    </w:pPr>
  </w:style>
  <w:style w:type="paragraph" w:customStyle="1" w:styleId="TestimoniumContract">
    <w:name w:val="Testimonium Contract"/>
    <w:basedOn w:val="Paragraph"/>
    <w:qFormat/>
    <w:rsid w:val="00524801"/>
  </w:style>
  <w:style w:type="paragraph" w:customStyle="1" w:styleId="TestimoniumDeed">
    <w:name w:val="Testimonium Deed"/>
    <w:basedOn w:val="Paragraph"/>
    <w:qFormat/>
    <w:rsid w:val="00524801"/>
  </w:style>
  <w:style w:type="paragraph" w:customStyle="1" w:styleId="Titlesubclause2">
    <w:name w:val="Title subclause2"/>
    <w:basedOn w:val="Untitledsubclause2"/>
    <w:qFormat/>
    <w:rsid w:val="00524801"/>
    <w:rPr>
      <w:b/>
    </w:rPr>
  </w:style>
  <w:style w:type="paragraph" w:customStyle="1" w:styleId="Titlesubclause3">
    <w:name w:val="Title subclause3"/>
    <w:basedOn w:val="Untitledsubclause3"/>
    <w:qFormat/>
    <w:rsid w:val="00524801"/>
    <w:rPr>
      <w:b/>
    </w:rPr>
  </w:style>
  <w:style w:type="paragraph" w:customStyle="1" w:styleId="Titlesubclause4">
    <w:name w:val="Title subclause4"/>
    <w:basedOn w:val="Untitledsubclause4"/>
    <w:qFormat/>
    <w:rsid w:val="00524801"/>
    <w:rPr>
      <w:b/>
    </w:rPr>
  </w:style>
  <w:style w:type="paragraph" w:customStyle="1" w:styleId="UntitledClause">
    <w:name w:val="Untitled Clause"/>
    <w:basedOn w:val="TitleClause"/>
    <w:qFormat/>
    <w:rsid w:val="00524801"/>
    <w:pPr>
      <w:spacing w:before="120"/>
    </w:pPr>
    <w:rPr>
      <w:b w:val="0"/>
    </w:rPr>
  </w:style>
  <w:style w:type="paragraph" w:customStyle="1" w:styleId="Titlesubclause1">
    <w:name w:val="Title subclause1"/>
    <w:basedOn w:val="Untitledsubclause1"/>
    <w:qFormat/>
    <w:rsid w:val="00524801"/>
    <w:pPr>
      <w:spacing w:before="120"/>
    </w:pPr>
    <w:rPr>
      <w:b/>
    </w:rPr>
  </w:style>
  <w:style w:type="paragraph" w:customStyle="1" w:styleId="Schedule">
    <w:name w:val="Schedule"/>
    <w:qFormat/>
    <w:rsid w:val="00524801"/>
    <w:pPr>
      <w:numPr>
        <w:numId w:val="38"/>
      </w:numPr>
      <w:spacing w:before="240" w:after="240" w:line="240" w:lineRule="atLeast"/>
    </w:pPr>
    <w:rPr>
      <w:rFonts w:ascii="Arial" w:eastAsia="Arial Unicode MS" w:hAnsi="Arial" w:cs="Arial"/>
      <w:b/>
      <w:color w:val="000000"/>
      <w:lang w:val="en-US" w:eastAsia="en-US"/>
    </w:rPr>
  </w:style>
  <w:style w:type="character" w:customStyle="1" w:styleId="Heading1Char">
    <w:name w:val="Heading 1 Char"/>
    <w:basedOn w:val="DefaultParagraphFont"/>
    <w:link w:val="Heading1"/>
    <w:uiPriority w:val="9"/>
    <w:rsid w:val="00524801"/>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semiHidden/>
    <w:rsid w:val="00524801"/>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semiHidden/>
    <w:rsid w:val="00524801"/>
    <w:rPr>
      <w:rFonts w:asciiTheme="majorHAnsi" w:eastAsiaTheme="majorEastAsia" w:hAnsiTheme="majorHAnsi" w:cstheme="majorBidi"/>
      <w:b/>
      <w:bCs/>
      <w:color w:val="000000"/>
    </w:rPr>
  </w:style>
  <w:style w:type="character" w:customStyle="1" w:styleId="Heading4Char">
    <w:name w:val="Heading 4 Char"/>
    <w:basedOn w:val="DefaultParagraphFont"/>
    <w:link w:val="Heading4"/>
    <w:uiPriority w:val="9"/>
    <w:semiHidden/>
    <w:rsid w:val="00524801"/>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524801"/>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524801"/>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524801"/>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524801"/>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524801"/>
    <w:rPr>
      <w:rFonts w:asciiTheme="majorHAnsi" w:eastAsiaTheme="majorEastAsia" w:hAnsiTheme="majorHAnsi" w:cstheme="majorBidi"/>
      <w:i/>
      <w:iCs/>
      <w:color w:val="000000"/>
      <w:sz w:val="20"/>
      <w:szCs w:val="20"/>
    </w:rPr>
  </w:style>
  <w:style w:type="paragraph" w:customStyle="1" w:styleId="ScheduleTitle">
    <w:name w:val="Schedule Title"/>
    <w:basedOn w:val="Paragraph"/>
    <w:qFormat/>
    <w:rsid w:val="00524801"/>
    <w:rPr>
      <w:b/>
    </w:rPr>
  </w:style>
  <w:style w:type="paragraph" w:customStyle="1" w:styleId="Part">
    <w:name w:val="Part"/>
    <w:basedOn w:val="Paragraph"/>
    <w:qFormat/>
    <w:rsid w:val="00524801"/>
    <w:pPr>
      <w:numPr>
        <w:ilvl w:val="1"/>
        <w:numId w:val="38"/>
      </w:numPr>
      <w:spacing w:before="240" w:after="240"/>
      <w:jc w:val="left"/>
    </w:pPr>
    <w:rPr>
      <w:b/>
    </w:rPr>
  </w:style>
  <w:style w:type="paragraph" w:customStyle="1" w:styleId="AnnexTitle">
    <w:name w:val="Annex Title"/>
    <w:basedOn w:val="Paragraph"/>
    <w:next w:val="Paragraph"/>
    <w:qFormat/>
    <w:rsid w:val="00524801"/>
    <w:pPr>
      <w:spacing w:before="240" w:after="240"/>
    </w:pPr>
    <w:rPr>
      <w:b/>
    </w:rPr>
  </w:style>
  <w:style w:type="paragraph" w:customStyle="1" w:styleId="PartTitle">
    <w:name w:val="Part Title"/>
    <w:basedOn w:val="Paragraph"/>
    <w:qFormat/>
    <w:rsid w:val="00524801"/>
    <w:rPr>
      <w:b/>
    </w:rPr>
  </w:style>
  <w:style w:type="paragraph" w:customStyle="1" w:styleId="Testimonium">
    <w:name w:val="Testimonium"/>
    <w:basedOn w:val="Paragraph"/>
    <w:qFormat/>
    <w:rsid w:val="00524801"/>
  </w:style>
  <w:style w:type="character" w:customStyle="1" w:styleId="apple-converted-space">
    <w:name w:val="apple-converted-space"/>
    <w:basedOn w:val="DefaultParagraphFont"/>
    <w:rsid w:val="00524801"/>
    <w:rPr>
      <w:color w:val="000000"/>
    </w:rPr>
  </w:style>
  <w:style w:type="character" w:styleId="Emphasis">
    <w:name w:val="Emphasis"/>
    <w:basedOn w:val="DefaultParagraphFont"/>
    <w:uiPriority w:val="20"/>
    <w:qFormat/>
    <w:rsid w:val="00524801"/>
    <w:rPr>
      <w:i/>
      <w:iCs/>
      <w:color w:val="000000"/>
    </w:rPr>
  </w:style>
  <w:style w:type="paragraph" w:customStyle="1" w:styleId="NoNumTitle-Clause">
    <w:name w:val="No Num Title - Clause"/>
    <w:basedOn w:val="TitleClause"/>
    <w:qFormat/>
    <w:rsid w:val="00524801"/>
    <w:pPr>
      <w:numPr>
        <w:numId w:val="0"/>
      </w:numPr>
      <w:ind w:left="720"/>
    </w:pPr>
  </w:style>
  <w:style w:type="paragraph" w:customStyle="1" w:styleId="NoNumTitlesubclause1">
    <w:name w:val="No Num Title subclause1"/>
    <w:basedOn w:val="Titlesubclause1"/>
    <w:qFormat/>
    <w:rsid w:val="00524801"/>
    <w:pPr>
      <w:numPr>
        <w:ilvl w:val="0"/>
        <w:numId w:val="0"/>
      </w:numPr>
      <w:ind w:left="720"/>
    </w:pPr>
  </w:style>
  <w:style w:type="paragraph" w:customStyle="1" w:styleId="AddressLine">
    <w:name w:val="Address Line"/>
    <w:basedOn w:val="Paragraph"/>
    <w:qFormat/>
    <w:rsid w:val="00524801"/>
  </w:style>
  <w:style w:type="paragraph" w:styleId="Date">
    <w:name w:val="Date"/>
    <w:basedOn w:val="Paragraph"/>
    <w:qFormat/>
    <w:rsid w:val="00524801"/>
  </w:style>
  <w:style w:type="paragraph" w:customStyle="1" w:styleId="SalutationPara">
    <w:name w:val="Salutation Para"/>
    <w:basedOn w:val="Paragraph"/>
    <w:next w:val="Paragraph"/>
    <w:qFormat/>
    <w:rsid w:val="00524801"/>
    <w:pPr>
      <w:spacing w:before="240"/>
    </w:pPr>
  </w:style>
  <w:style w:type="character" w:styleId="FollowedHyperlink">
    <w:name w:val="FollowedHyperlink"/>
    <w:basedOn w:val="DefaultParagraphFont"/>
    <w:uiPriority w:val="99"/>
    <w:semiHidden/>
    <w:unhideWhenUsed/>
    <w:rsid w:val="00524801"/>
    <w:rPr>
      <w:i/>
      <w:color w:val="000000"/>
      <w:u w:val="single"/>
    </w:rPr>
  </w:style>
  <w:style w:type="character" w:customStyle="1" w:styleId="DefTerm">
    <w:name w:val="DefTerm"/>
    <w:basedOn w:val="DefaultParagraphFont"/>
    <w:uiPriority w:val="1"/>
    <w:qFormat/>
    <w:rsid w:val="00524801"/>
    <w:rPr>
      <w:b/>
      <w:color w:val="000000"/>
    </w:rPr>
  </w:style>
  <w:style w:type="table" w:customStyle="1" w:styleId="ShadedTable">
    <w:name w:val="Shaded Table"/>
    <w:basedOn w:val="TableNormal"/>
    <w:uiPriority w:val="99"/>
    <w:rsid w:val="00524801"/>
    <w:pPr>
      <w:spacing w:after="0" w:line="240" w:lineRule="auto"/>
    </w:pPr>
    <w:rPr>
      <w:color w:val="000000"/>
    </w:rPr>
    <w:tblPr>
      <w:tblBorders>
        <w:top w:val="single" w:sz="4" w:space="0" w:color="auto"/>
        <w:left w:val="single" w:sz="4" w:space="0" w:color="auto"/>
        <w:bottom w:val="single" w:sz="4" w:space="0" w:color="auto"/>
        <w:right w:val="single" w:sz="4" w:space="0" w:color="auto"/>
      </w:tblBorders>
    </w:tblPr>
    <w:tcPr>
      <w:shd w:val="clear" w:color="auto" w:fill="EEECE1" w:themeFill="background2"/>
    </w:tcPr>
  </w:style>
  <w:style w:type="paragraph" w:customStyle="1" w:styleId="Letterhead">
    <w:name w:val="Letterhead"/>
    <w:basedOn w:val="Paragraph"/>
    <w:qFormat/>
    <w:rsid w:val="00524801"/>
    <w:rPr>
      <w:i/>
    </w:rPr>
  </w:style>
  <w:style w:type="paragraph" w:customStyle="1" w:styleId="LetterTitle">
    <w:name w:val="Letter Title"/>
    <w:basedOn w:val="Paragraph"/>
    <w:qFormat/>
    <w:rsid w:val="00524801"/>
    <w:rPr>
      <w:b/>
    </w:rPr>
  </w:style>
  <w:style w:type="paragraph" w:customStyle="1" w:styleId="LongQuestionPara">
    <w:name w:val="Long Question Para"/>
    <w:basedOn w:val="Paragraph"/>
    <w:link w:val="LongQuestionParaChar"/>
    <w:rsid w:val="00524801"/>
    <w:pPr>
      <w:numPr>
        <w:numId w:val="15"/>
      </w:numPr>
      <w:spacing w:before="240" w:after="240" w:line="240" w:lineRule="auto"/>
      <w:outlineLvl w:val="1"/>
    </w:pPr>
    <w:rPr>
      <w:sz w:val="20"/>
      <w:lang w:val="en-US"/>
    </w:rPr>
  </w:style>
  <w:style w:type="character" w:customStyle="1" w:styleId="LongQuestionParaChar">
    <w:name w:val="Long Question Para Char"/>
    <w:basedOn w:val="DefaultParagraphFont"/>
    <w:link w:val="LongQuestionPara"/>
    <w:rsid w:val="00524801"/>
    <w:rPr>
      <w:rFonts w:ascii="Arial" w:eastAsia="Arial Unicode MS" w:hAnsi="Arial" w:cs="Arial"/>
      <w:color w:val="000000"/>
      <w:sz w:val="20"/>
      <w:szCs w:val="20"/>
      <w:lang w:val="en-US" w:eastAsia="en-US"/>
    </w:rPr>
  </w:style>
  <w:style w:type="paragraph" w:customStyle="1" w:styleId="ShortQuestionPara">
    <w:name w:val="Short Question Para"/>
    <w:basedOn w:val="Paragraph"/>
    <w:link w:val="ShortQuestionParaChar"/>
    <w:rsid w:val="00524801"/>
    <w:pPr>
      <w:shd w:val="clear" w:color="auto" w:fill="D9D9D9" w:themeFill="background1" w:themeFillShade="D9"/>
      <w:tabs>
        <w:tab w:val="left" w:pos="270"/>
      </w:tabs>
      <w:spacing w:after="40" w:line="240" w:lineRule="auto"/>
      <w:outlineLvl w:val="1"/>
    </w:pPr>
    <w:rPr>
      <w:bCs/>
      <w:sz w:val="20"/>
      <w:lang w:val="en-US"/>
    </w:rPr>
  </w:style>
  <w:style w:type="character" w:customStyle="1" w:styleId="ShortQuestionParaChar">
    <w:name w:val="Short Question Para Char"/>
    <w:basedOn w:val="DefaultParagraphFont"/>
    <w:link w:val="ShortQuestionPara"/>
    <w:rsid w:val="00524801"/>
    <w:rPr>
      <w:rFonts w:ascii="Arial" w:eastAsia="Arial Unicode MS" w:hAnsi="Arial" w:cs="Arial"/>
      <w:bCs/>
      <w:color w:val="000000"/>
      <w:sz w:val="20"/>
      <w:szCs w:val="20"/>
      <w:shd w:val="clear" w:color="auto" w:fill="D9D9D9" w:themeFill="background1" w:themeFillShade="D9"/>
      <w:lang w:val="en-US" w:eastAsia="en-US"/>
    </w:rPr>
  </w:style>
  <w:style w:type="character" w:customStyle="1" w:styleId="ParagraphChar">
    <w:name w:val="Paragraph Char"/>
    <w:basedOn w:val="DefaultParagraphFont"/>
    <w:link w:val="Paragraph"/>
    <w:rsid w:val="00524801"/>
    <w:rPr>
      <w:rFonts w:ascii="Arial" w:eastAsia="Arial Unicode MS" w:hAnsi="Arial" w:cs="Arial"/>
      <w:color w:val="000000"/>
      <w:szCs w:val="20"/>
      <w:lang w:eastAsia="en-US"/>
    </w:rPr>
  </w:style>
  <w:style w:type="paragraph" w:customStyle="1" w:styleId="811D3A974D454A258B71E3C4DE24C4F210">
    <w:name w:val="811D3A974D454A258B71E3C4DE24C4F210"/>
    <w:rsid w:val="00BC38CE"/>
    <w:pPr>
      <w:spacing w:after="120" w:line="240" w:lineRule="auto"/>
    </w:pPr>
    <w:rPr>
      <w:rFonts w:ascii="Arial" w:eastAsia="Times New Roman" w:hAnsi="Arial" w:cs="Times New Roman"/>
      <w:color w:val="000000"/>
      <w:sz w:val="24"/>
      <w:lang w:val="en-US" w:eastAsia="en-US"/>
    </w:rPr>
  </w:style>
  <w:style w:type="paragraph" w:customStyle="1" w:styleId="ListParagraphLevel3">
    <w:name w:val="List Paragraph Level 3"/>
    <w:qFormat/>
    <w:rsid w:val="00524801"/>
    <w:pPr>
      <w:spacing w:after="120" w:line="240" w:lineRule="auto"/>
      <w:ind w:left="2160"/>
    </w:pPr>
    <w:rPr>
      <w:rFonts w:ascii="Times New Roman" w:eastAsia="Times New Roman" w:hAnsi="Times New Roman" w:cs="Times New Roman"/>
      <w:color w:val="000000"/>
      <w:sz w:val="24"/>
      <w:szCs w:val="20"/>
      <w:lang w:eastAsia="en-US"/>
    </w:rPr>
  </w:style>
  <w:style w:type="paragraph" w:customStyle="1" w:styleId="DocumentTitle">
    <w:name w:val="Document Title"/>
    <w:basedOn w:val="Paragraph"/>
    <w:qFormat/>
    <w:rsid w:val="00524801"/>
    <w:pPr>
      <w:jc w:val="center"/>
    </w:pPr>
    <w:rPr>
      <w:sz w:val="28"/>
    </w:rPr>
  </w:style>
  <w:style w:type="paragraph" w:customStyle="1" w:styleId="Title-Clause">
    <w:name w:val="Title - Clause"/>
    <w:aliases w:val="BIWS Heading 1"/>
    <w:basedOn w:val="Normal"/>
    <w:rsid w:val="00524801"/>
    <w:pPr>
      <w:keepNext/>
      <w:tabs>
        <w:tab w:val="num" w:pos="720"/>
      </w:tabs>
      <w:spacing w:before="240" w:after="240" w:line="300" w:lineRule="atLeast"/>
      <w:ind w:left="720" w:hanging="720"/>
      <w:jc w:val="both"/>
      <w:outlineLvl w:val="0"/>
    </w:pPr>
    <w:rPr>
      <w:rFonts w:ascii="Arial" w:eastAsia="Arial Unicode MS" w:hAnsi="Arial" w:cs="Arial"/>
      <w:b/>
      <w:color w:val="000000"/>
      <w:kern w:val="28"/>
      <w:szCs w:val="20"/>
    </w:rPr>
  </w:style>
  <w:style w:type="paragraph" w:customStyle="1" w:styleId="Para-Clause-nonum">
    <w:name w:val="Para - Clause - no num"/>
    <w:aliases w:val="Body  clause"/>
    <w:basedOn w:val="Normal"/>
    <w:next w:val="Title-Clause"/>
    <w:rsid w:val="00524801"/>
    <w:pPr>
      <w:spacing w:before="120" w:after="120" w:line="300" w:lineRule="atLeast"/>
      <w:ind w:left="720"/>
      <w:jc w:val="both"/>
    </w:pPr>
    <w:rPr>
      <w:rFonts w:ascii="Arial" w:eastAsia="Arial Unicode MS" w:hAnsi="Arial" w:cs="Arial"/>
      <w:color w:val="000000"/>
      <w:szCs w:val="20"/>
    </w:rPr>
  </w:style>
  <w:style w:type="paragraph" w:customStyle="1" w:styleId="Para-Clause">
    <w:name w:val="Para - Clause"/>
    <w:basedOn w:val="Title-Clause"/>
    <w:qFormat/>
    <w:rsid w:val="00524801"/>
    <w:pPr>
      <w:spacing w:before="120"/>
    </w:pPr>
    <w:rPr>
      <w:b w:val="0"/>
    </w:rPr>
  </w:style>
  <w:style w:type="paragraph" w:customStyle="1" w:styleId="CoversheetParagraph">
    <w:name w:val="Coversheet Paragraph"/>
    <w:basedOn w:val="Normal"/>
    <w:autoRedefine/>
    <w:rsid w:val="00524801"/>
    <w:pPr>
      <w:spacing w:after="0" w:line="300" w:lineRule="atLeast"/>
      <w:jc w:val="center"/>
    </w:pPr>
    <w:rPr>
      <w:rFonts w:ascii="Times New Roman" w:eastAsia="Times New Roman" w:hAnsi="Times New Roman" w:cs="Times New Roman"/>
      <w:color w:val="000000"/>
      <w:szCs w:val="20"/>
    </w:rPr>
  </w:style>
  <w:style w:type="paragraph" w:customStyle="1" w:styleId="CoversheetIntro">
    <w:name w:val="Coversheet Intro"/>
    <w:basedOn w:val="CoversheetTitle"/>
    <w:qFormat/>
    <w:rsid w:val="00524801"/>
    <w:rPr>
      <w:smallCaps w:val="0"/>
      <w:sz w:val="22"/>
    </w:rPr>
  </w:style>
  <w:style w:type="paragraph" w:customStyle="1" w:styleId="CoversheetStaticText">
    <w:name w:val="Coversheet Static Text"/>
    <w:basedOn w:val="CoversheetIntro"/>
    <w:qFormat/>
    <w:rsid w:val="00524801"/>
    <w:rPr>
      <w:b w:val="0"/>
    </w:rPr>
  </w:style>
  <w:style w:type="paragraph" w:customStyle="1" w:styleId="CoversheetParty">
    <w:name w:val="Coversheet Party"/>
    <w:basedOn w:val="CoversheetIntro"/>
    <w:qFormat/>
    <w:rsid w:val="00524801"/>
  </w:style>
  <w:style w:type="paragraph" w:customStyle="1" w:styleId="NoNumUntitledClause">
    <w:name w:val="No Num Untitled Clause"/>
    <w:basedOn w:val="UntitledClause"/>
    <w:qFormat/>
    <w:rsid w:val="00524801"/>
    <w:pPr>
      <w:numPr>
        <w:numId w:val="0"/>
      </w:numPr>
      <w:ind w:left="720"/>
    </w:pPr>
  </w:style>
  <w:style w:type="paragraph" w:customStyle="1" w:styleId="BackgroundSubclause1">
    <w:name w:val="Background Subclause1"/>
    <w:basedOn w:val="Background"/>
    <w:qFormat/>
    <w:rsid w:val="00524801"/>
    <w:pPr>
      <w:numPr>
        <w:ilvl w:val="1"/>
      </w:numPr>
    </w:pPr>
  </w:style>
  <w:style w:type="paragraph" w:customStyle="1" w:styleId="BackgroundSubclause2">
    <w:name w:val="Background Subclause2"/>
    <w:basedOn w:val="Background"/>
    <w:qFormat/>
    <w:rsid w:val="00524801"/>
    <w:pPr>
      <w:numPr>
        <w:ilvl w:val="3"/>
      </w:numPr>
    </w:pPr>
  </w:style>
  <w:style w:type="paragraph" w:customStyle="1" w:styleId="HeadingLevel2CQA">
    <w:name w:val="Heading Level 2 CQA"/>
    <w:basedOn w:val="HeadingLevel2"/>
    <w:qFormat/>
    <w:rsid w:val="00524801"/>
  </w:style>
  <w:style w:type="paragraph" w:customStyle="1" w:styleId="ClauseBullet1">
    <w:name w:val="Clause Bullet 1"/>
    <w:basedOn w:val="ParaClause"/>
    <w:qFormat/>
    <w:rsid w:val="00524801"/>
    <w:pPr>
      <w:numPr>
        <w:numId w:val="16"/>
      </w:numPr>
      <w:ind w:left="1077" w:hanging="357"/>
      <w:outlineLvl w:val="0"/>
    </w:pPr>
  </w:style>
  <w:style w:type="paragraph" w:customStyle="1" w:styleId="ClauseBullet2">
    <w:name w:val="Clause Bullet 2"/>
    <w:basedOn w:val="ParaClause"/>
    <w:qFormat/>
    <w:rsid w:val="00524801"/>
    <w:pPr>
      <w:numPr>
        <w:numId w:val="17"/>
      </w:numPr>
      <w:ind w:left="1434" w:hanging="357"/>
      <w:outlineLvl w:val="1"/>
    </w:pPr>
  </w:style>
  <w:style w:type="paragraph" w:customStyle="1" w:styleId="subclause1Bullet1">
    <w:name w:val="subclause 1 Bullet 1"/>
    <w:basedOn w:val="Parasubclause1"/>
    <w:qFormat/>
    <w:rsid w:val="00524801"/>
    <w:pPr>
      <w:numPr>
        <w:numId w:val="18"/>
      </w:numPr>
      <w:ind w:left="1077" w:hanging="357"/>
    </w:pPr>
  </w:style>
  <w:style w:type="paragraph" w:customStyle="1" w:styleId="subclause2Bullet1">
    <w:name w:val="subclause 2 Bullet 1"/>
    <w:basedOn w:val="Parasubclause2"/>
    <w:qFormat/>
    <w:rsid w:val="00524801"/>
    <w:pPr>
      <w:numPr>
        <w:numId w:val="20"/>
      </w:numPr>
      <w:ind w:left="1434" w:hanging="357"/>
    </w:pPr>
  </w:style>
  <w:style w:type="paragraph" w:customStyle="1" w:styleId="subclause3Bullet1">
    <w:name w:val="subclause 3 Bullet 1"/>
    <w:basedOn w:val="Parasubclause3"/>
    <w:qFormat/>
    <w:rsid w:val="00524801"/>
    <w:pPr>
      <w:numPr>
        <w:numId w:val="19"/>
      </w:numPr>
      <w:ind w:left="2273" w:hanging="357"/>
    </w:pPr>
  </w:style>
  <w:style w:type="paragraph" w:customStyle="1" w:styleId="subclause1Bullet2">
    <w:name w:val="subclause 1 Bullet 2"/>
    <w:basedOn w:val="Parasubclause1"/>
    <w:qFormat/>
    <w:rsid w:val="00524801"/>
    <w:pPr>
      <w:numPr>
        <w:numId w:val="21"/>
      </w:numPr>
      <w:ind w:left="1434" w:hanging="357"/>
    </w:pPr>
  </w:style>
  <w:style w:type="paragraph" w:customStyle="1" w:styleId="subclause2Bullet2">
    <w:name w:val="subclause 2 Bullet 2"/>
    <w:basedOn w:val="Parasubclause2"/>
    <w:qFormat/>
    <w:rsid w:val="00524801"/>
    <w:pPr>
      <w:numPr>
        <w:numId w:val="22"/>
      </w:numPr>
      <w:ind w:left="2273" w:hanging="357"/>
    </w:pPr>
  </w:style>
  <w:style w:type="paragraph" w:customStyle="1" w:styleId="subclause3Bullet2">
    <w:name w:val="subclause 3 Bullet 2"/>
    <w:basedOn w:val="Parasubclause3"/>
    <w:qFormat/>
    <w:rsid w:val="00524801"/>
    <w:pPr>
      <w:numPr>
        <w:numId w:val="23"/>
      </w:numPr>
      <w:ind w:left="2982" w:hanging="357"/>
    </w:pPr>
  </w:style>
  <w:style w:type="paragraph" w:customStyle="1" w:styleId="DefinedTermBullet">
    <w:name w:val="Defined Term Bullet"/>
    <w:basedOn w:val="DefinedTermPara"/>
    <w:qFormat/>
    <w:rsid w:val="00524801"/>
    <w:pPr>
      <w:numPr>
        <w:numId w:val="24"/>
      </w:numPr>
    </w:pPr>
  </w:style>
  <w:style w:type="paragraph" w:customStyle="1" w:styleId="DefinedTermNumber">
    <w:name w:val="Defined Term Number"/>
    <w:basedOn w:val="DefinedTermPara"/>
    <w:qFormat/>
    <w:rsid w:val="00524801"/>
    <w:pPr>
      <w:numPr>
        <w:ilvl w:val="1"/>
      </w:numPr>
    </w:pPr>
  </w:style>
  <w:style w:type="paragraph" w:customStyle="1" w:styleId="AdditionalTitle">
    <w:name w:val="Additional Title"/>
    <w:basedOn w:val="Paragraph"/>
    <w:qFormat/>
    <w:rsid w:val="00524801"/>
    <w:pPr>
      <w:jc w:val="left"/>
    </w:pPr>
    <w:rPr>
      <w:b/>
    </w:rPr>
  </w:style>
  <w:style w:type="character" w:customStyle="1" w:styleId="error">
    <w:name w:val="error"/>
    <w:basedOn w:val="DefaultParagraphFont"/>
    <w:rsid w:val="00524801"/>
    <w:rPr>
      <w:color w:val="000000"/>
    </w:rPr>
  </w:style>
  <w:style w:type="paragraph" w:customStyle="1" w:styleId="NoNumUntitledsubclause1">
    <w:name w:val="No Num Untitled subclause 1"/>
    <w:basedOn w:val="Untitledsubclause1"/>
    <w:qFormat/>
    <w:rsid w:val="00524801"/>
    <w:pPr>
      <w:numPr>
        <w:ilvl w:val="0"/>
        <w:numId w:val="0"/>
      </w:numPr>
      <w:ind w:left="720"/>
    </w:pPr>
  </w:style>
  <w:style w:type="paragraph" w:customStyle="1" w:styleId="BackgroundParaClause">
    <w:name w:val="Background Para Clause"/>
    <w:basedOn w:val="Background"/>
    <w:qFormat/>
    <w:rsid w:val="00524801"/>
    <w:pPr>
      <w:numPr>
        <w:numId w:val="0"/>
      </w:numPr>
    </w:pPr>
  </w:style>
  <w:style w:type="paragraph" w:customStyle="1" w:styleId="BackgroundParaSubclause1">
    <w:name w:val="Background Para Subclause1"/>
    <w:basedOn w:val="BackgroundSubclause1"/>
    <w:qFormat/>
    <w:rsid w:val="00524801"/>
    <w:pPr>
      <w:numPr>
        <w:ilvl w:val="0"/>
        <w:numId w:val="0"/>
      </w:numPr>
      <w:ind w:left="994"/>
    </w:pPr>
    <w:rPr>
      <w:lang w:val="en-US"/>
    </w:rPr>
  </w:style>
  <w:style w:type="paragraph" w:customStyle="1" w:styleId="BackgroundParaSubclause2">
    <w:name w:val="Background Para Subclause2"/>
    <w:basedOn w:val="BackgroundSubclause2"/>
    <w:qFormat/>
    <w:rsid w:val="00524801"/>
    <w:pPr>
      <w:numPr>
        <w:ilvl w:val="0"/>
        <w:numId w:val="0"/>
      </w:numPr>
      <w:ind w:left="1701"/>
    </w:pPr>
    <w:rPr>
      <w:lang w:val="en-US"/>
    </w:rPr>
  </w:style>
  <w:style w:type="paragraph" w:customStyle="1" w:styleId="ClauseBulletPara">
    <w:name w:val="Clause Bullet Para"/>
    <w:basedOn w:val="ClauseBullet1"/>
    <w:qFormat/>
    <w:rsid w:val="00524801"/>
    <w:pPr>
      <w:numPr>
        <w:numId w:val="0"/>
      </w:numPr>
      <w:ind w:left="1080"/>
    </w:pPr>
    <w:rPr>
      <w:lang w:val="en-US"/>
    </w:rPr>
  </w:style>
  <w:style w:type="paragraph" w:customStyle="1" w:styleId="ClauseBullet2Para">
    <w:name w:val="Clause Bullet 2 Para"/>
    <w:basedOn w:val="ClauseBullet2"/>
    <w:qFormat/>
    <w:rsid w:val="00524801"/>
    <w:pPr>
      <w:numPr>
        <w:numId w:val="0"/>
      </w:numPr>
      <w:ind w:left="1440"/>
    </w:pPr>
    <w:rPr>
      <w:lang w:val="en-US"/>
    </w:rPr>
  </w:style>
  <w:style w:type="paragraph" w:customStyle="1" w:styleId="ACTJurisdictionCheckList">
    <w:name w:val="ACTJurisdictionCheckList"/>
    <w:basedOn w:val="Normal"/>
    <w:rsid w:val="00524801"/>
    <w:pPr>
      <w:spacing w:after="120" w:line="300" w:lineRule="atLeast"/>
    </w:pPr>
    <w:rPr>
      <w:rFonts w:ascii="Arial" w:eastAsia="Arial Unicode MS" w:hAnsi="Arial" w:cs="Arial"/>
      <w:b/>
      <w:color w:val="000000"/>
      <w:sz w:val="28"/>
    </w:rPr>
  </w:style>
  <w:style w:type="paragraph" w:customStyle="1" w:styleId="JurisdictionDraftingnoteTitle">
    <w:name w:val="Jurisdiction Draftingnote Title"/>
    <w:basedOn w:val="DraftingnoteTitle"/>
    <w:qFormat/>
    <w:rsid w:val="00524801"/>
  </w:style>
  <w:style w:type="character" w:styleId="CommentReference">
    <w:name w:val="annotation reference"/>
    <w:basedOn w:val="DefaultParagraphFont"/>
    <w:uiPriority w:val="99"/>
    <w:semiHidden/>
    <w:unhideWhenUsed/>
    <w:rsid w:val="002464F9"/>
    <w:rPr>
      <w:color w:val="000000"/>
      <w:sz w:val="16"/>
      <w:szCs w:val="16"/>
    </w:rPr>
  </w:style>
  <w:style w:type="paragraph" w:styleId="CommentText">
    <w:name w:val="annotation text"/>
    <w:basedOn w:val="Normal"/>
    <w:link w:val="CommentTextChar"/>
    <w:uiPriority w:val="99"/>
    <w:unhideWhenUsed/>
    <w:rsid w:val="002464F9"/>
    <w:pPr>
      <w:spacing w:line="240" w:lineRule="auto"/>
    </w:pPr>
    <w:rPr>
      <w:color w:val="000000"/>
      <w:sz w:val="20"/>
      <w:szCs w:val="20"/>
    </w:rPr>
  </w:style>
  <w:style w:type="character" w:customStyle="1" w:styleId="CommentTextChar">
    <w:name w:val="Comment Text Char"/>
    <w:basedOn w:val="DefaultParagraphFont"/>
    <w:link w:val="CommentText"/>
    <w:uiPriority w:val="99"/>
    <w:rsid w:val="002464F9"/>
    <w:rPr>
      <w:color w:val="000000"/>
      <w:sz w:val="20"/>
      <w:szCs w:val="20"/>
    </w:rPr>
  </w:style>
  <w:style w:type="paragraph" w:styleId="CommentSubject">
    <w:name w:val="annotation subject"/>
    <w:basedOn w:val="CommentText"/>
    <w:next w:val="CommentText"/>
    <w:link w:val="CommentSubjectChar"/>
    <w:uiPriority w:val="99"/>
    <w:semiHidden/>
    <w:unhideWhenUsed/>
    <w:rsid w:val="002464F9"/>
    <w:rPr>
      <w:b/>
      <w:bCs/>
    </w:rPr>
  </w:style>
  <w:style w:type="character" w:customStyle="1" w:styleId="CommentSubjectChar">
    <w:name w:val="Comment Subject Char"/>
    <w:basedOn w:val="CommentTextChar"/>
    <w:link w:val="CommentSubject"/>
    <w:uiPriority w:val="99"/>
    <w:semiHidden/>
    <w:rsid w:val="002464F9"/>
    <w:rPr>
      <w:b/>
      <w:bCs/>
      <w:color w:val="000000"/>
      <w:sz w:val="20"/>
      <w:szCs w:val="20"/>
    </w:rPr>
  </w:style>
  <w:style w:type="paragraph" w:customStyle="1" w:styleId="ScheduleTitleClause">
    <w:name w:val="Schedule Title Clause"/>
    <w:basedOn w:val="Normal"/>
    <w:rsid w:val="00524801"/>
    <w:pPr>
      <w:keepNext/>
      <w:numPr>
        <w:ilvl w:val="2"/>
        <w:numId w:val="38"/>
      </w:numPr>
      <w:spacing w:before="240" w:after="240" w:line="300" w:lineRule="atLeast"/>
      <w:jc w:val="both"/>
      <w:outlineLvl w:val="0"/>
    </w:pPr>
    <w:rPr>
      <w:rFonts w:ascii="Arial" w:eastAsia="Arial Unicode MS" w:hAnsi="Arial" w:cs="Arial"/>
      <w:b/>
      <w:color w:val="000000"/>
      <w:kern w:val="28"/>
      <w:szCs w:val="20"/>
    </w:rPr>
  </w:style>
  <w:style w:type="paragraph" w:customStyle="1" w:styleId="ScheduleUntitledsubclause1">
    <w:name w:val="Schedule Untitled subclause 1"/>
    <w:basedOn w:val="Normal"/>
    <w:rsid w:val="00524801"/>
    <w:pPr>
      <w:numPr>
        <w:ilvl w:val="3"/>
        <w:numId w:val="38"/>
      </w:numPr>
      <w:spacing w:before="280" w:after="120" w:line="300" w:lineRule="atLeast"/>
      <w:jc w:val="both"/>
      <w:outlineLvl w:val="1"/>
    </w:pPr>
    <w:rPr>
      <w:rFonts w:ascii="Arial" w:eastAsia="Arial Unicode MS" w:hAnsi="Arial" w:cs="Arial"/>
      <w:color w:val="000000"/>
      <w:szCs w:val="20"/>
    </w:rPr>
  </w:style>
  <w:style w:type="paragraph" w:customStyle="1" w:styleId="ScheduleUntitledsubclause2">
    <w:name w:val="Schedule Untitled subclause 2"/>
    <w:basedOn w:val="Normal"/>
    <w:rsid w:val="00524801"/>
    <w:pPr>
      <w:numPr>
        <w:ilvl w:val="4"/>
        <w:numId w:val="38"/>
      </w:numPr>
      <w:spacing w:after="120" w:line="300" w:lineRule="atLeast"/>
      <w:jc w:val="both"/>
      <w:outlineLvl w:val="2"/>
    </w:pPr>
    <w:rPr>
      <w:rFonts w:ascii="Arial" w:eastAsia="Arial Unicode MS" w:hAnsi="Arial" w:cs="Arial"/>
      <w:color w:val="000000"/>
      <w:szCs w:val="20"/>
    </w:rPr>
  </w:style>
  <w:style w:type="paragraph" w:customStyle="1" w:styleId="ScheduleUntitledsubclause3">
    <w:name w:val="Schedule Untitled subclause 3"/>
    <w:basedOn w:val="Normal"/>
    <w:rsid w:val="00524801"/>
    <w:pPr>
      <w:numPr>
        <w:ilvl w:val="5"/>
        <w:numId w:val="38"/>
      </w:numPr>
      <w:tabs>
        <w:tab w:val="left" w:pos="2261"/>
      </w:tabs>
      <w:spacing w:after="120" w:line="300" w:lineRule="atLeast"/>
      <w:jc w:val="both"/>
      <w:outlineLvl w:val="3"/>
    </w:pPr>
    <w:rPr>
      <w:rFonts w:ascii="Arial" w:eastAsia="Arial Unicode MS" w:hAnsi="Arial" w:cs="Arial"/>
      <w:color w:val="000000"/>
      <w:szCs w:val="20"/>
    </w:rPr>
  </w:style>
  <w:style w:type="paragraph" w:customStyle="1" w:styleId="ScheduleUntitledsubclause4">
    <w:name w:val="Schedule Untitled subclause 4"/>
    <w:basedOn w:val="Normal"/>
    <w:rsid w:val="00524801"/>
    <w:pPr>
      <w:spacing w:after="120" w:line="300" w:lineRule="atLeast"/>
      <w:jc w:val="both"/>
      <w:outlineLvl w:val="4"/>
    </w:pPr>
    <w:rPr>
      <w:rFonts w:ascii="Arial" w:eastAsia="Arial Unicode MS" w:hAnsi="Arial" w:cs="Arial"/>
      <w:color w:val="000000"/>
      <w:szCs w:val="20"/>
    </w:rPr>
  </w:style>
  <w:style w:type="paragraph" w:customStyle="1" w:styleId="BulletListPattern1">
    <w:name w:val="Bullet List Pattern 1"/>
    <w:basedOn w:val="BulletList1"/>
    <w:qFormat/>
    <w:rsid w:val="00524801"/>
    <w:pPr>
      <w:shd w:val="clear" w:color="auto" w:fill="D9D9D9" w:themeFill="background1" w:themeFillShade="D9"/>
      <w:spacing w:after="120" w:line="240" w:lineRule="auto"/>
      <w:ind w:left="714" w:hanging="357"/>
    </w:pPr>
  </w:style>
  <w:style w:type="paragraph" w:customStyle="1" w:styleId="BulletListPattern2">
    <w:name w:val="Bullet List Pattern 2"/>
    <w:basedOn w:val="BulletList2"/>
    <w:qFormat/>
    <w:rsid w:val="00524801"/>
    <w:pPr>
      <w:shd w:val="clear" w:color="auto" w:fill="D9D9D9" w:themeFill="background1" w:themeFillShade="D9"/>
      <w:ind w:left="1077"/>
    </w:pPr>
  </w:style>
  <w:style w:type="paragraph" w:customStyle="1" w:styleId="ScheduleUntitledClause">
    <w:name w:val="Schedule Untitled Clause"/>
    <w:basedOn w:val="ScheduleTitleClause"/>
    <w:qFormat/>
    <w:rsid w:val="00524801"/>
    <w:pPr>
      <w:spacing w:before="120"/>
    </w:pPr>
    <w:rPr>
      <w:b w:val="0"/>
    </w:rPr>
  </w:style>
  <w:style w:type="paragraph" w:customStyle="1" w:styleId="EmptyClausePara">
    <w:name w:val="Empty Clause Para"/>
    <w:basedOn w:val="IgnoredSpacing"/>
    <w:qFormat/>
    <w:rsid w:val="00524801"/>
  </w:style>
  <w:style w:type="paragraph" w:styleId="ListParagraph">
    <w:name w:val="List Paragraph"/>
    <w:basedOn w:val="Normal"/>
    <w:uiPriority w:val="34"/>
    <w:qFormat/>
    <w:rsid w:val="00524801"/>
    <w:pPr>
      <w:ind w:left="720"/>
      <w:contextualSpacing/>
    </w:pPr>
    <w:rPr>
      <w:color w:val="000000"/>
    </w:rPr>
  </w:style>
  <w:style w:type="paragraph" w:customStyle="1" w:styleId="ScheduleTitlesubclause1">
    <w:name w:val="Schedule Title subclause1"/>
    <w:basedOn w:val="ScheduleUntitledsubclause1"/>
    <w:qFormat/>
    <w:rsid w:val="00524801"/>
    <w:pPr>
      <w:spacing w:before="120"/>
    </w:pPr>
    <w:rPr>
      <w:b/>
    </w:rPr>
  </w:style>
  <w:style w:type="paragraph" w:customStyle="1" w:styleId="SectorSpecificNoteTitle">
    <w:name w:val="Sector Specific Note Title"/>
    <w:basedOn w:val="JurisdictionDraftingnoteTitle"/>
    <w:qFormat/>
    <w:rsid w:val="00524801"/>
  </w:style>
  <w:style w:type="table" w:customStyle="1" w:styleId="ShadedTable1">
    <w:name w:val="Shaded Table1"/>
    <w:basedOn w:val="TableNormal"/>
    <w:uiPriority w:val="99"/>
    <w:rsid w:val="00524801"/>
    <w:pPr>
      <w:spacing w:after="0" w:line="240" w:lineRule="auto"/>
    </w:pPr>
    <w:rPr>
      <w:color w:val="000000"/>
    </w:rPr>
    <w:tblPr>
      <w:tblBorders>
        <w:top w:val="single" w:sz="4" w:space="0" w:color="auto"/>
        <w:left w:val="single" w:sz="4" w:space="0" w:color="auto"/>
        <w:bottom w:val="single" w:sz="4" w:space="0" w:color="auto"/>
        <w:right w:val="single" w:sz="4" w:space="0" w:color="auto"/>
      </w:tblBorders>
    </w:tblPr>
    <w:tcPr>
      <w:shd w:val="clear" w:color="auto" w:fill="EEECE1" w:themeFill="background2"/>
    </w:tcPr>
  </w:style>
  <w:style w:type="paragraph" w:customStyle="1" w:styleId="IgnoredEmptysubclause">
    <w:name w:val="Ignored Empty subclause"/>
    <w:basedOn w:val="Normal"/>
    <w:link w:val="IgnoredEmptysubclauseChar"/>
    <w:qFormat/>
    <w:rsid w:val="00524801"/>
    <w:rPr>
      <w:color w:val="000000"/>
    </w:rPr>
  </w:style>
  <w:style w:type="character" w:customStyle="1" w:styleId="IgnoredEmptysubclauseChar">
    <w:name w:val="Ignored Empty subclause Char"/>
    <w:basedOn w:val="DefaultParagraphFont"/>
    <w:link w:val="IgnoredEmptysubclause"/>
    <w:rsid w:val="00524801"/>
    <w:rPr>
      <w:color w:val="000000"/>
    </w:rPr>
  </w:style>
  <w:style w:type="paragraph" w:customStyle="1" w:styleId="6B1115FCC3DC4C6AB2CF846F0C50B663">
    <w:name w:val="6B1115FCC3DC4C6AB2CF846F0C50B663"/>
    <w:rsid w:val="0082241A"/>
    <w:pPr>
      <w:spacing w:line="276" w:lineRule="auto"/>
    </w:pPr>
    <w:rPr>
      <w:color w:val="000000"/>
    </w:rPr>
  </w:style>
  <w:style w:type="paragraph" w:styleId="Revision">
    <w:name w:val="Revision"/>
    <w:hidden/>
    <w:uiPriority w:val="99"/>
    <w:semiHidden/>
    <w:rsid w:val="00993CA6"/>
    <w:pPr>
      <w:spacing w:after="0" w:line="240" w:lineRule="auto"/>
    </w:pPr>
    <w:rPr>
      <w:color w:val="000000"/>
    </w:rPr>
  </w:style>
  <w:style w:type="character" w:customStyle="1" w:styleId="UnresolvedMention1">
    <w:name w:val="Unresolved Mention1"/>
    <w:basedOn w:val="DefaultParagraphFont"/>
    <w:uiPriority w:val="99"/>
    <w:semiHidden/>
    <w:unhideWhenUsed/>
    <w:rsid w:val="00D91A06"/>
    <w:rPr>
      <w:color w:val="000000"/>
      <w:shd w:val="clear" w:color="auto" w:fill="E1DFDD"/>
    </w:rPr>
  </w:style>
  <w:style w:type="paragraph" w:styleId="TOC1">
    <w:name w:val="toc 1"/>
    <w:basedOn w:val="Normal"/>
    <w:next w:val="Normal"/>
    <w:autoRedefine/>
    <w:rsid w:val="00805BCE"/>
    <w:pPr>
      <w:spacing w:after="100" w:line="240" w:lineRule="auto"/>
    </w:pPr>
  </w:style>
  <w:style w:type="paragraph" w:styleId="NormalWeb">
    <w:name w:val="Normal (Web)"/>
    <w:basedOn w:val="Normal"/>
    <w:uiPriority w:val="99"/>
    <w:unhideWhenUsed/>
    <w:rsid w:val="001C2001"/>
    <w:pPr>
      <w:spacing w:before="100" w:beforeAutospacing="1" w:after="100" w:afterAutospacing="1" w:line="240" w:lineRule="auto"/>
    </w:pPr>
    <w:rPr>
      <w:rFonts w:ascii="Times New Roman" w:eastAsia="Times New Roman" w:hAnsi="Times New Roman" w:cs="Times New Roman"/>
      <w:lang w:eastAsia="en-GB"/>
    </w:rPr>
  </w:style>
  <w:style w:type="paragraph" w:customStyle="1" w:styleId="Default">
    <w:name w:val="Default"/>
    <w:rsid w:val="0014057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717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ns30:Sources xmlns:w="http://schemas.openxmlformats.org/wordprocessingml/2006/main" xmlns:r="http://schemas.openxmlformats.org/officeDocument/2006/relationships" xmlns:m="http://schemas.openxmlformats.org/officeDocument/2006/math" xmlns:ns4="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3.xml><?xml version="1.0" encoding="utf-8"?>
<n-document xmlns:xsd="http://www.w3.org/2001/XMLSchema" xmlns:xsi="http://www.w3.org/2001/XMLSchema-instance" guid="0" synced="true" validated="true">
  <n-docbody>
    <standard.doc precedenttype="deed">
      <prelim>
        <product.name>product.name0</product.name>
        <title>Unilateral undertaking under section 106 of the Town and Country Planning Act 1990</title>
        <author>
          <link href="http://uk.practicallaw.com/about/our-team/uk-planning" style="ACTLinkURL">
            <ital>Practical Law Planning</ital>
          </link>
        </author>
        <resource.type>Standard documents</resource.type>
        <juris>juris0</juris>
        <juris>juris1</juris>
      </prelim>
      <abstract>
        <para>
          <paratext>
            A unilateral undertaking for a property owner to pay the council a financial contribution as part of a planning obligation under section 106 of the Town and Country Planning Act 1990 (TCPA 1990). The council is 
            <bold>not</bold>
             a party to the document.
          </paratext>
        </para>
        <para>
          <paratext>
            See 
            <link href="http://uk.practicallaw.com/resources/clauses/uk-property" style="ACTLinkURL">
              <ital>Practical Law: Standard clauses and drafting notes</ital>
            </link>
             for clauses that can be used to adapt this document.
          </paratext>
        </para>
      </abstract>
      <toc.identifier hasToc="true"/>
      <body>
        <drafting.note id="a811724" jurisdiction="">
          <head align="left" preservecase="true">
            <headtext>About this document</headtext>
          </head>
          <division id="a000002" level="1">
            <para>
              <paratext>
                This standard document is use where the owner of a property and a developer want to enter into a 
                <link href="6-381-9660" style="ACTLinkPLCtoPLC">
                  <ital>planning obligation</ital>
                </link>
                 under 
                <link href="0-507-2317" style="ACTLinkPLCtoPLC">
                  <ital>section 106</ital>
                </link>
                 of the Town and Country Planning Act 1990 (TCPA 1990) 
                <bold>without</bold>
                 the council being a party to the document.
              </paratext>
            </para>
            <para>
              <paratext>A unilateral undertaking is given before a planning application has been determined. It can cover various planning obligations to take effect if the permission is granted. The purpose of this undertaking is to enable a financial contribution to be made to the council. The obligations usually take effect when planning permission is granted. The unilateral undertaking cannot, by its very nature, impose obligations on the council.</paratext>
            </para>
            <para>
              <paratext>The standard document makes the following assumptions:</paratext>
            </para>
            <list type="bulleted">
              <list.item>
                <para>
                  <paratext>Title to the property is registered freehold.</paratext>
                </para>
              </list.item>
              <list.item>
                <para>
                  <paratext>There are no leasehold interests in the property.</paratext>
                </para>
              </list.item>
              <list.item>
                <para>
                  <paratext>The parties to the undertaking are companies incorporated in England and Wales.</paratext>
                </para>
              </list.item>
              <list.item>
                <para>
                  <paratext>The owner has entered into a sale contract conditional on planning permission or an option agreement with the developer.</paratext>
                </para>
              </list.item>
              <list.item>
                <para>
                  <paratext>The developer has submitted the planning application to the council.</paratext>
                </para>
              </list.item>
              <list.item>
                <para>
                  <paratext>The council is likely to grant planning permission.</paratext>
                </para>
              </list.item>
            </list>
            <para>
              <paratext>If the above assumptions do not apply, appropriate amendments are required to cover the actual circumstances.</paratext>
            </para>
            <para>
              <paratext>[add the example from the deed of variation – Ramsha]</paratext>
            </para>
            <para>
              <paratext>
                For further information on planning obligations, see 
                <link href="8-384-6163" style="ACTLinkPLCtoPLC">
                  <ital>Practice note, Planning obligations: overview</ital>
                </link>
                .
              </paratext>
            </para>
          </division>
        </drafting.note>
        <cover.sheet>
          <head align="left" preservecase="true">
            <headtext>Planning obligation by way of unilateral undertaking under section 106 of the Town and Country Planning Act 1990 relating to land at [ADDRESS]</headtext>
          </head>
          <party.name>Owner</party.name>
          <AdditionalPartyType>
            <static.and>and</static.and>
            <party.name>Developer</party.name>
          </AdditionalPartyType>
          <AdditionalPartyType>
            <static.and>and</static.and>
            <party.name>[Lender]</party.name>
          </AdditionalPartyType>
        </cover.sheet>
        <intro default="true">
          <intro.date>This deed is dated [DATE]</intro.date>
        </intro>
        <parties>
          <head align="left" preservecase="true">
            <headtext>PARTIES</headtext>
          </head>
          <drafting.note id="a422204" jurisdiction="">
            <head align="left" preservecase="true">
              <headtext>Parties</headtext>
            </head>
            <division id="a000003" level="1">
              <para>
                <paratext>
                  If the property is subject to a mortgage, the lender needs to be a party to the deed, as the lender is a person with an interest in land under 
                  <link href="0-507-2317" style="ACTLinkPLCtoPLC">
                    <ital>section 106</ital>
                  </link>
                   of the TCPA 1990. If the borrower defaults, the lender may take possession of the property and therefore be liable for any commitments in the planning obligation.
                </paratext>
              </para>
            </division>
          </drafting.note>
          <party executionmethod="contract" id="a170090" status="individual">
            <identifier>(1)</identifier>
            <defn.item>
              <defn>
                <para>
                  <paratext>[FULL COMPANY NAME] incorporated and registered in England and Wales with company number [NUMBER] whose registered office is at [REGISTERED OFFICE ADDRESS]</paratext>
                </para>
              </defn>
              <defn.term>Owner</defn.term>
            </defn.item>
          </party>
          <party executionmethod="contract" id="a206036" status="individual">
            <identifier>(2)</identifier>
            <defn.item>
              <defn>
                <para>
                  <paratext>[FULL COMPANY NAME] incorporated and registered in England and Wales with company number [NUMBER] whose registered office is at [REGISTERED OFFICE ADDRESS]</paratext>
                </para>
              </defn>
              <defn.term>Developer</defn.term>
            </defn.item>
          </party>
          <party condition="optional" executionmethod="contract" id="a152176" status="individual">
            <identifier>(3)</identifier>
            <defn.item>
              <defn>
                <para>
                  <paratext>[FULL COMPANY NAME] incorporated and registered in England and Wales with company number [NUMBER] whose registered office is at [REGISTERED OFFICE ADDRESS]</paratext>
                </para>
              </defn>
              <defn.term>Lender</defn.term>
            </defn.item>
          </party>
        </parties>
        <recitals>
          <head align="left" preservecase="true">
            <headtext>BACKGROUND</headtext>
          </head>
          <clause id="a959445">
            <identifier>(A)</identifier>
            <para>
              <paratext>The Council is the local planning authority for the purposes of the TCPA 1990 for the area in which the Property is situated.</paratext>
            </para>
          </clause>
          <clause id="a599241">
            <identifier>(B)</identifier>
            <para>
              <paratext>The Owner owns the Property [subject to a mortgage in favour of the Lender].</paratext>
            </para>
          </clause>
          <clause id="a530288">
            <identifier>(C)</identifier>
            <para>
              <paratext>The Developer has made the Planning Application and is proposing to carry out the Development.</paratext>
            </para>
          </clause>
          <clause id="a530423">
            <identifier>(D)</identifier>
            <para>
              <paratext>
                The Developer intends to develop the Property pursuant to the Planning Permission and has entered into [a sale contract conditional on planning permission 
                <bold>OR</bold>
                 an option agreement] dated [DATE] with the Owner [which interest is registered at HM Land Registry against Title number [NUMBER]].
              </paratext>
            </para>
          </clause>
          <clause condition="optional" id="a509739">
            <identifier>(E)</identifier>
            <para>
              <paratext>The Lender is the registered proprietor of the charge dated [DATE] referred to in entry number [NUMBER] of the charges register of Title number [NUMBER] and has agreed to enter into this deed to give its consent to the terms of the unilateral undertaking.</paratext>
            </para>
          </clause>
          <clause id="a949643">
            <identifier>(F)</identifier>
            <para>
              <paratext>
                In accordance with the Council's [Local Plan
                <bold> OR</bold>
                 Unitary Development Plan] on planning contributions, the Owner [and the Developer] give[s] this undertaking to perform the obligations set out in this deed.
              </paratext>
            </para>
          </clause>
        </recitals>
        <operative xrefname="clause">
          <head align="left" preservecase="true">
            <headtext>Agreed terms</headtext>
          </head>
          <clause id="a227455">
            <identifier>1.</identifier>
            <head align="left" preservecase="true">
              <headtext>Interpretation</headtext>
            </head>
            <para>
              <paratext>The following definitions and rules of interpretation apply in this deed.</paratext>
            </para>
            <subclause1 id="a606130">
              <identifier>1.1</identifier>
              <para>
                <paratext>Definitions:</paratext>
              </para>
              <drafting.note id="a765777" jurisdiction="">
                <head align="left" preservecase="true">
                  <headtext>Definitions</headtext>
                </head>
                <division id="a000004" level="1">
                  <para>
                    <paratext>
                      This document contains standard boilerplate provisions dealing with the rules of interpretation. In particular, email communications are not treated as being "written" or "in writing". For further information on boilerplate clauses, see 
                      <link href="9-107-3656" style="ACTLinkPLCtoPLC">
                        <ital>Standard document, Boilerplate agreement</ital>
                      </link>
                      .
                    </paratext>
                  </para>
                </division>
              </drafting.note>
              <defn.item id="a991919">
                <defn.term>Base Rate</defn.term>
                <defn>
                  <para>
                    <paratext>the higher of [5% OR [PERCENTAGE]] and the base rate from time to time of [Barclays Bank Plc] OR [NAME OF BANK]].</paratext>
                  </para>
                </defn>
              </defn.item>
              <defn.item id="a921612">
                <defn.term>Commencement of Development</defn.term>
                <defn>
                  <para>
                    <paratext>the carrying out in relation to the Development of any material operation as defined by section 56(4) of the TCPA 1990 [but disregarding for the purposes of this deed, and for no other purpose, the following operations:</paratext>
                  </para>
                  <list type="loweralpha">
                    <list.item>
                      <para>
                        <paratext>demolition works;</paratext>
                      </para>
                    </list.item>
                    <list.item>
                      <para>
                        <paratext>site clearance;</paratext>
                      </para>
                    </list.item>
                    <list.item>
                      <para>
                        <paratext>ground investigations;</paratext>
                      </para>
                    </list.item>
                    <list.item>
                      <para>
                        <paratext>site survey works;</paratext>
                      </para>
                    </list.item>
                    <list.item>
                      <para>
                        <paratext>temporary access construction works;</paratext>
                      </para>
                    </list.item>
                    <list.item>
                      <para>
                        <paratext>archaeological investigation; and</paratext>
                      </para>
                    </list.item>
                    <list.item>
                      <para>
                        <paratext>erection of any fences and hoardings around the Property.]</paratext>
                      </para>
                    </list.item>
                  </list>
                  <para>
                    <paratext>
                      <bold>Commenced</bold>
                       and 
                      <bold>Commences</bold>
                       shall be construed accordingly.
                    </paratext>
                  </para>
                </defn>
                <drafting.note id="a268620" jurisdiction="">
                  <head align="left" preservecase="true">
                    <headtext>Commencement of development</headtext>
                  </head>
                  <division id="a000005" level="1">
                    <para>
                      <paratext>
                        To delay the payment of the contribution, the owner (or the developer) will want to exclude from this definition certain preparatory works that constitute material operations under 
                        <link href="4-508-6826" style="ACTLinkPLCtoPLC">
                          <ital>section 56(4)</ital>
                        </link>
                         of the TCPA 1990.
                      </paratext>
                    </para>
                  </division>
                </drafting.note>
              </defn.item>
              <defn.item id="a262652">
                <defn.term>Commencement Date</defn.term>
                <defn>
                  <para>
                    <paratext>the date of Commencement of Development.</paratext>
                  </para>
                </defn>
              </defn.item>
              <defn.item id="a732017">
                <defn.term>Contribution</defn.term>
                <defn>
                  <para>
                    <paratext>the sum of £[AMOUNT] towards the cost of [SET OUT WHAT THE CONTRIBUTION IS FOR].</paratext>
                  </para>
                </defn>
                <drafting.note id="a522381" jurisdiction="">
                  <head align="left" preservecase="true">
                    <headtext>Contribution</headtext>
                  </head>
                  <division id="a000006" level="1">
                    <para>
                      <paratext>The developer should set out as clearly as possible the purpose for which the contribution has been made to ensure that it is appropriately spent by the council.</paratext>
                    </para>
                    <para>
                      <paratext>A bilateral planning obligation to which the council is a party often includes a clause that requires the council to repay any unspent contribution after a certain time period. In this document, since the council is not a party, an obligation cannot be imposed on the council to return this money.</paratext>
                    </para>
                    <para>
                      <paratext>
                        In 
                        <link href="D-000-0931" style="ACTLinkURL">
                          <ital>R (Millgate Developments Ltd) and Wokingham Borough Council [2011] EWHC 6 (Admin)</ital>
                        </link>
                        , the High Court held that 
                        <link href="4-508-2809" style="ACTLinkPLCtoPLC">
                          <ital>section 111</ital>
                        </link>
                         of the Local Government Act 1972 allows a council to reimburse surplus sums paid to it by a developer pursuant to an undertaking (see 
                        <link href="0-505-0198" style="ACTLinkPLCtoPLC">
                          <ital>Legal update, The enforcement of unilateral undertakings and the repayment of surplus contributions (High Court)</ital>
                        </link>
                        ). The Court of Appeal agreed 
                        <ital>obiter dicta</ital>
                         with the High Court's view (see 
                        <link href="6-508-2276" style="ACTLinkPLCtoPLC">
                          <ital>Legal update, The enforcement of unilateral undertakings and the repayment of surplus contributions (Court of Appeal)</ital>
                        </link>
                        ).
                      </paratext>
                    </para>
                  </division>
                </drafting.note>
              </defn.item>
              <defn.item id="a298611">
                <defn.term>Council</defn.term>
                <defn>
                  <para>
                    <paratext>[NAME OF COUNCIL] of [ADDRESS OF COUNCIL].</paratext>
                  </para>
                </defn>
              </defn.item>
              <defn.item id="a994345">
                <defn.term>Default Interest Rate</defn.term>
                <defn>
                  <para>
                    <paratext>[4% or [PERCENTAGE]] per annum above the Base Rate.</paratext>
                  </para>
                </defn>
              </defn.item>
              <defn.item id="a465791">
                <defn.term>Development</defn.term>
                <defn>
                  <para>
                    <paratext>the development of the Property described in the Planning Application.</paratext>
                  </para>
                </defn>
              </defn.item>
              <defn.item id="a654015">
                <defn.term>Index Linked</defn.term>
                <defn>
                  <para>
                    <paratext>increased in accordance with the following formula:</paratext>
                  </para>
                  <para>
                    <paratext>Amount payable = the Contribution x (A/B) where:</paratext>
                  </para>
                  <list type="loweralpha">
                    <list.item>
                      <para>
                        <paratext>A is the figure for the Retail Prices Index (All Items) that applied immediately preceding the date of actual payment; and</paratext>
                      </para>
                    </list.item>
                    <list.item>
                      <para>
                        <paratext>B is the figure for the Retail Prices Index (All Items) that applied when the index was last published before the date of this deed.</paratext>
                      </para>
                    </list.item>
                  </list>
                </defn>
              </defn.item>
              <defn.item id="a433048">
                <defn.term>Plan</defn.term>
                <defn>
                  <para>
                    <paratext>the plan attached to this deed.</paratext>
                  </para>
                </defn>
              </defn.item>
              <defn.item condition="optional" id="a574567">
                <defn.term>Property</defn.term>
                <defn>
                  <para>
                    <paratext>the freehold land at [DESCRIPTION OR ADDRESS] shown edged red on the Plan and registered at HM Land Registry with absolute title under Title number(s) [NUMBER([S])]].</paratext>
                  </para>
                </defn>
              </defn.item>
              <defn.item condition="optional" id="a322996">
                <defn.term>Local Plan</defn.term>
                <defn>
                  <para>
                    <paratext>[TITLE OF LOCAL PLAN].</paratext>
                  </para>
                </defn>
              </defn.item>
              <defn.item id="a660546">
                <defn.term>Planning Application</defn.term>
                <defn>
                  <para>
                    <paratext>an application for planning permission registered by the Council on [DATE] under reference number [NUMBER].</paratext>
                  </para>
                </defn>
              </defn.item>
              <defn.item id="a682027">
                <defn.term>Planning Permission</defn.term>
                <defn>
                  <para>
                    <paratext>the planning permission to be granted by the Council in respect of the Planning Application.</paratext>
                  </para>
                </defn>
              </defn.item>
              <defn.item id="a374066">
                <defn.term>TCPA 1990</defn.term>
                <defn>
                  <para>
                    <paratext>the Town and Country Planning Act 1990.</paratext>
                  </para>
                </defn>
              </defn.item>
              <defn.item condition="optional" id="a633738">
                <defn.term>Unitary Development Plan</defn.term>
                <defn>
                  <para>
                    <paratext>[TITLE OF UNITARY DEVELOPMENT PLAN [DATE]].</paratext>
                  </para>
                </defn>
              </defn.item>
              <defn.item id="a898216">
                <defn.term>Working Day</defn.term>
                <defn>
                  <para>
                    <paratext>
                      any day which is not a Saturday, a Sunday, a bank holiday or a public holiday in [England 
                      <bold>OR</bold>
                       Wales].
                    </paratext>
                  </para>
                </defn>
              </defn.item>
            </subclause1>
            <subclause1 id="a867378">
              <identifier>1.2</identifier>
              <para>
                <paratext>Clause headings shall not affect the interpretation of this deed.</paratext>
              </para>
            </subclause1>
            <subclause1 id="a910953">
              <identifier>1.3</identifier>
              <para>
                <paratext>
                  A 
                  <bold>person</bold>
                   includes a natural person, corporate or unincorporated body (whether or not having separate legal personality).
                </paratext>
              </para>
            </subclause1>
            <subclause1 id="a919863">
              <identifier>1.4</identifier>
              <para>
                <paratext>Unless the context otherwise requires, words in the singular shall include the plural and in the plural shall include the singular.</paratext>
              </para>
            </subclause1>
            <subclause1 id="a563334">
              <identifier>1.5</identifier>
              <para>
                <paratext>Unless the context otherwise requires, a reference to one gender shall include a reference to the other genders.</paratext>
              </para>
            </subclause1>
            <subclause1 id="a898500">
              <identifier>1.6</identifier>
              <para>
                <paratext>A reference to any party shall include that party's personal representatives, successors and permitted assigns.</paratext>
              </para>
            </subclause1>
            <subclause1 id="a594307">
              <identifier>1.7</identifier>
              <para>
                <paratext>A reference to the Council shall include the successors to its respective statutory functions.</paratext>
              </para>
            </subclause1>
            <subclause1 id="a627422">
              <identifier>1.8</identifier>
              <para>
                <paratext>Unless the context otherwise requires, a reference to a statute or statutory provision is a reference to it as amended, extended or re-enacted from time to time.</paratext>
              </para>
            </subclause1>
            <subclause1 id="a706236">
              <identifier>1.9</identifier>
              <para>
                <paratext>Unless the context otherwise requires, a reference to a statute or statutory provision shall include any subordinate legislation made from time to time under that statute or statutory provision.</paratext>
              </para>
            </subclause1>
            <subclause1 id="a204214">
              <identifier>1.10</identifier>
              <para>
                <paratext>
                  A reference to 
                  <bold>writing </bold>
                  or 
                  <bold>written</bold>
                   [includes fax but not email 
                  <bold>OR</bold>
                   excludes faxes and email].
                </paratext>
              </para>
            </subclause1>
            <subclause1 condition="optional" id="a926499">
              <identifier>1.11</identifier>
              <para>
                <paratext>
                  A reference to 
                  <bold>this deed</bold>
                   or to any other deed or document referred to in this deed is a reference to this deed or such other deed or document as varied or novated (in each case, other than in breach of the provisions of this deed).
                </paratext>
              </para>
            </subclause1>
            <subclause1 id="a488063">
              <identifier>1.12</identifier>
              <para>
                <paratext>References to clauses are to the clauses of this deed.</paratext>
              </para>
            </subclause1>
            <subclause1 id="a104037">
              <identifier>1.13</identifier>
              <para>
                <paratext>
                  Any words following the term(s) 
                  <bold>including</bold>
                  , 
                  <bold>include</bold>
                  , 
                  <bold>in particular</bold>
                  , 
                  <bold>for example</bold>
                   or any similar expression shall be construed as illustrative and shall not limit the sense of the words, description, definition, phrase or term preceding those terms.
                </paratext>
              </para>
            </subclause1>
            <subclause1 id="a765304">
              <identifier>1.14</identifier>
              <para>
                <paratext>Where an obligation falls to be performed by more than one person, the obligation can be enforced against every person so bound jointly and against each of them individually.</paratext>
              </para>
            </subclause1>
          </clause>
          <clause id="a287996">
            <identifier>2.</identifier>
            <head align="left" preservecase="true">
              <headtext>Statutory provisions</headtext>
            </head>
            <subclause1 id="a760565">
              <identifier>2.1</identifier>
              <para>
                <paratext>This deed constitutes a planning obligation for the purposes of section 106 of the TCPA 1990, section 111 of the Local Government Act 1972 and any other enabling powers.</paratext>
              </para>
            </subclause1>
            <subclause1 id="a370569">
              <identifier>2.2</identifier>
              <para>
                <paratext>
                  The obligations contained in 
                  <internal.reference refid="a1023553">clause 3</internal.reference>
                   of this deed are planning obligations for the purposes of section 106 of the TCPA 1990 and are entered into by the Owner [and the Developer] with the intention that they bind the interests held by [that person 
                  <bold>OR</bold>
                   those persons] in the Property and their respective successors and assigns.
                </paratext>
              </para>
            </subclause1>
            <subclause1 id="a874014">
              <identifier>2.3</identifier>
              <para>
                <paratext>This deed comes into effect on the date of grant of the Planning Permission.</paratext>
              </para>
              <drafting.note id="a396041" jurisdiction="">
                <head align="left" preservecase="true">
                  <headtext>Date deed comes into effect</headtext>
                </head>
                <division id="a000007" level="1">
                  <para>
                    <paratext>Consider carefully when the unilateral undertaking should come into effect.</paratext>
                  </para>
                  <para>
                    <paratext>
                      In 
                      <link href="http://uk.practicallaw.com/D-000-0838" style="ACTLinkURL">
                        <ital>Millgate Development Ltd v Wokingham Borough Council [2011] EWCA Civ 1062</ital>
                      </link>
                      , the Court of Appeal held that an undertaking submitted on appeal was still enforceable even though the planning inspector concluded that contributions to the provision of infrastructure were unnecessary.
                    </paratext>
                  </para>
                  <para>
                    <paratext>
                      The undertaking was entered into voluntarily by Millgate and was conditional on only two events, both of which had occurred: the grant of planning permission and the commencement of development. The undertaking did not provide that it should only take effect if the inspector found an undertaking necessary to make the development acceptable. When submitting an undertaking on appeal, consider adding a conditionality clause. (See 
                      <link href="6-508-2276" style="ACTLinkPLCtoPLC">
                        <ital>Legal update, The enforcement of unilateral undertakings and the repayment of surplus contributions (Court of Appeal)</ital>
                      </link>
                      .)
                    </paratext>
                  </para>
                </division>
              </drafting.note>
            </subclause1>
            <subclause1 id="a799245">
              <identifier>2.4</identifier>
              <para>
                <paratext>
                  The obligations contained in 
                  <internal.reference refid="a1023553">clause 3</internal.reference>
                   of this deed are enforceable by the Council in accordance with section 106 of the TCPA 1990.
                </paratext>
              </para>
              <drafting.note id="a723052" jurisdiction="">
                <head align="left" preservecase="true">
                  <headtext>Obligations enforceable by the council</headtext>
                </head>
                <division id="a000008" level="1">
                  <para>
                    <paratext>
                      The planning obligation 
                      <bold>must</bold>
                       identify the authority that can enforce the deed (
                      <link href="0-507-2317" style="ACTLinkPLCtoPLC">
                        <ital>section 106(9)(d)</ital>
                      </link>
                      , 
                      <ital>TCPA 1990</ital>
                      ).
                    </paratext>
                  </para>
                </division>
              </drafting.note>
            </subclause1>
          </clause>
          <clause id="a1023553">
            <identifier>3.</identifier>
            <head align="left" preservecase="true">
              <headtext>Covenants with the Council</headtext>
            </head>
            <drafting.note id="a103536" jurisdiction="">
              <head align="left" preservecase="true">
                <headtext>Covenants with the council</headtext>
              </head>
              <division id="a000009" level="1">
                <para>
                  <paratext>If the owner has entered into a conditional sale contract or an option with the developer and intends to sell the property to the developer following the grant of planning permission, the owner may decide not to covenant with the council.</paratext>
                </para>
                <para>
                  <paratext>
                    However, in any event, the owner is released from its obligations under this deed following the sale of the property, see 
                    <internal.reference refid="a367001">clause 6</internal.reference>
                    .
                  </paratext>
                </para>
                <para>
                  <paratext>For a sample:</paratext>
                </para>
                <list type="bulleted">
                  <list.item>
                    <para>
                      <paratext>
                        Conditional sale contract, see 
                        <link href="8-200-0344" style="ACTLinkPLCtoPLC">
                          <ital>Standard document, Contract for the sale of freehold land with vacant possession conditional on planning permission</ital>
                        </link>
                        .
                      </paratext>
                    </para>
                  </list.item>
                  <list.item>
                    <para>
                      <paratext>
                        Option agreement, see 
                        <link href="2-107-5022" style="ACTLinkPLCtoPLC">
                          <ital>Standard document, Landowner's option agreement</ital>
                        </link>
                        .
                      </paratext>
                    </para>
                  </list.item>
                </list>
                <para>
                  <paratext>
                    In 
                    <link href="D-029-1354" style="ACTLinkURL">
                      <ital>Oxfordshire County Council v Secretary of State for Communities And Local Government and others [2015] EWHC 186 (Admin)</ital>
                    </link>
                    , the planning agreement contained a "blue pencil clause" that enabled the Inspector to strike out contributions that did not meet the test for planning obligations set out in 
                    <link href="9-508-5155" style="ACTLinkPLCtoPLC">
                      <ital>regulation 122</ital>
                    </link>
                     of the Community Infrastructure Levy Regulations 2010 (
                    <ital>SI 2010/948</ital>
                    ). Paragraph 9 of Lang J's judgment sets out this clause in full.
                  </paratext>
                </para>
              </division>
            </drafting.note>
            <subclause1 id="a85051">
              <para>
                <paratext>The Owner [and the Developer] covenant[s] with the Council:</paratext>
              </para>
              <subclause2 id="a579676">
                <identifier>(a)</identifier>
                <para>
                  <paratext>to pay the Contribution to the Council on or before the Commencement Date; and</paratext>
                </para>
              </subclause2>
              <subclause2 id="a402139">
                <identifier>(b)</identifier>
                <para>
                  <paratext>to give at least [NUMBER] Working Days written notice to the Council of the Commencement Date.</paratext>
                </para>
              </subclause2>
            </subclause1>
          </clause>
          <clause id="a420407">
            <identifier>4.</identifier>
            <head align="left" preservecase="true">
              <headtext>Indexation of Contribution</headtext>
            </head>
            <subclause1 id="a850251">
              <identifier>4.1</identifier>
              <para>
                <paratext>All financial contributions payable to the Council will be Index Linked.</paratext>
              </para>
            </subclause1>
            <subclause1 id="a91878">
              <identifier>4.2</identifier>
              <para>
                <paratext>Where reference is made to an index and that index ceases to exist or is replaced or rebased, then it includes reference to any index which replaces it or any rebased index (applied in a fair and reasonable manner to the periods before and after rebasing under this deed) or, in the event the index is not replaced, to an alternative reasonably comparable basis or index as the Council shall advise the Owner [and the Developer] in writing.</paratext>
              </para>
            </subclause1>
          </clause>
          <clause condition="optional" id="a530315">
            <identifier>5.</identifier>
            <head align="left" preservecase="true">
              <headtext>Lender's consent</headtext>
            </head>
            <subclause1 id="a284644">
              <identifier>5.1</identifier>
              <para>
                <paratext>The Lender consents to the completion of this deed and declares that its interest in the Property shall be bound by the terms of this deed as if it had been executed and registered as a land charge before the creation of the Lender's interest in the Property.</paratext>
              </para>
            </subclause1>
            <subclause1 id="a1021655">
              <identifier>5.2</identifier>
              <para>
                <paratext>The Lender shall not be personally liable for any breach of the obligations in this deed unless committed or continuing at a time when the Lender is in possession of all or any part of the Property.</paratext>
              </para>
            </subclause1>
          </clause>
          <clause id="a367001">
            <identifier>6.</identifier>
            <head align="left" preservecase="true">
              <headtext>Release</headtext>
            </head>
            <subclause1 id="a1010471">
              <para>
                <paratext>No person shall be liable for any breach of an obligation, restriction or covenant contained in this deed after parting with all of its interest in the Property, except in respect of any breach subsisting prior to parting with such interest.</paratext>
              </para>
            </subclause1>
          </clause>
          <clause id="a345638">
            <identifier>7.</identifier>
            <head align="left" preservecase="true">
              <headtext>Determination of deed</headtext>
            </head>
            <subclause1 id="a74560">
              <para>
                <paratext>This deed shall be determined and have no further effect if the Planning Permission:</paratext>
              </para>
              <subclause2 id="a153374">
                <identifier>(a)</identifier>
                <para>
                  <paratext>expires before the Commencement of Development;</paratext>
                </para>
              </subclause2>
              <subclause2 id="a651351">
                <identifier>(b)</identifier>
                <para>
                  <paratext>is varied or revoked other than at the request of the Owner [or Developer]; or</paratext>
                </para>
              </subclause2>
              <subclause2 id="a422998">
                <identifier>(c)</identifier>
                <para>
                  <paratext>is quashed following a successful legal challenge.</paratext>
                </para>
              </subclause2>
            </subclause1>
          </clause>
          <clause id="a781927">
            <identifier>8.</identifier>
            <head align="left" preservecase="true">
              <headtext>Local land charge</headtext>
            </head>
            <drafting.note id="a996721" jurisdiction="">
              <head align="left" preservecase="true">
                <headtext>Local land charge</headtext>
              </head>
              <division id="a000010" level="1">
                <para>
                  <paratext>
                    A planning obligation is a local land charge for the purposes of the 
                    <link href="5-508-3912" style="ACTLinkPLCtoPLC">
                      <ital>Local Land Charges Act 1975</ital>
                    </link>
                     (
                    <link href="0-507-2317" style="ACTLinkPLCtoPLC">
                      <ital>section 106(11)</ital>
                    </link>
                    , 
                    <ital>TCPA 1990</ital>
                    ).
                  </paratext>
                </para>
                <para>
                  <paratext>
                    For further information, see 
                    <link href="8-384-6163#a682713" style="ACTLinkPLCtoPLC">
                      <ital>Practice note, Planning obligations: Local land charge</ital>
                    </link>
                    .
                  </paratext>
                </para>
              </division>
            </drafting.note>
            <subclause1 id="a809926">
              <para>
                <paratext>This deed is a local land charge and shall be registered as such by the Council.</paratext>
              </para>
            </subclause1>
          </clause>
          <clause id="a373637">
            <identifier>9.</identifier>
            <head align="left" preservecase="true">
              <headtext>Interest on late payment</headtext>
            </head>
            <subclause1 id="a256142">
              <para>
                <paratext>If the Contribution has not been paid to the Council before or on the Commencement Date, the Owner [and the Developer] shall pay the Council interest on the Contribution at the Default Interest Rate (both before and after any judgment). That interest shall accrue on a daily basis for the period from the Commencement Date to and including the date of payment.</paratext>
              </para>
            </subclause1>
          </clause>
          <clause condition="optional" id="a1035401">
            <identifier>10.</identifier>
            <head align="left" preservecase="true">
              <headtext>Council's costs</headtext>
            </head>
            <drafting.note id="a259710" jurisdiction="">
              <head align="left" preservecase="true">
                <headtext>Council's costs</headtext>
              </head>
              <division id="a000011" level="1">
                <para>
                  <paratext>A costs clause in favour of the council is often included. It is usual for the council to approve unilateral undertakings before their completion.</paratext>
                </para>
                <para>
                  <paratext>Many councils have introduced a monitoring fee for planning obligations, which is usually a percentage of the financial contribution.</paratext>
                </para>
                <para>
                  <paratext>
                    Proposed monitoring costs must be in accordance with 
                    <link href="D-029-1354" style="ACTLinkPLCtoPLC">
                      <ital>Oxfordshire County Council v Secretary of State for Communities and Local Government</ital>
                    </link>
                    .  (see 
                    <link href="6-599-0125" style="ACTLinkPLCtoPLC">
                      <ital>Legal update, Are monitoring costs in a section 106 agreement capable of being a planning obligation in their own right? (High Court)</ital>
                    </link>
                    ).
                  </paratext>
                </para>
              </division>
            </drafting.note>
            <subclause1 id="a605558">
              <para>
                <paratext>The Owner [and the Developer] shall pay to the Council on the date of this deed:</paratext>
              </para>
              <subclause2 id="a1018084">
                <identifier>(a)</identifier>
                <para>
                  <paratext>the Council's reasonable and proper legal costs together with all disbursements incurred in connection with the preparation, completion and registration of this deed.</paratext>
                </para>
              </subclause2>
              <subclause2 id="a1046083">
                <identifier>(b)</identifier>
                <para>
                  <paratext>the sum of £[AMOUNT] as a contribution towards the Council's costs of monitoring the implementation of this deed.</paratext>
                </para>
              </subclause2>
            </subclause1>
          </clause>
          <clause id="a608626">
            <identifier>11.</identifier>
            <head align="left" preservecase="true">
              <headtext>Ownership</headtext>
            </head>
            <drafting.note id="a417339" jurisdiction="">
              <head align="left" preservecase="true">
                <headtext>Ownership</headtext>
              </head>
              <division id="a000012" level="1">
                <para>
                  <paratext>
                    Any person who has a legal interest in the property should be party to the undertaking. 
                    <internal.reference refid="a417339">Drafting note, Ownership</internal.reference>
                     confirms that all the necessary parties have been joined into this deed.
                  </paratext>
                </para>
              </division>
            </drafting.note>
            <subclause1 id="a606423">
              <identifier>11.1</identifier>
              <para>
                <paratext>The Owner warrants that no person other than the Owner[,] [and] the Developer [and the Lender] has any legal or equitable interest in the Property.</paratext>
              </para>
            </subclause1>
            <subclause1 id="a551174">
              <identifier>11.2</identifier>
              <para>
                <paratext>
                  Until the obligations in 
                  <internal.reference refid="a1023553">clause 3</internal.reference>
                   have been complied with, the Owner will give to the Council within [NUMBER] Working Days the following details of any conveyance, transfer, lease, assignment, mortgage or other disposition entered into in respect of all or any part of the Property:
                </paratext>
              </para>
              <subclause2 id="a989108">
                <identifier>(a)</identifier>
                <para>
                  <paratext>the name and address of the person to whom the disposition was made; and</paratext>
                </para>
              </subclause2>
              <subclause2 id="a409726">
                <identifier>(b)</identifier>
                <para>
                  <paratext>the nature and extent of the interest disposed of.</paratext>
                </para>
              </subclause2>
            </subclause1>
          </clause>
          <clause id="a882295">
            <identifier>12.</identifier>
            <head align="left" preservecase="true">
              <headtext>Notices</headtext>
            </head>
            <drafting.note id="a883272" jurisdiction="">
              <head align="left" preservecase="true">
                <headtext>Notices</headtext>
              </head>
              <division id="a000013" level="1">
                <para>
                  <paratext>
                    For information on notice provisions, see 
                    <link href="3-107-3843" style="ACTLinkPLCtoPLC">
                      <ital>Practice note, Notice clauses</ital>
                    </link>
                    .
                  </paratext>
                </para>
              </division>
            </drafting.note>
            <subclause1 id="a995745">
              <identifier>12.1</identifier>
              <para>
                <paratext>A notice [or other communication] to be given under or in connection with this deed must be in writing and must be:</paratext>
              </para>
              <subclause2 id="a786828">
                <identifier>(a)</identifier>
                <para>
                  <paratext>delivered by hand; or</paratext>
                </para>
              </subclause2>
              <subclause2 id="a110494">
                <identifier>(b)</identifier>
                <para>
                  <paratext>sent by pre-paid first-class post or other next working day delivery service.</paratext>
                </para>
              </subclause2>
            </subclause1>
            <subclause1 id="a93493">
              <identifier>12.2</identifier>
              <para>
                <paratext>Any notice [or other communication] to be given under this deed must be sent to the relevant party as follows:</paratext>
              </para>
              <subclause2 id="a523367">
                <identifier>(a)</identifier>
                <para>
                  <paratext>to the Council at: [ADDRESS] marked for the attention of [NAME/POSITION];</paratext>
                </para>
              </subclause2>
              <subclause2 id="a378191">
                <identifier>(b)</identifier>
                <para>
                  <paratext>to the Owner at: [ADDRESS] marked for the attention of [NAME/POSITION];</paratext>
                </para>
              </subclause2>
              <subclause2 id="a98541">
                <identifier>(c)</identifier>
                <para>
                  <paratext>
                    to the Developer at: [ADDRESS] marked for the attention of [NAME/POSITION]; [and 
                    <bold>OR</bold>
                     or]
                  </paratext>
                </para>
              </subclause2>
              <subclause2 id="a431433">
                <identifier>(d)</identifier>
                <para>
                  <paratext>[to the Lender at: [ADDRESS] marked for the attention of [NAME/POSITION]; or]</paratext>
                </para>
              </subclause2>
              <subclause2 id="a803013">
                <identifier>(e)</identifier>
                <para>
                  <paratext>as otherwise specified by the relevant person by notice in writing to each other person.</paratext>
                </para>
              </subclause2>
            </subclause1>
            <subclause1 id="a903658">
              <identifier>12.3</identifier>
              <para>
                <paratext>
                  Any notice [or other communication] given in accordance with 
                  <internal.reference refid="a995745">clause 12.1</internal.reference>
                   and 
                  <internal.reference refid="a93493">clause 12.2</internal.reference>
                   will be deemed to have been received:
                </paratext>
              </para>
              <subclause2 id="a545515">
                <identifier>(a)</identifier>
                <para>
                  <paratext>if delivered by hand, on signature of a delivery receipt [or at the time the notice is left at the address] provided that, if delivery occurs:</paratext>
                </para>
                <subclause3 id="a964883">
                  <identifier>(i)</identifier>
                  <para>
                    <paratext>before 9.00 am on a Working Day, the notice will be deemed to have been received at 9.00 am on that day; or</paratext>
                  </para>
                </subclause3>
                <subclause3 id="a788471">
                  <identifier>(ii)</identifier>
                  <para>
                    <paratext>after 5.00 pm on a Working Day, or on a day which is not a Working Day, the notice will be deemed to have been received at 9.00 am on the next Working Day;</paratext>
                  </para>
                </subclause3>
              </subclause2>
              <subclause2 id="a932633">
                <identifier>(b)</identifier>
                <para>
                  <paratext>if sent by pre-paid first-class post or other next working day delivery service, at [9.00 am] on the [second] Working Day after posting.</paratext>
                </para>
              </subclause2>
            </subclause1>
            <subclause1 condition="optional" id="a801136">
              <identifier>12.4</identifier>
              <para>
                <paratext>A notice [or other communication] given under this deed is not validly given if sent by email.</paratext>
              </para>
            </subclause1>
            <subclause1 id="a425564">
              <identifier>12.5</identifier>
              <para>
                <paratext>This clause does not apply to the service of any proceedings or other documents in any legal action or, where applicable, any arbitration or other method of dispute resolution.</paratext>
              </para>
            </subclause1>
          </clause>
          <clause id="a113240">
            <identifier>13.</identifier>
            <head align="left" preservecase="true">
              <headtext>Third party rights</headtext>
            </head>
            <drafting.note id="a193031" jurisdiction="">
              <head align="left" preservecase="true">
                <headtext>Third party rights</headtext>
              </head>
              <division id="a000014" level="1">
                <para>
                  <paratext>A party who is not a party to a contract may have the statutory right to enforce a term of a contract if either:</paratext>
                </para>
                <list type="bulleted">
                  <list.item>
                    <para>
                      <paratext>The contract expressly provides that it may.</paratext>
                    </para>
                  </list.item>
                  <list.item>
                    <para>
                      <paratext>The term purports to confer on it a benefit (unless on a proper construction of the contract it appears that the parties did not intend the term to be enforceable by the third party).</paratext>
                    </para>
                  </list.item>
                </list>
                <para>
                  <paratext>
                    (
                    <link href="7-505-5611" style="ACTLinkPLCtoPLC">
                      <ital>Section 1</ital>
                    </link>
                    <ital>, Contracts (Rights of Third Parties) Act 1999</ital>
                    .)
                  </paratext>
                </para>
                <para>
                  <paratext>The second limb of this test may create uncertainty. To ensure that rights are not given unwittingly to third parties, it is usual for the contract to exclude third party rights except insofar as they are expressly granted.</paratext>
                </para>
                <para>
                  <paratext>
                    <internal.reference refid="a799245">Clause 2.4</internal.reference>
                     grants the council (as they are not party to the deed) a right to enforce any terms of this deed.
                  </paratext>
                </para>
                <para>
                  <paratext>
                    For further information on the Contracts (Rights of Third Parties) Act 1999, see 
                    <link href="6-107-3846" style="ACTLinkPLCtoPLC">
                      <ital>Standard clause, Third party rights</ital>
                    </link>
                    .
                  </paratext>
                </para>
              </division>
            </drafting.note>
            <subclause1 id="a302913">
              <para>
                <paratext>A person who is not a party to this deed does not have any rights under the Contracts (Rights of Third Parties) Act 1999 to enforce any term of this deed.</paratext>
              </para>
            </subclause1>
          </clause>
          <clause id="a431089">
            <identifier>14.</identifier>
            <head align="left" preservecase="true">
              <headtext>Governing law</headtext>
            </head>
            <drafting.note id="a783095" jurisdiction="">
              <head align="left" preservecase="true">
                <headtext>Governing law</headtext>
              </head>
              <division id="a000015" level="1">
                <para>
                  <paratext>The governing law clause provides that the law of England and Wales governs the performance and interpretation of the deed and any disputes arising under it. It covers both contractual and non-contractual obligations and disputes.</paratext>
                </para>
                <para>
                  <paratext>
                    For information on governing law clauses, see 
                    <link href="8-107-3850" style="ACTLinkPLCtoPLC">
                      <ital>Standard clause, Governing law</ital>
                    </link>
                     and 
                    <link href="4-107-3852" style="ACTLinkPLCtoPLC">
                      <ital>Practice note, Governing law and jurisdiction clauses</ital>
                    </link>
                    .
                  </paratext>
                </para>
              </division>
            </drafting.note>
            <subclause1 id="a818207">
              <para>
                <paratext>This deed and any dispute or claim arising out of or in connection with it or its subject matter or formation (including non-contractual disputes or claims) shall be governed by and construed in accordance with the law of England and Wales.</paratext>
              </para>
            </subclause1>
          </clause>
          <clause id="a991509" numbering="none">
            <para>
              <paratext>This document has been executed as a deed and is delivered and takes effect on the date stated at the beginning of it.</paratext>
            </para>
          </clause>
        </operative>
        <signature default="true" pagebreak="true" signaturemessage="no">
          <para>
            <paratext>
              <table frame="none" pgwide="1">
                <tgroup cols="3">
                  <colspec colname="1" colnum="1" colwidth="33"/>
                  <colspec colname="2" colnum="2" colwidth="33"/>
                  <colspec colname="3" colnum="3" colwidth="33"/>
                  <tbody>
                    <row>
                      <entry valign="top">
                        <para align="left">
                          <paratext>[Executed as a deed by [NAME OF ]</paratext>
                        </para>
                        <para align="left">
                          <paratext>
                            acting by [NAME OF FIRST DIRECTOR], a director, and [NAME OF SECOND DIRECTOR/SECRETARY], [a director 
                            <bold>OR</bold>
                             its secretary]
                          </paratext>
                        </para>
                      </entry>
                      <entry valign="top">
                        <para>
                          <paratext/>
                        </para>
                      </entry>
                      <entry valign="top">
                        <para align="left">
                          <paratext>....................</paratext>
                        </para>
                        <para align="left">
                          <paratext>[SIGNATURE OF FIRST DIRECTOR]</paratext>
                        </para>
                        <para align="left">
                          <paratext>Director</paratext>
                        </para>
                        <para align="left">
                          <paratext>....................</paratext>
                        </para>
                        <para align="left">
                          <paratext>[SIGNATURE OF SECOND DIRECTOR OR SECRETARY]</paratext>
                        </para>
                        <para align="left">
                          <paratext>
                            [Director 
                            <bold>OR</bold>
                             Secretary]
                          </paratext>
                        </para>
                      </entry>
                    </row>
                    <row>
                      <entry valign="top">
                        <para align="left">
                          <paratext>
                            <bold>OR</bold>
                          </paratext>
                        </para>
                      </entry>
                    </row>
                    <row>
                      <entry valign="top">
                        <para align="left">
                          <paratext>Executed as a deed by [NAME OF ]</paratext>
                        </para>
                        <para align="left">
                          <paratext>acting by [NAME OF DIRECTOR], a director, in the presence of:</paratext>
                        </para>
                        <para align="left">
                          <paratext>....................</paratext>
                        </para>
                        <para align="left">
                          <paratext>[SIGNATURE OF WITNESS]</paratext>
                        </para>
                        <para align="left">
                          <paratext>[NAME, ADDRESS [AND OCCUPATION] OF WITNESS]</paratext>
                        </para>
                      </entry>
                      <entry valign="top">
                        <para>
                          <paratext/>
                        </para>
                      </entry>
                      <entry valign="top">
                        <para align="left">
                          <paratext>....................</paratext>
                        </para>
                        <para align="left">
                          <paratext>[SIGNATURE OF DIRECTOR]</paratext>
                        </para>
                        <para align="left">
                          <paratext>Director]</paratext>
                        </para>
                      </entry>
                    </row>
                    <row>
                      <entry nameend="3" namest="1" valign="top">
                        <para>
                          <paratext/>
                        </para>
                      </entry>
                    </row>
                    <row>
                      <entry nameend="3" namest="1" valign="top">
                        <para>
                          <paratext/>
                        </para>
                      </entry>
                    </row>
                    <row>
                      <entry valign="top">
                        <para align="left">
                          <paratext>[Executed as a deed by [NAME OF]</paratext>
                        </para>
                        <para align="left">
                          <paratext>
                            acting by [NAME OF FIRST DIRECTOR], a director and [NAME OF SECOND DIRECTOR/SECRETARY], [a director 
                            <bold>OR</bold>
                             its secretary]
                          </paratext>
                        </para>
                      </entry>
                      <entry valign="top">
                        <para>
                          <paratext/>
                        </para>
                      </entry>
                      <entry valign="top">
                        <para align="left">
                          <paratext>....................</paratext>
                        </para>
                        <para align="left">
                          <paratext>[SIGNATURE OF FIRST DIRECTOR]</paratext>
                        </para>
                        <para align="left">
                          <paratext>Director</paratext>
                        </para>
                        <para align="left">
                          <paratext>....................</paratext>
                        </para>
                        <para align="left">
                          <paratext>[SIGNATURE OF SECOND DIRECTOR OR SECRETARY]</paratext>
                        </para>
                        <para align="left">
                          <paratext>
                            [Director 
                            <bold>OR</bold>
                             Secretary]
                          </paratext>
                        </para>
                      </entry>
                    </row>
                    <row>
                      <entry valign="top">
                        <para align="left">
                          <paratext>
                            <bold>OR</bold>
                          </paratext>
                        </para>
                      </entry>
                    </row>
                    <row>
                      <entry valign="top">
                        <para align="left">
                          <paratext>Executed as a deed by [NAME OF ]</paratext>
                        </para>
                        <para align="left">
                          <paratext>acting by [NAME OF DIRECTOR], a director, in the presence of:</paratext>
                        </para>
                        <para align="left">
                          <paratext>....................</paratext>
                        </para>
                        <para align="left">
                          <paratext>[SIGNATURE OF WITNESS]</paratext>
                        </para>
                        <para align="left">
                          <paratext>[NAME, ADDRESS [AND OCCUPATION] OF WITNESS]</paratext>
                        </para>
                      </entry>
                      <entry valign="top">
                        <para>
                          <paratext/>
                        </para>
                      </entry>
                      <entry valign="top">
                        <para align="left">
                          <paratext>....................</paratext>
                        </para>
                        <para align="left">
                          <paratext>[SIGNATURE OF DIRECTOR]</paratext>
                        </para>
                        <para align="left">
                          <paratext>Director]</paratext>
                        </para>
                      </entry>
                    </row>
                  </tbody>
                </tgroup>
              </table>
            </paratext>
          </para>
        </signature>
      </body>
      <rev.history>
        <rev.item>
          <rev.title>Review of boilerplate provisions</rev.title>
          <rev.date>20140606</rev.date>
          <rev.author>Practical Law Property</rev.author>
          <rev.body>
            <division id="a000001" level="1">
              <para>
                <paratext>
                  We have reviewed clauses in the document containing provisions analogous to those in 
                  <link href="9-107-3656" style="ACTLinkPLCtoPLC">
                    <ital>Standard document, Boilerplate agreement</ital>
                  </link>
                  . The main clauses that have been changed are the interpretation provisions of 
                  <internal.reference refid="a227455">clause 1</internal.reference>
                  , 
                  <internal.reference refid="a373637">clause 9</internal.reference>
                  , 
                  <internal.reference refid="a882295">clause 12</internal.reference>
                   and 
                  <internal.reference refid="a113240">clause 13</internal.reference>
                  .
                </paratext>
              </para>
            </division>
          </rev.body>
        </rev.item>
      </rev.history>
    </standard.doc>
  </n-docbody>
</n-document>
</file>

<file path=customXml/item4.xml><?xml version="1.0" encoding="utf-8"?>
<cdm:cachedDataManifest xmlns:cdm="http://schemas.microsoft.com/2004/VisualStudio/Tools/Applications/CachedDataManifest.xsd" cdm:revision="1"/>
</file>

<file path=customXml/itemProps1.xml><?xml version="1.0" encoding="utf-8"?>
<ds:datastoreItem xmlns:ds="http://schemas.openxmlformats.org/officeDocument/2006/customXml" ds:itemID="{AC782145-7B18-4C8E-92D1-9ABBCCBF78DA}">
  <ds:schemaRefs>
    <ds:schemaRef ds:uri="http://schemas.openxmlformats.org/wordprocessingml/2006/main"/>
    <ds:schemaRef ds:uri="http://schemas.openxmlformats.org/officeDocument/2006/relationships"/>
    <ds:schemaRef ds:uri="http://schemas.openxmlformats.org/officeDocument/2006/math"/>
    <ds:schemaRef ds:uri="http://schemas.openxmlformats.org/schemaLibrary/2006/main"/>
    <ds:schemaRef ds:uri="http://schemas.microsoft.com/office/word/2012/wordml"/>
    <ds:schemaRef ds:uri="http://schemas.microsoft.com/office/word/2010/wordml"/>
    <ds:schemaRef ds:uri="http://schemas.openxmlformats.org/markup-compatibility/2006"/>
    <ds:schemaRef ds:uri="http://schemas.openxmlformats.org/drawingml/2006/wordprocessingDrawing"/>
    <ds:schemaRef ds:uri="http://schemas.openxmlformats.org/drawingml/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BD442842-C8DD-4A40-BF32-AB1FA25950AC}">
  <ds:schemaRefs>
    <ds:schemaRef ds:uri="http://schemas.microsoft.com/office/2006/customDocumentInformationPanel"/>
  </ds:schemaRefs>
</ds:datastoreItem>
</file>

<file path=customXml/itemProps3.xml><?xml version="1.0" encoding="utf-8"?>
<ds:datastoreItem xmlns:ds="http://schemas.openxmlformats.org/officeDocument/2006/customXml" ds:itemID="{82DABF96-4B6D-49F6-B4F0-96904047A375}">
  <ds:schemaRefs>
    <ds:schemaRef ds:uri="http://www.w3.org/2001/XMLSchema"/>
  </ds:schemaRefs>
</ds:datastoreItem>
</file>

<file path=customXml/itemProps4.xml><?xml version="1.0" encoding="utf-8"?>
<ds:datastoreItem xmlns:ds="http://schemas.openxmlformats.org/officeDocument/2006/customXml" ds:itemID="{A2DC01D0-0D15-41DA-BEE5-B0F5E8C7F460}">
  <ds:schemaRefs>
    <ds:schemaRef ds:uri="http://schemas.microsoft.com/2004/VisualStudio/Tools/Applications/CachedDataManifest.xs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6</Pages>
  <Words>1444</Words>
  <Characters>7529</Characters>
  <Application>Microsoft Office Word</Application>
  <DocSecurity>0</DocSecurity>
  <Lines>179</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Sanderson, Rob</dc:creator>
  <cp:lastModifiedBy>Sanderson, Rob</cp:lastModifiedBy>
  <cp:revision>11</cp:revision>
  <dcterms:created xsi:type="dcterms:W3CDTF">2026-07-08T09:12:00Z</dcterms:created>
  <dcterms:modified xsi:type="dcterms:W3CDTF">2026-07-09T14:41:00Z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a60473-494b-4586-a1bb-b0e663054676_Enabled">
    <vt:lpwstr>true</vt:lpwstr>
  </property>
  <property fmtid="{D5CDD505-2E9C-101B-9397-08002B2CF9AE}" pid="3" name="MSIP_Label_d8a60473-494b-4586-a1bb-b0e663054676_SetDate">
    <vt:lpwstr>2024-06-14T13:47:27Z</vt:lpwstr>
  </property>
  <property fmtid="{D5CDD505-2E9C-101B-9397-08002B2CF9AE}" pid="4" name="MSIP_Label_d8a60473-494b-4586-a1bb-b0e663054676_Method">
    <vt:lpwstr>Privileged</vt:lpwstr>
  </property>
  <property fmtid="{D5CDD505-2E9C-101B-9397-08002B2CF9AE}" pid="5" name="MSIP_Label_d8a60473-494b-4586-a1bb-b0e663054676_Name">
    <vt:lpwstr>MOD-1-O-‘UNMARKED’</vt:lpwstr>
  </property>
  <property fmtid="{D5CDD505-2E9C-101B-9397-08002B2CF9AE}" pid="6" name="MSIP_Label_d8a60473-494b-4586-a1bb-b0e663054676_SiteId">
    <vt:lpwstr>be7760ed-5953-484b-ae95-d0a16dfa09e5</vt:lpwstr>
  </property>
  <property fmtid="{D5CDD505-2E9C-101B-9397-08002B2CF9AE}" pid="7" name="MSIP_Label_d8a60473-494b-4586-a1bb-b0e663054676_ActionId">
    <vt:lpwstr>f2d7fd43-ea29-42f2-bc6f-95ce563ea410</vt:lpwstr>
  </property>
  <property fmtid="{D5CDD505-2E9C-101B-9397-08002B2CF9AE}" pid="8" name="MSIP_Label_d8a60473-494b-4586-a1bb-b0e663054676_ContentBits">
    <vt:lpwstr>0</vt:lpwstr>
  </property>
</Properties>
</file>