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B1850" w14:textId="1F81ADED" w:rsidR="00A2425B" w:rsidRPr="007943EE" w:rsidRDefault="00A2425B" w:rsidP="00A2425B">
      <w:pPr>
        <w:rPr>
          <w:rFonts w:cs="Arial"/>
        </w:rPr>
      </w:pPr>
      <w:r w:rsidRPr="007943EE">
        <w:rPr>
          <w:rFonts w:cs="Arial"/>
          <w:color w:val="181818"/>
          <w:shd w:val="clear" w:color="auto" w:fill="FFFFFF"/>
        </w:rPr>
        <w:t>PL/2026/020</w:t>
      </w:r>
      <w:r>
        <w:rPr>
          <w:rFonts w:cs="Arial"/>
          <w:color w:val="181818"/>
          <w:shd w:val="clear" w:color="auto" w:fill="FFFFFF"/>
        </w:rPr>
        <w:t>8</w:t>
      </w:r>
      <w:r w:rsidRPr="007943EE">
        <w:rPr>
          <w:rFonts w:cs="Arial"/>
          <w:color w:val="181818"/>
          <w:shd w:val="clear" w:color="auto" w:fill="FFFFFF"/>
        </w:rPr>
        <w:t>8</w:t>
      </w:r>
    </w:p>
    <w:p w14:paraId="35909413" w14:textId="77777777" w:rsidR="00A2425B" w:rsidRDefault="00A2425B" w:rsidP="00A2425B">
      <w:pPr>
        <w:spacing w:after="0"/>
        <w:contextualSpacing w:val="0"/>
        <w:rPr>
          <w:rFonts w:cs="Arial"/>
        </w:rPr>
      </w:pPr>
      <w:r>
        <w:rPr>
          <w:rFonts w:cs="Arial"/>
        </w:rPr>
        <w:t>Site</w:t>
      </w:r>
      <w:r w:rsidRPr="007F783F">
        <w:rPr>
          <w:rFonts w:cs="Arial"/>
        </w:rPr>
        <w:t xml:space="preserve">: </w:t>
      </w:r>
      <w:r w:rsidRPr="00C705CA">
        <w:rPr>
          <w:rFonts w:cs="Arial"/>
          <w:color w:val="181818"/>
          <w:shd w:val="clear" w:color="auto" w:fill="FFFFFF"/>
        </w:rPr>
        <w:t>Rixon Farm, Rixon Gate, Ashton Keynes, Swindon, SN6 6QW</w:t>
      </w:r>
    </w:p>
    <w:p w14:paraId="068D5CAC" w14:textId="06465EC1" w:rsidR="00A2425B" w:rsidRDefault="00A2425B" w:rsidP="00A2425B">
      <w:pPr>
        <w:rPr>
          <w:rFonts w:cs="Arial"/>
        </w:rPr>
      </w:pPr>
      <w:r>
        <w:rPr>
          <w:rFonts w:cs="Arial"/>
        </w:rPr>
        <w:t>Proposal:</w:t>
      </w:r>
      <w:r w:rsidRPr="00C705CA">
        <w:rPr>
          <w:rFonts w:ascii="Segoe UI" w:hAnsi="Segoe UI" w:cs="Segoe UI"/>
          <w:color w:val="181818"/>
          <w:sz w:val="21"/>
          <w:szCs w:val="21"/>
          <w:shd w:val="clear" w:color="auto" w:fill="FFFFFF"/>
        </w:rPr>
        <w:t xml:space="preserve"> </w:t>
      </w:r>
      <w:r w:rsidRPr="00A2425B">
        <w:rPr>
          <w:rFonts w:cs="Arial"/>
          <w:color w:val="181818"/>
          <w:shd w:val="clear" w:color="auto" w:fill="FFFFFF"/>
        </w:rPr>
        <w:t>Reposition full height glazing from inside face of circular stone columns to outside face of circular stone columns</w:t>
      </w:r>
    </w:p>
    <w:p w14:paraId="7828D5B3" w14:textId="77777777" w:rsidR="00A2425B" w:rsidRDefault="00A2425B" w:rsidP="00A2425B">
      <w:pPr>
        <w:rPr>
          <w:rFonts w:cs="Arial"/>
        </w:rPr>
      </w:pPr>
      <w:r>
        <w:rPr>
          <w:rFonts w:cs="Arial"/>
        </w:rPr>
        <w:t>_______________________________________________________________________</w:t>
      </w:r>
    </w:p>
    <w:p w14:paraId="519B1C1A" w14:textId="77777777" w:rsidR="00A2425B" w:rsidRDefault="00A2425B" w:rsidP="00A2425B">
      <w:pPr>
        <w:rPr>
          <w:rFonts w:cs="Arial"/>
        </w:rPr>
      </w:pPr>
    </w:p>
    <w:p w14:paraId="4691F6D3" w14:textId="77777777" w:rsidR="00A2425B" w:rsidRPr="000E07EE" w:rsidRDefault="00A2425B" w:rsidP="00A2425B">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68B6CD46" w14:textId="77777777" w:rsidR="00A2425B" w:rsidRPr="000E07EE" w:rsidRDefault="00A2425B" w:rsidP="00A2425B">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A2425B" w:rsidRPr="000E07EE" w14:paraId="5581531F" w14:textId="77777777" w:rsidTr="00E4689D">
        <w:trPr>
          <w:trHeight w:val="252"/>
        </w:trPr>
        <w:tc>
          <w:tcPr>
            <w:tcW w:w="750" w:type="dxa"/>
            <w:tcBorders>
              <w:top w:val="single" w:sz="4" w:space="0" w:color="auto"/>
              <w:left w:val="single" w:sz="4" w:space="0" w:color="auto"/>
              <w:bottom w:val="single" w:sz="4" w:space="0" w:color="auto"/>
              <w:right w:val="single" w:sz="4" w:space="0" w:color="auto"/>
            </w:tcBorders>
          </w:tcPr>
          <w:p w14:paraId="47EDE15A" w14:textId="77777777" w:rsidR="00A2425B" w:rsidRPr="000E07EE" w:rsidRDefault="00A2425B" w:rsidP="00E4689D">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0BEB1B41" w14:textId="77777777" w:rsidR="00A2425B" w:rsidRPr="000E07EE" w:rsidRDefault="00A2425B" w:rsidP="00E4689D">
            <w:pPr>
              <w:tabs>
                <w:tab w:val="left" w:pos="720"/>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 xml:space="preserve">   C</w:t>
            </w:r>
            <w:r w:rsidRPr="000E07EE">
              <w:rPr>
                <w:rFonts w:eastAsia="Times New Roman" w:cs="Times New Roman"/>
                <w:sz w:val="20"/>
                <w:szCs w:val="20"/>
                <w:lang w:eastAsia="en-GB"/>
              </w:rPr>
              <w:t>omment</w:t>
            </w:r>
          </w:p>
        </w:tc>
      </w:tr>
      <w:tr w:rsidR="00A2425B" w:rsidRPr="000E07EE" w14:paraId="2872078E" w14:textId="77777777" w:rsidTr="00E4689D">
        <w:trPr>
          <w:trHeight w:val="252"/>
        </w:trPr>
        <w:tc>
          <w:tcPr>
            <w:tcW w:w="750" w:type="dxa"/>
            <w:tcBorders>
              <w:top w:val="single" w:sz="4" w:space="0" w:color="auto"/>
              <w:left w:val="single" w:sz="4" w:space="0" w:color="auto"/>
              <w:bottom w:val="single" w:sz="4" w:space="0" w:color="auto"/>
              <w:right w:val="single" w:sz="4" w:space="0" w:color="auto"/>
            </w:tcBorders>
          </w:tcPr>
          <w:p w14:paraId="5D5EA32D" w14:textId="77777777" w:rsidR="00A2425B" w:rsidRPr="000E07EE" w:rsidRDefault="00A2425B" w:rsidP="00E4689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2A6EA2A" w14:textId="77777777" w:rsidR="00A2425B" w:rsidRPr="000E07EE" w:rsidRDefault="00A2425B" w:rsidP="00E4689D">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A2425B" w:rsidRPr="000E07EE" w14:paraId="480EA1B9" w14:textId="77777777" w:rsidTr="00E4689D">
        <w:trPr>
          <w:trHeight w:val="252"/>
        </w:trPr>
        <w:tc>
          <w:tcPr>
            <w:tcW w:w="750" w:type="dxa"/>
            <w:tcBorders>
              <w:top w:val="single" w:sz="4" w:space="0" w:color="auto"/>
              <w:left w:val="single" w:sz="4" w:space="0" w:color="auto"/>
              <w:bottom w:val="single" w:sz="4" w:space="0" w:color="auto"/>
              <w:right w:val="single" w:sz="4" w:space="0" w:color="auto"/>
            </w:tcBorders>
          </w:tcPr>
          <w:p w14:paraId="39989233" w14:textId="77777777" w:rsidR="00A2425B" w:rsidRPr="000E07EE" w:rsidRDefault="00A2425B" w:rsidP="00E4689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D2D9089" w14:textId="77777777" w:rsidR="00A2425B" w:rsidRPr="000E07EE" w:rsidRDefault="00A2425B" w:rsidP="00E4689D">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A2425B" w:rsidRPr="000E07EE" w14:paraId="319A28BD" w14:textId="77777777" w:rsidTr="00E4689D">
        <w:trPr>
          <w:trHeight w:val="252"/>
        </w:trPr>
        <w:tc>
          <w:tcPr>
            <w:tcW w:w="750" w:type="dxa"/>
            <w:tcBorders>
              <w:top w:val="single" w:sz="4" w:space="0" w:color="auto"/>
              <w:left w:val="single" w:sz="4" w:space="0" w:color="auto"/>
              <w:bottom w:val="single" w:sz="4" w:space="0" w:color="auto"/>
              <w:right w:val="single" w:sz="4" w:space="0" w:color="auto"/>
            </w:tcBorders>
          </w:tcPr>
          <w:p w14:paraId="745F1AC2" w14:textId="77777777" w:rsidR="00A2425B" w:rsidRPr="000E07EE" w:rsidRDefault="00A2425B" w:rsidP="00E4689D">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7F927B89" w14:textId="77777777" w:rsidR="00A2425B" w:rsidRPr="000E07EE" w:rsidRDefault="00A2425B" w:rsidP="00E4689D">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A2425B" w:rsidRPr="000E07EE" w14:paraId="4000B9D5" w14:textId="77777777" w:rsidTr="00E4689D">
        <w:trPr>
          <w:trHeight w:val="252"/>
        </w:trPr>
        <w:tc>
          <w:tcPr>
            <w:tcW w:w="750" w:type="dxa"/>
            <w:tcBorders>
              <w:top w:val="single" w:sz="4" w:space="0" w:color="auto"/>
              <w:left w:val="single" w:sz="4" w:space="0" w:color="auto"/>
              <w:bottom w:val="single" w:sz="4" w:space="0" w:color="auto"/>
              <w:right w:val="single" w:sz="4" w:space="0" w:color="auto"/>
            </w:tcBorders>
          </w:tcPr>
          <w:p w14:paraId="021998C8" w14:textId="77777777" w:rsidR="00A2425B" w:rsidRPr="000E07EE" w:rsidRDefault="00A2425B" w:rsidP="00E4689D">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B06D406" w14:textId="77777777" w:rsidR="00A2425B" w:rsidRPr="000E07EE" w:rsidRDefault="00A2425B" w:rsidP="00E4689D">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76E5EE14" w14:textId="77777777" w:rsidR="00A2425B" w:rsidRDefault="00A2425B" w:rsidP="00A2425B">
      <w:pPr>
        <w:jc w:val="both"/>
        <w:rPr>
          <w:rFonts w:cs="Arial"/>
          <w:b/>
        </w:rPr>
      </w:pPr>
    </w:p>
    <w:p w14:paraId="6DEB5CF7" w14:textId="77777777" w:rsidR="00A2425B" w:rsidRDefault="00A2425B" w:rsidP="00A2425B">
      <w:pPr>
        <w:jc w:val="both"/>
        <w:rPr>
          <w:rFonts w:cs="Arial"/>
          <w:b/>
        </w:rPr>
      </w:pPr>
    </w:p>
    <w:p w14:paraId="795A588D" w14:textId="77777777" w:rsidR="00A2425B" w:rsidRDefault="00A2425B" w:rsidP="00A2425B">
      <w:pPr>
        <w:jc w:val="both"/>
        <w:rPr>
          <w:rFonts w:cs="Arial"/>
          <w:b/>
        </w:rPr>
      </w:pPr>
    </w:p>
    <w:p w14:paraId="1A041DEC" w14:textId="77777777" w:rsidR="00A2425B" w:rsidRDefault="00A2425B" w:rsidP="00A2425B">
      <w:pPr>
        <w:jc w:val="both"/>
        <w:rPr>
          <w:rFonts w:cs="Arial"/>
        </w:rPr>
      </w:pPr>
      <w:r>
        <w:rPr>
          <w:rFonts w:cs="Arial"/>
          <w:b/>
        </w:rPr>
        <w:t>Scope of comments</w:t>
      </w:r>
      <w:r>
        <w:rPr>
          <w:rFonts w:cs="Arial"/>
        </w:rPr>
        <w:t xml:space="preserve">: the following comments relate to the built historic environment.  </w:t>
      </w:r>
    </w:p>
    <w:p w14:paraId="2AFCB496" w14:textId="77777777" w:rsidR="00A2425B" w:rsidRDefault="00A2425B" w:rsidP="00A2425B">
      <w:pPr>
        <w:tabs>
          <w:tab w:val="left" w:pos="1701"/>
        </w:tabs>
        <w:jc w:val="both"/>
        <w:rPr>
          <w:rFonts w:eastAsia="Times New Roman" w:cs="Arial"/>
          <w:b/>
        </w:rPr>
      </w:pPr>
    </w:p>
    <w:p w14:paraId="3BA8ADC4" w14:textId="77777777" w:rsidR="00A2425B" w:rsidRDefault="00A2425B" w:rsidP="00A2425B">
      <w:pPr>
        <w:tabs>
          <w:tab w:val="left" w:pos="1701"/>
        </w:tabs>
        <w:jc w:val="both"/>
        <w:rPr>
          <w:rFonts w:eastAsia="Times New Roman" w:cs="Arial"/>
        </w:rPr>
      </w:pPr>
      <w:r w:rsidRPr="00F43CE9">
        <w:rPr>
          <w:rFonts w:eastAsia="Times New Roman" w:cs="Arial"/>
          <w:b/>
        </w:rPr>
        <w:t>Site</w:t>
      </w:r>
      <w:r>
        <w:rPr>
          <w:rFonts w:eastAsia="Times New Roman" w:cs="Arial"/>
          <w:b/>
        </w:rPr>
        <w:t xml:space="preserve"> Description</w:t>
      </w:r>
      <w:r w:rsidRPr="00F43CE9">
        <w:rPr>
          <w:rFonts w:eastAsia="Times New Roman" w:cs="Arial"/>
        </w:rPr>
        <w:t xml:space="preserve">: </w:t>
      </w:r>
    </w:p>
    <w:p w14:paraId="511F18C9" w14:textId="77777777" w:rsidR="00A2425B" w:rsidRDefault="00A2425B" w:rsidP="00A2425B">
      <w:pPr>
        <w:tabs>
          <w:tab w:val="left" w:pos="1701"/>
        </w:tabs>
        <w:jc w:val="both"/>
        <w:rPr>
          <w:rFonts w:eastAsia="Times New Roman" w:cs="Arial"/>
        </w:rPr>
      </w:pPr>
      <w:r>
        <w:rPr>
          <w:rFonts w:eastAsia="Times New Roman" w:cs="Arial"/>
        </w:rPr>
        <w:t>Rixon Farmhouse and associated farm buildings are located on Rixon Gate a lane that runs east out of the village of Ashton Keynes and about 1km east of the centre of the village. There are lakes 50 to the north and 150 to the south of the farm part of the Cotswold Water Park.</w:t>
      </w:r>
    </w:p>
    <w:p w14:paraId="3106B608" w14:textId="77777777" w:rsidR="00A2425B" w:rsidRDefault="00A2425B" w:rsidP="00A2425B">
      <w:pPr>
        <w:tabs>
          <w:tab w:val="left" w:pos="1701"/>
        </w:tabs>
        <w:jc w:val="both"/>
        <w:rPr>
          <w:rFonts w:eastAsia="Times New Roman" w:cs="Arial"/>
        </w:rPr>
      </w:pPr>
    </w:p>
    <w:p w14:paraId="698210AB" w14:textId="77777777" w:rsidR="00A2425B" w:rsidRDefault="00A2425B" w:rsidP="00A2425B">
      <w:pPr>
        <w:tabs>
          <w:tab w:val="left" w:pos="1701"/>
        </w:tabs>
        <w:jc w:val="both"/>
        <w:rPr>
          <w:rFonts w:eastAsia="Times New Roman" w:cs="Arial"/>
        </w:rPr>
      </w:pPr>
      <w:r>
        <w:rPr>
          <w:rFonts w:eastAsia="Times New Roman" w:cs="Arial"/>
        </w:rPr>
        <w:t>The farmhouse is a two storey with attic built in the late 18</w:t>
      </w:r>
      <w:r w:rsidRPr="00F03D53">
        <w:rPr>
          <w:rFonts w:eastAsia="Times New Roman" w:cs="Arial"/>
          <w:vertAlign w:val="superscript"/>
        </w:rPr>
        <w:t>th</w:t>
      </w:r>
      <w:r>
        <w:rPr>
          <w:rFonts w:eastAsia="Times New Roman" w:cs="Arial"/>
        </w:rPr>
        <w:t xml:space="preserve"> century in limestone rubble with ashlar quoins. The roof is hipped to left with gable stack and stone slates. It has 3 bays with left rear wing of 2 bays. A central door with tripartite sash windows either side and 12 pane sashes to first floor and two hipped dormers to attic. </w:t>
      </w:r>
    </w:p>
    <w:p w14:paraId="3DC66010" w14:textId="77777777" w:rsidR="00A2425B" w:rsidRDefault="00A2425B" w:rsidP="00A2425B">
      <w:pPr>
        <w:tabs>
          <w:tab w:val="left" w:pos="1701"/>
        </w:tabs>
        <w:jc w:val="both"/>
        <w:rPr>
          <w:rFonts w:eastAsia="Times New Roman" w:cs="Arial"/>
        </w:rPr>
      </w:pPr>
    </w:p>
    <w:p w14:paraId="7E602DE2" w14:textId="77777777" w:rsidR="00A2425B" w:rsidRDefault="00A2425B" w:rsidP="00A2425B">
      <w:pPr>
        <w:tabs>
          <w:tab w:val="left" w:pos="1701"/>
        </w:tabs>
        <w:jc w:val="both"/>
        <w:rPr>
          <w:rFonts w:eastAsia="Times New Roman" w:cs="Arial"/>
        </w:rPr>
      </w:pPr>
      <w:r>
        <w:rPr>
          <w:rFonts w:eastAsia="Times New Roman" w:cs="Arial"/>
        </w:rPr>
        <w:t>To the north of the Farmhouse are separately listed linear range of barns are located parallel and abutting Rixon Gate Lane. They are 17</w:t>
      </w:r>
      <w:r w:rsidRPr="00D73C09">
        <w:rPr>
          <w:rFonts w:eastAsia="Times New Roman" w:cs="Arial"/>
          <w:vertAlign w:val="superscript"/>
        </w:rPr>
        <w:t>th</w:t>
      </w:r>
      <w:r>
        <w:rPr>
          <w:rFonts w:eastAsia="Times New Roman" w:cs="Arial"/>
        </w:rPr>
        <w:t xml:space="preserve"> and 18</w:t>
      </w:r>
      <w:r w:rsidRPr="00D73C09">
        <w:rPr>
          <w:rFonts w:eastAsia="Times New Roman" w:cs="Arial"/>
          <w:vertAlign w:val="superscript"/>
        </w:rPr>
        <w:t>th</w:t>
      </w:r>
      <w:r>
        <w:rPr>
          <w:rFonts w:eastAsia="Times New Roman" w:cs="Arial"/>
        </w:rPr>
        <w:t xml:space="preserve"> century and built in limestone rubble. </w:t>
      </w:r>
    </w:p>
    <w:p w14:paraId="4ACD42C4" w14:textId="77777777" w:rsidR="00A2425B" w:rsidRDefault="00A2425B" w:rsidP="00A2425B">
      <w:pPr>
        <w:tabs>
          <w:tab w:val="left" w:pos="1701"/>
        </w:tabs>
        <w:jc w:val="both"/>
        <w:rPr>
          <w:rFonts w:eastAsia="Times New Roman" w:cs="Arial"/>
        </w:rPr>
      </w:pPr>
    </w:p>
    <w:p w14:paraId="3F874939" w14:textId="77777777" w:rsidR="00A2425B" w:rsidRDefault="00A2425B" w:rsidP="00A2425B">
      <w:pPr>
        <w:tabs>
          <w:tab w:val="left" w:pos="1701"/>
        </w:tabs>
        <w:jc w:val="both"/>
        <w:rPr>
          <w:rFonts w:eastAsia="Times New Roman" w:cs="Arial"/>
        </w:rPr>
      </w:pPr>
      <w:r>
        <w:rPr>
          <w:rFonts w:eastAsia="Times New Roman" w:cs="Arial"/>
        </w:rPr>
        <w:t xml:space="preserve">The main barn is central with ashlar quoins and stone slate roofs. It is 4 bays with </w:t>
      </w:r>
      <w:proofErr w:type="spellStart"/>
      <w:r>
        <w:rPr>
          <w:rFonts w:eastAsia="Times New Roman" w:cs="Arial"/>
        </w:rPr>
        <w:t>midstrey</w:t>
      </w:r>
      <w:proofErr w:type="spellEnd"/>
      <w:r>
        <w:rPr>
          <w:rFonts w:eastAsia="Times New Roman" w:cs="Arial"/>
        </w:rPr>
        <w:t xml:space="preserve"> to south and half hipped roof. It has three tiers of ventilation ports on the north side and doors in the second bay. </w:t>
      </w:r>
    </w:p>
    <w:p w14:paraId="4410D863" w14:textId="77777777" w:rsidR="00A2425B" w:rsidRDefault="00A2425B" w:rsidP="00A2425B">
      <w:pPr>
        <w:tabs>
          <w:tab w:val="left" w:pos="1701"/>
        </w:tabs>
        <w:jc w:val="both"/>
        <w:rPr>
          <w:rFonts w:eastAsia="Times New Roman" w:cs="Arial"/>
        </w:rPr>
      </w:pPr>
    </w:p>
    <w:p w14:paraId="554A2F25" w14:textId="77777777" w:rsidR="00A2425B" w:rsidRDefault="00A2425B" w:rsidP="00A2425B">
      <w:pPr>
        <w:tabs>
          <w:tab w:val="left" w:pos="1701"/>
        </w:tabs>
        <w:jc w:val="both"/>
        <w:rPr>
          <w:rFonts w:eastAsia="Times New Roman" w:cs="Arial"/>
        </w:rPr>
      </w:pPr>
      <w:r>
        <w:rPr>
          <w:rFonts w:eastAsia="Times New Roman" w:cs="Arial"/>
        </w:rPr>
        <w:t xml:space="preserve">Attached to the west directly north of the application garage is a two storey 2 bay stables built in limestone rubble with concrete roof tile. </w:t>
      </w:r>
    </w:p>
    <w:p w14:paraId="19FF8ED6" w14:textId="77777777" w:rsidR="00A2425B" w:rsidRDefault="00A2425B" w:rsidP="00A2425B">
      <w:pPr>
        <w:tabs>
          <w:tab w:val="left" w:pos="1701"/>
        </w:tabs>
        <w:jc w:val="both"/>
        <w:rPr>
          <w:rFonts w:eastAsia="Times New Roman" w:cs="Arial"/>
        </w:rPr>
      </w:pPr>
    </w:p>
    <w:p w14:paraId="7C176CE6" w14:textId="77777777" w:rsidR="00A2425B" w:rsidRDefault="00A2425B" w:rsidP="00A2425B">
      <w:pPr>
        <w:tabs>
          <w:tab w:val="left" w:pos="1701"/>
        </w:tabs>
        <w:jc w:val="both"/>
        <w:rPr>
          <w:rFonts w:eastAsia="Times New Roman" w:cs="Arial"/>
        </w:rPr>
      </w:pPr>
      <w:r>
        <w:rPr>
          <w:rFonts w:eastAsia="Times New Roman" w:cs="Arial"/>
        </w:rPr>
        <w:t xml:space="preserve">Attached to the stables at the west end is simple open sided structure, a 6 bay stone cowhouse subject of the application with stone tile roof supported on circular rubble columns to the open front to the south on to the farmyard. </w:t>
      </w:r>
    </w:p>
    <w:p w14:paraId="29B9A67F" w14:textId="77777777" w:rsidR="00A2425B" w:rsidRDefault="00A2425B" w:rsidP="00A2425B">
      <w:pPr>
        <w:tabs>
          <w:tab w:val="left" w:pos="1701"/>
        </w:tabs>
        <w:jc w:val="both"/>
        <w:rPr>
          <w:rFonts w:eastAsia="Times New Roman" w:cs="Arial"/>
        </w:rPr>
      </w:pPr>
    </w:p>
    <w:p w14:paraId="52352230" w14:textId="77777777" w:rsidR="00A2425B" w:rsidRDefault="00A2425B" w:rsidP="00A2425B">
      <w:pPr>
        <w:tabs>
          <w:tab w:val="left" w:pos="1701"/>
        </w:tabs>
        <w:jc w:val="both"/>
        <w:rPr>
          <w:rFonts w:eastAsia="Times New Roman" w:cs="Arial"/>
        </w:rPr>
      </w:pPr>
      <w:r>
        <w:rPr>
          <w:rFonts w:eastAsia="Times New Roman" w:cs="Arial"/>
        </w:rPr>
        <w:t>This building had at least partly collapsed and has been substantially rebuilt.</w:t>
      </w:r>
    </w:p>
    <w:p w14:paraId="5B6D7349" w14:textId="77777777" w:rsidR="00A2425B" w:rsidRDefault="00A2425B" w:rsidP="00A2425B">
      <w:pPr>
        <w:tabs>
          <w:tab w:val="left" w:pos="1701"/>
        </w:tabs>
        <w:jc w:val="both"/>
        <w:rPr>
          <w:rFonts w:eastAsia="Times New Roman" w:cs="Arial"/>
        </w:rPr>
      </w:pPr>
    </w:p>
    <w:p w14:paraId="10ECAE49" w14:textId="77777777" w:rsidR="00A2425B" w:rsidRDefault="00A2425B" w:rsidP="00A2425B">
      <w:pPr>
        <w:tabs>
          <w:tab w:val="left" w:pos="1701"/>
        </w:tabs>
        <w:jc w:val="both"/>
        <w:rPr>
          <w:rFonts w:eastAsia="Times New Roman" w:cs="Arial"/>
        </w:rPr>
      </w:pPr>
      <w:r>
        <w:rPr>
          <w:rFonts w:eastAsia="Times New Roman" w:cs="Arial"/>
        </w:rPr>
        <w:t>To the east of the main barn is a 6-bay structure with limestone lower half raised in in 19</w:t>
      </w:r>
      <w:r w:rsidRPr="00985F22">
        <w:rPr>
          <w:rFonts w:eastAsia="Times New Roman" w:cs="Arial"/>
          <w:vertAlign w:val="superscript"/>
        </w:rPr>
        <w:t>th</w:t>
      </w:r>
      <w:r>
        <w:rPr>
          <w:rFonts w:eastAsia="Times New Roman" w:cs="Arial"/>
        </w:rPr>
        <w:t xml:space="preserve"> century brick work to provide an attic.</w:t>
      </w:r>
    </w:p>
    <w:p w14:paraId="62E6D62C" w14:textId="77777777" w:rsidR="00A2425B" w:rsidRDefault="00A2425B" w:rsidP="00A2425B">
      <w:pPr>
        <w:jc w:val="both"/>
        <w:rPr>
          <w:rFonts w:cs="Arial"/>
          <w:b/>
        </w:rPr>
      </w:pPr>
    </w:p>
    <w:p w14:paraId="4CB343E7" w14:textId="77777777" w:rsidR="00A2425B" w:rsidRDefault="00A2425B" w:rsidP="00A2425B">
      <w:pPr>
        <w:jc w:val="both"/>
        <w:rPr>
          <w:rFonts w:cs="Arial"/>
        </w:rPr>
      </w:pPr>
      <w:r>
        <w:rPr>
          <w:rFonts w:cs="Arial"/>
          <w:b/>
        </w:rPr>
        <w:t>Heritage Assets</w:t>
      </w:r>
      <w:r>
        <w:rPr>
          <w:rFonts w:cs="Arial"/>
        </w:rPr>
        <w:t xml:space="preserve">: </w:t>
      </w:r>
    </w:p>
    <w:p w14:paraId="1440E0AB" w14:textId="77777777" w:rsidR="00A2425B" w:rsidRDefault="00A2425B" w:rsidP="00A2425B">
      <w:pPr>
        <w:tabs>
          <w:tab w:val="left" w:pos="1701"/>
        </w:tabs>
        <w:jc w:val="both"/>
        <w:rPr>
          <w:rFonts w:eastAsia="Times New Roman" w:cs="Arial"/>
          <w:b/>
        </w:rPr>
      </w:pPr>
      <w:r>
        <w:rPr>
          <w:rFonts w:eastAsia="Times New Roman" w:cs="Arial"/>
          <w:b/>
        </w:rPr>
        <w:t>Rixon Farm Barn and Associated Farm Buildings Rixon Gate Ashton Keynes grade II</w:t>
      </w:r>
    </w:p>
    <w:p w14:paraId="17F7BB3E" w14:textId="77777777" w:rsidR="00A2425B" w:rsidRPr="00494598" w:rsidRDefault="00A2425B" w:rsidP="00A2425B">
      <w:pPr>
        <w:tabs>
          <w:tab w:val="left" w:pos="1701"/>
        </w:tabs>
        <w:jc w:val="both"/>
        <w:rPr>
          <w:rFonts w:eastAsia="Times New Roman" w:cs="Arial"/>
          <w:b/>
        </w:rPr>
      </w:pPr>
      <w:r>
        <w:rPr>
          <w:rFonts w:eastAsia="Times New Roman" w:cs="Arial"/>
          <w:b/>
        </w:rPr>
        <w:t xml:space="preserve">Rixon Farmhouse Rixon Gate Ashton Keynes grade II </w:t>
      </w:r>
    </w:p>
    <w:p w14:paraId="15D6F911" w14:textId="77777777" w:rsidR="00A2425B" w:rsidRDefault="00A2425B" w:rsidP="00A2425B">
      <w:pPr>
        <w:jc w:val="both"/>
        <w:rPr>
          <w:rFonts w:cs="Arial"/>
        </w:rPr>
      </w:pPr>
    </w:p>
    <w:p w14:paraId="1E4669CA" w14:textId="77777777" w:rsidR="00A2425B" w:rsidRDefault="00A2425B" w:rsidP="00A2425B">
      <w:pPr>
        <w:jc w:val="both"/>
        <w:rPr>
          <w:rFonts w:cs="Arial"/>
          <w:b/>
          <w:bCs/>
        </w:rPr>
      </w:pPr>
    </w:p>
    <w:p w14:paraId="37D45EE2" w14:textId="315759E7" w:rsidR="00A2425B" w:rsidRPr="007943EE" w:rsidRDefault="00A2425B" w:rsidP="00A2425B">
      <w:pPr>
        <w:rPr>
          <w:rFonts w:cs="Arial"/>
        </w:rPr>
      </w:pPr>
      <w:r>
        <w:rPr>
          <w:rFonts w:cs="Arial"/>
          <w:b/>
          <w:bCs/>
        </w:rPr>
        <w:t>Relevant planning History</w:t>
      </w:r>
      <w:r>
        <w:rPr>
          <w:rFonts w:cs="Arial"/>
        </w:rPr>
        <w:t xml:space="preserve">: </w:t>
      </w:r>
      <w:r w:rsidRPr="007943EE">
        <w:rPr>
          <w:rFonts w:cs="Arial"/>
          <w:color w:val="181818"/>
          <w:shd w:val="clear" w:color="auto" w:fill="FFFFFF"/>
        </w:rPr>
        <w:t>2026/020</w:t>
      </w:r>
      <w:r>
        <w:rPr>
          <w:rFonts w:cs="Arial"/>
          <w:color w:val="181818"/>
          <w:shd w:val="clear" w:color="auto" w:fill="FFFFFF"/>
        </w:rPr>
        <w:t>1</w:t>
      </w:r>
      <w:r w:rsidRPr="007943EE">
        <w:rPr>
          <w:rFonts w:cs="Arial"/>
          <w:color w:val="181818"/>
          <w:shd w:val="clear" w:color="auto" w:fill="FFFFFF"/>
        </w:rPr>
        <w:t>8</w:t>
      </w:r>
      <w:r>
        <w:rPr>
          <w:rFonts w:cs="Arial"/>
          <w:color w:val="181818"/>
          <w:shd w:val="clear" w:color="auto" w:fill="FFFFFF"/>
        </w:rPr>
        <w:t xml:space="preserve"> </w:t>
      </w:r>
      <w:r w:rsidRPr="00C705CA">
        <w:rPr>
          <w:rFonts w:cs="Arial"/>
          <w:color w:val="181818"/>
          <w:shd w:val="clear" w:color="auto" w:fill="FFFFFF"/>
        </w:rPr>
        <w:t xml:space="preserve">Vary Condition 2 (Plans) of 14/03493/FUL - Full Planning Permission for the Demolition of Existing Agricultural Buildings and Erect 2 Dwellings with Parking and associated Landscaping. Conversion of Barn to Form Single </w:t>
      </w:r>
      <w:r w:rsidRPr="00C705CA">
        <w:rPr>
          <w:rFonts w:cs="Arial"/>
          <w:color w:val="181818"/>
          <w:shd w:val="clear" w:color="auto" w:fill="FFFFFF"/>
        </w:rPr>
        <w:lastRenderedPageBreak/>
        <w:t>Dwelling. Change of Use of Ground Floor Barn and Extension to Form Single Dwelling including Existing First Floor Residential Use (Pursuant to 05/02731/FUL) Erection of Garage for Farmhouse</w:t>
      </w:r>
    </w:p>
    <w:p w14:paraId="55D63A45" w14:textId="77777777" w:rsidR="00A2425B" w:rsidRDefault="00A2425B" w:rsidP="00A2425B">
      <w:pPr>
        <w:rPr>
          <w:rFonts w:cs="Arial"/>
          <w:color w:val="000000"/>
        </w:rPr>
      </w:pPr>
    </w:p>
    <w:p w14:paraId="16864D66" w14:textId="77777777" w:rsidR="00A2425B" w:rsidRPr="004C535E" w:rsidRDefault="00A2425B" w:rsidP="00A2425B">
      <w:pPr>
        <w:rPr>
          <w:rFonts w:cs="Arial"/>
        </w:rPr>
      </w:pPr>
      <w:r>
        <w:rPr>
          <w:rFonts w:cs="Arial"/>
          <w:b/>
        </w:rPr>
        <w:t>The Proposal</w:t>
      </w:r>
      <w:r>
        <w:rPr>
          <w:rFonts w:cs="Arial"/>
        </w:rPr>
        <w:t>:</w:t>
      </w:r>
      <w:r>
        <w:rPr>
          <w:rFonts w:cs="Arial"/>
          <w:color w:val="181818"/>
          <w:shd w:val="clear" w:color="auto" w:fill="FFFFFF"/>
        </w:rPr>
        <w:t xml:space="preserve"> </w:t>
      </w:r>
      <w:r>
        <w:t xml:space="preserve">Permission is being sought to amend the Cow shed conversion as approved in the previous permission ref PL/2024/01252 granted on 16th August 2024. </w:t>
      </w:r>
    </w:p>
    <w:p w14:paraId="3953FDD9" w14:textId="77777777" w:rsidR="00A2425B" w:rsidRDefault="00A2425B" w:rsidP="00A2425B"/>
    <w:p w14:paraId="663E45B9" w14:textId="77777777" w:rsidR="00A2425B" w:rsidRDefault="00A2425B" w:rsidP="00A2425B">
      <w:r>
        <w:t xml:space="preserve">The approved design approach introduced a mix of glazed and timber clad cavity walls behind columns as the original permission, with an end bay kept open to reflect the original from of the building. This was a s73 application to the original planning permission re 14/03493/FUL. </w:t>
      </w:r>
    </w:p>
    <w:p w14:paraId="7E05A684" w14:textId="77777777" w:rsidR="00A2425B" w:rsidRDefault="00A2425B" w:rsidP="00A2425B"/>
    <w:p w14:paraId="39D20DC4" w14:textId="77777777" w:rsidR="00A2425B" w:rsidRDefault="00A2425B" w:rsidP="00A2425B">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4A66DCC3" w14:textId="77777777" w:rsidR="00A2425B" w:rsidRDefault="00A2425B" w:rsidP="00A2425B">
      <w:pPr>
        <w:pStyle w:val="Letterbody"/>
        <w:rPr>
          <w:rFonts w:cs="Arial"/>
          <w:sz w:val="22"/>
          <w:szCs w:val="22"/>
        </w:rPr>
      </w:pPr>
    </w:p>
    <w:p w14:paraId="67300665" w14:textId="77777777" w:rsidR="00A2425B" w:rsidRDefault="00A2425B" w:rsidP="00A2425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8723D90" w14:textId="77777777" w:rsidR="00A2425B" w:rsidRDefault="00A2425B" w:rsidP="00A2425B">
      <w:pPr>
        <w:autoSpaceDE w:val="0"/>
        <w:autoSpaceDN w:val="0"/>
        <w:adjustRightInd w:val="0"/>
        <w:spacing w:after="0"/>
        <w:contextualSpacing w:val="0"/>
        <w:jc w:val="both"/>
        <w:rPr>
          <w:rFonts w:eastAsia="Times New Roman" w:cs="Arial"/>
          <w:color w:val="000000"/>
          <w:lang w:eastAsia="en-GB"/>
        </w:rPr>
      </w:pPr>
    </w:p>
    <w:p w14:paraId="11B0943C" w14:textId="77777777" w:rsidR="00A2425B" w:rsidRDefault="00A2425B" w:rsidP="00A2425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3E3369E2" w14:textId="77777777" w:rsidR="00A2425B" w:rsidRDefault="00A2425B" w:rsidP="00A2425B">
      <w:pPr>
        <w:autoSpaceDE w:val="0"/>
        <w:autoSpaceDN w:val="0"/>
        <w:adjustRightInd w:val="0"/>
        <w:spacing w:after="0"/>
        <w:contextualSpacing w:val="0"/>
        <w:jc w:val="both"/>
        <w:rPr>
          <w:rFonts w:eastAsia="Times New Roman" w:cs="Arial"/>
          <w:color w:val="000000"/>
          <w:lang w:eastAsia="en-GB"/>
        </w:rPr>
      </w:pPr>
    </w:p>
    <w:p w14:paraId="5571E3C2" w14:textId="77777777" w:rsidR="00A2425B" w:rsidRPr="0075110A" w:rsidRDefault="00A2425B" w:rsidP="00A2425B">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0D3B6F75" w14:textId="77777777" w:rsidR="00A2425B" w:rsidRDefault="00A2425B" w:rsidP="00A2425B">
      <w:pPr>
        <w:autoSpaceDE w:val="0"/>
        <w:autoSpaceDN w:val="0"/>
        <w:adjustRightInd w:val="0"/>
        <w:jc w:val="both"/>
        <w:rPr>
          <w:rFonts w:cs="Arial"/>
        </w:rPr>
      </w:pPr>
    </w:p>
    <w:p w14:paraId="3C2F9726" w14:textId="77777777" w:rsidR="00A2425B" w:rsidRDefault="00A2425B" w:rsidP="00A2425B">
      <w:pPr>
        <w:jc w:val="both"/>
        <w:rPr>
          <w:rFonts w:cs="Arial"/>
        </w:rPr>
      </w:pPr>
      <w:r>
        <w:rPr>
          <w:rFonts w:cs="Arial"/>
        </w:rPr>
        <w:t>National Planning Practice Guidance provides guidance on interpreting the NPPF.</w:t>
      </w:r>
    </w:p>
    <w:p w14:paraId="08C656C3" w14:textId="77777777" w:rsidR="00A2425B" w:rsidRDefault="00A2425B" w:rsidP="00A2425B">
      <w:pPr>
        <w:jc w:val="both"/>
        <w:rPr>
          <w:rFonts w:cs="Arial"/>
        </w:rPr>
      </w:pPr>
    </w:p>
    <w:p w14:paraId="3BFB3508" w14:textId="77777777" w:rsidR="00A2425B" w:rsidRDefault="00A2425B" w:rsidP="00A2425B">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2F2E449B" w14:textId="77777777" w:rsidR="00A2425B" w:rsidRDefault="00A2425B" w:rsidP="00A2425B">
      <w:pPr>
        <w:jc w:val="both"/>
        <w:rPr>
          <w:rFonts w:cs="Arial"/>
        </w:rPr>
      </w:pPr>
    </w:p>
    <w:p w14:paraId="1D0AB9D7" w14:textId="77777777" w:rsidR="00A2425B" w:rsidRDefault="00A2425B" w:rsidP="00A2425B">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3F88242E" w14:textId="77777777" w:rsidR="00A2425B" w:rsidRDefault="00A2425B" w:rsidP="00A2425B">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64E0BF97" w14:textId="77777777" w:rsidR="00A2425B" w:rsidRDefault="00A2425B" w:rsidP="00A2425B">
      <w:pPr>
        <w:pStyle w:val="Default"/>
        <w:jc w:val="both"/>
        <w:rPr>
          <w:rFonts w:ascii="Arial" w:hAnsi="Arial" w:cs="Arial"/>
          <w:b/>
          <w:sz w:val="22"/>
          <w:szCs w:val="22"/>
        </w:rPr>
      </w:pPr>
    </w:p>
    <w:p w14:paraId="1D22FD9E" w14:textId="77777777" w:rsidR="00A2425B" w:rsidRDefault="00A2425B" w:rsidP="00A2425B">
      <w:pPr>
        <w:pStyle w:val="Default"/>
        <w:jc w:val="both"/>
        <w:rPr>
          <w:rFonts w:ascii="Arial" w:hAnsi="Arial" w:cs="Arial"/>
          <w:sz w:val="22"/>
          <w:szCs w:val="22"/>
        </w:rPr>
      </w:pPr>
      <w:r w:rsidRPr="00494598">
        <w:rPr>
          <w:rFonts w:ascii="Arial" w:hAnsi="Arial" w:cs="Arial"/>
          <w:b/>
          <w:sz w:val="22"/>
          <w:szCs w:val="22"/>
        </w:rPr>
        <w:t>Assessment</w:t>
      </w:r>
      <w:r w:rsidRPr="00494598">
        <w:rPr>
          <w:rFonts w:ascii="Arial" w:hAnsi="Arial" w:cs="Arial"/>
          <w:bCs/>
          <w:sz w:val="22"/>
          <w:szCs w:val="22"/>
        </w:rPr>
        <w:t>:</w:t>
      </w:r>
      <w:r>
        <w:rPr>
          <w:rFonts w:cs="Arial"/>
          <w:bCs/>
          <w:sz w:val="22"/>
          <w:szCs w:val="22"/>
        </w:rPr>
        <w:t xml:space="preserve"> </w:t>
      </w:r>
      <w:r>
        <w:rPr>
          <w:rFonts w:ascii="Arial" w:hAnsi="Arial" w:cs="Arial"/>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6268503E" w14:textId="77777777" w:rsidR="00A2425B" w:rsidRDefault="00A2425B" w:rsidP="00A2425B">
      <w:pPr>
        <w:spacing w:after="0"/>
        <w:contextualSpacing w:val="0"/>
        <w:rPr>
          <w:rFonts w:eastAsia="Times New Roman" w:cs="Arial"/>
          <w:color w:val="212529"/>
          <w:lang w:eastAsia="en-GB"/>
        </w:rPr>
      </w:pPr>
    </w:p>
    <w:p w14:paraId="11ECB8B1" w14:textId="06B5C854" w:rsidR="00C51846" w:rsidRPr="00C51846" w:rsidRDefault="00C51846" w:rsidP="00A2425B">
      <w:pPr>
        <w:spacing w:after="0"/>
        <w:contextualSpacing w:val="0"/>
        <w:rPr>
          <w:rFonts w:eastAsia="Times New Roman" w:cs="Arial"/>
          <w:b/>
          <w:bCs/>
          <w:color w:val="212529"/>
          <w:lang w:eastAsia="en-GB"/>
        </w:rPr>
      </w:pPr>
      <w:r w:rsidRPr="00C51846">
        <w:rPr>
          <w:rFonts w:eastAsia="Times New Roman" w:cs="Arial"/>
          <w:b/>
          <w:bCs/>
          <w:color w:val="212529"/>
          <w:lang w:eastAsia="en-GB"/>
        </w:rPr>
        <w:t xml:space="preserve">Previous Comments 2026/02018 </w:t>
      </w:r>
    </w:p>
    <w:p w14:paraId="56DB3D0E" w14:textId="77777777" w:rsidR="00A2425B" w:rsidRDefault="00A2425B" w:rsidP="00A2425B">
      <w:r>
        <w:t xml:space="preserve">The approved design approach introduced a mix of </w:t>
      </w:r>
      <w:proofErr w:type="gramStart"/>
      <w:r>
        <w:t>glazed</w:t>
      </w:r>
      <w:proofErr w:type="gramEnd"/>
      <w:r>
        <w:t xml:space="preserve"> and timber clad cavity walls set behind the principal feature</w:t>
      </w:r>
      <w:r w:rsidRPr="00F02B5A">
        <w:t xml:space="preserve"> </w:t>
      </w:r>
      <w:r>
        <w:t xml:space="preserve">to significance of the Cowshed barn, the rounded stone columns </w:t>
      </w:r>
      <w:r>
        <w:lastRenderedPageBreak/>
        <w:t xml:space="preserve">which create the six open bays as the original permission, with an end bay kept open to reflect the original form of the building. </w:t>
      </w:r>
    </w:p>
    <w:p w14:paraId="33C21675" w14:textId="77777777" w:rsidR="00A2425B" w:rsidRDefault="00A2425B" w:rsidP="00A2425B"/>
    <w:p w14:paraId="37E44E36" w14:textId="77777777" w:rsidR="00A2425B" w:rsidRDefault="00A2425B" w:rsidP="00A2425B">
      <w:r>
        <w:t xml:space="preserve">The applicant now considers that the ‘openness’ of the original structure is compromised by this solution. </w:t>
      </w:r>
    </w:p>
    <w:p w14:paraId="4C9940F0" w14:textId="77777777" w:rsidR="00A2425B" w:rsidRDefault="00A2425B" w:rsidP="00A2425B"/>
    <w:p w14:paraId="2E5D106E" w14:textId="54F547B0" w:rsidR="00A2425B" w:rsidRDefault="00A2425B" w:rsidP="00A2425B">
      <w:r>
        <w:t xml:space="preserve">The </w:t>
      </w:r>
      <w:r>
        <w:t>applicant’s</w:t>
      </w:r>
      <w:r>
        <w:t xml:space="preserve"> principal issue with the approved approach is that the new eaves details is compromised as it creates an ‘unbalanced roof structure’ with the proposed eaves details and some minor cleaning and installation of internal blinds issues. </w:t>
      </w:r>
    </w:p>
    <w:p w14:paraId="434C0C40" w14:textId="77777777" w:rsidR="00A2425B" w:rsidRDefault="00A2425B" w:rsidP="00A2425B"/>
    <w:p w14:paraId="577EC73E" w14:textId="77777777" w:rsidR="00A2425B" w:rsidRDefault="00A2425B" w:rsidP="00A2425B">
      <w:r>
        <w:t>The applicant has therefore proposed to continue the glass along the full length of the south elevation. This the application suggests can be achieved without compromising the buildings original form and appearance and preserves the simplicity of the original building.</w:t>
      </w:r>
    </w:p>
    <w:p w14:paraId="35AE871E" w14:textId="77777777" w:rsidR="00A2425B" w:rsidRDefault="00A2425B" w:rsidP="00A2425B"/>
    <w:p w14:paraId="03824B77" w14:textId="77777777" w:rsidR="00A2425B" w:rsidRDefault="00A2425B" w:rsidP="00A2425B">
      <w:r>
        <w:t xml:space="preserve">The applicant also provides a detail for the new eaves details with external full height glazing and a very specific example with the glazing outside the line of the columns or posts that has been approved elsewhere and this relates to a conversion C16th grade II listed barn conversion where the original timber posts and ceiling beams and braces were integrated (not the roof trusses). </w:t>
      </w:r>
    </w:p>
    <w:p w14:paraId="3895C53C" w14:textId="77777777" w:rsidR="00A2425B" w:rsidRDefault="00A2425B" w:rsidP="00A2425B"/>
    <w:p w14:paraId="64BC60B1" w14:textId="77777777" w:rsidR="00A2425B" w:rsidRDefault="00A2425B" w:rsidP="00A2425B">
      <w:r>
        <w:t xml:space="preserve">In this case </w:t>
      </w:r>
      <w:proofErr w:type="gramStart"/>
      <w:r>
        <w:t>the majority of</w:t>
      </w:r>
      <w:proofErr w:type="gramEnd"/>
      <w:r>
        <w:t xml:space="preserve"> the structure, stone columns and timber trusses are all new and therefore the need to preserve the original historic fabric appearance has not the same weight in consideration. </w:t>
      </w:r>
    </w:p>
    <w:p w14:paraId="29D65499" w14:textId="77777777" w:rsidR="00A2425B" w:rsidRDefault="00A2425B" w:rsidP="00A2425B"/>
    <w:p w14:paraId="1E783372" w14:textId="77777777" w:rsidR="00A2425B" w:rsidRDefault="00A2425B" w:rsidP="00A2425B">
      <w:r>
        <w:t xml:space="preserve">Each case needs to be considered on its own merits. </w:t>
      </w:r>
    </w:p>
    <w:p w14:paraId="045A694B" w14:textId="77777777" w:rsidR="00A2425B" w:rsidRDefault="00A2425B" w:rsidP="00A2425B"/>
    <w:p w14:paraId="1B8623A9" w14:textId="77777777" w:rsidR="00A2425B" w:rsidRDefault="00A2425B" w:rsidP="00A2425B">
      <w:r>
        <w:t xml:space="preserve">The starting point is normally the Historic England guidance on Adapting Historic Farm Buildings where it discusses approaches to ‘Openings’ and ‘Glazing’. </w:t>
      </w:r>
    </w:p>
    <w:p w14:paraId="0412D3D4" w14:textId="77777777" w:rsidR="00A2425B" w:rsidRDefault="00A2425B" w:rsidP="00A2425B"/>
    <w:p w14:paraId="61551FCA" w14:textId="77777777" w:rsidR="00A2425B" w:rsidRDefault="00A2425B" w:rsidP="00A2425B">
      <w:r>
        <w:t>Openings</w:t>
      </w:r>
    </w:p>
    <w:p w14:paraId="19B175EE" w14:textId="77777777" w:rsidR="00A2425B" w:rsidRDefault="00A2425B" w:rsidP="00A2425B">
      <w:pPr>
        <w:rPr>
          <w:i/>
          <w:iCs/>
        </w:rPr>
      </w:pPr>
      <w:r w:rsidRPr="00FD63A9">
        <w:rPr>
          <w:i/>
          <w:iCs/>
        </w:rPr>
        <w:t xml:space="preserve">The historic pattern of openings is related to the function of the building over time and often makes a fundamental contribution to its mass and character. </w:t>
      </w:r>
      <w:proofErr w:type="gramStart"/>
      <w:r>
        <w:rPr>
          <w:i/>
          <w:iCs/>
        </w:rPr>
        <w:t>…..</w:t>
      </w:r>
      <w:proofErr w:type="gramEnd"/>
      <w:r w:rsidRPr="00FD63A9">
        <w:rPr>
          <w:i/>
          <w:iCs/>
        </w:rPr>
        <w:t>Where new openings are added or new windows inserted within existing door openings, great care needs to be given to their placing and design</w:t>
      </w:r>
      <w:r>
        <w:rPr>
          <w:i/>
          <w:iCs/>
        </w:rPr>
        <w:t>….</w:t>
      </w:r>
    </w:p>
    <w:p w14:paraId="4805F45E" w14:textId="77777777" w:rsidR="00A2425B" w:rsidRDefault="00A2425B" w:rsidP="00A2425B">
      <w:pPr>
        <w:rPr>
          <w:i/>
          <w:iCs/>
        </w:rPr>
      </w:pPr>
    </w:p>
    <w:p w14:paraId="277C89E0" w14:textId="77777777" w:rsidR="00A2425B" w:rsidRDefault="00A2425B" w:rsidP="00A2425B">
      <w:pPr>
        <w:rPr>
          <w:i/>
          <w:iCs/>
        </w:rPr>
      </w:pPr>
      <w:r w:rsidRPr="00FD63A9">
        <w:rPr>
          <w:i/>
          <w:iCs/>
        </w:rPr>
        <w:t>The large cart doors that lead into the threshing bays of barns pose a particular design challenge in adaptation schemes</w:t>
      </w:r>
      <w:proofErr w:type="gramStart"/>
      <w:r>
        <w:rPr>
          <w:i/>
          <w:iCs/>
        </w:rPr>
        <w:t>…..</w:t>
      </w:r>
      <w:proofErr w:type="gramEnd"/>
      <w:r w:rsidRPr="00366BD5">
        <w:rPr>
          <w:i/>
          <w:iCs/>
        </w:rPr>
        <w:t xml:space="preserve">New entrance screens which are slightly recessed with a simple vertical emphasis can be effective. </w:t>
      </w:r>
    </w:p>
    <w:p w14:paraId="6FC2140A" w14:textId="77777777" w:rsidR="00A2425B" w:rsidRDefault="00A2425B" w:rsidP="00A2425B">
      <w:pPr>
        <w:rPr>
          <w:i/>
          <w:iCs/>
        </w:rPr>
      </w:pPr>
    </w:p>
    <w:p w14:paraId="0387B048" w14:textId="77777777" w:rsidR="00A2425B" w:rsidRPr="00B409A4" w:rsidRDefault="00A2425B" w:rsidP="00A2425B">
      <w:pPr>
        <w:rPr>
          <w:b/>
          <w:bCs/>
          <w:i/>
          <w:iCs/>
        </w:rPr>
      </w:pPr>
      <w:r w:rsidRPr="00B409A4">
        <w:rPr>
          <w:b/>
          <w:bCs/>
          <w:i/>
          <w:iCs/>
        </w:rPr>
        <w:t xml:space="preserve">Full glazing can alter the scale of the building and can give too much prominence to the opening. However, if the cart doors still survive or replacements are designed this can successfully reduce the impact of glazing. </w:t>
      </w:r>
    </w:p>
    <w:p w14:paraId="07827C52" w14:textId="77777777" w:rsidR="00A2425B" w:rsidRPr="00B409A4" w:rsidRDefault="00A2425B" w:rsidP="00A2425B">
      <w:pPr>
        <w:rPr>
          <w:b/>
          <w:bCs/>
          <w:i/>
          <w:iCs/>
        </w:rPr>
      </w:pPr>
    </w:p>
    <w:p w14:paraId="33E8182D" w14:textId="77777777" w:rsidR="00A2425B" w:rsidRPr="00B409A4" w:rsidRDefault="00A2425B" w:rsidP="00A2425B">
      <w:pPr>
        <w:rPr>
          <w:b/>
          <w:bCs/>
          <w:i/>
          <w:iCs/>
        </w:rPr>
      </w:pPr>
      <w:r w:rsidRPr="00B409A4">
        <w:rPr>
          <w:b/>
          <w:bCs/>
          <w:i/>
          <w:iCs/>
        </w:rPr>
        <w:t>Alternatively, this bay can be left open and unconverted or used for storage or garaging. This allows the large doors and the space behind, which may still retain its original floor finish, to be left unaltered.</w:t>
      </w:r>
    </w:p>
    <w:p w14:paraId="69F44DA3" w14:textId="77777777" w:rsidR="00A2425B" w:rsidRDefault="00A2425B" w:rsidP="00A2425B"/>
    <w:p w14:paraId="5C535781" w14:textId="77777777" w:rsidR="00A2425B" w:rsidRDefault="00A2425B" w:rsidP="00A2425B">
      <w:r>
        <w:t xml:space="preserve">Glazing </w:t>
      </w:r>
    </w:p>
    <w:p w14:paraId="0450E248" w14:textId="77777777" w:rsidR="00A2425B" w:rsidRPr="00592F76" w:rsidRDefault="00A2425B" w:rsidP="00A2425B">
      <w:pPr>
        <w:rPr>
          <w:i/>
          <w:iCs/>
        </w:rPr>
      </w:pPr>
      <w:r w:rsidRPr="00592F76">
        <w:rPr>
          <w:i/>
          <w:iCs/>
        </w:rPr>
        <w:t xml:space="preserve">The glazing of openings is a particularly subtle aspect of design in farm building adaption work. In masonry structures setting glazing deep in the reveal of existing openings (where were really glazed) creates shadow lines and minimises reflections and impact. </w:t>
      </w:r>
    </w:p>
    <w:p w14:paraId="2E05A5A5" w14:textId="77777777" w:rsidR="00A2425B" w:rsidRDefault="00A2425B" w:rsidP="00A2425B"/>
    <w:p w14:paraId="29B07B57" w14:textId="77777777" w:rsidR="00A2425B" w:rsidRDefault="00A2425B" w:rsidP="00A2425B">
      <w:r>
        <w:t xml:space="preserve">The guidance has </w:t>
      </w:r>
      <w:proofErr w:type="gramStart"/>
      <w:r>
        <w:t>a number of</w:t>
      </w:r>
      <w:proofErr w:type="gramEnd"/>
      <w:r>
        <w:t xml:space="preserve"> examples of how to design appropriate glazing responses to barn conversions based on the above principles keeping it simple and setting back the glazing in deep reveals. </w:t>
      </w:r>
    </w:p>
    <w:p w14:paraId="72788E9F" w14:textId="77777777" w:rsidR="00A2425B" w:rsidRDefault="00A2425B" w:rsidP="00A2425B"/>
    <w:p w14:paraId="160457AF" w14:textId="77777777" w:rsidR="00A2425B" w:rsidRDefault="00A2425B" w:rsidP="00A2425B">
      <w:r>
        <w:t xml:space="preserve">The applicants’ modernist clean lines architectural approach is at odds with the organic and rugged circular stone columns which are considered the significant structural element of the Cowshed that form the 6 open bays. It is therefore a strong consideration in any design response to preserve the stone columns as visible and not impinged </w:t>
      </w:r>
    </w:p>
    <w:p w14:paraId="3FA49A08" w14:textId="77777777" w:rsidR="00A2425B" w:rsidRDefault="00A2425B" w:rsidP="00A2425B">
      <w:r>
        <w:t>To achieve this involves setting the new external elevation as deep as possible, set back behind the columns and that the new elevation treatments should be more solid than glazed as f</w:t>
      </w:r>
      <w:r w:rsidRPr="00A46971">
        <w:t xml:space="preserve">ull glazing can alter the scale of the building and can give too much prominence to the </w:t>
      </w:r>
      <w:r>
        <w:t xml:space="preserve">large </w:t>
      </w:r>
      <w:r w:rsidRPr="00A46971">
        <w:t>open</w:t>
      </w:r>
      <w:r>
        <w:t xml:space="preserve"> elevation. </w:t>
      </w:r>
    </w:p>
    <w:p w14:paraId="28B60D5C" w14:textId="77777777" w:rsidR="00A2425B" w:rsidRDefault="00A2425B" w:rsidP="00A2425B"/>
    <w:p w14:paraId="6B2B3DD6" w14:textId="77777777" w:rsidR="00A2425B" w:rsidRDefault="00A2425B" w:rsidP="00A2425B">
      <w:r>
        <w:t xml:space="preserve">There is a specific need therefore in conversion for open sided farm buildings to equally reflect solid through reinterpretation of </w:t>
      </w:r>
      <w:r w:rsidRPr="00A46971">
        <w:t xml:space="preserve">cart doors </w:t>
      </w:r>
      <w:r>
        <w:t>to work together with glazing elements d</w:t>
      </w:r>
      <w:r w:rsidRPr="00A46971">
        <w:t>esigned</w:t>
      </w:r>
      <w:r>
        <w:t xml:space="preserve"> to </w:t>
      </w:r>
      <w:r w:rsidRPr="00A46971">
        <w:t xml:space="preserve">reduce the </w:t>
      </w:r>
      <w:r>
        <w:t xml:space="preserve">adverse </w:t>
      </w:r>
      <w:r w:rsidRPr="00A46971">
        <w:t>impact</w:t>
      </w:r>
      <w:r>
        <w:t>s</w:t>
      </w:r>
      <w:r w:rsidRPr="00A46971">
        <w:t xml:space="preserve"> of </w:t>
      </w:r>
      <w:r>
        <w:t xml:space="preserve">full </w:t>
      </w:r>
      <w:r w:rsidRPr="00A46971">
        <w:t xml:space="preserve">glazing. </w:t>
      </w:r>
    </w:p>
    <w:p w14:paraId="74F03C84" w14:textId="77777777" w:rsidR="00A2425B" w:rsidRDefault="00A2425B" w:rsidP="00A2425B"/>
    <w:p w14:paraId="3F4E84DF" w14:textId="77777777" w:rsidR="00A2425B" w:rsidRPr="00070DB1" w:rsidRDefault="00A2425B" w:rsidP="00A2425B">
      <w:r w:rsidRPr="00070DB1">
        <w:t>The glazing of openings is a particularly subtle aspect of design in farm building adaption wor</w:t>
      </w:r>
      <w:r>
        <w:t xml:space="preserve">ks and the benefit from </w:t>
      </w:r>
      <w:r w:rsidRPr="00070DB1">
        <w:t xml:space="preserve">setting glazing deep </w:t>
      </w:r>
      <w:r>
        <w:t xml:space="preserve">behind the eaves </w:t>
      </w:r>
      <w:r w:rsidRPr="00070DB1">
        <w:t>of existing openings</w:t>
      </w:r>
      <w:r>
        <w:t xml:space="preserve"> to</w:t>
      </w:r>
      <w:r w:rsidRPr="00070DB1">
        <w:t xml:space="preserve"> create </w:t>
      </w:r>
      <w:r>
        <w:t xml:space="preserve">deep </w:t>
      </w:r>
      <w:r w:rsidRPr="00070DB1">
        <w:t xml:space="preserve">shadow and minimise reflections and </w:t>
      </w:r>
      <w:r>
        <w:t xml:space="preserve">adverse visual </w:t>
      </w:r>
      <w:r w:rsidRPr="00070DB1">
        <w:t>impact</w:t>
      </w:r>
      <w:r>
        <w:t xml:space="preserve"> needs to be carefully considered and understood</w:t>
      </w:r>
      <w:r w:rsidRPr="00070DB1">
        <w:t xml:space="preserve">. </w:t>
      </w:r>
    </w:p>
    <w:p w14:paraId="424C2EA9" w14:textId="77777777" w:rsidR="00A2425B" w:rsidRDefault="00A2425B" w:rsidP="00A2425B"/>
    <w:p w14:paraId="7FA6E674" w14:textId="77777777" w:rsidR="00A2425B" w:rsidRDefault="00A2425B" w:rsidP="00A2425B">
      <w:pPr>
        <w:rPr>
          <w:rFonts w:cs="Arial"/>
          <w:color w:val="181818"/>
          <w:shd w:val="clear" w:color="auto" w:fill="FFFFFF"/>
        </w:rPr>
      </w:pPr>
      <w:r>
        <w:t xml:space="preserve">The minor compromise that has resulted in this case is the impact on the new trusses and connection with the stone columns. However, this is considered much less harmful than the now proposed full glazing to the eaves detail.  </w:t>
      </w:r>
    </w:p>
    <w:p w14:paraId="40E3E0E8" w14:textId="77777777" w:rsidR="00A2425B" w:rsidRDefault="00A2425B" w:rsidP="00A2425B">
      <w:pPr>
        <w:pStyle w:val="Letterbody"/>
        <w:rPr>
          <w:rStyle w:val="fontstyle01"/>
          <w:rFonts w:ascii="Arial" w:eastAsiaTheme="majorEastAsia" w:hAnsi="Arial" w:cs="Arial"/>
        </w:rPr>
      </w:pPr>
      <w:r w:rsidRPr="00D56060">
        <w:rPr>
          <w:rStyle w:val="fontstyle01"/>
          <w:rFonts w:ascii="Arial" w:eastAsiaTheme="majorEastAsia" w:hAnsi="Arial" w:cs="Arial"/>
        </w:rPr>
        <w:t>I</w:t>
      </w:r>
      <w:r>
        <w:rPr>
          <w:rStyle w:val="fontstyle01"/>
          <w:rFonts w:ascii="Arial" w:eastAsiaTheme="majorEastAsia" w:hAnsi="Arial" w:cs="Arial"/>
        </w:rPr>
        <w:t>n</w:t>
      </w:r>
      <w:r w:rsidRPr="00D56060">
        <w:rPr>
          <w:rStyle w:val="fontstyle01"/>
          <w:rFonts w:ascii="Arial" w:eastAsiaTheme="majorEastAsia" w:hAnsi="Arial" w:cs="Arial"/>
        </w:rPr>
        <w:t xml:space="preserve"> add</w:t>
      </w:r>
      <w:r>
        <w:rPr>
          <w:rStyle w:val="fontstyle01"/>
          <w:rFonts w:ascii="Arial" w:eastAsiaTheme="majorEastAsia" w:hAnsi="Arial" w:cs="Arial"/>
        </w:rPr>
        <w:t>i</w:t>
      </w:r>
      <w:r w:rsidRPr="00D56060">
        <w:rPr>
          <w:rStyle w:val="fontstyle01"/>
          <w:rFonts w:ascii="Arial" w:eastAsiaTheme="majorEastAsia" w:hAnsi="Arial" w:cs="Arial"/>
        </w:rPr>
        <w:t>tio</w:t>
      </w:r>
      <w:r>
        <w:rPr>
          <w:rStyle w:val="fontstyle01"/>
          <w:rFonts w:ascii="Arial" w:eastAsiaTheme="majorEastAsia" w:hAnsi="Arial" w:cs="Arial"/>
        </w:rPr>
        <w:t>n,</w:t>
      </w:r>
      <w:r w:rsidRPr="00D56060">
        <w:rPr>
          <w:rStyle w:val="fontstyle01"/>
          <w:rFonts w:ascii="Arial" w:eastAsiaTheme="majorEastAsia" w:hAnsi="Arial" w:cs="Arial"/>
        </w:rPr>
        <w:t xml:space="preserve"> </w:t>
      </w:r>
      <w:r>
        <w:rPr>
          <w:rStyle w:val="fontstyle01"/>
          <w:rFonts w:ascii="Arial" w:eastAsiaTheme="majorEastAsia" w:hAnsi="Arial" w:cs="Arial"/>
        </w:rPr>
        <w:t xml:space="preserve">a non-heritage issue but one that is of concern and growing issue is the impact on Birds striking glazing a cause of avian mortality. The birds cannot perceive the glass instead seeing reflections of the sky and foliage as clear flyways. </w:t>
      </w:r>
    </w:p>
    <w:p w14:paraId="01380C5C" w14:textId="77777777" w:rsidR="00A2425B" w:rsidRDefault="00A2425B" w:rsidP="00A2425B">
      <w:pPr>
        <w:pStyle w:val="Letterbody"/>
        <w:rPr>
          <w:rStyle w:val="fontstyle01"/>
          <w:rFonts w:ascii="Arial" w:eastAsiaTheme="majorEastAsia" w:hAnsi="Arial" w:cs="Arial"/>
        </w:rPr>
      </w:pPr>
    </w:p>
    <w:p w14:paraId="5E3EE45C" w14:textId="77777777" w:rsidR="00A2425B" w:rsidRDefault="00A2425B" w:rsidP="00A2425B">
      <w:pPr>
        <w:pStyle w:val="Letterbody"/>
        <w:rPr>
          <w:rStyle w:val="fontstyle01"/>
          <w:rFonts w:ascii="Arial" w:eastAsiaTheme="majorEastAsia" w:hAnsi="Arial" w:cs="Arial"/>
        </w:rPr>
      </w:pPr>
      <w:r>
        <w:rPr>
          <w:rStyle w:val="fontstyle01"/>
          <w:rFonts w:ascii="Arial" w:eastAsiaTheme="majorEastAsia" w:hAnsi="Arial" w:cs="Arial"/>
        </w:rPr>
        <w:t xml:space="preserve">Bird strikes and mortality can be reduced by significantly reducing and breaking up the glazing and reflections to signal a barrier to the birds. </w:t>
      </w:r>
    </w:p>
    <w:p w14:paraId="27F7F7E9" w14:textId="77777777" w:rsidR="00C51846" w:rsidRDefault="00C51846" w:rsidP="00A2425B">
      <w:pPr>
        <w:pStyle w:val="Letterbody"/>
        <w:rPr>
          <w:rStyle w:val="fontstyle01"/>
          <w:rFonts w:ascii="Arial" w:eastAsiaTheme="majorEastAsia" w:hAnsi="Arial" w:cs="Arial"/>
        </w:rPr>
      </w:pPr>
    </w:p>
    <w:p w14:paraId="25A5EABB" w14:textId="199A2EF8" w:rsidR="00B40270" w:rsidRPr="00B40270" w:rsidRDefault="00B40270" w:rsidP="00A2425B">
      <w:pPr>
        <w:pStyle w:val="Letterbody"/>
        <w:rPr>
          <w:rStyle w:val="fontstyle01"/>
          <w:rFonts w:ascii="Arial" w:eastAsiaTheme="majorEastAsia" w:hAnsi="Arial" w:cs="Arial"/>
          <w:b/>
          <w:bCs/>
        </w:rPr>
      </w:pPr>
      <w:r w:rsidRPr="00B40270">
        <w:rPr>
          <w:rStyle w:val="fontstyle01"/>
          <w:rFonts w:ascii="Arial" w:eastAsiaTheme="majorEastAsia" w:hAnsi="Arial" w:cs="Arial"/>
          <w:b/>
          <w:bCs/>
        </w:rPr>
        <w:t xml:space="preserve">Response to </w:t>
      </w:r>
      <w:proofErr w:type="gramStart"/>
      <w:r w:rsidRPr="00B40270">
        <w:rPr>
          <w:rStyle w:val="fontstyle01"/>
          <w:rFonts w:ascii="Arial" w:eastAsiaTheme="majorEastAsia" w:hAnsi="Arial" w:cs="Arial"/>
          <w:b/>
          <w:bCs/>
        </w:rPr>
        <w:t>applicants</w:t>
      </w:r>
      <w:proofErr w:type="gramEnd"/>
      <w:r w:rsidRPr="00B40270">
        <w:rPr>
          <w:rStyle w:val="fontstyle01"/>
          <w:rFonts w:ascii="Arial" w:eastAsiaTheme="majorEastAsia" w:hAnsi="Arial" w:cs="Arial"/>
          <w:b/>
          <w:bCs/>
        </w:rPr>
        <w:t xml:space="preserve"> counter response</w:t>
      </w:r>
    </w:p>
    <w:p w14:paraId="26A150B7" w14:textId="77777777" w:rsidR="00B40270" w:rsidRDefault="00B40270" w:rsidP="00A2425B">
      <w:pPr>
        <w:pStyle w:val="Letterbody"/>
        <w:rPr>
          <w:rStyle w:val="fontstyle01"/>
          <w:rFonts w:ascii="Arial" w:eastAsiaTheme="majorEastAsia" w:hAnsi="Arial" w:cs="Arial"/>
        </w:rPr>
      </w:pPr>
    </w:p>
    <w:p w14:paraId="1A0D257D" w14:textId="7003BB0B" w:rsidR="00C51846" w:rsidRDefault="00C51846" w:rsidP="00A2425B">
      <w:pPr>
        <w:pStyle w:val="Letterbody"/>
        <w:rPr>
          <w:rStyle w:val="fontstyle01"/>
          <w:rFonts w:ascii="Arial" w:eastAsiaTheme="majorEastAsia" w:hAnsi="Arial" w:cs="Arial"/>
        </w:rPr>
      </w:pPr>
      <w:r>
        <w:rPr>
          <w:rStyle w:val="fontstyle01"/>
          <w:rFonts w:ascii="Arial" w:eastAsiaTheme="majorEastAsia" w:hAnsi="Arial" w:cs="Arial"/>
        </w:rPr>
        <w:t xml:space="preserve">The applicants have responded specifically these </w:t>
      </w:r>
      <w:proofErr w:type="gramStart"/>
      <w:r>
        <w:rPr>
          <w:rStyle w:val="fontstyle01"/>
          <w:rFonts w:ascii="Arial" w:eastAsiaTheme="majorEastAsia" w:hAnsi="Arial" w:cs="Arial"/>
        </w:rPr>
        <w:t>comments</w:t>
      </w:r>
      <w:proofErr w:type="gramEnd"/>
      <w:r>
        <w:rPr>
          <w:rStyle w:val="fontstyle01"/>
          <w:rFonts w:ascii="Arial" w:eastAsiaTheme="majorEastAsia" w:hAnsi="Arial" w:cs="Arial"/>
        </w:rPr>
        <w:t xml:space="preserve"> and I will respond to their comments:</w:t>
      </w:r>
    </w:p>
    <w:p w14:paraId="7BC7F06A" w14:textId="77777777" w:rsidR="00C51846" w:rsidRDefault="00C51846" w:rsidP="00A2425B">
      <w:pPr>
        <w:pStyle w:val="Letterbody"/>
        <w:rPr>
          <w:sz w:val="22"/>
          <w:szCs w:val="22"/>
        </w:rPr>
      </w:pPr>
    </w:p>
    <w:p w14:paraId="65E01598" w14:textId="77777777" w:rsidR="00C51846" w:rsidRPr="00C51846" w:rsidRDefault="00C51846" w:rsidP="00A2425B">
      <w:pPr>
        <w:pStyle w:val="Letterbody"/>
        <w:rPr>
          <w:i/>
          <w:iCs/>
          <w:sz w:val="22"/>
          <w:szCs w:val="22"/>
        </w:rPr>
      </w:pPr>
      <w:r w:rsidRPr="00C51846">
        <w:rPr>
          <w:i/>
          <w:iCs/>
          <w:sz w:val="22"/>
          <w:szCs w:val="22"/>
        </w:rPr>
        <w:t xml:space="preserve">The officer’s assessment treats deep recessing as though it is automatically the least harmful solution. </w:t>
      </w:r>
    </w:p>
    <w:p w14:paraId="5CFB35B5" w14:textId="77777777" w:rsidR="00C51846" w:rsidRDefault="00C51846" w:rsidP="00A2425B">
      <w:pPr>
        <w:pStyle w:val="Letterbody"/>
        <w:rPr>
          <w:sz w:val="22"/>
          <w:szCs w:val="22"/>
        </w:rPr>
      </w:pPr>
    </w:p>
    <w:p w14:paraId="6D91A1A2" w14:textId="408BC340" w:rsidR="00C51846" w:rsidRDefault="00C51846" w:rsidP="00A2425B">
      <w:pPr>
        <w:pStyle w:val="Letterbody"/>
        <w:rPr>
          <w:sz w:val="22"/>
          <w:szCs w:val="22"/>
        </w:rPr>
      </w:pPr>
      <w:r>
        <w:rPr>
          <w:sz w:val="22"/>
          <w:szCs w:val="22"/>
        </w:rPr>
        <w:t>I acknowledge that in architecture there is no right response to an</w:t>
      </w:r>
      <w:r w:rsidR="00ED46D1">
        <w:rPr>
          <w:sz w:val="22"/>
          <w:szCs w:val="22"/>
        </w:rPr>
        <w:t>d</w:t>
      </w:r>
      <w:r>
        <w:rPr>
          <w:sz w:val="22"/>
          <w:szCs w:val="22"/>
        </w:rPr>
        <w:t xml:space="preserve"> complex design issue</w:t>
      </w:r>
      <w:r w:rsidR="00ED46D1">
        <w:rPr>
          <w:sz w:val="22"/>
          <w:szCs w:val="22"/>
        </w:rPr>
        <w:t>.</w:t>
      </w:r>
      <w:r>
        <w:rPr>
          <w:sz w:val="22"/>
          <w:szCs w:val="22"/>
        </w:rPr>
        <w:t xml:space="preserve"> </w:t>
      </w:r>
      <w:r w:rsidR="00B40270">
        <w:rPr>
          <w:sz w:val="22"/>
          <w:szCs w:val="22"/>
        </w:rPr>
        <w:t>However,</w:t>
      </w:r>
      <w:r>
        <w:rPr>
          <w:sz w:val="22"/>
          <w:szCs w:val="22"/>
        </w:rPr>
        <w:t xml:space="preserve"> in this instance deep recessing </w:t>
      </w:r>
      <w:r w:rsidR="00ED46D1">
        <w:rPr>
          <w:sz w:val="22"/>
          <w:szCs w:val="22"/>
        </w:rPr>
        <w:t xml:space="preserve">of large areas of glazing to large barn openings in conversion </w:t>
      </w:r>
      <w:r>
        <w:rPr>
          <w:sz w:val="22"/>
          <w:szCs w:val="22"/>
        </w:rPr>
        <w:t xml:space="preserve">has become the most reasonable and established </w:t>
      </w:r>
      <w:r w:rsidR="00ED46D1">
        <w:rPr>
          <w:sz w:val="22"/>
          <w:szCs w:val="22"/>
        </w:rPr>
        <w:t xml:space="preserve">architectural </w:t>
      </w:r>
      <w:r>
        <w:rPr>
          <w:sz w:val="22"/>
          <w:szCs w:val="22"/>
        </w:rPr>
        <w:t xml:space="preserve">approach including </w:t>
      </w:r>
      <w:r w:rsidR="00ED46D1">
        <w:rPr>
          <w:sz w:val="22"/>
          <w:szCs w:val="22"/>
        </w:rPr>
        <w:t xml:space="preserve">being adopted </w:t>
      </w:r>
      <w:r>
        <w:rPr>
          <w:sz w:val="22"/>
          <w:szCs w:val="22"/>
        </w:rPr>
        <w:t>within His</w:t>
      </w:r>
      <w:r w:rsidR="00ED46D1">
        <w:rPr>
          <w:sz w:val="22"/>
          <w:szCs w:val="22"/>
        </w:rPr>
        <w:t>toric England</w:t>
      </w:r>
      <w:r>
        <w:rPr>
          <w:sz w:val="22"/>
          <w:szCs w:val="22"/>
        </w:rPr>
        <w:t xml:space="preserve"> </w:t>
      </w:r>
      <w:r w:rsidR="00ED46D1">
        <w:rPr>
          <w:sz w:val="22"/>
          <w:szCs w:val="22"/>
        </w:rPr>
        <w:t>guidance</w:t>
      </w:r>
      <w:r>
        <w:rPr>
          <w:sz w:val="22"/>
          <w:szCs w:val="22"/>
        </w:rPr>
        <w:t xml:space="preserve"> for </w:t>
      </w:r>
      <w:r w:rsidR="00ED46D1">
        <w:rPr>
          <w:sz w:val="22"/>
          <w:szCs w:val="22"/>
        </w:rPr>
        <w:t xml:space="preserve">Adapting </w:t>
      </w:r>
      <w:r w:rsidR="00B40270">
        <w:rPr>
          <w:sz w:val="22"/>
          <w:szCs w:val="22"/>
        </w:rPr>
        <w:t>T</w:t>
      </w:r>
      <w:r w:rsidR="00ED46D1">
        <w:rPr>
          <w:sz w:val="22"/>
          <w:szCs w:val="22"/>
        </w:rPr>
        <w:t>radition</w:t>
      </w:r>
      <w:r>
        <w:rPr>
          <w:sz w:val="22"/>
          <w:szCs w:val="22"/>
        </w:rPr>
        <w:t xml:space="preserve">al farm </w:t>
      </w:r>
      <w:r w:rsidR="00ED46D1">
        <w:rPr>
          <w:sz w:val="22"/>
          <w:szCs w:val="22"/>
        </w:rPr>
        <w:t>buildings</w:t>
      </w:r>
      <w:r>
        <w:rPr>
          <w:sz w:val="22"/>
          <w:szCs w:val="22"/>
        </w:rPr>
        <w:t xml:space="preserve"> as it does achieve positive and </w:t>
      </w:r>
      <w:r w:rsidR="00ED46D1">
        <w:rPr>
          <w:sz w:val="22"/>
          <w:szCs w:val="22"/>
        </w:rPr>
        <w:t>identifiable</w:t>
      </w:r>
      <w:r>
        <w:rPr>
          <w:sz w:val="22"/>
          <w:szCs w:val="22"/>
        </w:rPr>
        <w:t xml:space="preserve"> benefits. </w:t>
      </w:r>
    </w:p>
    <w:p w14:paraId="1DE78C1A" w14:textId="77777777" w:rsidR="00B40270" w:rsidRDefault="00B40270" w:rsidP="00A2425B">
      <w:pPr>
        <w:pStyle w:val="Letterbody"/>
        <w:rPr>
          <w:sz w:val="22"/>
          <w:szCs w:val="22"/>
        </w:rPr>
      </w:pPr>
    </w:p>
    <w:p w14:paraId="4B8DE9C3" w14:textId="686FE910" w:rsidR="00B40270" w:rsidRDefault="00B40270" w:rsidP="00A2425B">
      <w:pPr>
        <w:pStyle w:val="Letterbody"/>
        <w:rPr>
          <w:sz w:val="22"/>
          <w:szCs w:val="22"/>
        </w:rPr>
      </w:pPr>
      <w:r>
        <w:rPr>
          <w:sz w:val="22"/>
          <w:szCs w:val="22"/>
        </w:rPr>
        <w:t>I attach a case I experienced recently which I consider shows the benefits of the approach it is a former commercial shed at the Waterway Museum in Ellesmere Port Cheshire rather than and agricultural buidlng but shows the same principals apply to industrial buildings as former farm buildings. Here the cast iron columns are given the appropriate prominence through the recessing of the glazing to form a café and shop for the Museum.</w:t>
      </w:r>
    </w:p>
    <w:p w14:paraId="10BC2E39" w14:textId="77777777" w:rsidR="00B40270" w:rsidRDefault="00B40270" w:rsidP="00A2425B">
      <w:pPr>
        <w:pStyle w:val="Letterbody"/>
        <w:rPr>
          <w:sz w:val="22"/>
          <w:szCs w:val="22"/>
        </w:rPr>
      </w:pPr>
    </w:p>
    <w:p w14:paraId="34146ABF" w14:textId="77777777" w:rsidR="00B40270" w:rsidRDefault="00B40270" w:rsidP="00B40270">
      <w:pPr>
        <w:pStyle w:val="NormalWeb"/>
      </w:pPr>
      <w:r>
        <w:rPr>
          <w:noProof/>
        </w:rPr>
        <w:lastRenderedPageBreak/>
        <w:drawing>
          <wp:inline distT="0" distB="0" distL="0" distR="0" wp14:anchorId="0E4FF905" wp14:editId="64399391">
            <wp:extent cx="6146800" cy="362708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65104" cy="3637884"/>
                    </a:xfrm>
                    <a:prstGeom prst="rect">
                      <a:avLst/>
                    </a:prstGeom>
                    <a:noFill/>
                    <a:ln>
                      <a:noFill/>
                    </a:ln>
                  </pic:spPr>
                </pic:pic>
              </a:graphicData>
            </a:graphic>
          </wp:inline>
        </w:drawing>
      </w:r>
    </w:p>
    <w:p w14:paraId="7E450EC4" w14:textId="6B7ECDBB" w:rsidR="00B40270" w:rsidRDefault="002478E2" w:rsidP="00A2425B">
      <w:pPr>
        <w:pStyle w:val="Letterbody"/>
        <w:rPr>
          <w:sz w:val="22"/>
          <w:szCs w:val="22"/>
        </w:rPr>
      </w:pPr>
      <w:r>
        <w:rPr>
          <w:sz w:val="22"/>
          <w:szCs w:val="22"/>
        </w:rPr>
        <w:t xml:space="preserve">Pic. </w:t>
      </w:r>
      <w:r>
        <w:rPr>
          <w:sz w:val="22"/>
          <w:szCs w:val="22"/>
        </w:rPr>
        <w:t xml:space="preserve">Waterway Museum </w:t>
      </w:r>
      <w:r>
        <w:rPr>
          <w:sz w:val="22"/>
          <w:szCs w:val="22"/>
        </w:rPr>
        <w:t xml:space="preserve">Reception shop and Café </w:t>
      </w:r>
      <w:r>
        <w:rPr>
          <w:sz w:val="22"/>
          <w:szCs w:val="22"/>
        </w:rPr>
        <w:t>in Ellesmere Port Cheshire</w:t>
      </w:r>
    </w:p>
    <w:p w14:paraId="2ADC3795" w14:textId="77777777" w:rsidR="00ED46D1" w:rsidRDefault="00ED46D1" w:rsidP="00A2425B">
      <w:pPr>
        <w:pStyle w:val="Letterbody"/>
        <w:rPr>
          <w:sz w:val="22"/>
          <w:szCs w:val="22"/>
        </w:rPr>
      </w:pPr>
    </w:p>
    <w:p w14:paraId="49F3AAF3" w14:textId="73EB3DE8" w:rsidR="00ED46D1" w:rsidRPr="00ED46D1" w:rsidRDefault="00ED46D1" w:rsidP="00A2425B">
      <w:pPr>
        <w:pStyle w:val="Letterbody"/>
        <w:rPr>
          <w:i/>
          <w:iCs/>
          <w:sz w:val="22"/>
          <w:szCs w:val="22"/>
        </w:rPr>
      </w:pPr>
      <w:r>
        <w:rPr>
          <w:sz w:val="22"/>
          <w:szCs w:val="22"/>
        </w:rPr>
        <w:t xml:space="preserve">The applicant considers this approach </w:t>
      </w:r>
      <w:r w:rsidRPr="00ED46D1">
        <w:rPr>
          <w:i/>
          <w:iCs/>
          <w:sz w:val="22"/>
          <w:szCs w:val="22"/>
        </w:rPr>
        <w:t xml:space="preserve">‘does not work for an </w:t>
      </w:r>
      <w:r w:rsidR="00C51846" w:rsidRPr="00ED46D1">
        <w:rPr>
          <w:i/>
          <w:iCs/>
          <w:sz w:val="22"/>
          <w:szCs w:val="22"/>
        </w:rPr>
        <w:t>open-sided cowshed. Its significance lies in the rhythm of the piers, the openness of the bays and the simplicity of the roof structure</w:t>
      </w:r>
      <w:r w:rsidRPr="00ED46D1">
        <w:rPr>
          <w:i/>
          <w:iCs/>
          <w:sz w:val="22"/>
          <w:szCs w:val="22"/>
        </w:rPr>
        <w:t xml:space="preserve">’ </w:t>
      </w:r>
      <w:r w:rsidR="00C51846" w:rsidRPr="00ED46D1">
        <w:rPr>
          <w:i/>
          <w:iCs/>
          <w:sz w:val="22"/>
          <w:szCs w:val="22"/>
        </w:rPr>
        <w:t>A glazed line can preserve that openness better than a more solid recessed infill wall.</w:t>
      </w:r>
      <w:r>
        <w:rPr>
          <w:i/>
          <w:iCs/>
          <w:sz w:val="22"/>
          <w:szCs w:val="22"/>
        </w:rPr>
        <w:t>’</w:t>
      </w:r>
    </w:p>
    <w:p w14:paraId="18686CFC" w14:textId="77777777" w:rsidR="00ED46D1" w:rsidRDefault="00ED46D1" w:rsidP="00A2425B">
      <w:pPr>
        <w:pStyle w:val="Letterbody"/>
        <w:rPr>
          <w:sz w:val="22"/>
          <w:szCs w:val="22"/>
        </w:rPr>
      </w:pPr>
    </w:p>
    <w:p w14:paraId="51F365C3" w14:textId="6EC3AA3C" w:rsidR="00ED46D1" w:rsidRDefault="00ED46D1" w:rsidP="00A2425B">
      <w:pPr>
        <w:pStyle w:val="Letterbody"/>
        <w:rPr>
          <w:sz w:val="22"/>
          <w:szCs w:val="22"/>
        </w:rPr>
      </w:pPr>
      <w:r>
        <w:rPr>
          <w:sz w:val="22"/>
          <w:szCs w:val="22"/>
        </w:rPr>
        <w:t>I consider that it works most effectively for open sided barns such as Linhay and Cowsheds</w:t>
      </w:r>
      <w:r w:rsidR="00B40270">
        <w:rPr>
          <w:sz w:val="22"/>
          <w:szCs w:val="22"/>
        </w:rPr>
        <w:t xml:space="preserve"> or former open sided industrial buildings</w:t>
      </w:r>
      <w:r>
        <w:rPr>
          <w:sz w:val="22"/>
          <w:szCs w:val="22"/>
        </w:rPr>
        <w:t xml:space="preserve"> because it preserves the understating of the openness and reinforces the rhythm of the significant </w:t>
      </w:r>
      <w:r w:rsidR="00B40270">
        <w:rPr>
          <w:sz w:val="22"/>
          <w:szCs w:val="22"/>
        </w:rPr>
        <w:t xml:space="preserve">structural </w:t>
      </w:r>
      <w:r>
        <w:rPr>
          <w:sz w:val="22"/>
          <w:szCs w:val="22"/>
        </w:rPr>
        <w:t>piers</w:t>
      </w:r>
      <w:r w:rsidR="00B40270">
        <w:rPr>
          <w:sz w:val="22"/>
          <w:szCs w:val="22"/>
        </w:rPr>
        <w:t>/columns.</w:t>
      </w:r>
      <w:r>
        <w:rPr>
          <w:sz w:val="22"/>
          <w:szCs w:val="22"/>
        </w:rPr>
        <w:t xml:space="preserve">  </w:t>
      </w:r>
    </w:p>
    <w:p w14:paraId="1DA1320E" w14:textId="77777777" w:rsidR="00ED46D1" w:rsidRDefault="00ED46D1" w:rsidP="00A2425B">
      <w:pPr>
        <w:pStyle w:val="Letterbody"/>
        <w:rPr>
          <w:sz w:val="22"/>
          <w:szCs w:val="22"/>
        </w:rPr>
      </w:pPr>
    </w:p>
    <w:p w14:paraId="172E3D68" w14:textId="77777777" w:rsidR="00BD69D1" w:rsidRDefault="00590F4D" w:rsidP="00A2425B">
      <w:pPr>
        <w:pStyle w:val="Letterbody"/>
        <w:rPr>
          <w:sz w:val="22"/>
          <w:szCs w:val="22"/>
        </w:rPr>
      </w:pPr>
      <w:r>
        <w:rPr>
          <w:sz w:val="22"/>
          <w:szCs w:val="22"/>
        </w:rPr>
        <w:t xml:space="preserve">My response is </w:t>
      </w:r>
      <w:r w:rsidR="00ED46D1">
        <w:rPr>
          <w:sz w:val="22"/>
          <w:szCs w:val="22"/>
        </w:rPr>
        <w:t xml:space="preserve">based on good evidence of the multiple schemes of conversion </w:t>
      </w:r>
      <w:r>
        <w:rPr>
          <w:sz w:val="22"/>
          <w:szCs w:val="22"/>
        </w:rPr>
        <w:t>that have successfully adopted the recessing of glazing approach</w:t>
      </w:r>
      <w:r w:rsidR="00BD69D1">
        <w:rPr>
          <w:sz w:val="22"/>
          <w:szCs w:val="22"/>
        </w:rPr>
        <w:t xml:space="preserve">. </w:t>
      </w:r>
    </w:p>
    <w:p w14:paraId="03B4BB2F" w14:textId="77777777" w:rsidR="00BD69D1" w:rsidRDefault="00BD69D1" w:rsidP="00A2425B">
      <w:pPr>
        <w:pStyle w:val="Letterbody"/>
        <w:rPr>
          <w:sz w:val="22"/>
          <w:szCs w:val="22"/>
        </w:rPr>
      </w:pPr>
    </w:p>
    <w:p w14:paraId="2C59D784" w14:textId="425EF488" w:rsidR="00BD69D1" w:rsidRDefault="00BD69D1" w:rsidP="00A2425B">
      <w:pPr>
        <w:pStyle w:val="Letterbody"/>
        <w:rPr>
          <w:sz w:val="22"/>
          <w:szCs w:val="22"/>
        </w:rPr>
      </w:pPr>
      <w:r>
        <w:rPr>
          <w:sz w:val="22"/>
          <w:szCs w:val="22"/>
        </w:rPr>
        <w:t xml:space="preserve">I therefore </w:t>
      </w:r>
      <w:r w:rsidR="00C51846" w:rsidRPr="00C51846">
        <w:rPr>
          <w:sz w:val="22"/>
          <w:szCs w:val="22"/>
        </w:rPr>
        <w:t>respectfu</w:t>
      </w:r>
      <w:r>
        <w:rPr>
          <w:sz w:val="22"/>
          <w:szCs w:val="22"/>
        </w:rPr>
        <w:t>lly support my view tha</w:t>
      </w:r>
      <w:r w:rsidR="00B40270">
        <w:rPr>
          <w:sz w:val="22"/>
          <w:szCs w:val="22"/>
        </w:rPr>
        <w:t>t</w:t>
      </w:r>
      <w:r>
        <w:rPr>
          <w:sz w:val="22"/>
          <w:szCs w:val="22"/>
        </w:rPr>
        <w:t xml:space="preserve"> the </w:t>
      </w:r>
      <w:proofErr w:type="gramStart"/>
      <w:r w:rsidR="00B40270">
        <w:rPr>
          <w:sz w:val="22"/>
          <w:szCs w:val="22"/>
        </w:rPr>
        <w:t>applicants</w:t>
      </w:r>
      <w:proofErr w:type="gramEnd"/>
      <w:r>
        <w:rPr>
          <w:sz w:val="22"/>
          <w:szCs w:val="22"/>
        </w:rPr>
        <w:t xml:space="preserve"> approach is</w:t>
      </w:r>
      <w:r w:rsidR="00E661C6">
        <w:rPr>
          <w:sz w:val="22"/>
          <w:szCs w:val="22"/>
        </w:rPr>
        <w:t xml:space="preserve"> at best </w:t>
      </w:r>
      <w:r>
        <w:rPr>
          <w:sz w:val="22"/>
          <w:szCs w:val="22"/>
        </w:rPr>
        <w:t xml:space="preserve">less </w:t>
      </w:r>
      <w:r w:rsidR="00E661C6">
        <w:rPr>
          <w:sz w:val="22"/>
          <w:szCs w:val="22"/>
        </w:rPr>
        <w:t>successful</w:t>
      </w:r>
      <w:r>
        <w:rPr>
          <w:sz w:val="22"/>
          <w:szCs w:val="22"/>
        </w:rPr>
        <w:t xml:space="preserve"> and </w:t>
      </w:r>
      <w:r w:rsidR="00E661C6">
        <w:rPr>
          <w:sz w:val="22"/>
          <w:szCs w:val="22"/>
        </w:rPr>
        <w:t>i</w:t>
      </w:r>
      <w:r>
        <w:rPr>
          <w:sz w:val="22"/>
          <w:szCs w:val="22"/>
        </w:rPr>
        <w:t>n my view harmful to have f</w:t>
      </w:r>
      <w:r w:rsidR="00C51846" w:rsidRPr="00C51846">
        <w:rPr>
          <w:sz w:val="22"/>
          <w:szCs w:val="22"/>
        </w:rPr>
        <w:t xml:space="preserve">ull-height glazed treatment </w:t>
      </w:r>
      <w:r>
        <w:rPr>
          <w:sz w:val="22"/>
          <w:szCs w:val="22"/>
        </w:rPr>
        <w:t xml:space="preserve">external to the columns </w:t>
      </w:r>
      <w:r w:rsidR="00E661C6">
        <w:rPr>
          <w:sz w:val="22"/>
          <w:szCs w:val="22"/>
        </w:rPr>
        <w:t>directly</w:t>
      </w:r>
      <w:r>
        <w:rPr>
          <w:sz w:val="22"/>
          <w:szCs w:val="22"/>
        </w:rPr>
        <w:t xml:space="preserve"> under the eaves </w:t>
      </w:r>
      <w:r w:rsidR="00C51846" w:rsidRPr="00C51846">
        <w:rPr>
          <w:sz w:val="22"/>
          <w:szCs w:val="22"/>
        </w:rPr>
        <w:t>to the south elevation</w:t>
      </w:r>
      <w:r>
        <w:rPr>
          <w:sz w:val="22"/>
          <w:szCs w:val="22"/>
        </w:rPr>
        <w:t xml:space="preserve">. </w:t>
      </w:r>
    </w:p>
    <w:p w14:paraId="58FA99EA" w14:textId="77777777" w:rsidR="00BD69D1" w:rsidRDefault="00BD69D1" w:rsidP="00A2425B">
      <w:pPr>
        <w:pStyle w:val="Letterbody"/>
        <w:rPr>
          <w:sz w:val="22"/>
          <w:szCs w:val="22"/>
        </w:rPr>
      </w:pPr>
    </w:p>
    <w:p w14:paraId="387EE189" w14:textId="0C2D73DA" w:rsidR="00BD69D1" w:rsidRDefault="00C51846" w:rsidP="00A2425B">
      <w:pPr>
        <w:pStyle w:val="Letterbody"/>
        <w:rPr>
          <w:sz w:val="22"/>
          <w:szCs w:val="22"/>
        </w:rPr>
      </w:pPr>
      <w:r w:rsidRPr="00C51846">
        <w:rPr>
          <w:sz w:val="22"/>
          <w:szCs w:val="22"/>
        </w:rPr>
        <w:t>Th</w:t>
      </w:r>
      <w:r w:rsidR="00BD69D1">
        <w:rPr>
          <w:sz w:val="22"/>
          <w:szCs w:val="22"/>
        </w:rPr>
        <w:t>is</w:t>
      </w:r>
      <w:r w:rsidRPr="00C51846">
        <w:rPr>
          <w:sz w:val="22"/>
          <w:szCs w:val="22"/>
        </w:rPr>
        <w:t xml:space="preserve"> objection </w:t>
      </w:r>
      <w:r w:rsidR="00BD69D1">
        <w:rPr>
          <w:sz w:val="22"/>
          <w:szCs w:val="22"/>
        </w:rPr>
        <w:t xml:space="preserve">does </w:t>
      </w:r>
      <w:r w:rsidR="00E661C6">
        <w:rPr>
          <w:sz w:val="22"/>
          <w:szCs w:val="22"/>
        </w:rPr>
        <w:t>place weight</w:t>
      </w:r>
      <w:r w:rsidRPr="00C51846">
        <w:rPr>
          <w:sz w:val="22"/>
          <w:szCs w:val="22"/>
        </w:rPr>
        <w:t xml:space="preserve"> on the </w:t>
      </w:r>
      <w:r w:rsidR="00BD69D1">
        <w:rPr>
          <w:sz w:val="22"/>
          <w:szCs w:val="22"/>
        </w:rPr>
        <w:t xml:space="preserve">significance of </w:t>
      </w:r>
      <w:proofErr w:type="gramStart"/>
      <w:r w:rsidR="00BD69D1">
        <w:rPr>
          <w:sz w:val="22"/>
          <w:szCs w:val="22"/>
        </w:rPr>
        <w:t xml:space="preserve">the </w:t>
      </w:r>
      <w:r w:rsidRPr="00C51846">
        <w:rPr>
          <w:sz w:val="22"/>
          <w:szCs w:val="22"/>
        </w:rPr>
        <w:t xml:space="preserve"> stone</w:t>
      </w:r>
      <w:proofErr w:type="gramEnd"/>
      <w:r w:rsidRPr="00C51846">
        <w:rPr>
          <w:sz w:val="22"/>
          <w:szCs w:val="22"/>
        </w:rPr>
        <w:t xml:space="preserve"> piers</w:t>
      </w:r>
      <w:r w:rsidR="00BD69D1">
        <w:rPr>
          <w:sz w:val="22"/>
          <w:szCs w:val="22"/>
        </w:rPr>
        <w:t xml:space="preserve"> to the </w:t>
      </w:r>
      <w:r w:rsidR="00E661C6">
        <w:rPr>
          <w:sz w:val="22"/>
          <w:szCs w:val="22"/>
        </w:rPr>
        <w:t>architectural</w:t>
      </w:r>
      <w:r w:rsidR="00BD69D1">
        <w:rPr>
          <w:sz w:val="22"/>
          <w:szCs w:val="22"/>
        </w:rPr>
        <w:t xml:space="preserve"> and historic interest of the Cowshed even though these </w:t>
      </w:r>
      <w:r w:rsidR="00E661C6">
        <w:rPr>
          <w:sz w:val="22"/>
          <w:szCs w:val="22"/>
        </w:rPr>
        <w:t>columns</w:t>
      </w:r>
      <w:r w:rsidR="00BD69D1">
        <w:rPr>
          <w:sz w:val="22"/>
          <w:szCs w:val="22"/>
        </w:rPr>
        <w:t xml:space="preserve"> </w:t>
      </w:r>
      <w:proofErr w:type="gramStart"/>
      <w:r w:rsidR="00BD69D1">
        <w:rPr>
          <w:sz w:val="22"/>
          <w:szCs w:val="22"/>
        </w:rPr>
        <w:t>have  collapsed</w:t>
      </w:r>
      <w:proofErr w:type="gramEnd"/>
      <w:r w:rsidR="00BD69D1">
        <w:rPr>
          <w:sz w:val="22"/>
          <w:szCs w:val="22"/>
        </w:rPr>
        <w:t xml:space="preserve"> and or been deconstructed and rebuilt as they </w:t>
      </w:r>
      <w:r w:rsidR="00BD69D1" w:rsidRPr="00C51846">
        <w:rPr>
          <w:sz w:val="22"/>
          <w:szCs w:val="22"/>
        </w:rPr>
        <w:t>fully</w:t>
      </w:r>
      <w:r w:rsidRPr="00C51846">
        <w:rPr>
          <w:sz w:val="22"/>
          <w:szCs w:val="22"/>
        </w:rPr>
        <w:t xml:space="preserve"> recognis</w:t>
      </w:r>
      <w:r w:rsidR="00BD69D1">
        <w:rPr>
          <w:sz w:val="22"/>
          <w:szCs w:val="22"/>
        </w:rPr>
        <w:t>e</w:t>
      </w:r>
      <w:r w:rsidRPr="00C51846">
        <w:rPr>
          <w:sz w:val="22"/>
          <w:szCs w:val="22"/>
        </w:rPr>
        <w:t xml:space="preserve"> the history, condition and reconstruction of this part of the building. </w:t>
      </w:r>
    </w:p>
    <w:p w14:paraId="4F832E12" w14:textId="77777777" w:rsidR="00BD69D1" w:rsidRDefault="00BD69D1" w:rsidP="00A2425B">
      <w:pPr>
        <w:pStyle w:val="Letterbody"/>
        <w:rPr>
          <w:sz w:val="22"/>
          <w:szCs w:val="22"/>
        </w:rPr>
      </w:pPr>
    </w:p>
    <w:p w14:paraId="3A938970" w14:textId="726D44ED" w:rsidR="008A5094" w:rsidRDefault="00C51846" w:rsidP="00A2425B">
      <w:pPr>
        <w:pStyle w:val="Letterbody"/>
        <w:rPr>
          <w:sz w:val="22"/>
          <w:szCs w:val="22"/>
        </w:rPr>
      </w:pPr>
      <w:r w:rsidRPr="00C51846">
        <w:rPr>
          <w:sz w:val="22"/>
          <w:szCs w:val="22"/>
        </w:rPr>
        <w:t xml:space="preserve">The </w:t>
      </w:r>
      <w:r w:rsidR="00BD69D1">
        <w:rPr>
          <w:sz w:val="22"/>
          <w:szCs w:val="22"/>
        </w:rPr>
        <w:t xml:space="preserve">recessed </w:t>
      </w:r>
      <w:r w:rsidRPr="00C51846">
        <w:rPr>
          <w:sz w:val="22"/>
          <w:szCs w:val="22"/>
        </w:rPr>
        <w:t>glazing</w:t>
      </w:r>
      <w:r w:rsidR="00BD69D1">
        <w:rPr>
          <w:sz w:val="22"/>
          <w:szCs w:val="22"/>
        </w:rPr>
        <w:t xml:space="preserve"> approach </w:t>
      </w:r>
      <w:r w:rsidR="00E661C6">
        <w:rPr>
          <w:sz w:val="22"/>
          <w:szCs w:val="22"/>
        </w:rPr>
        <w:t>in my</w:t>
      </w:r>
      <w:r w:rsidR="00BD69D1">
        <w:rPr>
          <w:sz w:val="22"/>
          <w:szCs w:val="22"/>
        </w:rPr>
        <w:t xml:space="preserve"> view </w:t>
      </w:r>
      <w:r w:rsidRPr="00C51846">
        <w:rPr>
          <w:sz w:val="22"/>
          <w:szCs w:val="22"/>
        </w:rPr>
        <w:t xml:space="preserve">better preserves the open-fronted character </w:t>
      </w:r>
      <w:r w:rsidR="008A5094">
        <w:rPr>
          <w:sz w:val="22"/>
          <w:szCs w:val="22"/>
        </w:rPr>
        <w:t xml:space="preserve">and allow </w:t>
      </w:r>
      <w:r w:rsidR="00E661C6">
        <w:rPr>
          <w:sz w:val="22"/>
          <w:szCs w:val="22"/>
        </w:rPr>
        <w:t>appreciation</w:t>
      </w:r>
      <w:r w:rsidR="008A5094">
        <w:rPr>
          <w:sz w:val="22"/>
          <w:szCs w:val="22"/>
        </w:rPr>
        <w:t xml:space="preserve"> of the architectural and historic interest of the </w:t>
      </w:r>
      <w:r w:rsidR="00E661C6">
        <w:rPr>
          <w:sz w:val="22"/>
          <w:szCs w:val="22"/>
        </w:rPr>
        <w:t>columns</w:t>
      </w:r>
      <w:r w:rsidR="008A5094">
        <w:rPr>
          <w:sz w:val="22"/>
          <w:szCs w:val="22"/>
        </w:rPr>
        <w:t xml:space="preserve"> as </w:t>
      </w:r>
      <w:r w:rsidR="00E661C6">
        <w:rPr>
          <w:sz w:val="22"/>
          <w:szCs w:val="22"/>
        </w:rPr>
        <w:t xml:space="preserve">structural </w:t>
      </w:r>
      <w:r w:rsidR="008A5094">
        <w:rPr>
          <w:sz w:val="22"/>
          <w:szCs w:val="22"/>
        </w:rPr>
        <w:t>and visual elements.  It better reveals t</w:t>
      </w:r>
      <w:r w:rsidRPr="00C51846">
        <w:rPr>
          <w:sz w:val="22"/>
          <w:szCs w:val="22"/>
        </w:rPr>
        <w:t xml:space="preserve">he essential historic character </w:t>
      </w:r>
      <w:r w:rsidR="008A5094">
        <w:rPr>
          <w:sz w:val="22"/>
          <w:szCs w:val="22"/>
        </w:rPr>
        <w:t xml:space="preserve">and understanding that </w:t>
      </w:r>
      <w:r w:rsidRPr="00C51846">
        <w:rPr>
          <w:sz w:val="22"/>
          <w:szCs w:val="22"/>
        </w:rPr>
        <w:t>th</w:t>
      </w:r>
      <w:r w:rsidR="008A5094">
        <w:rPr>
          <w:sz w:val="22"/>
          <w:szCs w:val="22"/>
        </w:rPr>
        <w:t>is</w:t>
      </w:r>
      <w:r w:rsidRPr="00C51846">
        <w:rPr>
          <w:sz w:val="22"/>
          <w:szCs w:val="22"/>
        </w:rPr>
        <w:t xml:space="preserve"> building </w:t>
      </w:r>
      <w:r w:rsidR="008A5094">
        <w:rPr>
          <w:sz w:val="22"/>
          <w:szCs w:val="22"/>
        </w:rPr>
        <w:t xml:space="preserve">was constructed as </w:t>
      </w:r>
      <w:r w:rsidRPr="00C51846">
        <w:rPr>
          <w:sz w:val="22"/>
          <w:szCs w:val="22"/>
        </w:rPr>
        <w:t>an open-fronted agricultural structure with a simple roof carried on a rhythm of stone piers.</w:t>
      </w:r>
    </w:p>
    <w:p w14:paraId="7996929D" w14:textId="77777777" w:rsidR="008A5094" w:rsidRDefault="008A5094" w:rsidP="00A2425B">
      <w:pPr>
        <w:pStyle w:val="Letterbody"/>
        <w:rPr>
          <w:sz w:val="22"/>
          <w:szCs w:val="22"/>
        </w:rPr>
      </w:pPr>
    </w:p>
    <w:p w14:paraId="5B6BD590" w14:textId="4E9B6755" w:rsidR="008A5094" w:rsidRDefault="008A5094" w:rsidP="00A2425B">
      <w:pPr>
        <w:pStyle w:val="Letterbody"/>
        <w:rPr>
          <w:sz w:val="22"/>
          <w:szCs w:val="22"/>
        </w:rPr>
      </w:pPr>
      <w:r>
        <w:rPr>
          <w:sz w:val="22"/>
          <w:szCs w:val="22"/>
        </w:rPr>
        <w:t xml:space="preserve">The use of </w:t>
      </w:r>
      <w:r w:rsidR="00C51846" w:rsidRPr="00C51846">
        <w:rPr>
          <w:sz w:val="22"/>
          <w:szCs w:val="22"/>
        </w:rPr>
        <w:t xml:space="preserve">solid </w:t>
      </w:r>
      <w:r w:rsidR="00E661C6">
        <w:rPr>
          <w:sz w:val="22"/>
          <w:szCs w:val="22"/>
        </w:rPr>
        <w:t>infill</w:t>
      </w:r>
      <w:r>
        <w:rPr>
          <w:sz w:val="22"/>
          <w:szCs w:val="22"/>
        </w:rPr>
        <w:t xml:space="preserve"> elements recessed has specific benefits of allowing deeper visual </w:t>
      </w:r>
      <w:proofErr w:type="spellStart"/>
      <w:r w:rsidR="00E661C6">
        <w:rPr>
          <w:sz w:val="22"/>
          <w:szCs w:val="22"/>
        </w:rPr>
        <w:t>recessiveness</w:t>
      </w:r>
      <w:proofErr w:type="spellEnd"/>
      <w:r>
        <w:rPr>
          <w:sz w:val="22"/>
          <w:szCs w:val="22"/>
        </w:rPr>
        <w:t xml:space="preserve">, </w:t>
      </w:r>
      <w:r w:rsidR="00E661C6">
        <w:rPr>
          <w:sz w:val="22"/>
          <w:szCs w:val="22"/>
        </w:rPr>
        <w:t xml:space="preserve">and </w:t>
      </w:r>
      <w:r>
        <w:rPr>
          <w:sz w:val="22"/>
          <w:szCs w:val="22"/>
        </w:rPr>
        <w:t xml:space="preserve">reflects historic boarded doors </w:t>
      </w:r>
      <w:proofErr w:type="gramStart"/>
      <w:r>
        <w:rPr>
          <w:sz w:val="22"/>
          <w:szCs w:val="22"/>
        </w:rPr>
        <w:t>sometime</w:t>
      </w:r>
      <w:proofErr w:type="gramEnd"/>
      <w:r>
        <w:rPr>
          <w:sz w:val="22"/>
          <w:szCs w:val="22"/>
        </w:rPr>
        <w:t xml:space="preserve"> added to these </w:t>
      </w:r>
      <w:r w:rsidR="00E661C6">
        <w:rPr>
          <w:sz w:val="22"/>
          <w:szCs w:val="22"/>
        </w:rPr>
        <w:t>structures</w:t>
      </w:r>
      <w:r>
        <w:rPr>
          <w:sz w:val="22"/>
          <w:szCs w:val="22"/>
        </w:rPr>
        <w:t xml:space="preserve"> during </w:t>
      </w:r>
      <w:r>
        <w:rPr>
          <w:sz w:val="22"/>
          <w:szCs w:val="22"/>
        </w:rPr>
        <w:lastRenderedPageBreak/>
        <w:t>their working life</w:t>
      </w:r>
      <w:r w:rsidR="00E661C6">
        <w:rPr>
          <w:sz w:val="22"/>
          <w:szCs w:val="22"/>
        </w:rPr>
        <w:t>,</w:t>
      </w:r>
      <w:r>
        <w:rPr>
          <w:sz w:val="22"/>
          <w:szCs w:val="22"/>
        </w:rPr>
        <w:t xml:space="preserve"> while full glazing has signi</w:t>
      </w:r>
      <w:r w:rsidR="00E661C6">
        <w:rPr>
          <w:sz w:val="22"/>
          <w:szCs w:val="22"/>
        </w:rPr>
        <w:t>ficant issues not least in</w:t>
      </w:r>
      <w:r>
        <w:rPr>
          <w:sz w:val="22"/>
          <w:szCs w:val="22"/>
        </w:rPr>
        <w:t xml:space="preserve"> reflecti</w:t>
      </w:r>
      <w:r w:rsidR="00E661C6">
        <w:rPr>
          <w:sz w:val="22"/>
          <w:szCs w:val="22"/>
        </w:rPr>
        <w:t>vity</w:t>
      </w:r>
      <w:r>
        <w:rPr>
          <w:sz w:val="22"/>
          <w:szCs w:val="22"/>
        </w:rPr>
        <w:t xml:space="preserve"> and </w:t>
      </w:r>
      <w:r w:rsidR="00E661C6">
        <w:rPr>
          <w:sz w:val="22"/>
          <w:szCs w:val="22"/>
        </w:rPr>
        <w:t xml:space="preserve">it reinforces  </w:t>
      </w:r>
      <w:r>
        <w:rPr>
          <w:sz w:val="22"/>
          <w:szCs w:val="22"/>
        </w:rPr>
        <w:t xml:space="preserve"> illumination of interiors </w:t>
      </w:r>
      <w:r w:rsidR="00E661C6">
        <w:rPr>
          <w:sz w:val="22"/>
          <w:szCs w:val="22"/>
        </w:rPr>
        <w:t>especially</w:t>
      </w:r>
      <w:r>
        <w:rPr>
          <w:sz w:val="22"/>
          <w:szCs w:val="22"/>
        </w:rPr>
        <w:t xml:space="preserve"> at night that are in my view a harmful to </w:t>
      </w:r>
      <w:r w:rsidR="00E661C6">
        <w:rPr>
          <w:sz w:val="22"/>
          <w:szCs w:val="22"/>
        </w:rPr>
        <w:t>understanding</w:t>
      </w:r>
      <w:r>
        <w:rPr>
          <w:sz w:val="22"/>
          <w:szCs w:val="22"/>
        </w:rPr>
        <w:t xml:space="preserve"> </w:t>
      </w:r>
      <w:r w:rsidR="00E661C6">
        <w:rPr>
          <w:sz w:val="22"/>
          <w:szCs w:val="22"/>
        </w:rPr>
        <w:t xml:space="preserve">of </w:t>
      </w:r>
      <w:r>
        <w:rPr>
          <w:sz w:val="22"/>
          <w:szCs w:val="22"/>
        </w:rPr>
        <w:t xml:space="preserve">the original form of these </w:t>
      </w:r>
      <w:r w:rsidR="00E661C6">
        <w:rPr>
          <w:sz w:val="22"/>
          <w:szCs w:val="22"/>
        </w:rPr>
        <w:t>structures</w:t>
      </w:r>
      <w:r>
        <w:rPr>
          <w:sz w:val="22"/>
          <w:szCs w:val="22"/>
        </w:rPr>
        <w:t xml:space="preserve"> with dark </w:t>
      </w:r>
      <w:r w:rsidR="00E661C6">
        <w:rPr>
          <w:sz w:val="22"/>
          <w:szCs w:val="22"/>
        </w:rPr>
        <w:t>recessed</w:t>
      </w:r>
      <w:r>
        <w:rPr>
          <w:sz w:val="22"/>
          <w:szCs w:val="22"/>
        </w:rPr>
        <w:t xml:space="preserve"> interiors. </w:t>
      </w:r>
    </w:p>
    <w:p w14:paraId="6509F7DA" w14:textId="77777777" w:rsidR="008A5094" w:rsidRDefault="008A5094" w:rsidP="00A2425B">
      <w:pPr>
        <w:pStyle w:val="Letterbody"/>
        <w:rPr>
          <w:sz w:val="22"/>
          <w:szCs w:val="22"/>
        </w:rPr>
      </w:pPr>
    </w:p>
    <w:p w14:paraId="3C0FB235" w14:textId="13267732" w:rsidR="008A5094" w:rsidRDefault="008A5094" w:rsidP="00A2425B">
      <w:pPr>
        <w:pStyle w:val="Letterbody"/>
        <w:rPr>
          <w:sz w:val="22"/>
          <w:szCs w:val="22"/>
        </w:rPr>
      </w:pPr>
      <w:r>
        <w:rPr>
          <w:sz w:val="22"/>
          <w:szCs w:val="22"/>
        </w:rPr>
        <w:t>The proposed f</w:t>
      </w:r>
      <w:r w:rsidR="00C51846" w:rsidRPr="00C51846">
        <w:rPr>
          <w:sz w:val="22"/>
          <w:szCs w:val="22"/>
        </w:rPr>
        <w:t xml:space="preserve">ull </w:t>
      </w:r>
      <w:r>
        <w:rPr>
          <w:sz w:val="22"/>
          <w:szCs w:val="22"/>
        </w:rPr>
        <w:t xml:space="preserve">height </w:t>
      </w:r>
      <w:r w:rsidR="00C51846" w:rsidRPr="00C51846">
        <w:rPr>
          <w:sz w:val="22"/>
          <w:szCs w:val="22"/>
        </w:rPr>
        <w:t xml:space="preserve">glazing </w:t>
      </w:r>
      <w:r>
        <w:rPr>
          <w:sz w:val="22"/>
          <w:szCs w:val="22"/>
        </w:rPr>
        <w:t xml:space="preserve">located </w:t>
      </w:r>
      <w:r w:rsidR="00E661C6">
        <w:rPr>
          <w:sz w:val="22"/>
          <w:szCs w:val="22"/>
        </w:rPr>
        <w:t>in front</w:t>
      </w:r>
      <w:r>
        <w:rPr>
          <w:sz w:val="22"/>
          <w:szCs w:val="22"/>
        </w:rPr>
        <w:t xml:space="preserve"> of </w:t>
      </w:r>
      <w:r w:rsidR="00E661C6">
        <w:rPr>
          <w:sz w:val="22"/>
          <w:szCs w:val="22"/>
        </w:rPr>
        <w:t>the columns</w:t>
      </w:r>
      <w:r>
        <w:rPr>
          <w:sz w:val="22"/>
          <w:szCs w:val="22"/>
        </w:rPr>
        <w:t xml:space="preserve"> tight under the eaves expresses the glazing </w:t>
      </w:r>
      <w:r w:rsidR="00E661C6">
        <w:rPr>
          <w:sz w:val="22"/>
          <w:szCs w:val="22"/>
        </w:rPr>
        <w:t>and, in my view,</w:t>
      </w:r>
      <w:r>
        <w:rPr>
          <w:sz w:val="22"/>
          <w:szCs w:val="22"/>
        </w:rPr>
        <w:t xml:space="preserve"> would be overly</w:t>
      </w:r>
      <w:r w:rsidR="00C51846" w:rsidRPr="00C51846">
        <w:rPr>
          <w:sz w:val="22"/>
          <w:szCs w:val="22"/>
        </w:rPr>
        <w:t xml:space="preserve"> </w:t>
      </w:r>
      <w:r w:rsidR="00E661C6">
        <w:rPr>
          <w:sz w:val="22"/>
          <w:szCs w:val="22"/>
        </w:rPr>
        <w:t xml:space="preserve">visually </w:t>
      </w:r>
      <w:r w:rsidR="00C51846" w:rsidRPr="00C51846">
        <w:rPr>
          <w:sz w:val="22"/>
          <w:szCs w:val="22"/>
        </w:rPr>
        <w:t>domina</w:t>
      </w:r>
      <w:r w:rsidR="00E661C6">
        <w:rPr>
          <w:sz w:val="22"/>
          <w:szCs w:val="22"/>
        </w:rPr>
        <w:t>n</w:t>
      </w:r>
      <w:r w:rsidR="00C51846" w:rsidRPr="00C51846">
        <w:rPr>
          <w:sz w:val="22"/>
          <w:szCs w:val="22"/>
        </w:rPr>
        <w:t>t</w:t>
      </w:r>
      <w:r w:rsidR="00E661C6">
        <w:rPr>
          <w:sz w:val="22"/>
          <w:szCs w:val="22"/>
        </w:rPr>
        <w:t xml:space="preserve"> to</w:t>
      </w:r>
      <w:r w:rsidR="00C51846" w:rsidRPr="00C51846">
        <w:rPr>
          <w:sz w:val="22"/>
          <w:szCs w:val="22"/>
        </w:rPr>
        <w:t xml:space="preserve"> the elevation</w:t>
      </w:r>
      <w:r>
        <w:rPr>
          <w:sz w:val="22"/>
          <w:szCs w:val="22"/>
        </w:rPr>
        <w:t xml:space="preserve">. This issue cannot be </w:t>
      </w:r>
      <w:r w:rsidR="00E661C6">
        <w:rPr>
          <w:sz w:val="22"/>
          <w:szCs w:val="22"/>
        </w:rPr>
        <w:t>adequality</w:t>
      </w:r>
      <w:r>
        <w:rPr>
          <w:sz w:val="22"/>
          <w:szCs w:val="22"/>
        </w:rPr>
        <w:t xml:space="preserve"> addressed</w:t>
      </w:r>
      <w:r w:rsidR="00C51846" w:rsidRPr="00C51846">
        <w:rPr>
          <w:sz w:val="22"/>
          <w:szCs w:val="22"/>
        </w:rPr>
        <w:t xml:space="preserve"> by specification and detailing</w:t>
      </w:r>
      <w:r>
        <w:rPr>
          <w:sz w:val="22"/>
          <w:szCs w:val="22"/>
        </w:rPr>
        <w:t xml:space="preserve"> as suggested by the applicant. </w:t>
      </w:r>
    </w:p>
    <w:p w14:paraId="1174CE50" w14:textId="77777777" w:rsidR="008A5094" w:rsidRDefault="008A5094" w:rsidP="00A2425B">
      <w:pPr>
        <w:pStyle w:val="Letterbody"/>
        <w:rPr>
          <w:sz w:val="22"/>
          <w:szCs w:val="22"/>
        </w:rPr>
      </w:pPr>
    </w:p>
    <w:p w14:paraId="4A60D931" w14:textId="79AEEA38" w:rsidR="00B40270" w:rsidRDefault="00C51846" w:rsidP="00A2425B">
      <w:pPr>
        <w:pStyle w:val="Letterbody"/>
        <w:rPr>
          <w:sz w:val="22"/>
          <w:szCs w:val="22"/>
        </w:rPr>
      </w:pPr>
      <w:r w:rsidRPr="00C51846">
        <w:rPr>
          <w:sz w:val="22"/>
          <w:szCs w:val="22"/>
        </w:rPr>
        <w:t xml:space="preserve">Bird-strike concern </w:t>
      </w:r>
      <w:r w:rsidR="008A5094">
        <w:rPr>
          <w:sz w:val="22"/>
          <w:szCs w:val="22"/>
        </w:rPr>
        <w:t xml:space="preserve">is </w:t>
      </w:r>
      <w:r w:rsidR="00E661C6">
        <w:rPr>
          <w:sz w:val="22"/>
          <w:szCs w:val="22"/>
        </w:rPr>
        <w:t>recognised</w:t>
      </w:r>
      <w:r w:rsidR="008A5094">
        <w:rPr>
          <w:sz w:val="22"/>
          <w:szCs w:val="22"/>
        </w:rPr>
        <w:t xml:space="preserve"> </w:t>
      </w:r>
      <w:r w:rsidRPr="00C51846">
        <w:rPr>
          <w:sz w:val="22"/>
          <w:szCs w:val="22"/>
        </w:rPr>
        <w:t>as a non-heritage concern</w:t>
      </w:r>
      <w:r w:rsidR="008A5094">
        <w:rPr>
          <w:sz w:val="22"/>
          <w:szCs w:val="22"/>
        </w:rPr>
        <w:t xml:space="preserve"> however it is </w:t>
      </w:r>
      <w:r w:rsidR="00E661C6">
        <w:rPr>
          <w:sz w:val="22"/>
          <w:szCs w:val="22"/>
        </w:rPr>
        <w:t>design</w:t>
      </w:r>
      <w:r w:rsidR="008A5094">
        <w:rPr>
          <w:sz w:val="22"/>
          <w:szCs w:val="22"/>
        </w:rPr>
        <w:t xml:space="preserve"> and architectural issue that can be</w:t>
      </w:r>
      <w:r w:rsidR="00E661C6">
        <w:rPr>
          <w:sz w:val="22"/>
          <w:szCs w:val="22"/>
        </w:rPr>
        <w:t xml:space="preserve"> at </w:t>
      </w:r>
      <w:proofErr w:type="gramStart"/>
      <w:r w:rsidR="00E661C6">
        <w:rPr>
          <w:sz w:val="22"/>
          <w:szCs w:val="22"/>
        </w:rPr>
        <w:t xml:space="preserve">least </w:t>
      </w:r>
      <w:r w:rsidR="008A5094">
        <w:rPr>
          <w:sz w:val="22"/>
          <w:szCs w:val="22"/>
        </w:rPr>
        <w:t xml:space="preserve"> </w:t>
      </w:r>
      <w:r w:rsidR="00E661C6">
        <w:rPr>
          <w:sz w:val="22"/>
          <w:szCs w:val="22"/>
        </w:rPr>
        <w:t>partly</w:t>
      </w:r>
      <w:proofErr w:type="gramEnd"/>
      <w:r w:rsidR="008A5094">
        <w:rPr>
          <w:sz w:val="22"/>
          <w:szCs w:val="22"/>
        </w:rPr>
        <w:t xml:space="preserve"> resolved by recessing the glazing and introducing more solid elements in</w:t>
      </w:r>
      <w:r w:rsidR="00E661C6">
        <w:rPr>
          <w:sz w:val="22"/>
          <w:szCs w:val="22"/>
        </w:rPr>
        <w:t>t</w:t>
      </w:r>
      <w:r w:rsidR="008A5094">
        <w:rPr>
          <w:sz w:val="22"/>
          <w:szCs w:val="22"/>
        </w:rPr>
        <w:t>o</w:t>
      </w:r>
      <w:r w:rsidR="00E661C6">
        <w:rPr>
          <w:sz w:val="22"/>
          <w:szCs w:val="22"/>
        </w:rPr>
        <w:t xml:space="preserve"> </w:t>
      </w:r>
      <w:r w:rsidR="008A5094">
        <w:rPr>
          <w:sz w:val="22"/>
          <w:szCs w:val="22"/>
        </w:rPr>
        <w:t>th</w:t>
      </w:r>
      <w:r w:rsidR="00E661C6">
        <w:rPr>
          <w:sz w:val="22"/>
          <w:szCs w:val="22"/>
        </w:rPr>
        <w:t>e</w:t>
      </w:r>
      <w:r w:rsidR="008A5094">
        <w:rPr>
          <w:sz w:val="22"/>
          <w:szCs w:val="22"/>
        </w:rPr>
        <w:t xml:space="preserve"> infill</w:t>
      </w:r>
      <w:r w:rsidR="00E661C6">
        <w:rPr>
          <w:sz w:val="22"/>
          <w:szCs w:val="22"/>
        </w:rPr>
        <w:t xml:space="preserve"> materials and form</w:t>
      </w:r>
      <w:r w:rsidRPr="00C51846">
        <w:rPr>
          <w:sz w:val="22"/>
          <w:szCs w:val="22"/>
        </w:rPr>
        <w:t xml:space="preserve">. </w:t>
      </w:r>
      <w:r w:rsidR="008A5094">
        <w:rPr>
          <w:sz w:val="22"/>
          <w:szCs w:val="22"/>
        </w:rPr>
        <w:t xml:space="preserve">I note the </w:t>
      </w:r>
      <w:r w:rsidRPr="00C51846">
        <w:rPr>
          <w:sz w:val="22"/>
          <w:szCs w:val="22"/>
        </w:rPr>
        <w:t xml:space="preserve">applicant does not dismiss that </w:t>
      </w:r>
      <w:proofErr w:type="gramStart"/>
      <w:r w:rsidRPr="00C51846">
        <w:rPr>
          <w:sz w:val="22"/>
          <w:szCs w:val="22"/>
        </w:rPr>
        <w:t>issue</w:t>
      </w:r>
      <w:proofErr w:type="gramEnd"/>
      <w:r w:rsidR="008A5094">
        <w:rPr>
          <w:sz w:val="22"/>
          <w:szCs w:val="22"/>
        </w:rPr>
        <w:t xml:space="preserve"> but I do not agree that it can be </w:t>
      </w:r>
      <w:r w:rsidR="00E661C6">
        <w:rPr>
          <w:sz w:val="22"/>
          <w:szCs w:val="22"/>
        </w:rPr>
        <w:t>sufficiently</w:t>
      </w:r>
      <w:r w:rsidR="008A5094">
        <w:rPr>
          <w:sz w:val="22"/>
          <w:szCs w:val="22"/>
        </w:rPr>
        <w:t xml:space="preserve"> mitigated </w:t>
      </w:r>
      <w:r w:rsidRPr="00C51846">
        <w:rPr>
          <w:sz w:val="22"/>
          <w:szCs w:val="22"/>
        </w:rPr>
        <w:t xml:space="preserve">by innovation in glass technology. </w:t>
      </w:r>
    </w:p>
    <w:p w14:paraId="3CA4C2E6" w14:textId="77777777" w:rsidR="00B40270" w:rsidRDefault="00B40270" w:rsidP="00A2425B">
      <w:pPr>
        <w:pStyle w:val="Letterbody"/>
        <w:rPr>
          <w:sz w:val="22"/>
          <w:szCs w:val="22"/>
        </w:rPr>
      </w:pPr>
    </w:p>
    <w:p w14:paraId="3201194A" w14:textId="1433ED21" w:rsidR="00B40270" w:rsidRDefault="00E661C6" w:rsidP="00A2425B">
      <w:pPr>
        <w:pStyle w:val="Letterbody"/>
        <w:rPr>
          <w:sz w:val="22"/>
          <w:szCs w:val="22"/>
        </w:rPr>
      </w:pPr>
      <w:r>
        <w:rPr>
          <w:sz w:val="22"/>
          <w:szCs w:val="22"/>
        </w:rPr>
        <w:t>Similarly,</w:t>
      </w:r>
      <w:r w:rsidR="00B40270">
        <w:rPr>
          <w:sz w:val="22"/>
          <w:szCs w:val="22"/>
        </w:rPr>
        <w:t xml:space="preserve"> I do not </w:t>
      </w:r>
      <w:r>
        <w:rPr>
          <w:sz w:val="22"/>
          <w:szCs w:val="22"/>
        </w:rPr>
        <w:t>consider</w:t>
      </w:r>
      <w:r w:rsidR="00B40270">
        <w:rPr>
          <w:sz w:val="22"/>
          <w:szCs w:val="22"/>
        </w:rPr>
        <w:t xml:space="preserve"> that a reem of added </w:t>
      </w:r>
      <w:r w:rsidR="00C51846" w:rsidRPr="00C51846">
        <w:rPr>
          <w:sz w:val="22"/>
          <w:szCs w:val="22"/>
        </w:rPr>
        <w:t>condition</w:t>
      </w:r>
      <w:r w:rsidR="00B40270">
        <w:rPr>
          <w:sz w:val="22"/>
          <w:szCs w:val="22"/>
        </w:rPr>
        <w:t xml:space="preserve">s is </w:t>
      </w:r>
      <w:r>
        <w:rPr>
          <w:sz w:val="22"/>
          <w:szCs w:val="22"/>
        </w:rPr>
        <w:t>appropriate</w:t>
      </w:r>
      <w:r w:rsidR="00B40270">
        <w:rPr>
          <w:sz w:val="22"/>
          <w:szCs w:val="22"/>
        </w:rPr>
        <w:t xml:space="preserve"> and rather than as an approach </w:t>
      </w:r>
      <w:r>
        <w:rPr>
          <w:sz w:val="22"/>
          <w:szCs w:val="22"/>
        </w:rPr>
        <w:t>to</w:t>
      </w:r>
      <w:r w:rsidR="00B40270">
        <w:rPr>
          <w:sz w:val="22"/>
          <w:szCs w:val="22"/>
        </w:rPr>
        <w:t xml:space="preserve"> mitigation </w:t>
      </w:r>
      <w:r>
        <w:rPr>
          <w:sz w:val="22"/>
          <w:szCs w:val="22"/>
        </w:rPr>
        <w:t xml:space="preserve">conversely </w:t>
      </w:r>
      <w:r w:rsidR="00B40270">
        <w:rPr>
          <w:sz w:val="22"/>
          <w:szCs w:val="22"/>
        </w:rPr>
        <w:t>suggests that the architectural approach is not the best for this building</w:t>
      </w:r>
      <w:r>
        <w:rPr>
          <w:sz w:val="22"/>
          <w:szCs w:val="22"/>
        </w:rPr>
        <w:t xml:space="preserve"> if it requires so many mitigating conditions to achieve it.</w:t>
      </w:r>
    </w:p>
    <w:p w14:paraId="3A78D41F" w14:textId="77777777" w:rsidR="00B40270" w:rsidRDefault="00B40270" w:rsidP="00A2425B">
      <w:pPr>
        <w:pStyle w:val="Letterbody"/>
        <w:rPr>
          <w:sz w:val="22"/>
          <w:szCs w:val="22"/>
        </w:rPr>
      </w:pPr>
    </w:p>
    <w:p w14:paraId="16E1E681" w14:textId="123E8777" w:rsidR="00C51846" w:rsidRDefault="00B40270" w:rsidP="00A2425B">
      <w:pPr>
        <w:pStyle w:val="Letterbody"/>
        <w:rPr>
          <w:sz w:val="22"/>
          <w:szCs w:val="22"/>
        </w:rPr>
      </w:pPr>
      <w:r>
        <w:rPr>
          <w:sz w:val="22"/>
          <w:szCs w:val="22"/>
        </w:rPr>
        <w:t xml:space="preserve">The </w:t>
      </w:r>
      <w:r w:rsidR="00E661C6">
        <w:rPr>
          <w:sz w:val="22"/>
          <w:szCs w:val="22"/>
        </w:rPr>
        <w:t>applicant’s</w:t>
      </w:r>
      <w:r>
        <w:rPr>
          <w:sz w:val="22"/>
          <w:szCs w:val="22"/>
        </w:rPr>
        <w:t xml:space="preserve"> response has not provided any overwhelming case for their </w:t>
      </w:r>
      <w:proofErr w:type="gramStart"/>
      <w:r>
        <w:rPr>
          <w:sz w:val="22"/>
          <w:szCs w:val="22"/>
        </w:rPr>
        <w:t>approach</w:t>
      </w:r>
      <w:proofErr w:type="gramEnd"/>
      <w:r>
        <w:rPr>
          <w:sz w:val="22"/>
          <w:szCs w:val="22"/>
        </w:rPr>
        <w:t xml:space="preserve"> and I maintain when comparing the options that the recessing of the </w:t>
      </w:r>
      <w:r w:rsidR="00E661C6">
        <w:rPr>
          <w:sz w:val="22"/>
          <w:szCs w:val="22"/>
        </w:rPr>
        <w:t xml:space="preserve">glazing </w:t>
      </w:r>
      <w:r>
        <w:rPr>
          <w:sz w:val="22"/>
          <w:szCs w:val="22"/>
        </w:rPr>
        <w:t>/</w:t>
      </w:r>
      <w:r w:rsidR="00E661C6">
        <w:rPr>
          <w:sz w:val="22"/>
          <w:szCs w:val="22"/>
        </w:rPr>
        <w:t xml:space="preserve">solid </w:t>
      </w:r>
      <w:r>
        <w:rPr>
          <w:sz w:val="22"/>
          <w:szCs w:val="22"/>
        </w:rPr>
        <w:t>wall</w:t>
      </w:r>
      <w:r w:rsidR="00E661C6">
        <w:rPr>
          <w:sz w:val="22"/>
          <w:szCs w:val="22"/>
        </w:rPr>
        <w:t>ing</w:t>
      </w:r>
      <w:r>
        <w:rPr>
          <w:sz w:val="22"/>
          <w:szCs w:val="22"/>
        </w:rPr>
        <w:t xml:space="preserve"> inside the </w:t>
      </w:r>
      <w:r w:rsidR="00E661C6">
        <w:rPr>
          <w:sz w:val="22"/>
          <w:szCs w:val="22"/>
        </w:rPr>
        <w:t>stone</w:t>
      </w:r>
      <w:r>
        <w:rPr>
          <w:sz w:val="22"/>
          <w:szCs w:val="22"/>
        </w:rPr>
        <w:t xml:space="preserve"> </w:t>
      </w:r>
      <w:r w:rsidR="00E661C6">
        <w:rPr>
          <w:sz w:val="22"/>
          <w:szCs w:val="22"/>
        </w:rPr>
        <w:t>columns</w:t>
      </w:r>
      <w:r>
        <w:rPr>
          <w:sz w:val="22"/>
          <w:szCs w:val="22"/>
        </w:rPr>
        <w:t xml:space="preserve"> </w:t>
      </w:r>
      <w:r w:rsidR="00E661C6">
        <w:rPr>
          <w:sz w:val="22"/>
          <w:szCs w:val="22"/>
        </w:rPr>
        <w:t xml:space="preserve">and leaving some bays open </w:t>
      </w:r>
      <w:r>
        <w:rPr>
          <w:sz w:val="22"/>
          <w:szCs w:val="22"/>
        </w:rPr>
        <w:t xml:space="preserve">is </w:t>
      </w:r>
      <w:r w:rsidR="00E661C6">
        <w:rPr>
          <w:sz w:val="22"/>
          <w:szCs w:val="22"/>
        </w:rPr>
        <w:t>a substantially better</w:t>
      </w:r>
      <w:r>
        <w:rPr>
          <w:sz w:val="22"/>
          <w:szCs w:val="22"/>
        </w:rPr>
        <w:t xml:space="preserve"> option</w:t>
      </w:r>
      <w:r w:rsidR="002478E2">
        <w:rPr>
          <w:sz w:val="22"/>
          <w:szCs w:val="22"/>
        </w:rPr>
        <w:t xml:space="preserve"> for preserving</w:t>
      </w:r>
      <w:r>
        <w:rPr>
          <w:sz w:val="22"/>
          <w:szCs w:val="22"/>
        </w:rPr>
        <w:t xml:space="preserve"> </w:t>
      </w:r>
      <w:r w:rsidR="00E661C6">
        <w:rPr>
          <w:sz w:val="22"/>
          <w:szCs w:val="22"/>
        </w:rPr>
        <w:t>both</w:t>
      </w:r>
      <w:r>
        <w:rPr>
          <w:sz w:val="22"/>
          <w:szCs w:val="22"/>
        </w:rPr>
        <w:t xml:space="preserve"> architecturally and </w:t>
      </w:r>
      <w:r w:rsidR="00E661C6">
        <w:rPr>
          <w:sz w:val="22"/>
          <w:szCs w:val="22"/>
        </w:rPr>
        <w:t>historically</w:t>
      </w:r>
      <w:r>
        <w:rPr>
          <w:sz w:val="22"/>
          <w:szCs w:val="22"/>
        </w:rPr>
        <w:t xml:space="preserve"> </w:t>
      </w:r>
      <w:r w:rsidR="002478E2">
        <w:rPr>
          <w:sz w:val="22"/>
          <w:szCs w:val="22"/>
        </w:rPr>
        <w:t xml:space="preserve">interest </w:t>
      </w:r>
      <w:r>
        <w:rPr>
          <w:sz w:val="22"/>
          <w:szCs w:val="22"/>
        </w:rPr>
        <w:t xml:space="preserve">but also as a Wildlife protection. </w:t>
      </w:r>
    </w:p>
    <w:p w14:paraId="2EB72B59" w14:textId="77777777" w:rsidR="00B40270" w:rsidRDefault="00B40270" w:rsidP="00A2425B">
      <w:pPr>
        <w:pStyle w:val="Letterbody"/>
        <w:rPr>
          <w:sz w:val="22"/>
          <w:szCs w:val="22"/>
        </w:rPr>
      </w:pPr>
    </w:p>
    <w:p w14:paraId="537A85D6" w14:textId="7BAE8D3B" w:rsidR="00B40270" w:rsidRPr="00D56060" w:rsidRDefault="00B40270" w:rsidP="00A2425B">
      <w:pPr>
        <w:pStyle w:val="Letterbody"/>
        <w:rPr>
          <w:rStyle w:val="fontstyle01"/>
          <w:rFonts w:ascii="Arial" w:eastAsiaTheme="majorEastAsia" w:hAnsi="Arial" w:cs="Arial"/>
        </w:rPr>
      </w:pPr>
      <w:r>
        <w:rPr>
          <w:sz w:val="22"/>
          <w:szCs w:val="22"/>
        </w:rPr>
        <w:t xml:space="preserve">I </w:t>
      </w:r>
      <w:r w:rsidR="00E661C6">
        <w:rPr>
          <w:sz w:val="22"/>
          <w:szCs w:val="22"/>
        </w:rPr>
        <w:t>therefore maintain</w:t>
      </w:r>
      <w:r>
        <w:rPr>
          <w:sz w:val="22"/>
          <w:szCs w:val="22"/>
        </w:rPr>
        <w:t xml:space="preserve"> my objection </w:t>
      </w:r>
      <w:r w:rsidR="00E661C6">
        <w:rPr>
          <w:sz w:val="22"/>
          <w:szCs w:val="22"/>
        </w:rPr>
        <w:t xml:space="preserve">of the </w:t>
      </w:r>
      <w:proofErr w:type="gramStart"/>
      <w:r w:rsidR="00E661C6">
        <w:rPr>
          <w:sz w:val="22"/>
          <w:szCs w:val="22"/>
        </w:rPr>
        <w:t>applicants</w:t>
      </w:r>
      <w:proofErr w:type="gramEnd"/>
      <w:r w:rsidR="00E661C6">
        <w:rPr>
          <w:sz w:val="22"/>
          <w:szCs w:val="22"/>
        </w:rPr>
        <w:t xml:space="preserve"> architectural approach with</w:t>
      </w:r>
      <w:r>
        <w:rPr>
          <w:sz w:val="22"/>
          <w:szCs w:val="22"/>
        </w:rPr>
        <w:t xml:space="preserve"> full height </w:t>
      </w:r>
      <w:r w:rsidR="00E661C6">
        <w:rPr>
          <w:sz w:val="22"/>
          <w:szCs w:val="22"/>
        </w:rPr>
        <w:t>glazing located tight under the eaves and outside of the structural columns</w:t>
      </w:r>
      <w:r>
        <w:rPr>
          <w:sz w:val="22"/>
          <w:szCs w:val="22"/>
        </w:rPr>
        <w:t xml:space="preserve">. </w:t>
      </w:r>
    </w:p>
    <w:p w14:paraId="2DCB8D71" w14:textId="77777777" w:rsidR="00A2425B" w:rsidRDefault="00A2425B" w:rsidP="00A2425B">
      <w:pPr>
        <w:pStyle w:val="Letterbody"/>
        <w:rPr>
          <w:rStyle w:val="fontstyle01"/>
          <w:rFonts w:eastAsiaTheme="majorEastAsia"/>
        </w:rPr>
      </w:pPr>
    </w:p>
    <w:p w14:paraId="74FDFC31" w14:textId="77777777" w:rsidR="00A2425B" w:rsidRPr="00070DB1" w:rsidRDefault="00A2425B" w:rsidP="00A2425B">
      <w:bookmarkStart w:id="1" w:name="_Hlk79578624"/>
      <w:r>
        <w:rPr>
          <w:rFonts w:cs="Arial"/>
          <w:b/>
        </w:rPr>
        <w:t>Summary</w:t>
      </w:r>
      <w:r>
        <w:rPr>
          <w:rFonts w:cs="Arial"/>
        </w:rPr>
        <w:t xml:space="preserve">: </w:t>
      </w:r>
      <w:bookmarkEnd w:id="1"/>
      <w:r w:rsidRPr="00070DB1">
        <w:t>The glazing of openings is a particularly subtle aspect of design in farm building adaption wor</w:t>
      </w:r>
      <w:r>
        <w:t xml:space="preserve">ks and the benefit from </w:t>
      </w:r>
      <w:r w:rsidRPr="00070DB1">
        <w:t xml:space="preserve">setting glazing deep </w:t>
      </w:r>
      <w:r>
        <w:t xml:space="preserve">behind the eaves </w:t>
      </w:r>
      <w:r w:rsidRPr="00070DB1">
        <w:t>of existing openings</w:t>
      </w:r>
      <w:r>
        <w:t xml:space="preserve"> to</w:t>
      </w:r>
      <w:r w:rsidRPr="00070DB1">
        <w:t xml:space="preserve"> create </w:t>
      </w:r>
      <w:r>
        <w:t xml:space="preserve">deep </w:t>
      </w:r>
      <w:r w:rsidRPr="00070DB1">
        <w:t xml:space="preserve">shadow and minimise reflections and </w:t>
      </w:r>
      <w:r>
        <w:t xml:space="preserve">adverse visual </w:t>
      </w:r>
      <w:r w:rsidRPr="00070DB1">
        <w:t>impact</w:t>
      </w:r>
      <w:r>
        <w:t xml:space="preserve"> needs to be carefully considered and understood</w:t>
      </w:r>
      <w:r w:rsidRPr="00070DB1">
        <w:t xml:space="preserve">. </w:t>
      </w:r>
    </w:p>
    <w:p w14:paraId="4EC0E354" w14:textId="77777777" w:rsidR="00A2425B" w:rsidRDefault="00A2425B" w:rsidP="00A2425B"/>
    <w:p w14:paraId="5376E36D" w14:textId="5F62466F" w:rsidR="00E661C6" w:rsidRDefault="00E661C6" w:rsidP="00E661C6">
      <w:pPr>
        <w:pStyle w:val="Letterbody"/>
        <w:rPr>
          <w:sz w:val="22"/>
          <w:szCs w:val="22"/>
        </w:rPr>
      </w:pPr>
      <w:r>
        <w:rPr>
          <w:sz w:val="22"/>
          <w:szCs w:val="22"/>
        </w:rPr>
        <w:t xml:space="preserve">The applicant’s response has not provided any overwhelming case for their </w:t>
      </w:r>
      <w:r>
        <w:rPr>
          <w:sz w:val="22"/>
          <w:szCs w:val="22"/>
        </w:rPr>
        <w:t>approach,</w:t>
      </w:r>
      <w:r>
        <w:rPr>
          <w:sz w:val="22"/>
          <w:szCs w:val="22"/>
        </w:rPr>
        <w:t xml:space="preserve"> and I maintain when comparing the options that the recessing of the glazing /solid walling inside the stone columns and leaving some bays open is a substantially better option </w:t>
      </w:r>
      <w:r>
        <w:rPr>
          <w:sz w:val="22"/>
          <w:szCs w:val="22"/>
        </w:rPr>
        <w:t xml:space="preserve">for preserving </w:t>
      </w:r>
      <w:r>
        <w:rPr>
          <w:sz w:val="22"/>
          <w:szCs w:val="22"/>
        </w:rPr>
        <w:t>both architecturally and historically</w:t>
      </w:r>
      <w:r>
        <w:rPr>
          <w:sz w:val="22"/>
          <w:szCs w:val="22"/>
        </w:rPr>
        <w:t xml:space="preserve"> interest</w:t>
      </w:r>
      <w:r>
        <w:rPr>
          <w:sz w:val="22"/>
          <w:szCs w:val="22"/>
        </w:rPr>
        <w:t xml:space="preserve"> but also as a Wildlife protection</w:t>
      </w:r>
      <w:r>
        <w:rPr>
          <w:sz w:val="22"/>
          <w:szCs w:val="22"/>
        </w:rPr>
        <w:t>.</w:t>
      </w:r>
    </w:p>
    <w:p w14:paraId="12FF9D73" w14:textId="77777777" w:rsidR="00E661C6" w:rsidRDefault="00E661C6" w:rsidP="00E661C6">
      <w:pPr>
        <w:pStyle w:val="Letterbody"/>
        <w:rPr>
          <w:sz w:val="22"/>
          <w:szCs w:val="22"/>
        </w:rPr>
      </w:pPr>
    </w:p>
    <w:p w14:paraId="7347F7E0" w14:textId="47C786DA" w:rsidR="00E661C6" w:rsidRPr="00D56060" w:rsidRDefault="00E661C6" w:rsidP="00E661C6">
      <w:pPr>
        <w:pStyle w:val="Letterbody"/>
        <w:rPr>
          <w:rStyle w:val="fontstyle01"/>
          <w:rFonts w:ascii="Arial" w:eastAsiaTheme="majorEastAsia" w:hAnsi="Arial" w:cs="Arial"/>
        </w:rPr>
      </w:pPr>
      <w:r>
        <w:rPr>
          <w:sz w:val="22"/>
          <w:szCs w:val="22"/>
        </w:rPr>
        <w:t xml:space="preserve">I therefore maintain my objection of the </w:t>
      </w:r>
      <w:r>
        <w:rPr>
          <w:sz w:val="22"/>
          <w:szCs w:val="22"/>
        </w:rPr>
        <w:t>applicant’s</w:t>
      </w:r>
      <w:r>
        <w:rPr>
          <w:sz w:val="22"/>
          <w:szCs w:val="22"/>
        </w:rPr>
        <w:t xml:space="preserve"> architectural approach with full height glazing located tight under the eaves and outside of the structural columns. </w:t>
      </w:r>
    </w:p>
    <w:p w14:paraId="6B1BE899" w14:textId="77777777" w:rsidR="00A2425B" w:rsidRDefault="00A2425B" w:rsidP="00A2425B">
      <w:pPr>
        <w:pStyle w:val="Default"/>
        <w:jc w:val="both"/>
        <w:rPr>
          <w:rFonts w:eastAsia="Times New Roman" w:cs="Arial"/>
          <w:color w:val="212529"/>
          <w:lang w:eastAsia="en-GB"/>
        </w:rPr>
      </w:pPr>
    </w:p>
    <w:p w14:paraId="51BD6388" w14:textId="77777777" w:rsidR="00E661C6" w:rsidRDefault="00E661C6" w:rsidP="00E661C6">
      <w:pPr>
        <w:pStyle w:val="Letterbody"/>
        <w:rPr>
          <w:sz w:val="22"/>
          <w:szCs w:val="22"/>
        </w:rPr>
      </w:pPr>
      <w:r>
        <w:rPr>
          <w:sz w:val="22"/>
          <w:szCs w:val="22"/>
        </w:rPr>
        <w:t xml:space="preserve">I do not consider that a reem of added </w:t>
      </w:r>
      <w:r w:rsidRPr="00C51846">
        <w:rPr>
          <w:sz w:val="22"/>
          <w:szCs w:val="22"/>
        </w:rPr>
        <w:t>condition</w:t>
      </w:r>
      <w:r>
        <w:rPr>
          <w:sz w:val="22"/>
          <w:szCs w:val="22"/>
        </w:rPr>
        <w:t>s is appropriate and rather than as an approach to mitigation conversely suggests that the architectural approach is not the best for this building if it requires so many mitigating conditions to achieve it.</w:t>
      </w:r>
    </w:p>
    <w:p w14:paraId="28B71A83" w14:textId="77777777" w:rsidR="00A2425B" w:rsidRDefault="00A2425B" w:rsidP="00A2425B">
      <w:pPr>
        <w:rPr>
          <w:rFonts w:cs="Arial"/>
        </w:rPr>
      </w:pPr>
    </w:p>
    <w:p w14:paraId="1380E0D8" w14:textId="77777777" w:rsidR="00A2425B" w:rsidRDefault="00A2425B" w:rsidP="00A2425B"/>
    <w:p w14:paraId="523E7C5C" w14:textId="77777777" w:rsidR="00A2425B" w:rsidRDefault="00A2425B" w:rsidP="00A2425B"/>
    <w:p w14:paraId="4235B09C" w14:textId="77777777" w:rsidR="00A2425B" w:rsidRDefault="00A2425B" w:rsidP="00A2425B"/>
    <w:p w14:paraId="5B4D0CE9" w14:textId="77777777" w:rsidR="00614A53" w:rsidRDefault="00614A53"/>
    <w:sectPr w:rsidR="00614A53" w:rsidSect="00A24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25B"/>
    <w:rsid w:val="000337AB"/>
    <w:rsid w:val="002478E2"/>
    <w:rsid w:val="002B7312"/>
    <w:rsid w:val="00590F4D"/>
    <w:rsid w:val="00614A53"/>
    <w:rsid w:val="008769DA"/>
    <w:rsid w:val="008A5094"/>
    <w:rsid w:val="00A2425B"/>
    <w:rsid w:val="00B40270"/>
    <w:rsid w:val="00BD69D1"/>
    <w:rsid w:val="00C51846"/>
    <w:rsid w:val="00E661C6"/>
    <w:rsid w:val="00ED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AB11F"/>
  <w15:chartTrackingRefBased/>
  <w15:docId w15:val="{DBBDDB9A-C4B6-40A5-B336-BBE9EC31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25B"/>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A2425B"/>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2425B"/>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2425B"/>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2425B"/>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2425B"/>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2425B"/>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2425B"/>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2425B"/>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2425B"/>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25B"/>
    <w:rPr>
      <w:rFonts w:eastAsiaTheme="majorEastAsia" w:cstheme="majorBidi"/>
      <w:color w:val="272727" w:themeColor="text1" w:themeTint="D8"/>
    </w:rPr>
  </w:style>
  <w:style w:type="paragraph" w:styleId="Title">
    <w:name w:val="Title"/>
    <w:basedOn w:val="Normal"/>
    <w:next w:val="Normal"/>
    <w:link w:val="TitleChar"/>
    <w:uiPriority w:val="10"/>
    <w:qFormat/>
    <w:rsid w:val="00A2425B"/>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2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25B"/>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2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25B"/>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2425B"/>
    <w:rPr>
      <w:i/>
      <w:iCs/>
      <w:color w:val="404040" w:themeColor="text1" w:themeTint="BF"/>
    </w:rPr>
  </w:style>
  <w:style w:type="paragraph" w:styleId="ListParagraph">
    <w:name w:val="List Paragraph"/>
    <w:basedOn w:val="Normal"/>
    <w:uiPriority w:val="34"/>
    <w:qFormat/>
    <w:rsid w:val="00A2425B"/>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A2425B"/>
    <w:rPr>
      <w:i/>
      <w:iCs/>
      <w:color w:val="0F4761" w:themeColor="accent1" w:themeShade="BF"/>
    </w:rPr>
  </w:style>
  <w:style w:type="paragraph" w:styleId="IntenseQuote">
    <w:name w:val="Intense Quote"/>
    <w:basedOn w:val="Normal"/>
    <w:next w:val="Normal"/>
    <w:link w:val="IntenseQuoteChar"/>
    <w:uiPriority w:val="30"/>
    <w:qFormat/>
    <w:rsid w:val="00A2425B"/>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2425B"/>
    <w:rPr>
      <w:i/>
      <w:iCs/>
      <w:color w:val="0F4761" w:themeColor="accent1" w:themeShade="BF"/>
    </w:rPr>
  </w:style>
  <w:style w:type="character" w:styleId="IntenseReference">
    <w:name w:val="Intense Reference"/>
    <w:basedOn w:val="DefaultParagraphFont"/>
    <w:uiPriority w:val="32"/>
    <w:qFormat/>
    <w:rsid w:val="00A2425B"/>
    <w:rPr>
      <w:b/>
      <w:bCs/>
      <w:smallCaps/>
      <w:color w:val="0F4761" w:themeColor="accent1" w:themeShade="BF"/>
      <w:spacing w:val="5"/>
    </w:rPr>
  </w:style>
  <w:style w:type="paragraph" w:customStyle="1" w:styleId="Default">
    <w:name w:val="Default"/>
    <w:rsid w:val="00A2425B"/>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A2425B"/>
    <w:pPr>
      <w:tabs>
        <w:tab w:val="left" w:pos="1701"/>
      </w:tabs>
      <w:spacing w:after="0"/>
      <w:contextualSpacing w:val="0"/>
      <w:jc w:val="both"/>
    </w:pPr>
    <w:rPr>
      <w:rFonts w:eastAsia="Times New Roman" w:cs="Times New Roman"/>
      <w:sz w:val="24"/>
      <w:szCs w:val="20"/>
      <w:lang w:eastAsia="en-GB"/>
    </w:rPr>
  </w:style>
  <w:style w:type="character" w:customStyle="1" w:styleId="fontstyle01">
    <w:name w:val="fontstyle01"/>
    <w:basedOn w:val="DefaultParagraphFont"/>
    <w:rsid w:val="00A2425B"/>
    <w:rPr>
      <w:rFonts w:ascii="ArialMT" w:hAnsi="ArialMT" w:hint="default"/>
      <w:b w:val="0"/>
      <w:bCs w:val="0"/>
      <w:i w:val="0"/>
      <w:iCs w:val="0"/>
      <w:color w:val="000000"/>
      <w:sz w:val="22"/>
      <w:szCs w:val="22"/>
    </w:rPr>
  </w:style>
  <w:style w:type="paragraph" w:styleId="NormalWeb">
    <w:name w:val="Normal (Web)"/>
    <w:basedOn w:val="Normal"/>
    <w:uiPriority w:val="99"/>
    <w:semiHidden/>
    <w:unhideWhenUsed/>
    <w:rsid w:val="00B40270"/>
    <w:pPr>
      <w:spacing w:before="100" w:beforeAutospacing="1" w:after="100" w:afterAutospacing="1"/>
      <w:contextualSpacing w:val="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2026-07-14T09:59:00Z</dcterms:created>
  <dcterms:modified xsi:type="dcterms:W3CDTF">2026-07-14T11:33:00Z</dcterms:modified>
</cp:coreProperties>
</file>