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60B8C"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4825D319" w14:textId="77777777" w:rsidR="00013844" w:rsidRDefault="00013844" w:rsidP="00A53926">
      <w:pPr>
        <w:spacing w:after="120"/>
        <w:jc w:val="right"/>
        <w:rPr>
          <w:rFonts w:cs="Arial"/>
          <w:b/>
          <w:bCs/>
          <w:sz w:val="28"/>
          <w:szCs w:val="28"/>
        </w:rPr>
      </w:pPr>
    </w:p>
    <w:p w14:paraId="6E204CBB" w14:textId="77777777" w:rsidR="00013844" w:rsidRDefault="00013844" w:rsidP="00874647">
      <w:pPr>
        <w:spacing w:after="120"/>
        <w:jc w:val="center"/>
        <w:rPr>
          <w:rFonts w:cs="Arial"/>
          <w:b/>
          <w:bCs/>
          <w:sz w:val="28"/>
          <w:szCs w:val="28"/>
        </w:rPr>
      </w:pPr>
    </w:p>
    <w:p w14:paraId="682C9C4A"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1274B48D"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Refusal of Householder Planning Permission</w:t>
      </w:r>
    </w:p>
    <w:p w14:paraId="223F4DC1"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PL/2026/03345</w:t>
      </w:r>
    </w:p>
    <w:p w14:paraId="7196B85B"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14/07/2026</w:t>
      </w:r>
    </w:p>
    <w:p w14:paraId="3E2B73B2"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1B6F8D89" w14:textId="77777777" w:rsidTr="00D347C8">
        <w:tc>
          <w:tcPr>
            <w:tcW w:w="1963" w:type="pct"/>
          </w:tcPr>
          <w:p w14:paraId="2402383A"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0433C445" w14:textId="0B4A80CC" w:rsidR="00242DFF" w:rsidRPr="00D4253A" w:rsidRDefault="003D74B5" w:rsidP="00D347C8">
            <w:r>
              <w:t>Mr Will Mead</w:t>
            </w:r>
          </w:p>
          <w:p w14:paraId="50FD2B36" w14:textId="77777777" w:rsidR="00242DFF" w:rsidRPr="00D4253A" w:rsidRDefault="0038545B" w:rsidP="00D347C8">
            <w:r w:rsidRPr="0038545B">
              <w:t>3 Lower Road, Edington, Wiltshire, BA13 4QN</w:t>
            </w:r>
          </w:p>
        </w:tc>
      </w:tr>
      <w:tr w:rsidR="00242DFF" w14:paraId="14053DFB" w14:textId="77777777" w:rsidTr="00D347C8">
        <w:tc>
          <w:tcPr>
            <w:tcW w:w="1963" w:type="pct"/>
          </w:tcPr>
          <w:p w14:paraId="21958F39"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01A43801" w14:textId="77777777" w:rsidR="00242DFF" w:rsidRPr="00D4253A" w:rsidRDefault="00242DFF" w:rsidP="00D347C8">
            <w:r w:rsidRPr="00D4253A">
              <w:t>Creation of 2no. off road parking bays</w:t>
            </w:r>
          </w:p>
        </w:tc>
      </w:tr>
      <w:tr w:rsidR="00242DFF" w14:paraId="097029CD" w14:textId="77777777" w:rsidTr="00D347C8">
        <w:tc>
          <w:tcPr>
            <w:tcW w:w="1963" w:type="pct"/>
          </w:tcPr>
          <w:p w14:paraId="282781D4" w14:textId="77777777" w:rsidR="00242DFF" w:rsidRPr="00D347C8" w:rsidRDefault="00242DFF" w:rsidP="00242DFF">
            <w:pPr>
              <w:rPr>
                <w:rFonts w:cs="Arial"/>
                <w:b/>
                <w:bCs/>
              </w:rPr>
            </w:pPr>
            <w:r w:rsidRPr="00D347C8">
              <w:rPr>
                <w:rFonts w:cs="Arial"/>
                <w:b/>
                <w:bCs/>
              </w:rPr>
              <w:t>At:</w:t>
            </w:r>
          </w:p>
        </w:tc>
        <w:tc>
          <w:tcPr>
            <w:tcW w:w="3037" w:type="pct"/>
          </w:tcPr>
          <w:p w14:paraId="0EAC777A" w14:textId="77777777" w:rsidR="00242DFF" w:rsidRPr="009B3AF8" w:rsidRDefault="00242DFF" w:rsidP="00D347C8">
            <w:r w:rsidRPr="00D4253A">
              <w:t>Honeysuckle Cottage, 3 Lower Road, Edington, Westbury, BA13 4QN</w:t>
            </w:r>
          </w:p>
        </w:tc>
      </w:tr>
    </w:tbl>
    <w:p w14:paraId="2F004838" w14:textId="77777777" w:rsidR="00CD14C2" w:rsidRDefault="00CD14C2" w:rsidP="007D0800">
      <w:pPr>
        <w:spacing w:after="0" w:line="240" w:lineRule="auto"/>
        <w:rPr>
          <w:rFonts w:cs="Arial"/>
          <w:sz w:val="24"/>
          <w:szCs w:val="24"/>
        </w:rPr>
      </w:pPr>
    </w:p>
    <w:p w14:paraId="6E195267" w14:textId="394BDF97" w:rsidR="0096046A" w:rsidRPr="003D74B5" w:rsidRDefault="00D74CD9" w:rsidP="003D74B5">
      <w:pPr>
        <w:pStyle w:val="NormalWeb"/>
        <w:jc w:val="both"/>
        <w:divId w:val="902448765"/>
        <w:rPr>
          <w:rFonts w:ascii="Arial" w:hAnsi="Arial" w:cs="Arial"/>
          <w:color w:val="000000"/>
          <w:sz w:val="22"/>
          <w:szCs w:val="22"/>
        </w:rPr>
      </w:pPr>
      <w:r>
        <w:rPr>
          <w:rStyle w:val="Strong"/>
          <w:rFonts w:ascii="Arial" w:hAnsi="Arial" w:cs="Arial"/>
          <w:color w:val="000000"/>
          <w:sz w:val="22"/>
          <w:szCs w:val="22"/>
        </w:rPr>
        <w:t>In pursuance of their powers under the above Act, the Council hereby REFUSE TO GRANT PERMISSION for the development referred to in the above application and plans submitted by you, for the following reason(s):</w:t>
      </w:r>
    </w:p>
    <w:tbl>
      <w:tblPr>
        <w:tblW w:w="5000" w:type="pct"/>
        <w:tblLayout w:type="fixed"/>
        <w:tblLook w:val="04A0" w:firstRow="1" w:lastRow="0" w:firstColumn="1" w:lastColumn="0" w:noHBand="0" w:noVBand="1"/>
      </w:tblPr>
      <w:tblGrid>
        <w:gridCol w:w="9026"/>
      </w:tblGrid>
      <w:tr w:rsidR="009A33F3" w:rsidRPr="001523BC" w14:paraId="7BD797AE" w14:textId="77777777" w:rsidTr="009B3AF8">
        <w:tc>
          <w:tcPr>
            <w:tcW w:w="5000" w:type="pct"/>
            <w:hideMark/>
          </w:tcPr>
          <w:p w14:paraId="5C7B28C3" w14:textId="77777777" w:rsidR="009A33F3" w:rsidRPr="001523BC" w:rsidRDefault="009A33F3" w:rsidP="003D74B5">
            <w:pPr>
              <w:pStyle w:val="NoSpacing"/>
              <w:spacing w:line="276" w:lineRule="auto"/>
              <w:jc w:val="both"/>
              <w:rPr>
                <w:rFonts w:ascii="Arial" w:hAnsi="Arial" w:cs="Arial"/>
                <w:sz w:val="24"/>
                <w:szCs w:val="24"/>
                <w:lang w:val="en-US"/>
              </w:rPr>
            </w:pPr>
          </w:p>
        </w:tc>
      </w:tr>
    </w:tbl>
    <w:p w14:paraId="18E2DC0F" w14:textId="77777777" w:rsidR="003C361A" w:rsidRPr="001523BC" w:rsidRDefault="003C361A" w:rsidP="003D74B5">
      <w:pPr>
        <w:pStyle w:val="NoSpacing"/>
        <w:spacing w:line="276" w:lineRule="auto"/>
        <w:jc w:val="both"/>
        <w:rPr>
          <w:rFonts w:ascii="Arial" w:hAnsi="Arial" w:cs="Arial"/>
        </w:rPr>
      </w:pPr>
    </w:p>
    <w:tbl>
      <w:tblPr>
        <w:tblW w:w="5000" w:type="pct"/>
        <w:tblLayout w:type="fixed"/>
        <w:tblLook w:val="04A0" w:firstRow="1" w:lastRow="0" w:firstColumn="1" w:lastColumn="0" w:noHBand="0" w:noVBand="1"/>
      </w:tblPr>
      <w:tblGrid>
        <w:gridCol w:w="704"/>
        <w:gridCol w:w="8322"/>
      </w:tblGrid>
      <w:tr w:rsidR="00B408A6" w:rsidRPr="001523BC" w14:paraId="4AC0C5C6" w14:textId="77777777" w:rsidTr="009B3AF8">
        <w:tc>
          <w:tcPr>
            <w:tcW w:w="5000" w:type="pct"/>
            <w:gridSpan w:val="2"/>
            <w:hideMark/>
          </w:tcPr>
          <w:p w14:paraId="5220EA03" w14:textId="77777777" w:rsidR="00C25B5D" w:rsidRPr="00D347C8" w:rsidRDefault="00C25B5D" w:rsidP="003D74B5">
            <w:pPr>
              <w:jc w:val="both"/>
              <w:rPr>
                <w:b/>
                <w:bCs/>
              </w:rPr>
            </w:pPr>
            <w:r w:rsidRPr="00D347C8">
              <w:rPr>
                <w:b/>
                <w:bCs/>
              </w:rPr>
              <w:t>Refusal Reason</w:t>
            </w:r>
          </w:p>
          <w:p w14:paraId="53BE68A1" w14:textId="77777777" w:rsidR="00B408A6" w:rsidRPr="001523BC" w:rsidRDefault="00B408A6" w:rsidP="003D74B5">
            <w:pPr>
              <w:pStyle w:val="NoSpacing"/>
              <w:spacing w:line="276" w:lineRule="auto"/>
              <w:jc w:val="both"/>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19E8C98E" w14:textId="77777777" w:rsidTr="009B3AF8">
        <w:tc>
          <w:tcPr>
            <w:tcW w:w="390" w:type="pct"/>
            <w:hideMark/>
          </w:tcPr>
          <w:p w14:paraId="60701C3D" w14:textId="77777777" w:rsidR="00B408A6" w:rsidRPr="00D347C8" w:rsidRDefault="00B408A6" w:rsidP="003D74B5">
            <w:pPr>
              <w:jc w:val="both"/>
              <w:rPr>
                <w:b/>
                <w:bCs/>
              </w:rPr>
            </w:pPr>
            <w:r w:rsidRPr="00D347C8">
              <w:rPr>
                <w:b/>
                <w:bCs/>
              </w:rPr>
              <w:t>1</w:t>
            </w:r>
          </w:p>
          <w:p w14:paraId="47F82BCC" w14:textId="77777777" w:rsidR="00B408A6" w:rsidRPr="00D347C8" w:rsidRDefault="00B408A6" w:rsidP="003D74B5">
            <w:pPr>
              <w:jc w:val="both"/>
              <w:rPr>
                <w:b/>
                <w:bCs/>
                <w:lang w:val="en-US"/>
              </w:rPr>
            </w:pPr>
          </w:p>
        </w:tc>
        <w:tc>
          <w:tcPr>
            <w:tcW w:w="4610" w:type="pct"/>
            <w:hideMark/>
          </w:tcPr>
          <w:p w14:paraId="4922F8FA" w14:textId="77777777" w:rsidR="00B408A6" w:rsidRDefault="00D74CD9" w:rsidP="003D74B5">
            <w:pPr>
              <w:pStyle w:val="NormalWeb"/>
              <w:jc w:val="both"/>
              <w:divId w:val="902527066"/>
              <w:rPr>
                <w:rFonts w:ascii="Arial" w:hAnsi="Arial" w:cs="Arial"/>
                <w:color w:val="000000"/>
                <w:sz w:val="22"/>
                <w:szCs w:val="22"/>
              </w:rPr>
            </w:pPr>
            <w:r>
              <w:rPr>
                <w:rFonts w:ascii="Arial" w:hAnsi="Arial" w:cs="Arial"/>
                <w:color w:val="000000"/>
                <w:sz w:val="22"/>
                <w:szCs w:val="22"/>
              </w:rPr>
              <w:t>The proposed development, by reason of inadequate visibility splays in both directions, the lack of sufficient space to enable vehicles to enter and exit the site in a forward gear, and the partial encroachment of the development onto the public highway, would result in the formation of a substandard and unsafe vehicular access. The proposal would require vehicles to reverse onto and from the highway and would provide insufficient opportunity for drivers to adequately observe oncoming traffic, thereby incre</w:t>
            </w:r>
            <w:r>
              <w:rPr>
                <w:rFonts w:ascii="Arial" w:hAnsi="Arial" w:cs="Arial"/>
                <w:color w:val="000000"/>
                <w:sz w:val="22"/>
                <w:szCs w:val="22"/>
              </w:rPr>
              <w:t>asing the risk of collisions. The proposal is therefore considered to result in an unacceptable impact on highway safety and is contrary to Core Policies 60 and 61 of the Wiltshire Core Strategy and Paragraph 116 of the National Planning Policy Framework.</w:t>
            </w:r>
          </w:p>
          <w:p w14:paraId="0BFD9278" w14:textId="19EC2367" w:rsidR="003D74B5" w:rsidRPr="003D74B5" w:rsidRDefault="003D74B5" w:rsidP="003D74B5">
            <w:pPr>
              <w:pStyle w:val="NormalWeb"/>
              <w:jc w:val="both"/>
              <w:divId w:val="902527066"/>
              <w:rPr>
                <w:rFonts w:ascii="Arial" w:hAnsi="Arial" w:cs="Arial"/>
                <w:color w:val="000000"/>
                <w:sz w:val="22"/>
                <w:szCs w:val="22"/>
              </w:rPr>
            </w:pPr>
          </w:p>
        </w:tc>
      </w:tr>
      <w:tr w:rsidR="00B408A6" w:rsidRPr="001523BC" w14:paraId="5FB9D58F" w14:textId="77777777" w:rsidTr="009B3AF8">
        <w:tc>
          <w:tcPr>
            <w:tcW w:w="5000" w:type="pct"/>
            <w:gridSpan w:val="2"/>
            <w:hideMark/>
          </w:tcPr>
          <w:p w14:paraId="312125F4" w14:textId="2ECD6D70" w:rsidR="00B408A6" w:rsidRPr="001523BC" w:rsidRDefault="00B408A6" w:rsidP="003D74B5">
            <w:pPr>
              <w:pStyle w:val="NoSpacing"/>
              <w:spacing w:line="276" w:lineRule="auto"/>
              <w:jc w:val="both"/>
              <w:rPr>
                <w:rFonts w:ascii="Arial" w:hAnsi="Arial" w:cs="Arial"/>
                <w:sz w:val="24"/>
                <w:szCs w:val="24"/>
                <w:lang w:val="en-US"/>
              </w:rPr>
            </w:pPr>
          </w:p>
        </w:tc>
      </w:tr>
      <w:tr w:rsidR="00B408A6" w:rsidRPr="001523BC" w14:paraId="6732A80C" w14:textId="77777777" w:rsidTr="009B3AF8">
        <w:tc>
          <w:tcPr>
            <w:tcW w:w="390" w:type="pct"/>
            <w:hideMark/>
          </w:tcPr>
          <w:p w14:paraId="7742B992" w14:textId="77777777" w:rsidR="00B408A6" w:rsidRPr="00D347C8" w:rsidRDefault="00B408A6" w:rsidP="003D74B5">
            <w:pPr>
              <w:jc w:val="both"/>
              <w:rPr>
                <w:b/>
                <w:bCs/>
              </w:rPr>
            </w:pPr>
            <w:r w:rsidRPr="00D347C8">
              <w:rPr>
                <w:b/>
                <w:bCs/>
              </w:rPr>
              <w:t>2</w:t>
            </w:r>
          </w:p>
          <w:p w14:paraId="55D60216" w14:textId="77777777" w:rsidR="00B408A6" w:rsidRPr="00D347C8" w:rsidRDefault="00B408A6" w:rsidP="003D74B5">
            <w:pPr>
              <w:jc w:val="both"/>
              <w:rPr>
                <w:b/>
                <w:bCs/>
                <w:lang w:val="en-US"/>
              </w:rPr>
            </w:pPr>
          </w:p>
        </w:tc>
        <w:tc>
          <w:tcPr>
            <w:tcW w:w="4610" w:type="pct"/>
            <w:hideMark/>
          </w:tcPr>
          <w:p w14:paraId="0E1ADD23" w14:textId="77777777" w:rsidR="00D74CD9" w:rsidRDefault="00D74CD9" w:rsidP="003D74B5">
            <w:pPr>
              <w:pStyle w:val="NormalWeb"/>
              <w:jc w:val="both"/>
              <w:divId w:val="271284462"/>
              <w:rPr>
                <w:rFonts w:ascii="Arial" w:hAnsi="Arial" w:cs="Arial"/>
                <w:color w:val="000000"/>
                <w:sz w:val="22"/>
                <w:szCs w:val="22"/>
              </w:rPr>
            </w:pPr>
            <w:r>
              <w:rPr>
                <w:rFonts w:ascii="Arial" w:hAnsi="Arial" w:cs="Arial"/>
                <w:color w:val="000000"/>
                <w:sz w:val="22"/>
                <w:szCs w:val="22"/>
              </w:rPr>
              <w:t>The proposed development, by reason of the loss of the existing informal cottage-style frontage and the introduction of a prominent engineered parking area, retaining structures and associated domestic paraphernalia, would result in an urbanising and visually intrusive form of development that would fail to preserve the character and appearance of the Edington Conservation Area. This would give rise to less than substantial harm to the significance of the designated heritage asset. The identified harm is no</w:t>
            </w:r>
            <w:r>
              <w:rPr>
                <w:rFonts w:ascii="Arial" w:hAnsi="Arial" w:cs="Arial"/>
                <w:color w:val="000000"/>
                <w:sz w:val="22"/>
                <w:szCs w:val="22"/>
              </w:rPr>
              <w:t>t outweighed by any public benefits arising from the proposal. The development therefore conflicts with Core Policy 58 of the Wiltshire Core Strategy, the statutory duty under Section 72(1) of the Planning (Listed Buildings and Conservation Areas) Act 1990, and the heritage objectives of the National Planning Policy Framework.</w:t>
            </w:r>
          </w:p>
          <w:p w14:paraId="37A244B5" w14:textId="77777777" w:rsidR="00B408A6" w:rsidRPr="00FA59D5" w:rsidRDefault="00B408A6" w:rsidP="003D74B5">
            <w:pPr>
              <w:pStyle w:val="NoSpacing"/>
              <w:spacing w:line="276" w:lineRule="auto"/>
              <w:jc w:val="both"/>
              <w:rPr>
                <w:rFonts w:ascii="Arial" w:hAnsi="Arial" w:cs="Arial"/>
                <w:sz w:val="24"/>
                <w:szCs w:val="24"/>
                <w:lang w:val="en-US"/>
              </w:rPr>
            </w:pPr>
          </w:p>
        </w:tc>
      </w:tr>
      <w:tr w:rsidR="00B408A6" w:rsidRPr="001523BC" w14:paraId="32023091" w14:textId="77777777" w:rsidTr="009B3AF8">
        <w:tc>
          <w:tcPr>
            <w:tcW w:w="5000" w:type="pct"/>
            <w:gridSpan w:val="2"/>
            <w:hideMark/>
          </w:tcPr>
          <w:p w14:paraId="1D65BB77" w14:textId="77777777" w:rsidR="00C25B5D" w:rsidRPr="00D347C8" w:rsidRDefault="00C25B5D" w:rsidP="003D74B5">
            <w:pPr>
              <w:jc w:val="both"/>
              <w:rPr>
                <w:b/>
                <w:bCs/>
              </w:rPr>
            </w:pPr>
            <w:r w:rsidRPr="00D347C8">
              <w:rPr>
                <w:b/>
                <w:bCs/>
              </w:rPr>
              <w:t>Informative</w:t>
            </w:r>
          </w:p>
          <w:p w14:paraId="62D5754F" w14:textId="77777777" w:rsidR="00B408A6" w:rsidRPr="001523BC" w:rsidRDefault="00B408A6" w:rsidP="003D74B5">
            <w:pPr>
              <w:pStyle w:val="NoSpacing"/>
              <w:spacing w:line="276" w:lineRule="auto"/>
              <w:jc w:val="both"/>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7717190A" w14:textId="77777777" w:rsidTr="009B3AF8">
        <w:tc>
          <w:tcPr>
            <w:tcW w:w="390" w:type="pct"/>
            <w:hideMark/>
          </w:tcPr>
          <w:p w14:paraId="190DEE7D" w14:textId="77777777" w:rsidR="00B408A6" w:rsidRPr="00D347C8" w:rsidRDefault="00B408A6" w:rsidP="003D74B5">
            <w:pPr>
              <w:jc w:val="both"/>
              <w:rPr>
                <w:b/>
                <w:bCs/>
              </w:rPr>
            </w:pPr>
          </w:p>
          <w:p w14:paraId="4682F3A6" w14:textId="77777777" w:rsidR="00B408A6" w:rsidRPr="000E791E" w:rsidRDefault="00B408A6" w:rsidP="003D74B5">
            <w:pPr>
              <w:jc w:val="both"/>
              <w:rPr>
                <w:lang w:val="en-US"/>
              </w:rPr>
            </w:pPr>
          </w:p>
        </w:tc>
        <w:tc>
          <w:tcPr>
            <w:tcW w:w="4610" w:type="pct"/>
            <w:hideMark/>
          </w:tcPr>
          <w:p w14:paraId="66225690" w14:textId="77777777" w:rsidR="00D74CD9" w:rsidRDefault="00D74CD9" w:rsidP="003D74B5">
            <w:pPr>
              <w:pStyle w:val="NormalWeb"/>
              <w:spacing w:before="0" w:beforeAutospacing="0" w:after="0" w:afterAutospacing="0"/>
              <w:jc w:val="both"/>
              <w:divId w:val="1803690165"/>
              <w:rPr>
                <w:rFonts w:ascii="Arial" w:hAnsi="Arial" w:cs="Arial"/>
                <w:color w:val="000000"/>
                <w:sz w:val="22"/>
                <w:szCs w:val="22"/>
              </w:rPr>
            </w:pPr>
            <w:r>
              <w:rPr>
                <w:rFonts w:ascii="Arial" w:hAnsi="Arial" w:cs="Arial"/>
                <w:color w:val="000000"/>
                <w:sz w:val="22"/>
                <w:szCs w:val="22"/>
              </w:rPr>
              <w:t xml:space="preserve">The plans considered in this Refusal are as follows: </w:t>
            </w:r>
          </w:p>
          <w:p w14:paraId="4AEE3CB7" w14:textId="77777777" w:rsidR="00D74CD9" w:rsidRDefault="00D74CD9" w:rsidP="003D74B5">
            <w:pPr>
              <w:pStyle w:val="NormalWeb"/>
              <w:spacing w:before="0" w:beforeAutospacing="0" w:after="0" w:afterAutospacing="0"/>
              <w:jc w:val="both"/>
              <w:divId w:val="1803690165"/>
              <w:rPr>
                <w:rFonts w:ascii="Arial" w:hAnsi="Arial" w:cs="Arial"/>
                <w:color w:val="000000"/>
                <w:sz w:val="22"/>
                <w:szCs w:val="22"/>
              </w:rPr>
            </w:pPr>
            <w:r>
              <w:rPr>
                <w:rFonts w:ascii="Arial" w:hAnsi="Arial" w:cs="Arial"/>
                <w:color w:val="000000"/>
                <w:sz w:val="22"/>
                <w:szCs w:val="22"/>
              </w:rPr>
              <w:t>Proposed Plan, Elevation and Section 811/01a received 26 May 2026</w:t>
            </w:r>
          </w:p>
          <w:p w14:paraId="309C0BBA" w14:textId="77777777" w:rsidR="00D74CD9" w:rsidRDefault="00D74CD9" w:rsidP="003D74B5">
            <w:pPr>
              <w:pStyle w:val="NormalWeb"/>
              <w:spacing w:before="0" w:beforeAutospacing="0" w:after="0" w:afterAutospacing="0"/>
              <w:jc w:val="both"/>
              <w:divId w:val="1803690165"/>
              <w:rPr>
                <w:rFonts w:ascii="Arial" w:hAnsi="Arial" w:cs="Arial"/>
                <w:color w:val="000000"/>
                <w:sz w:val="22"/>
                <w:szCs w:val="22"/>
              </w:rPr>
            </w:pPr>
            <w:r>
              <w:rPr>
                <w:rFonts w:ascii="Arial" w:hAnsi="Arial" w:cs="Arial"/>
                <w:color w:val="000000"/>
                <w:sz w:val="22"/>
                <w:szCs w:val="22"/>
              </w:rPr>
              <w:t>Existing Land Survey, Front Elevation and Section 811/S01 received 26 May 2026</w:t>
            </w:r>
          </w:p>
          <w:p w14:paraId="6D7AB0D7" w14:textId="77777777" w:rsidR="00D74CD9" w:rsidRDefault="00D74CD9" w:rsidP="003D74B5">
            <w:pPr>
              <w:pStyle w:val="NormalWeb"/>
              <w:spacing w:before="0" w:beforeAutospacing="0" w:after="0" w:afterAutospacing="0"/>
              <w:jc w:val="both"/>
              <w:divId w:val="1803690165"/>
              <w:rPr>
                <w:rFonts w:ascii="Arial" w:hAnsi="Arial" w:cs="Arial"/>
                <w:color w:val="000000"/>
                <w:sz w:val="22"/>
                <w:szCs w:val="22"/>
              </w:rPr>
            </w:pPr>
            <w:r>
              <w:rPr>
                <w:rFonts w:ascii="Arial" w:hAnsi="Arial" w:cs="Arial"/>
                <w:color w:val="000000"/>
                <w:sz w:val="22"/>
                <w:szCs w:val="22"/>
              </w:rPr>
              <w:t>Location and Block Plans 811/</w:t>
            </w:r>
            <w:proofErr w:type="spellStart"/>
            <w:r>
              <w:rPr>
                <w:rFonts w:ascii="Arial" w:hAnsi="Arial" w:cs="Arial"/>
                <w:color w:val="000000"/>
                <w:sz w:val="22"/>
                <w:szCs w:val="22"/>
              </w:rPr>
              <w:t>BLb</w:t>
            </w:r>
            <w:proofErr w:type="spellEnd"/>
            <w:r>
              <w:rPr>
                <w:rFonts w:ascii="Arial" w:hAnsi="Arial" w:cs="Arial"/>
                <w:color w:val="000000"/>
                <w:sz w:val="22"/>
                <w:szCs w:val="22"/>
              </w:rPr>
              <w:t xml:space="preserve"> received 9 June 2026</w:t>
            </w:r>
          </w:p>
          <w:p w14:paraId="16DF12E2" w14:textId="77777777" w:rsidR="00D74CD9" w:rsidRDefault="00D74CD9" w:rsidP="003D74B5">
            <w:pPr>
              <w:pStyle w:val="NormalWeb"/>
              <w:spacing w:before="0" w:beforeAutospacing="0" w:after="0" w:afterAutospacing="0"/>
              <w:jc w:val="both"/>
              <w:divId w:val="1803690165"/>
              <w:rPr>
                <w:rFonts w:ascii="Arial" w:hAnsi="Arial" w:cs="Arial"/>
                <w:color w:val="000000"/>
                <w:sz w:val="22"/>
                <w:szCs w:val="22"/>
              </w:rPr>
            </w:pPr>
            <w:r>
              <w:rPr>
                <w:rFonts w:ascii="Arial" w:hAnsi="Arial" w:cs="Arial"/>
                <w:color w:val="000000"/>
                <w:sz w:val="22"/>
                <w:szCs w:val="22"/>
              </w:rPr>
              <w:t>Traffic Statement</w:t>
            </w:r>
          </w:p>
          <w:p w14:paraId="06E41570" w14:textId="77777777" w:rsidR="00B408A6" w:rsidRPr="00FA59D5" w:rsidRDefault="00B408A6" w:rsidP="003D74B5">
            <w:pPr>
              <w:jc w:val="both"/>
              <w:rPr>
                <w:lang w:val="en-US"/>
              </w:rPr>
            </w:pPr>
          </w:p>
        </w:tc>
      </w:tr>
    </w:tbl>
    <w:p w14:paraId="4C288D0B" w14:textId="77777777" w:rsidR="009B3AF8" w:rsidRDefault="009B3AF8" w:rsidP="00013844">
      <w:pPr>
        <w:spacing w:after="120"/>
        <w:rPr>
          <w:rFonts w:ascii="Lucida Handwriting" w:hAnsi="Lucida Handwriting" w:cs="Arial"/>
          <w:b/>
          <w:bCs/>
          <w:sz w:val="28"/>
          <w:szCs w:val="28"/>
        </w:rPr>
      </w:pPr>
    </w:p>
    <w:p w14:paraId="4AB7B4F0"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p>
    <w:p w14:paraId="04A54225" w14:textId="77777777" w:rsidR="00013844" w:rsidRDefault="00013844">
      <w:pPr>
        <w:rPr>
          <w:rFonts w:cs="Arial"/>
          <w:sz w:val="24"/>
          <w:szCs w:val="24"/>
        </w:rPr>
      </w:pPr>
      <w:r>
        <w:rPr>
          <w:rFonts w:cs="Arial"/>
          <w:sz w:val="24"/>
          <w:szCs w:val="24"/>
        </w:rPr>
        <w:br w:type="page"/>
      </w:r>
    </w:p>
    <w:p w14:paraId="52E72895" w14:textId="77777777" w:rsidR="00D74CD9" w:rsidRDefault="00D74CD9">
      <w:pPr>
        <w:pStyle w:val="NormalWeb"/>
        <w:divId w:val="1507868670"/>
        <w:rPr>
          <w:rFonts w:ascii="Arial" w:hAnsi="Arial" w:cs="Arial"/>
          <w:color w:val="000000"/>
          <w:sz w:val="22"/>
          <w:szCs w:val="22"/>
        </w:rPr>
      </w:pPr>
      <w:r>
        <w:rPr>
          <w:rStyle w:val="Strong"/>
          <w:rFonts w:ascii="Arial" w:hAnsi="Arial" w:cs="Arial"/>
          <w:color w:val="000000"/>
          <w:sz w:val="22"/>
          <w:szCs w:val="22"/>
        </w:rPr>
        <w:t>NOTES</w:t>
      </w:r>
    </w:p>
    <w:p w14:paraId="090CBD3D" w14:textId="77777777" w:rsidR="008141FC" w:rsidRDefault="00D74CD9">
      <w:pPr>
        <w:numPr>
          <w:ilvl w:val="0"/>
          <w:numId w:val="1"/>
        </w:numPr>
        <w:spacing w:before="100" w:beforeAutospacing="1" w:after="100" w:afterAutospacing="1" w:line="240" w:lineRule="auto"/>
        <w:divId w:val="1507868670"/>
        <w:rPr>
          <w:rFonts w:eastAsia="Times New Roman" w:cs="Arial"/>
          <w:color w:val="000000"/>
        </w:rPr>
      </w:pPr>
      <w:r>
        <w:rPr>
          <w:rStyle w:val="Strong"/>
          <w:rFonts w:eastAsia="Times New Roman" w:cs="Arial"/>
          <w:color w:val="000000"/>
        </w:rPr>
        <w:t>Appeals.</w:t>
      </w:r>
      <w:r>
        <w:rPr>
          <w:rFonts w:eastAsia="Times New Roman" w:cs="Arial"/>
          <w:color w:val="000000"/>
        </w:rPr>
        <w:t xml:space="preserve"> </w:t>
      </w:r>
      <w:r>
        <w:rPr>
          <w:rFonts w:eastAsia="Times New Roman" w:cs="Arial"/>
          <w:color w:val="000000"/>
        </w:rPr>
        <w:t xml:space="preserve">If the applicant is aggrieved by the decision of the local planning authority to refuse permission, he may appeal to the Secretary of State for the Environment in accordance with Section 78(1) of the Town and Country Planning Act 1990 within 12 weeks of the date of this decision.  (Information and forms relating to the appeals process can be found at the Planning Portal - </w:t>
      </w:r>
      <w:hyperlink r:id="rId9" w:history="1">
        <w:r>
          <w:rPr>
            <w:rStyle w:val="Hyperlink"/>
            <w:rFonts w:eastAsia="Times New Roman" w:cs="Arial"/>
          </w:rPr>
          <w:t>Appeal a householder planning decision: Overview - GOV.UK (www.gov.uk)</w:t>
        </w:r>
      </w:hyperlink>
      <w:r>
        <w:rPr>
          <w:rFonts w:eastAsia="Times New Roman" w:cs="Arial"/>
          <w:color w:val="000000"/>
        </w:rPr>
        <w:t>).</w:t>
      </w:r>
    </w:p>
    <w:sectPr w:rsidR="008141FC"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E50B6"/>
    <w:multiLevelType w:val="multilevel"/>
    <w:tmpl w:val="493C1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1712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62F3E"/>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D74B5"/>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A296C"/>
    <w:rsid w:val="006B37E5"/>
    <w:rsid w:val="006D783F"/>
    <w:rsid w:val="006E52C3"/>
    <w:rsid w:val="00704262"/>
    <w:rsid w:val="00707E74"/>
    <w:rsid w:val="00750701"/>
    <w:rsid w:val="00757F6E"/>
    <w:rsid w:val="0077441A"/>
    <w:rsid w:val="007816B9"/>
    <w:rsid w:val="00793C11"/>
    <w:rsid w:val="007C1B42"/>
    <w:rsid w:val="007D0800"/>
    <w:rsid w:val="008141FC"/>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E2713"/>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DE03EE"/>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D40F6"/>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271284462">
      <w:bodyDiv w:val="1"/>
      <w:marLeft w:val="0"/>
      <w:marRight w:val="0"/>
      <w:marTop w:val="0"/>
      <w:marBottom w:val="0"/>
      <w:divBdr>
        <w:top w:val="none" w:sz="0" w:space="0" w:color="auto"/>
        <w:left w:val="none" w:sz="0" w:space="0" w:color="auto"/>
        <w:bottom w:val="none" w:sz="0" w:space="0" w:color="auto"/>
        <w:right w:val="none" w:sz="0" w:space="0" w:color="auto"/>
      </w:divBdr>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02448765">
      <w:bodyDiv w:val="1"/>
      <w:marLeft w:val="0"/>
      <w:marRight w:val="0"/>
      <w:marTop w:val="0"/>
      <w:marBottom w:val="0"/>
      <w:divBdr>
        <w:top w:val="none" w:sz="0" w:space="0" w:color="auto"/>
        <w:left w:val="none" w:sz="0" w:space="0" w:color="auto"/>
        <w:bottom w:val="none" w:sz="0" w:space="0" w:color="auto"/>
        <w:right w:val="none" w:sz="0" w:space="0" w:color="auto"/>
      </w:divBdr>
    </w:div>
    <w:div w:id="902527066">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868670">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803690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appeal-householder-planning-deci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462</Words>
  <Characters>2637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salesforceId:3588bd55-defd-47fb-9f9a-8cb31dc0905c</dc:subject>
  <dc:creator>Philip Skill</dc:creator>
  <cp:keywords/>
  <dc:description/>
  <cp:lastModifiedBy>Day, Simon</cp:lastModifiedBy>
  <cp:revision>2</cp:revision>
  <dcterms:created xsi:type="dcterms:W3CDTF">2026-07-02T15:10:00Z</dcterms:created>
  <dcterms:modified xsi:type="dcterms:W3CDTF">2026-07-02T15:10:00Z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069Q300000RY6mfIAD</vt:lpwstr>
  </property>
</Properties>
</file>