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68EFA" w14:textId="77777777" w:rsidR="00B15AD7" w:rsidRDefault="00B15AD7" w:rsidP="004040E3">
      <w:pPr>
        <w:tabs>
          <w:tab w:val="left" w:pos="2520"/>
        </w:tabs>
        <w:spacing w:line="276" w:lineRule="auto"/>
        <w:jc w:val="center"/>
        <w:rPr>
          <w:rFonts w:ascii="Arial" w:hAnsi="Arial" w:cs="Arial"/>
          <w:b/>
          <w:sz w:val="22"/>
          <w:szCs w:val="22"/>
          <w:u w:val="single"/>
        </w:rPr>
      </w:pPr>
    </w:p>
    <w:p w14:paraId="128801F0" w14:textId="77777777" w:rsidR="000E38BA" w:rsidRPr="00097010" w:rsidRDefault="000E38BA" w:rsidP="004040E3">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106EE9">
        <w:rPr>
          <w:rFonts w:ascii="Arial" w:hAnsi="Arial" w:cs="Arial"/>
          <w:b/>
          <w:bCs/>
          <w:sz w:val="28"/>
          <w:szCs w:val="28"/>
        </w:rPr>
        <w:t xml:space="preserve">HOUSEHOLDER PLANNING </w:t>
      </w:r>
      <w:r w:rsidRPr="00097010">
        <w:rPr>
          <w:rFonts w:ascii="Arial" w:hAnsi="Arial" w:cs="Arial"/>
          <w:b/>
          <w:bCs/>
          <w:sz w:val="28"/>
          <w:szCs w:val="28"/>
        </w:rPr>
        <w:t>PERMISSION</w:t>
      </w:r>
    </w:p>
    <w:p w14:paraId="06BF0412" w14:textId="77777777" w:rsidR="000E38BA" w:rsidRDefault="000E38BA" w:rsidP="004040E3">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690BDCA3" w14:textId="77777777" w:rsidR="000E38BA" w:rsidRPr="00F7609E" w:rsidRDefault="000E38BA" w:rsidP="004040E3">
      <w:pPr>
        <w:spacing w:line="276" w:lineRule="auto"/>
        <w:jc w:val="center"/>
        <w:rPr>
          <w:rFonts w:ascii="Arial" w:hAnsi="Arial" w:cs="Arial"/>
          <w:sz w:val="28"/>
          <w:szCs w:val="28"/>
        </w:rPr>
      </w:pPr>
    </w:p>
    <w:tbl>
      <w:tblPr>
        <w:tblStyle w:val="TableGrid"/>
        <w:tblW w:w="0" w:type="auto"/>
        <w:tblInd w:w="0" w:type="dxa"/>
        <w:tblLook w:val="04A0" w:firstRow="1" w:lastRow="0" w:firstColumn="1" w:lastColumn="0" w:noHBand="0" w:noVBand="1"/>
      </w:tblPr>
      <w:tblGrid>
        <w:gridCol w:w="3681"/>
        <w:gridCol w:w="5335"/>
      </w:tblGrid>
      <w:tr w:rsidR="000E38BA" w14:paraId="7A7694C6" w14:textId="77777777" w:rsidTr="00AE4D3F">
        <w:tc>
          <w:tcPr>
            <w:tcW w:w="3681" w:type="dxa"/>
          </w:tcPr>
          <w:p w14:paraId="071C389A"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5335" w:type="dxa"/>
          </w:tcPr>
          <w:p w14:paraId="60B42830"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PL/2026/01875</w:t>
            </w:r>
          </w:p>
        </w:tc>
      </w:tr>
      <w:tr w:rsidR="000E38BA" w14:paraId="570E97C8" w14:textId="77777777" w:rsidTr="00AE4D3F">
        <w:tc>
          <w:tcPr>
            <w:tcW w:w="3681" w:type="dxa"/>
          </w:tcPr>
          <w:p w14:paraId="323659E1"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5335" w:type="dxa"/>
          </w:tcPr>
          <w:p w14:paraId="6A22E095" w14:textId="77777777" w:rsidR="000E38BA" w:rsidRPr="00CB1F6B" w:rsidRDefault="00106EE9" w:rsidP="004040E3">
            <w:pPr>
              <w:spacing w:line="276" w:lineRule="auto"/>
              <w:rPr>
                <w:rFonts w:ascii="Arial" w:hAnsi="Arial" w:cs="Arial"/>
                <w:sz w:val="22"/>
                <w:szCs w:val="22"/>
                <w:lang w:eastAsia="en-GB"/>
              </w:rPr>
            </w:pPr>
            <w:r w:rsidRPr="00CB1F6B">
              <w:rPr>
                <w:rFonts w:ascii="Arial" w:hAnsi="Arial" w:cs="Arial"/>
                <w:sz w:val="22"/>
                <w:szCs w:val="22"/>
                <w:lang w:eastAsia="en-GB"/>
              </w:rPr>
              <w:t>Householder Planning Permission</w:t>
            </w:r>
          </w:p>
        </w:tc>
      </w:tr>
      <w:tr w:rsidR="000E38BA" w14:paraId="3BD4CC02" w14:textId="77777777" w:rsidTr="00AE4D3F">
        <w:tc>
          <w:tcPr>
            <w:tcW w:w="3681" w:type="dxa"/>
          </w:tcPr>
          <w:p w14:paraId="65E1C3D2"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5335" w:type="dxa"/>
          </w:tcPr>
          <w:p w14:paraId="21224C46"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The White House, Manningford Bruce, Pewsey, SN9 6JW</w:t>
            </w:r>
          </w:p>
        </w:tc>
      </w:tr>
      <w:tr w:rsidR="000E38BA" w14:paraId="5D0EB9C6" w14:textId="77777777" w:rsidTr="00AE4D3F">
        <w:tc>
          <w:tcPr>
            <w:tcW w:w="3681" w:type="dxa"/>
          </w:tcPr>
          <w:p w14:paraId="6DA33381" w14:textId="77777777" w:rsidR="000E38BA" w:rsidRDefault="000E38BA" w:rsidP="004040E3">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5335" w:type="dxa"/>
          </w:tcPr>
          <w:p w14:paraId="28FBC058" w14:textId="77777777" w:rsidR="000E38BA" w:rsidRDefault="000638A7" w:rsidP="004040E3">
            <w:pPr>
              <w:spacing w:line="276" w:lineRule="auto"/>
              <w:rPr>
                <w:rFonts w:ascii="Arial" w:hAnsi="Arial" w:cs="Arial"/>
                <w:b/>
                <w:bCs/>
                <w:sz w:val="22"/>
                <w:szCs w:val="22"/>
                <w:lang w:eastAsia="en-GB"/>
              </w:rPr>
            </w:pPr>
            <w:r w:rsidRPr="009D2E9F">
              <w:rPr>
                <w:rFonts w:ascii="Arial" w:eastAsia="Arial" w:hAnsi="Arial" w:cs="Arial"/>
                <w:sz w:val="22"/>
                <w:szCs w:val="22"/>
              </w:rPr>
              <w:t xml:space="preserve">Revamp Your Tank Scheme - replacement of septic tank with </w:t>
            </w:r>
            <w:r w:rsidR="008E3132">
              <w:rPr>
                <w:rFonts w:ascii="Arial" w:eastAsia="Arial" w:hAnsi="Arial" w:cs="Arial"/>
                <w:sz w:val="22"/>
                <w:szCs w:val="22"/>
              </w:rPr>
              <w:t xml:space="preserve">a </w:t>
            </w:r>
            <w:r w:rsidRPr="009D2E9F">
              <w:rPr>
                <w:rFonts w:ascii="Arial" w:eastAsia="Arial" w:hAnsi="Arial" w:cs="Arial"/>
                <w:sz w:val="22"/>
                <w:szCs w:val="22"/>
              </w:rPr>
              <w:t>treatment plant</w:t>
            </w:r>
          </w:p>
        </w:tc>
      </w:tr>
      <w:tr w:rsidR="000E38BA" w14:paraId="7CF2D93F" w14:textId="77777777" w:rsidTr="00AE4D3F">
        <w:tc>
          <w:tcPr>
            <w:tcW w:w="3681" w:type="dxa"/>
          </w:tcPr>
          <w:p w14:paraId="18F9B78D"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5335" w:type="dxa"/>
          </w:tcPr>
          <w:p w14:paraId="3F034ECD" w14:textId="77777777" w:rsidR="000E38BA" w:rsidRDefault="000E38BA" w:rsidP="004040E3">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1476DFBE" w14:textId="77777777" w:rsidR="000E38BA" w:rsidRDefault="000E38BA" w:rsidP="004040E3">
      <w:pPr>
        <w:tabs>
          <w:tab w:val="left" w:pos="2520"/>
        </w:tabs>
        <w:spacing w:line="276" w:lineRule="auto"/>
        <w:rPr>
          <w:rFonts w:ascii="Arial" w:hAnsi="Arial" w:cs="Arial"/>
          <w:bCs/>
          <w:sz w:val="22"/>
          <w:szCs w:val="22"/>
        </w:rPr>
      </w:pPr>
    </w:p>
    <w:p w14:paraId="296963C9" w14:textId="77777777" w:rsidR="003A02FE" w:rsidRPr="00075C07" w:rsidRDefault="003A02FE" w:rsidP="003A02FE">
      <w:pPr>
        <w:spacing w:line="276" w:lineRule="auto"/>
        <w:rPr>
          <w:rFonts w:ascii="Arial" w:hAnsi="Arial" w:cs="Arial"/>
          <w:b/>
          <w:bCs/>
          <w:sz w:val="22"/>
          <w:szCs w:val="22"/>
        </w:rPr>
      </w:pPr>
      <w:r w:rsidRPr="00075C07">
        <w:rPr>
          <w:rFonts w:ascii="Arial" w:hAnsi="Arial" w:cs="Arial"/>
          <w:b/>
          <w:bCs/>
          <w:sz w:val="22"/>
          <w:szCs w:val="22"/>
        </w:rPr>
        <w:t>SITE DESCRIPTION / CONTEXT</w:t>
      </w:r>
    </w:p>
    <w:p w14:paraId="4B25EEE2" w14:textId="77777777" w:rsidR="003A02FE" w:rsidRPr="00075C07" w:rsidRDefault="003A02FE" w:rsidP="003A02FE">
      <w:pPr>
        <w:spacing w:line="276" w:lineRule="auto"/>
        <w:jc w:val="both"/>
        <w:rPr>
          <w:rFonts w:ascii="Arial" w:hAnsi="Arial" w:cs="Arial"/>
          <w:color w:val="FF0000"/>
          <w:sz w:val="22"/>
          <w:szCs w:val="22"/>
        </w:rPr>
      </w:pPr>
    </w:p>
    <w:p w14:paraId="4DD086C7" w14:textId="769AF4E9" w:rsidR="003F5BB6" w:rsidRDefault="003A02FE" w:rsidP="003A02FE">
      <w:pPr>
        <w:spacing w:line="276" w:lineRule="auto"/>
        <w:jc w:val="both"/>
        <w:rPr>
          <w:rFonts w:ascii="Arial" w:hAnsi="Arial" w:cs="Arial"/>
          <w:sz w:val="22"/>
          <w:szCs w:val="22"/>
        </w:rPr>
      </w:pPr>
      <w:r w:rsidRPr="00BB531C">
        <w:rPr>
          <w:rFonts w:ascii="Arial" w:hAnsi="Arial" w:cs="Arial"/>
          <w:sz w:val="22"/>
          <w:szCs w:val="22"/>
        </w:rPr>
        <w:t xml:space="preserve">The White House is a detached two storey grade II listed building. </w:t>
      </w:r>
      <w:r w:rsidR="003F5BB6">
        <w:rPr>
          <w:rFonts w:ascii="Arial" w:hAnsi="Arial" w:cs="Arial"/>
          <w:sz w:val="22"/>
          <w:szCs w:val="22"/>
        </w:rPr>
        <w:t>The existing septic tank is located to the si</w:t>
      </w:r>
      <w:r w:rsidR="00473351">
        <w:rPr>
          <w:rFonts w:ascii="Arial" w:hAnsi="Arial" w:cs="Arial"/>
          <w:sz w:val="22"/>
          <w:szCs w:val="22"/>
        </w:rPr>
        <w:t xml:space="preserve">de of the house (and behind a curtilage outbuilding </w:t>
      </w:r>
      <w:r w:rsidR="00083001">
        <w:rPr>
          <w:rFonts w:ascii="Arial" w:hAnsi="Arial" w:cs="Arial"/>
          <w:sz w:val="22"/>
          <w:szCs w:val="22"/>
        </w:rPr>
        <w:t xml:space="preserve">– Stable building - </w:t>
      </w:r>
      <w:r w:rsidR="00473351">
        <w:rPr>
          <w:rFonts w:ascii="Arial" w:hAnsi="Arial" w:cs="Arial"/>
          <w:sz w:val="22"/>
          <w:szCs w:val="22"/>
        </w:rPr>
        <w:t>which is also a grade II listed</w:t>
      </w:r>
      <w:r w:rsidR="00083001">
        <w:rPr>
          <w:rFonts w:ascii="Arial" w:hAnsi="Arial" w:cs="Arial"/>
          <w:sz w:val="22"/>
          <w:szCs w:val="22"/>
        </w:rPr>
        <w:t>). It has a clinker bed system</w:t>
      </w:r>
      <w:r w:rsidR="002D41FC">
        <w:rPr>
          <w:rFonts w:ascii="Arial" w:hAnsi="Arial" w:cs="Arial"/>
          <w:sz w:val="22"/>
          <w:szCs w:val="22"/>
        </w:rPr>
        <w:t xml:space="preserve"> which was dye tested and confirmed to discharge into an adjacent watercourse. The submission state that this arrangement does not comply with current </w:t>
      </w:r>
      <w:r w:rsidR="006A0ACB">
        <w:rPr>
          <w:rFonts w:ascii="Arial" w:hAnsi="Arial" w:cs="Arial"/>
          <w:sz w:val="22"/>
          <w:szCs w:val="22"/>
        </w:rPr>
        <w:t>general binding rules due to discharging into a watercourse.</w:t>
      </w:r>
      <w:r w:rsidR="00795EB8">
        <w:rPr>
          <w:rFonts w:ascii="Arial" w:hAnsi="Arial" w:cs="Arial"/>
          <w:sz w:val="22"/>
          <w:szCs w:val="22"/>
        </w:rPr>
        <w:t xml:space="preserve"> A clinker bed system </w:t>
      </w:r>
      <w:r w:rsidR="00644FBE">
        <w:rPr>
          <w:rFonts w:ascii="Arial" w:hAnsi="Arial" w:cs="Arial"/>
          <w:sz w:val="22"/>
          <w:szCs w:val="22"/>
        </w:rPr>
        <w:t xml:space="preserve">is essentially a pit filled with clinker, broken brick or rubble </w:t>
      </w:r>
      <w:proofErr w:type="gramStart"/>
      <w:r w:rsidR="00644FBE">
        <w:rPr>
          <w:rFonts w:ascii="Arial" w:hAnsi="Arial" w:cs="Arial"/>
          <w:sz w:val="22"/>
          <w:szCs w:val="22"/>
        </w:rPr>
        <w:t>as a means to</w:t>
      </w:r>
      <w:proofErr w:type="gramEnd"/>
      <w:r w:rsidR="00644FBE">
        <w:rPr>
          <w:rFonts w:ascii="Arial" w:hAnsi="Arial" w:cs="Arial"/>
          <w:sz w:val="22"/>
          <w:szCs w:val="22"/>
        </w:rPr>
        <w:t xml:space="preserve"> trickle effluent though.</w:t>
      </w:r>
    </w:p>
    <w:p w14:paraId="0043EC09" w14:textId="77777777" w:rsidR="003A02FE" w:rsidRPr="00BB531C" w:rsidRDefault="003A02FE" w:rsidP="003A02FE">
      <w:pPr>
        <w:spacing w:line="276" w:lineRule="auto"/>
        <w:rPr>
          <w:rFonts w:ascii="Arial" w:hAnsi="Arial" w:cs="Arial"/>
          <w:sz w:val="22"/>
          <w:szCs w:val="22"/>
        </w:rPr>
      </w:pPr>
    </w:p>
    <w:p w14:paraId="48C2B843" w14:textId="77777777" w:rsidR="003A02FE" w:rsidRPr="00BB531C" w:rsidRDefault="003A02FE" w:rsidP="003A02FE">
      <w:pPr>
        <w:spacing w:line="276" w:lineRule="auto"/>
        <w:rPr>
          <w:rFonts w:ascii="Arial" w:hAnsi="Arial" w:cs="Arial"/>
          <w:sz w:val="22"/>
          <w:szCs w:val="22"/>
        </w:rPr>
      </w:pPr>
      <w:r w:rsidRPr="00BB531C">
        <w:rPr>
          <w:rFonts w:ascii="Arial" w:hAnsi="Arial" w:cs="Arial"/>
          <w:sz w:val="22"/>
          <w:szCs w:val="22"/>
        </w:rPr>
        <w:t>The White House listed description reads:</w:t>
      </w:r>
    </w:p>
    <w:p w14:paraId="7123B582" w14:textId="77777777" w:rsidR="003A02FE" w:rsidRPr="00BB531C" w:rsidRDefault="003A02FE" w:rsidP="003A02FE">
      <w:pPr>
        <w:spacing w:line="276" w:lineRule="auto"/>
        <w:rPr>
          <w:rFonts w:ascii="Arial" w:hAnsi="Arial" w:cs="Arial"/>
          <w:sz w:val="22"/>
          <w:szCs w:val="22"/>
        </w:rPr>
      </w:pPr>
    </w:p>
    <w:p w14:paraId="01F73C48" w14:textId="77777777" w:rsidR="003A02FE" w:rsidRPr="00BB531C" w:rsidRDefault="003A02FE" w:rsidP="003A02FE">
      <w:pPr>
        <w:spacing w:line="276" w:lineRule="auto"/>
        <w:jc w:val="both"/>
        <w:rPr>
          <w:rFonts w:ascii="Arial" w:hAnsi="Arial" w:cs="Arial"/>
          <w:i/>
          <w:iCs/>
          <w:sz w:val="22"/>
          <w:szCs w:val="22"/>
        </w:rPr>
      </w:pPr>
      <w:r w:rsidRPr="00BB531C">
        <w:rPr>
          <w:rFonts w:ascii="Arial" w:hAnsi="Arial" w:cs="Arial"/>
          <w:i/>
          <w:iCs/>
          <w:sz w:val="22"/>
          <w:szCs w:val="22"/>
        </w:rPr>
        <w:t>MANNINGFORD MANNINGFORD BRUCE SU 15 NW (west side) 2/95 The White House GV II Farmhouse. C17. Timber framed with facade of brick and malmstone to gable. Thatched roof. Two storeys, 5 bays. Central 5-panelled door with thatched canopy. C19 four-pane casement windows with brick segmental arches. Gable either side of central entrance bay and central stack. Fifth bay single-storey and attic; formerly with second door.</w:t>
      </w:r>
    </w:p>
    <w:p w14:paraId="04D059F8" w14:textId="77777777" w:rsidR="003A02FE" w:rsidRPr="00BB531C" w:rsidRDefault="003A02FE" w:rsidP="003A02FE">
      <w:pPr>
        <w:spacing w:line="276" w:lineRule="auto"/>
        <w:jc w:val="both"/>
        <w:rPr>
          <w:rFonts w:ascii="Arial" w:hAnsi="Arial" w:cs="Arial"/>
          <w:i/>
          <w:iCs/>
          <w:sz w:val="22"/>
          <w:szCs w:val="22"/>
        </w:rPr>
      </w:pPr>
    </w:p>
    <w:p w14:paraId="48184155" w14:textId="77777777" w:rsidR="003A02FE" w:rsidRPr="00BB531C" w:rsidRDefault="003A02FE" w:rsidP="003A02FE">
      <w:pPr>
        <w:spacing w:line="276" w:lineRule="auto"/>
        <w:jc w:val="both"/>
        <w:rPr>
          <w:rFonts w:ascii="Arial" w:hAnsi="Arial" w:cs="Arial"/>
          <w:sz w:val="22"/>
          <w:szCs w:val="22"/>
        </w:rPr>
      </w:pPr>
      <w:r w:rsidRPr="00BB531C">
        <w:rPr>
          <w:rFonts w:ascii="Arial" w:hAnsi="Arial" w:cs="Arial"/>
          <w:sz w:val="22"/>
          <w:szCs w:val="22"/>
        </w:rPr>
        <w:t>Stable Building at the White House</w:t>
      </w:r>
      <w:r w:rsidRPr="00BB531C">
        <w:t xml:space="preserve"> </w:t>
      </w:r>
      <w:r w:rsidRPr="00BB531C">
        <w:rPr>
          <w:rFonts w:ascii="Arial" w:hAnsi="Arial" w:cs="Arial"/>
          <w:sz w:val="22"/>
          <w:szCs w:val="22"/>
        </w:rPr>
        <w:t>listed description reads:</w:t>
      </w:r>
    </w:p>
    <w:p w14:paraId="658F3A3A" w14:textId="77777777" w:rsidR="003A02FE" w:rsidRPr="00BB531C" w:rsidRDefault="003A02FE" w:rsidP="003A02FE">
      <w:pPr>
        <w:spacing w:line="276" w:lineRule="auto"/>
        <w:jc w:val="both"/>
        <w:rPr>
          <w:rFonts w:ascii="Arial" w:hAnsi="Arial" w:cs="Arial"/>
          <w:i/>
          <w:iCs/>
          <w:sz w:val="22"/>
          <w:szCs w:val="22"/>
        </w:rPr>
      </w:pPr>
    </w:p>
    <w:p w14:paraId="42B9A441" w14:textId="77777777" w:rsidR="003A02FE" w:rsidRPr="00BB531C" w:rsidRDefault="003A02FE" w:rsidP="003A02FE">
      <w:pPr>
        <w:spacing w:line="276" w:lineRule="auto"/>
        <w:jc w:val="both"/>
        <w:rPr>
          <w:rFonts w:ascii="Arial" w:hAnsi="Arial" w:cs="Arial"/>
          <w:i/>
          <w:iCs/>
          <w:sz w:val="22"/>
          <w:szCs w:val="22"/>
        </w:rPr>
      </w:pPr>
      <w:r w:rsidRPr="00BB531C">
        <w:rPr>
          <w:rFonts w:ascii="Arial" w:hAnsi="Arial" w:cs="Arial"/>
          <w:i/>
          <w:iCs/>
          <w:sz w:val="22"/>
          <w:szCs w:val="22"/>
        </w:rPr>
        <w:t>MANNINGFORD MANNINGFORD BRUCE SU 15 NW (west side) 2/96 Stable building at The White House GV II Outbuilding containing stables. C18, converted to stables in C19. Malmstone, but conversion in brick. Thatched roof. Original door blocked and new stable door in rebuilt right bay. Paired windows and pitching door to attic. Included for group value.</w:t>
      </w:r>
    </w:p>
    <w:p w14:paraId="66DF1BA4" w14:textId="77777777" w:rsidR="003A02FE" w:rsidRPr="00BB531C" w:rsidRDefault="003A02FE" w:rsidP="003A02FE">
      <w:pPr>
        <w:spacing w:line="276" w:lineRule="auto"/>
        <w:rPr>
          <w:rFonts w:ascii="Arial" w:hAnsi="Arial" w:cs="Arial"/>
          <w:sz w:val="22"/>
          <w:szCs w:val="22"/>
        </w:rPr>
      </w:pPr>
    </w:p>
    <w:p w14:paraId="18344E1A" w14:textId="77777777" w:rsidR="003A02FE" w:rsidRPr="00BB531C" w:rsidRDefault="003A02FE" w:rsidP="003A02FE">
      <w:pPr>
        <w:spacing w:line="276" w:lineRule="auto"/>
        <w:rPr>
          <w:rFonts w:ascii="Arial" w:hAnsi="Arial" w:cs="Arial"/>
          <w:sz w:val="22"/>
          <w:szCs w:val="22"/>
        </w:rPr>
      </w:pPr>
      <w:r w:rsidRPr="00BB531C">
        <w:rPr>
          <w:rFonts w:ascii="Arial" w:hAnsi="Arial" w:cs="Arial"/>
          <w:sz w:val="22"/>
          <w:szCs w:val="22"/>
        </w:rPr>
        <w:t>The application site is subject to the following planning policy constraints:</w:t>
      </w:r>
    </w:p>
    <w:p w14:paraId="29A50806" w14:textId="77777777" w:rsidR="003A02FE" w:rsidRPr="00075C07" w:rsidRDefault="003A02FE" w:rsidP="003A02FE">
      <w:pPr>
        <w:spacing w:line="276" w:lineRule="auto"/>
        <w:rPr>
          <w:rFonts w:ascii="Arial" w:hAnsi="Arial" w:cs="Arial"/>
          <w:sz w:val="22"/>
          <w:szCs w:val="22"/>
        </w:rPr>
      </w:pPr>
    </w:p>
    <w:p w14:paraId="3B319A15" w14:textId="77777777" w:rsidR="003A02FE" w:rsidRDefault="003A02FE" w:rsidP="003A02FE">
      <w:pPr>
        <w:spacing w:line="276" w:lineRule="auto"/>
        <w:rPr>
          <w:rFonts w:ascii="Arial" w:hAnsi="Arial" w:cs="Arial"/>
          <w:sz w:val="22"/>
          <w:szCs w:val="22"/>
        </w:rPr>
      </w:pPr>
      <w:r>
        <w:rPr>
          <w:rFonts w:ascii="Arial" w:hAnsi="Arial" w:cs="Arial"/>
          <w:sz w:val="22"/>
          <w:szCs w:val="22"/>
        </w:rPr>
        <w:t>- North Wessex Downs National Landscape</w:t>
      </w:r>
    </w:p>
    <w:p w14:paraId="78F0F18A" w14:textId="77777777" w:rsidR="003A02FE" w:rsidRDefault="003A02FE" w:rsidP="003A02FE">
      <w:pPr>
        <w:spacing w:line="276" w:lineRule="auto"/>
        <w:rPr>
          <w:rFonts w:ascii="Arial" w:hAnsi="Arial" w:cs="Arial"/>
          <w:sz w:val="22"/>
          <w:szCs w:val="22"/>
        </w:rPr>
      </w:pPr>
      <w:r>
        <w:rPr>
          <w:rFonts w:ascii="Arial" w:hAnsi="Arial" w:cs="Arial"/>
          <w:sz w:val="22"/>
          <w:szCs w:val="22"/>
        </w:rPr>
        <w:t>- Salisbury Plain SPA – 6.4km buffer zone</w:t>
      </w:r>
    </w:p>
    <w:p w14:paraId="4E6F3A23" w14:textId="77777777" w:rsidR="003A02FE" w:rsidRDefault="003A02FE" w:rsidP="003A02FE">
      <w:pPr>
        <w:spacing w:line="276" w:lineRule="auto"/>
        <w:rPr>
          <w:rFonts w:ascii="Arial" w:hAnsi="Arial" w:cs="Arial"/>
          <w:sz w:val="22"/>
          <w:szCs w:val="22"/>
        </w:rPr>
      </w:pPr>
      <w:r>
        <w:rPr>
          <w:rFonts w:ascii="Arial" w:hAnsi="Arial" w:cs="Arial"/>
          <w:sz w:val="22"/>
          <w:szCs w:val="22"/>
        </w:rPr>
        <w:t>- River Avon Catchment Area but not within 20m of the River Avon SAC buffer</w:t>
      </w:r>
    </w:p>
    <w:p w14:paraId="1C162610" w14:textId="77777777" w:rsidR="003A02FE" w:rsidRDefault="003A02FE" w:rsidP="003A02FE">
      <w:pPr>
        <w:spacing w:line="276" w:lineRule="auto"/>
        <w:rPr>
          <w:rFonts w:ascii="Arial" w:hAnsi="Arial" w:cs="Arial"/>
          <w:sz w:val="22"/>
          <w:szCs w:val="22"/>
        </w:rPr>
      </w:pPr>
      <w:r>
        <w:rPr>
          <w:rFonts w:ascii="Arial" w:hAnsi="Arial" w:cs="Arial"/>
          <w:sz w:val="22"/>
          <w:szCs w:val="22"/>
        </w:rPr>
        <w:t>- Ground Water levels are either at or very near (within 0.025m of) the ground surface</w:t>
      </w:r>
    </w:p>
    <w:p w14:paraId="18BEE305" w14:textId="77777777" w:rsidR="003A02FE" w:rsidRDefault="003A02FE" w:rsidP="003A02FE">
      <w:pPr>
        <w:spacing w:line="276" w:lineRule="auto"/>
        <w:rPr>
          <w:rFonts w:ascii="Arial" w:hAnsi="Arial" w:cs="Arial"/>
          <w:sz w:val="22"/>
          <w:szCs w:val="22"/>
        </w:rPr>
      </w:pPr>
    </w:p>
    <w:p w14:paraId="6E17FAEC" w14:textId="77777777" w:rsidR="003A02FE" w:rsidRDefault="003A02FE" w:rsidP="003A02FE">
      <w:pPr>
        <w:spacing w:line="276" w:lineRule="auto"/>
        <w:rPr>
          <w:rFonts w:ascii="Arial" w:hAnsi="Arial" w:cs="Arial"/>
          <w:sz w:val="22"/>
          <w:szCs w:val="22"/>
        </w:rPr>
      </w:pPr>
      <w:r>
        <w:rPr>
          <w:rFonts w:ascii="Arial" w:hAnsi="Arial" w:cs="Arial"/>
          <w:sz w:val="22"/>
          <w:szCs w:val="22"/>
        </w:rPr>
        <w:t>It is also important to note that the site is not within a conservation area and there are no Tree Preservation Orders.</w:t>
      </w:r>
    </w:p>
    <w:p w14:paraId="05124839" w14:textId="77777777" w:rsidR="003A02FE" w:rsidRPr="004E7A6C" w:rsidRDefault="003A02FE" w:rsidP="004040E3">
      <w:pPr>
        <w:tabs>
          <w:tab w:val="left" w:pos="2520"/>
        </w:tabs>
        <w:spacing w:line="276" w:lineRule="auto"/>
        <w:rPr>
          <w:rFonts w:ascii="Arial" w:hAnsi="Arial" w:cs="Arial"/>
          <w:bCs/>
          <w:sz w:val="22"/>
          <w:szCs w:val="22"/>
        </w:rPr>
      </w:pPr>
    </w:p>
    <w:p w14:paraId="2F722C47" w14:textId="77777777" w:rsidR="00B20C1F" w:rsidRPr="00075C07" w:rsidRDefault="000E38BA" w:rsidP="004040E3">
      <w:pPr>
        <w:spacing w:line="276" w:lineRule="auto"/>
        <w:rPr>
          <w:rFonts w:ascii="Arial" w:hAnsi="Arial" w:cs="Arial"/>
          <w:b/>
          <w:bCs/>
          <w:sz w:val="22"/>
          <w:szCs w:val="22"/>
        </w:rPr>
      </w:pPr>
      <w:r w:rsidRPr="00075C07">
        <w:rPr>
          <w:rFonts w:ascii="Arial" w:hAnsi="Arial" w:cs="Arial"/>
          <w:b/>
          <w:bCs/>
          <w:sz w:val="22"/>
          <w:szCs w:val="22"/>
        </w:rPr>
        <w:lastRenderedPageBreak/>
        <w:t>PROPOSAL</w:t>
      </w:r>
    </w:p>
    <w:p w14:paraId="4A1978BC" w14:textId="77777777" w:rsidR="0081484B" w:rsidRPr="00075C07" w:rsidRDefault="0081484B" w:rsidP="004040E3">
      <w:pPr>
        <w:spacing w:line="276" w:lineRule="auto"/>
        <w:rPr>
          <w:rFonts w:ascii="Arial" w:hAnsi="Arial" w:cs="Arial"/>
          <w:b/>
          <w:bCs/>
          <w:sz w:val="22"/>
          <w:szCs w:val="22"/>
        </w:rPr>
      </w:pPr>
    </w:p>
    <w:p w14:paraId="4E398F13" w14:textId="36031677" w:rsidR="00B65059" w:rsidRDefault="00643963" w:rsidP="004040E3">
      <w:pPr>
        <w:pStyle w:val="NoSpacing"/>
        <w:spacing w:line="276" w:lineRule="auto"/>
      </w:pPr>
      <w:r w:rsidRPr="00EA41C9">
        <w:t>The application is seeking approval for the replacement of an existing non-mains sewerage system with a new sewage treatment plant. This development would include the installation of associated equipment such as pipes and cables</w:t>
      </w:r>
      <w:r w:rsidR="00F2544B">
        <w:t xml:space="preserve"> and the discharge into a drainage field rather than into a watercourse</w:t>
      </w:r>
      <w:r w:rsidRPr="00EA41C9">
        <w:t>.</w:t>
      </w:r>
      <w:r w:rsidR="00287D87">
        <w:t xml:space="preserve"> The existing tank is to be filled in and decommissioned.</w:t>
      </w:r>
    </w:p>
    <w:p w14:paraId="1132B062" w14:textId="77777777" w:rsidR="00B65059" w:rsidRDefault="00B65059" w:rsidP="004040E3">
      <w:pPr>
        <w:pStyle w:val="NoSpacing"/>
        <w:spacing w:line="276" w:lineRule="auto"/>
      </w:pPr>
    </w:p>
    <w:p w14:paraId="2D501AB1" w14:textId="659E4600" w:rsidR="00562A71" w:rsidRPr="003D65AA" w:rsidRDefault="00562A71" w:rsidP="003D65AA">
      <w:pPr>
        <w:pStyle w:val="NoSpacing"/>
        <w:spacing w:line="276" w:lineRule="auto"/>
        <w:jc w:val="center"/>
        <w:rPr>
          <w:b/>
          <w:bCs/>
        </w:rPr>
      </w:pPr>
      <w:r w:rsidRPr="003D65AA">
        <w:rPr>
          <w:b/>
          <w:bCs/>
          <w:noProof/>
        </w:rPr>
        <w:drawing>
          <wp:inline distT="0" distB="0" distL="0" distR="0" wp14:anchorId="03F056C1" wp14:editId="2606D595">
            <wp:extent cx="3105150" cy="3405961"/>
            <wp:effectExtent l="0" t="0" r="0" b="4445"/>
            <wp:docPr id="2072891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1297" name=""/>
                    <pic:cNvPicPr/>
                  </pic:nvPicPr>
                  <pic:blipFill>
                    <a:blip r:embed="rId5"/>
                    <a:stretch>
                      <a:fillRect/>
                    </a:stretch>
                  </pic:blipFill>
                  <pic:spPr>
                    <a:xfrm>
                      <a:off x="0" y="0"/>
                      <a:ext cx="3114113" cy="3415792"/>
                    </a:xfrm>
                    <a:prstGeom prst="rect">
                      <a:avLst/>
                    </a:prstGeom>
                  </pic:spPr>
                </pic:pic>
              </a:graphicData>
            </a:graphic>
          </wp:inline>
        </w:drawing>
      </w:r>
    </w:p>
    <w:p w14:paraId="21CA6329" w14:textId="77777777" w:rsidR="00562A71" w:rsidRPr="003D65AA" w:rsidRDefault="00562A71" w:rsidP="003D65AA">
      <w:pPr>
        <w:pStyle w:val="NoSpacing"/>
        <w:spacing w:line="276" w:lineRule="auto"/>
        <w:jc w:val="center"/>
        <w:rPr>
          <w:b/>
          <w:bCs/>
        </w:rPr>
      </w:pPr>
    </w:p>
    <w:p w14:paraId="0E3E72F6" w14:textId="60C4ACE7" w:rsidR="00562A71" w:rsidRPr="003D65AA" w:rsidRDefault="00562A71" w:rsidP="003D65AA">
      <w:pPr>
        <w:pStyle w:val="NoSpacing"/>
        <w:spacing w:line="276" w:lineRule="auto"/>
        <w:jc w:val="center"/>
        <w:rPr>
          <w:b/>
          <w:bCs/>
        </w:rPr>
      </w:pPr>
      <w:r w:rsidRPr="003D65AA">
        <w:rPr>
          <w:b/>
          <w:bCs/>
        </w:rPr>
        <w:t>Proposed Site Plan</w:t>
      </w:r>
    </w:p>
    <w:p w14:paraId="60A56954" w14:textId="77777777" w:rsidR="00106EE9" w:rsidRDefault="00106EE9" w:rsidP="004040E3">
      <w:pPr>
        <w:pStyle w:val="NoSpacing"/>
        <w:spacing w:line="276" w:lineRule="auto"/>
      </w:pPr>
    </w:p>
    <w:p w14:paraId="618853CA" w14:textId="3761BA16" w:rsidR="00BA3B1B" w:rsidRDefault="007C05F1" w:rsidP="004040E3">
      <w:pPr>
        <w:pStyle w:val="NoSpacing"/>
        <w:spacing w:line="276" w:lineRule="auto"/>
      </w:pPr>
      <w:r>
        <w:t xml:space="preserve">Following Officer concerns over the </w:t>
      </w:r>
      <w:r w:rsidR="009F427B">
        <w:t xml:space="preserve">modelled ground water </w:t>
      </w:r>
      <w:r w:rsidR="00347633">
        <w:t xml:space="preserve">levels (which are understood to be </w:t>
      </w:r>
      <w:r w:rsidR="003A51AC">
        <w:t xml:space="preserve">at or very near – within 0.025m of the surface) and concerned over discharging </w:t>
      </w:r>
      <w:r w:rsidR="00090B5D">
        <w:t>effluent</w:t>
      </w:r>
      <w:r w:rsidR="003A51AC">
        <w:t xml:space="preserve"> from the plant into saturated soil, the applicants</w:t>
      </w:r>
      <w:r w:rsidR="008B03DD">
        <w:t xml:space="preserve"> have submitted a revised design and access statement as well as undertake onsite percolation tests.</w:t>
      </w:r>
    </w:p>
    <w:p w14:paraId="49686CB1" w14:textId="77777777" w:rsidR="00090B5D" w:rsidRDefault="00090B5D" w:rsidP="004040E3">
      <w:pPr>
        <w:pStyle w:val="NoSpacing"/>
        <w:spacing w:line="276" w:lineRule="auto"/>
      </w:pPr>
    </w:p>
    <w:p w14:paraId="1F8290D7" w14:textId="12AECC45" w:rsidR="00090B5D" w:rsidRDefault="00090B5D" w:rsidP="004040E3">
      <w:pPr>
        <w:pStyle w:val="NoSpacing"/>
        <w:spacing w:line="276" w:lineRule="auto"/>
      </w:pPr>
      <w:r>
        <w:t xml:space="preserve">The updated design and access statement </w:t>
      </w:r>
      <w:r w:rsidR="00863BD8">
        <w:t xml:space="preserve">contains a supporting statement from a </w:t>
      </w:r>
      <w:r w:rsidR="004C3526">
        <w:t xml:space="preserve">Wiltshire Council Senior Area </w:t>
      </w:r>
      <w:r w:rsidR="00C5754D">
        <w:t>Surveyor</w:t>
      </w:r>
      <w:r w:rsidR="009D4BB2">
        <w:t xml:space="preserve"> who states;</w:t>
      </w:r>
    </w:p>
    <w:p w14:paraId="4BBE50C4" w14:textId="77777777" w:rsidR="009D4BB2" w:rsidRDefault="009D4BB2" w:rsidP="004040E3">
      <w:pPr>
        <w:pStyle w:val="NoSpacing"/>
        <w:spacing w:line="276" w:lineRule="auto"/>
      </w:pPr>
    </w:p>
    <w:p w14:paraId="6718BF83" w14:textId="1A7D82A5" w:rsidR="009D4BB2" w:rsidRDefault="00C5754D" w:rsidP="004040E3">
      <w:pPr>
        <w:pStyle w:val="NoSpacing"/>
        <w:spacing w:line="276" w:lineRule="auto"/>
        <w:rPr>
          <w:i/>
          <w:iCs/>
        </w:rPr>
      </w:pPr>
      <w:r>
        <w:t>“</w:t>
      </w:r>
      <w:r w:rsidRPr="00C5754D">
        <w:rPr>
          <w:i/>
          <w:iCs/>
        </w:rPr>
        <w:t>While I acknowledge the Planning Officer’s concerns regarding potentially high groundwater levels in the area, I would highlight that, as shown in the photograph, the section of garden proposed for the drainage field sits at a noticeably higher level than the surrounding land. On this basis, I would not expect groundwater levels here to rise to a point that would adversely affect the normal operation of the drainage field. This is further supported by the fact that treated effluent will be pumped from the treatment plant to the drainage field, allowing for a relatively shallow installation.”</w:t>
      </w:r>
    </w:p>
    <w:p w14:paraId="67ABF1D6" w14:textId="77777777" w:rsidR="00A30BF8" w:rsidRDefault="00A30BF8" w:rsidP="004040E3">
      <w:pPr>
        <w:pStyle w:val="NoSpacing"/>
        <w:spacing w:line="276" w:lineRule="auto"/>
        <w:rPr>
          <w:i/>
          <w:iCs/>
        </w:rPr>
      </w:pPr>
    </w:p>
    <w:p w14:paraId="507C61AA" w14:textId="57CF95A0" w:rsidR="00A30BF8" w:rsidRPr="00A30BF8" w:rsidRDefault="00A30BF8" w:rsidP="004040E3">
      <w:pPr>
        <w:pStyle w:val="NoSpacing"/>
        <w:spacing w:line="276" w:lineRule="auto"/>
      </w:pPr>
      <w:r>
        <w:t xml:space="preserve">A percolation test was undertaken </w:t>
      </w:r>
      <w:r w:rsidR="00995B08">
        <w:t>on 4 June 2026</w:t>
      </w:r>
      <w:r w:rsidR="00560405">
        <w:t xml:space="preserve"> </w:t>
      </w:r>
      <w:r w:rsidR="007F7BEE">
        <w:t>and the results submitted</w:t>
      </w:r>
      <w:r w:rsidR="00F33099">
        <w:t xml:space="preserve"> (which indicate that </w:t>
      </w:r>
      <w:r w:rsidR="003A6103">
        <w:t>building control – Part H) would be satisfied.</w:t>
      </w:r>
    </w:p>
    <w:p w14:paraId="7707FEA3" w14:textId="77777777" w:rsidR="00BB7F29" w:rsidRPr="00075C07" w:rsidRDefault="00BB7F29" w:rsidP="004040E3">
      <w:pPr>
        <w:spacing w:line="276" w:lineRule="auto"/>
        <w:rPr>
          <w:rFonts w:ascii="Arial" w:hAnsi="Arial" w:cs="Arial"/>
          <w:sz w:val="22"/>
          <w:szCs w:val="22"/>
        </w:rPr>
      </w:pPr>
    </w:p>
    <w:p w14:paraId="08C09CDE" w14:textId="77777777" w:rsidR="00E85E15" w:rsidRPr="00075C07" w:rsidRDefault="00E85E15" w:rsidP="004040E3">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79ADDC3B" w14:textId="068F311E" w:rsidR="00303570" w:rsidRDefault="00303570" w:rsidP="004040E3">
      <w:pPr>
        <w:spacing w:line="276" w:lineRule="auto"/>
        <w:rPr>
          <w:rFonts w:ascii="Arial" w:hAnsi="Arial" w:cs="Arial"/>
          <w:sz w:val="22"/>
          <w:szCs w:val="22"/>
        </w:rPr>
      </w:pPr>
    </w:p>
    <w:p w14:paraId="69B73F2D" w14:textId="464AF4FF" w:rsidR="00BB531C" w:rsidRPr="00075C07" w:rsidRDefault="00BB531C" w:rsidP="004040E3">
      <w:pPr>
        <w:spacing w:line="276" w:lineRule="auto"/>
        <w:rPr>
          <w:rFonts w:ascii="Arial" w:hAnsi="Arial" w:cs="Arial"/>
          <w:sz w:val="22"/>
          <w:szCs w:val="22"/>
        </w:rPr>
      </w:pPr>
      <w:r>
        <w:rPr>
          <w:rFonts w:ascii="Arial" w:hAnsi="Arial" w:cs="Arial"/>
          <w:sz w:val="22"/>
          <w:szCs w:val="22"/>
        </w:rPr>
        <w:t xml:space="preserve">There is an extensive planning history on this </w:t>
      </w:r>
      <w:r w:rsidR="0018606F">
        <w:rPr>
          <w:rFonts w:ascii="Arial" w:hAnsi="Arial" w:cs="Arial"/>
          <w:sz w:val="22"/>
          <w:szCs w:val="22"/>
        </w:rPr>
        <w:t>site,</w:t>
      </w:r>
      <w:r>
        <w:rPr>
          <w:rFonts w:ascii="Arial" w:hAnsi="Arial" w:cs="Arial"/>
          <w:sz w:val="22"/>
          <w:szCs w:val="22"/>
        </w:rPr>
        <w:t xml:space="preserve"> </w:t>
      </w:r>
      <w:r w:rsidR="007F68BA">
        <w:rPr>
          <w:rFonts w:ascii="Arial" w:hAnsi="Arial" w:cs="Arial"/>
          <w:sz w:val="22"/>
          <w:szCs w:val="22"/>
        </w:rPr>
        <w:t xml:space="preserve">but none are relevant to this proposal. </w:t>
      </w:r>
    </w:p>
    <w:p w14:paraId="216911FF" w14:textId="77777777" w:rsidR="003B136F" w:rsidRPr="00075C07" w:rsidRDefault="003B136F" w:rsidP="004040E3">
      <w:pPr>
        <w:spacing w:line="276" w:lineRule="auto"/>
        <w:rPr>
          <w:rFonts w:ascii="Arial" w:hAnsi="Arial" w:cs="Arial"/>
          <w:b/>
          <w:sz w:val="22"/>
          <w:szCs w:val="22"/>
        </w:rPr>
      </w:pPr>
    </w:p>
    <w:p w14:paraId="56E435AF" w14:textId="1833C8CB" w:rsidR="005C30A6" w:rsidRPr="00075C07" w:rsidRDefault="00303570" w:rsidP="004040E3">
      <w:pPr>
        <w:spacing w:line="276" w:lineRule="auto"/>
        <w:rPr>
          <w:rFonts w:ascii="Arial" w:hAnsi="Arial" w:cs="Arial"/>
          <w:b/>
          <w:bCs/>
          <w:sz w:val="22"/>
          <w:szCs w:val="22"/>
        </w:rPr>
      </w:pPr>
      <w:r w:rsidRPr="00075C07">
        <w:rPr>
          <w:rFonts w:ascii="Arial" w:hAnsi="Arial" w:cs="Arial"/>
          <w:b/>
          <w:bCs/>
          <w:sz w:val="22"/>
          <w:szCs w:val="22"/>
        </w:rPr>
        <w:t>RELEVANT LEG</w:t>
      </w:r>
      <w:r w:rsidR="002D37F0">
        <w:rPr>
          <w:rFonts w:ascii="Arial" w:hAnsi="Arial" w:cs="Arial"/>
          <w:b/>
          <w:bCs/>
          <w:sz w:val="22"/>
          <w:szCs w:val="22"/>
        </w:rPr>
        <w:t>ISL</w:t>
      </w:r>
      <w:r w:rsidRPr="00075C07">
        <w:rPr>
          <w:rFonts w:ascii="Arial" w:hAnsi="Arial" w:cs="Arial"/>
          <w:b/>
          <w:bCs/>
          <w:sz w:val="22"/>
          <w:szCs w:val="22"/>
        </w:rPr>
        <w:t xml:space="preserve">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0BEC5072" w14:textId="77777777" w:rsidR="008E3132" w:rsidRDefault="008E3132" w:rsidP="004040E3">
      <w:pPr>
        <w:spacing w:line="276" w:lineRule="auto"/>
        <w:jc w:val="both"/>
        <w:rPr>
          <w:rFonts w:ascii="Arial" w:hAnsi="Arial" w:cs="Arial"/>
          <w:b/>
          <w:bCs/>
          <w:sz w:val="22"/>
          <w:szCs w:val="22"/>
        </w:rPr>
      </w:pPr>
    </w:p>
    <w:p w14:paraId="20698341" w14:textId="3C84CB46" w:rsidR="005031BA" w:rsidRPr="005031BA" w:rsidRDefault="005031BA" w:rsidP="004040E3">
      <w:pPr>
        <w:spacing w:line="276" w:lineRule="auto"/>
        <w:jc w:val="both"/>
        <w:rPr>
          <w:rFonts w:ascii="Arial" w:hAnsi="Arial" w:cs="Arial"/>
          <w:sz w:val="22"/>
          <w:szCs w:val="22"/>
        </w:rPr>
      </w:pPr>
      <w:r w:rsidRPr="005031BA">
        <w:rPr>
          <w:rFonts w:ascii="Arial" w:hAnsi="Arial" w:cs="Arial"/>
          <w:sz w:val="22"/>
          <w:szCs w:val="22"/>
          <w:u w:val="single"/>
        </w:rPr>
        <w:t>National Context</w:t>
      </w:r>
      <w:r w:rsidRPr="005031BA">
        <w:rPr>
          <w:rFonts w:ascii="Arial" w:hAnsi="Arial" w:cs="Arial"/>
          <w:sz w:val="22"/>
          <w:szCs w:val="22"/>
        </w:rPr>
        <w:t>:</w:t>
      </w:r>
    </w:p>
    <w:p w14:paraId="7D84947C" w14:textId="77777777" w:rsidR="005031BA" w:rsidRPr="005031BA" w:rsidRDefault="005031BA" w:rsidP="005031BA">
      <w:pPr>
        <w:spacing w:line="276" w:lineRule="auto"/>
        <w:jc w:val="both"/>
        <w:rPr>
          <w:rFonts w:ascii="Arial" w:hAnsi="Arial" w:cs="Arial"/>
          <w:sz w:val="22"/>
          <w:szCs w:val="22"/>
        </w:rPr>
      </w:pPr>
    </w:p>
    <w:p w14:paraId="624147F0" w14:textId="77777777" w:rsidR="005031BA" w:rsidRPr="005031BA" w:rsidRDefault="005031BA" w:rsidP="005031BA">
      <w:pPr>
        <w:spacing w:line="276" w:lineRule="auto"/>
        <w:jc w:val="both"/>
        <w:rPr>
          <w:rFonts w:ascii="Arial" w:hAnsi="Arial" w:cs="Arial"/>
          <w:sz w:val="22"/>
          <w:szCs w:val="22"/>
        </w:rPr>
      </w:pPr>
      <w:r w:rsidRPr="005031BA">
        <w:rPr>
          <w:rFonts w:ascii="Arial" w:hAnsi="Arial" w:cs="Arial"/>
          <w:sz w:val="22"/>
          <w:szCs w:val="22"/>
        </w:rPr>
        <w:t xml:space="preserve">The National Planning Policy Framework (NPPF) </w:t>
      </w:r>
    </w:p>
    <w:p w14:paraId="7D71BBCB" w14:textId="77777777" w:rsidR="005031BA" w:rsidRDefault="005031BA" w:rsidP="005031BA">
      <w:pPr>
        <w:spacing w:line="276" w:lineRule="auto"/>
        <w:jc w:val="both"/>
        <w:rPr>
          <w:rFonts w:ascii="Arial" w:hAnsi="Arial" w:cs="Arial"/>
          <w:sz w:val="22"/>
          <w:szCs w:val="22"/>
        </w:rPr>
      </w:pPr>
    </w:p>
    <w:p w14:paraId="3BD67EA5" w14:textId="3D140426" w:rsidR="00E847FD" w:rsidRDefault="00E847FD" w:rsidP="005031BA">
      <w:pPr>
        <w:spacing w:line="276" w:lineRule="auto"/>
        <w:jc w:val="both"/>
        <w:rPr>
          <w:rFonts w:ascii="Arial" w:hAnsi="Arial" w:cs="Arial"/>
          <w:sz w:val="22"/>
          <w:szCs w:val="22"/>
        </w:rPr>
      </w:pPr>
      <w:r w:rsidRPr="00E847FD">
        <w:rPr>
          <w:rFonts w:ascii="Arial" w:hAnsi="Arial" w:cs="Arial"/>
          <w:sz w:val="22"/>
          <w:szCs w:val="22"/>
        </w:rPr>
        <w:t>The NPPF outlines government policy for planning. Chapter 16 of the NPPF 'Conserving and enhancing the historic environment' sets out the Government's high-level policies concerning heritage and sustainable development.</w:t>
      </w:r>
    </w:p>
    <w:p w14:paraId="6234F4CB" w14:textId="77777777" w:rsidR="00E847FD" w:rsidRPr="005031BA" w:rsidRDefault="00E847FD" w:rsidP="005031BA">
      <w:pPr>
        <w:spacing w:line="276" w:lineRule="auto"/>
        <w:jc w:val="both"/>
        <w:rPr>
          <w:rFonts w:ascii="Arial" w:hAnsi="Arial" w:cs="Arial"/>
          <w:sz w:val="22"/>
          <w:szCs w:val="22"/>
        </w:rPr>
      </w:pPr>
    </w:p>
    <w:p w14:paraId="4BFD531D" w14:textId="0F3E5362" w:rsidR="005031BA" w:rsidRDefault="005031BA" w:rsidP="005031BA">
      <w:pPr>
        <w:spacing w:line="276" w:lineRule="auto"/>
        <w:jc w:val="both"/>
        <w:rPr>
          <w:rFonts w:ascii="Arial" w:hAnsi="Arial" w:cs="Arial"/>
          <w:sz w:val="22"/>
          <w:szCs w:val="22"/>
        </w:rPr>
      </w:pPr>
      <w:r w:rsidRPr="005031BA">
        <w:rPr>
          <w:rFonts w:ascii="Arial" w:hAnsi="Arial" w:cs="Arial"/>
          <w:sz w:val="22"/>
          <w:szCs w:val="22"/>
        </w:rPr>
        <w:t>The Planning Practice Guidance</w:t>
      </w:r>
    </w:p>
    <w:p w14:paraId="1BE21ED1" w14:textId="77777777" w:rsidR="005031BA" w:rsidRDefault="005031BA" w:rsidP="004040E3">
      <w:pPr>
        <w:spacing w:line="276" w:lineRule="auto"/>
        <w:jc w:val="both"/>
        <w:rPr>
          <w:rFonts w:ascii="Arial" w:hAnsi="Arial" w:cs="Arial"/>
          <w:sz w:val="22"/>
          <w:szCs w:val="22"/>
        </w:rPr>
      </w:pPr>
    </w:p>
    <w:p w14:paraId="02208D13" w14:textId="77777777" w:rsidR="00E847FD" w:rsidRPr="00E847FD" w:rsidRDefault="00E847FD" w:rsidP="00E847FD">
      <w:pPr>
        <w:spacing w:line="276" w:lineRule="auto"/>
        <w:jc w:val="both"/>
        <w:rPr>
          <w:rFonts w:ascii="Arial" w:hAnsi="Arial" w:cs="Arial"/>
          <w:sz w:val="22"/>
          <w:szCs w:val="22"/>
        </w:rPr>
      </w:pPr>
      <w:r w:rsidRPr="00E847FD">
        <w:rPr>
          <w:rFonts w:ascii="Arial" w:hAnsi="Arial" w:cs="Arial"/>
          <w:sz w:val="22"/>
          <w:szCs w:val="22"/>
        </w:rPr>
        <w:t xml:space="preserve">From the point of view of the historic environment the main statutory tests are set out within the Planning (Listed Building and Conservation Areas) Act 1990. </w:t>
      </w:r>
    </w:p>
    <w:p w14:paraId="35D0CFCB" w14:textId="77777777" w:rsidR="00E847FD" w:rsidRPr="00E847FD" w:rsidRDefault="00E847FD" w:rsidP="00E847FD">
      <w:pPr>
        <w:spacing w:line="276" w:lineRule="auto"/>
        <w:jc w:val="both"/>
        <w:rPr>
          <w:rFonts w:ascii="Arial" w:hAnsi="Arial" w:cs="Arial"/>
          <w:sz w:val="22"/>
          <w:szCs w:val="22"/>
        </w:rPr>
      </w:pPr>
    </w:p>
    <w:p w14:paraId="26C079F0" w14:textId="77777777" w:rsidR="00E847FD" w:rsidRPr="00E847FD" w:rsidRDefault="00E847FD" w:rsidP="00E847FD">
      <w:pPr>
        <w:spacing w:line="276" w:lineRule="auto"/>
        <w:jc w:val="both"/>
        <w:rPr>
          <w:rFonts w:ascii="Arial" w:hAnsi="Arial" w:cs="Arial"/>
          <w:sz w:val="22"/>
          <w:szCs w:val="22"/>
        </w:rPr>
      </w:pPr>
      <w:r w:rsidRPr="00E847FD">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4112B8D7" w14:textId="77777777" w:rsidR="00E847FD" w:rsidRPr="00E847FD" w:rsidRDefault="00E847FD" w:rsidP="00E847FD">
      <w:pPr>
        <w:spacing w:line="276" w:lineRule="auto"/>
        <w:jc w:val="both"/>
        <w:rPr>
          <w:rFonts w:ascii="Arial" w:hAnsi="Arial" w:cs="Arial"/>
          <w:sz w:val="22"/>
          <w:szCs w:val="22"/>
        </w:rPr>
      </w:pPr>
    </w:p>
    <w:p w14:paraId="05799925" w14:textId="0649E2FB" w:rsidR="00E847FD" w:rsidRDefault="00E847FD" w:rsidP="00E847FD">
      <w:pPr>
        <w:spacing w:line="276" w:lineRule="auto"/>
        <w:jc w:val="both"/>
        <w:rPr>
          <w:rFonts w:ascii="Arial" w:hAnsi="Arial" w:cs="Arial"/>
          <w:sz w:val="22"/>
          <w:szCs w:val="22"/>
        </w:rPr>
      </w:pPr>
      <w:r w:rsidRPr="00E847FD">
        <w:rPr>
          <w:rFonts w:ascii="Arial" w:hAnsi="Arial" w:cs="Arial"/>
          <w:sz w:val="22"/>
          <w:szCs w:val="22"/>
        </w:rPr>
        <w:t>Section 72(1) of the Act requires the Council to pay special attention to the desirability of preserving or enhancing the character or appearance of designated Conservation Areas.</w:t>
      </w:r>
    </w:p>
    <w:p w14:paraId="622A50BF" w14:textId="77777777" w:rsidR="00E847FD" w:rsidRPr="005031BA" w:rsidRDefault="00E847FD" w:rsidP="004040E3">
      <w:pPr>
        <w:spacing w:line="276" w:lineRule="auto"/>
        <w:jc w:val="both"/>
        <w:rPr>
          <w:rFonts w:ascii="Arial" w:hAnsi="Arial" w:cs="Arial"/>
          <w:sz w:val="22"/>
          <w:szCs w:val="22"/>
        </w:rPr>
      </w:pPr>
    </w:p>
    <w:p w14:paraId="2D755F0B" w14:textId="6B6FC30A" w:rsidR="005031BA" w:rsidRPr="005031BA" w:rsidRDefault="005031BA" w:rsidP="004040E3">
      <w:pPr>
        <w:spacing w:line="276" w:lineRule="auto"/>
        <w:jc w:val="both"/>
        <w:rPr>
          <w:rFonts w:ascii="Arial" w:hAnsi="Arial" w:cs="Arial"/>
          <w:sz w:val="22"/>
          <w:szCs w:val="22"/>
          <w:u w:val="single"/>
        </w:rPr>
      </w:pPr>
      <w:r w:rsidRPr="005031BA">
        <w:rPr>
          <w:rFonts w:ascii="Arial" w:hAnsi="Arial" w:cs="Arial"/>
          <w:sz w:val="22"/>
          <w:szCs w:val="22"/>
          <w:u w:val="single"/>
        </w:rPr>
        <w:t>Local Context:</w:t>
      </w:r>
    </w:p>
    <w:p w14:paraId="5E6F164D" w14:textId="77777777" w:rsidR="005031BA" w:rsidRDefault="005031BA" w:rsidP="004040E3">
      <w:pPr>
        <w:spacing w:line="276" w:lineRule="auto"/>
        <w:jc w:val="both"/>
        <w:rPr>
          <w:rFonts w:ascii="Arial" w:hAnsi="Arial" w:cs="Arial"/>
          <w:b/>
          <w:bCs/>
          <w:sz w:val="22"/>
          <w:szCs w:val="22"/>
        </w:rPr>
      </w:pPr>
    </w:p>
    <w:p w14:paraId="03D6DF0A" w14:textId="77777777" w:rsidR="008E3132" w:rsidRDefault="008E3132" w:rsidP="004040E3">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Wiltshire Core Strategy (WCS),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653729E5" w14:textId="77777777" w:rsidR="00C53B6A" w:rsidRDefault="00C53B6A" w:rsidP="004040E3">
      <w:pPr>
        <w:spacing w:line="276" w:lineRule="auto"/>
        <w:rPr>
          <w:rFonts w:ascii="Arial" w:hAnsi="Arial" w:cs="Arial"/>
          <w:sz w:val="22"/>
          <w:szCs w:val="22"/>
        </w:rPr>
      </w:pPr>
    </w:p>
    <w:p w14:paraId="32439E69" w14:textId="77777777" w:rsidR="008E3132" w:rsidRPr="00D902FA" w:rsidRDefault="008E3132" w:rsidP="004040E3">
      <w:pPr>
        <w:pStyle w:val="ListParagraph"/>
        <w:numPr>
          <w:ilvl w:val="0"/>
          <w:numId w:val="8"/>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721032D" w14:textId="77777777" w:rsidR="008E3132" w:rsidRPr="00C60573" w:rsidRDefault="008E3132" w:rsidP="004040E3">
      <w:pPr>
        <w:pStyle w:val="ListParagraph"/>
        <w:numPr>
          <w:ilvl w:val="0"/>
          <w:numId w:val="8"/>
        </w:numPr>
        <w:spacing w:line="276" w:lineRule="auto"/>
        <w:jc w:val="both"/>
        <w:rPr>
          <w:rFonts w:ascii="Arial" w:hAnsi="Arial" w:cs="Arial"/>
          <w:sz w:val="22"/>
          <w:szCs w:val="22"/>
        </w:rPr>
      </w:pPr>
      <w:r w:rsidRPr="00C60573">
        <w:rPr>
          <w:rFonts w:ascii="Arial" w:hAnsi="Arial" w:cs="Arial"/>
          <w:sz w:val="22"/>
          <w:szCs w:val="22"/>
        </w:rPr>
        <w:t>Core Policy 51 Landscape</w:t>
      </w:r>
    </w:p>
    <w:p w14:paraId="7883B7CD" w14:textId="77777777" w:rsidR="008E3132" w:rsidRPr="00C60573" w:rsidRDefault="008E3132" w:rsidP="004040E3">
      <w:pPr>
        <w:pStyle w:val="ListParagraph"/>
        <w:numPr>
          <w:ilvl w:val="0"/>
          <w:numId w:val="8"/>
        </w:numPr>
        <w:spacing w:line="276" w:lineRule="auto"/>
        <w:jc w:val="both"/>
        <w:rPr>
          <w:rFonts w:ascii="Arial" w:hAnsi="Arial" w:cs="Arial"/>
          <w:sz w:val="22"/>
          <w:szCs w:val="22"/>
        </w:rPr>
      </w:pPr>
      <w:r w:rsidRPr="00C60573">
        <w:rPr>
          <w:rFonts w:ascii="Arial" w:hAnsi="Arial" w:cs="Arial"/>
          <w:sz w:val="22"/>
          <w:szCs w:val="22"/>
        </w:rPr>
        <w:t>Core Policy 57 Ensuring High Quality Design and Place Shaping;</w:t>
      </w:r>
    </w:p>
    <w:p w14:paraId="702F273C" w14:textId="77777777" w:rsidR="008E3132" w:rsidRPr="00C60573" w:rsidRDefault="008E3132" w:rsidP="004040E3">
      <w:pPr>
        <w:pStyle w:val="ListParagraph"/>
        <w:numPr>
          <w:ilvl w:val="0"/>
          <w:numId w:val="8"/>
        </w:numPr>
        <w:spacing w:line="276" w:lineRule="auto"/>
        <w:jc w:val="both"/>
        <w:rPr>
          <w:rFonts w:ascii="Arial" w:hAnsi="Arial" w:cs="Arial"/>
          <w:sz w:val="22"/>
          <w:szCs w:val="22"/>
        </w:rPr>
      </w:pPr>
      <w:r w:rsidRPr="00C60573">
        <w:rPr>
          <w:rFonts w:ascii="Arial" w:hAnsi="Arial" w:cs="Arial"/>
          <w:sz w:val="22"/>
          <w:szCs w:val="22"/>
        </w:rPr>
        <w:t>Core Policy 58 Ensuring the Conservation of the Historic Environment;</w:t>
      </w:r>
    </w:p>
    <w:p w14:paraId="5C011B10" w14:textId="77777777" w:rsidR="008E3132" w:rsidRDefault="008E3132" w:rsidP="004040E3">
      <w:pPr>
        <w:pStyle w:val="ListParagraph"/>
        <w:numPr>
          <w:ilvl w:val="0"/>
          <w:numId w:val="8"/>
        </w:numPr>
        <w:spacing w:line="276" w:lineRule="auto"/>
        <w:jc w:val="both"/>
        <w:rPr>
          <w:rFonts w:ascii="Arial" w:hAnsi="Arial" w:cs="Arial"/>
          <w:sz w:val="22"/>
          <w:szCs w:val="22"/>
        </w:rPr>
      </w:pPr>
      <w:r w:rsidRPr="00C60573">
        <w:rPr>
          <w:rFonts w:ascii="Arial" w:hAnsi="Arial" w:cs="Arial"/>
          <w:sz w:val="22"/>
          <w:szCs w:val="22"/>
        </w:rPr>
        <w:t>Core Policy 67 Flood Risk;</w:t>
      </w:r>
    </w:p>
    <w:p w14:paraId="56A5E901" w14:textId="299C6E9D" w:rsidR="002D37F0" w:rsidRDefault="002D37F0" w:rsidP="004040E3">
      <w:pPr>
        <w:pStyle w:val="ListParagraph"/>
        <w:numPr>
          <w:ilvl w:val="0"/>
          <w:numId w:val="8"/>
        </w:numPr>
        <w:spacing w:line="276" w:lineRule="auto"/>
        <w:jc w:val="both"/>
        <w:rPr>
          <w:rFonts w:ascii="Arial" w:hAnsi="Arial" w:cs="Arial"/>
          <w:sz w:val="22"/>
          <w:szCs w:val="22"/>
        </w:rPr>
      </w:pPr>
      <w:r>
        <w:rPr>
          <w:rFonts w:ascii="Arial" w:hAnsi="Arial" w:cs="Arial"/>
          <w:sz w:val="22"/>
          <w:szCs w:val="22"/>
        </w:rPr>
        <w:t xml:space="preserve">Core Policy 69 </w:t>
      </w:r>
      <w:r w:rsidR="001B22F9">
        <w:rPr>
          <w:rFonts w:ascii="Arial" w:hAnsi="Arial" w:cs="Arial"/>
          <w:sz w:val="22"/>
          <w:szCs w:val="22"/>
        </w:rPr>
        <w:t>Protection of the River Avon SAC</w:t>
      </w:r>
    </w:p>
    <w:p w14:paraId="7FB1510E" w14:textId="77777777" w:rsidR="00E847FD" w:rsidRPr="00E847FD" w:rsidRDefault="00E847FD" w:rsidP="00E847FD">
      <w:pPr>
        <w:spacing w:line="276" w:lineRule="auto"/>
        <w:jc w:val="both"/>
        <w:rPr>
          <w:rFonts w:ascii="Arial" w:hAnsi="Arial" w:cs="Arial"/>
          <w:sz w:val="22"/>
          <w:szCs w:val="22"/>
        </w:rPr>
      </w:pPr>
    </w:p>
    <w:p w14:paraId="507F877D" w14:textId="77777777" w:rsidR="00E847FD" w:rsidRPr="00E847FD" w:rsidRDefault="00E847FD" w:rsidP="00E847FD">
      <w:pPr>
        <w:spacing w:line="276" w:lineRule="auto"/>
        <w:jc w:val="both"/>
        <w:rPr>
          <w:rFonts w:ascii="Arial" w:hAnsi="Arial" w:cs="Arial"/>
          <w:sz w:val="22"/>
          <w:szCs w:val="22"/>
        </w:rPr>
      </w:pPr>
      <w:r w:rsidRPr="00E847FD">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77D948F" w14:textId="77777777" w:rsidR="00E847FD" w:rsidRPr="00E847FD" w:rsidRDefault="00E847FD" w:rsidP="00E847FD">
      <w:pPr>
        <w:spacing w:line="276" w:lineRule="auto"/>
        <w:jc w:val="both"/>
        <w:rPr>
          <w:rFonts w:ascii="Arial" w:hAnsi="Arial" w:cs="Arial"/>
          <w:sz w:val="22"/>
          <w:szCs w:val="22"/>
        </w:rPr>
      </w:pPr>
    </w:p>
    <w:p w14:paraId="37B91D19" w14:textId="77777777" w:rsidR="00E847FD" w:rsidRPr="00E847FD" w:rsidRDefault="00E847FD" w:rsidP="00E847FD">
      <w:pPr>
        <w:spacing w:line="276" w:lineRule="auto"/>
        <w:jc w:val="both"/>
        <w:rPr>
          <w:rFonts w:ascii="Arial" w:hAnsi="Arial" w:cs="Arial"/>
          <w:sz w:val="22"/>
          <w:szCs w:val="22"/>
        </w:rPr>
      </w:pPr>
      <w:r w:rsidRPr="00E847FD">
        <w:rPr>
          <w:rFonts w:ascii="Arial" w:hAnsi="Arial" w:cs="Arial"/>
          <w:sz w:val="22"/>
          <w:szCs w:val="22"/>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w:t>
      </w:r>
      <w:r w:rsidRPr="00E847FD">
        <w:rPr>
          <w:rFonts w:ascii="Arial" w:hAnsi="Arial" w:cs="Arial"/>
          <w:sz w:val="22"/>
          <w:szCs w:val="22"/>
        </w:rPr>
        <w:lastRenderedPageBreak/>
        <w:t>mass, scale, building line, plot size, elevational design, materials, streetscape and rooflines to effectively integrate the building into its setting.</w:t>
      </w:r>
    </w:p>
    <w:p w14:paraId="07359D45" w14:textId="77777777" w:rsidR="008E3132" w:rsidRDefault="008E3132" w:rsidP="004040E3">
      <w:pPr>
        <w:spacing w:line="276" w:lineRule="auto"/>
        <w:jc w:val="both"/>
        <w:rPr>
          <w:rFonts w:ascii="Arial" w:hAnsi="Arial" w:cs="Arial"/>
          <w:sz w:val="22"/>
          <w:szCs w:val="22"/>
        </w:rPr>
      </w:pPr>
    </w:p>
    <w:p w14:paraId="053494DD" w14:textId="18E5379F" w:rsidR="005031BA" w:rsidRDefault="005031BA" w:rsidP="004040E3">
      <w:pPr>
        <w:spacing w:line="276" w:lineRule="auto"/>
        <w:jc w:val="both"/>
        <w:rPr>
          <w:rFonts w:ascii="Arial" w:hAnsi="Arial" w:cs="Arial"/>
          <w:sz w:val="22"/>
          <w:szCs w:val="22"/>
        </w:rPr>
      </w:pPr>
      <w:r>
        <w:rPr>
          <w:rFonts w:ascii="Arial" w:hAnsi="Arial" w:cs="Arial"/>
          <w:sz w:val="22"/>
          <w:szCs w:val="22"/>
        </w:rPr>
        <w:t xml:space="preserve">Wiltshire Council </w:t>
      </w:r>
      <w:r w:rsidRPr="005031BA">
        <w:rPr>
          <w:rFonts w:ascii="Arial" w:hAnsi="Arial" w:cs="Arial"/>
          <w:sz w:val="22"/>
          <w:szCs w:val="22"/>
        </w:rPr>
        <w:t>Strategic Flood Risk Assessment</w:t>
      </w:r>
      <w:r>
        <w:rPr>
          <w:rFonts w:ascii="Arial" w:hAnsi="Arial" w:cs="Arial"/>
          <w:sz w:val="22"/>
          <w:szCs w:val="22"/>
        </w:rPr>
        <w:t>s 2019 and 2024</w:t>
      </w:r>
    </w:p>
    <w:p w14:paraId="2ACA24B2" w14:textId="77777777" w:rsidR="005031BA" w:rsidRPr="00C60573" w:rsidRDefault="005031BA" w:rsidP="004040E3">
      <w:pPr>
        <w:spacing w:line="276" w:lineRule="auto"/>
        <w:jc w:val="both"/>
        <w:rPr>
          <w:rFonts w:ascii="Arial" w:hAnsi="Arial" w:cs="Arial"/>
          <w:sz w:val="22"/>
          <w:szCs w:val="22"/>
        </w:rPr>
      </w:pPr>
    </w:p>
    <w:p w14:paraId="2EDF24C7" w14:textId="7D30917A" w:rsidR="008E3132" w:rsidRPr="00C60573" w:rsidRDefault="00FF3487" w:rsidP="004040E3">
      <w:pPr>
        <w:spacing w:line="276" w:lineRule="auto"/>
        <w:jc w:val="both"/>
        <w:rPr>
          <w:rFonts w:ascii="Arial" w:hAnsi="Arial" w:cs="Arial"/>
          <w:sz w:val="22"/>
          <w:szCs w:val="22"/>
        </w:rPr>
      </w:pPr>
      <w:r w:rsidRPr="00C60573">
        <w:rPr>
          <w:rFonts w:ascii="Arial" w:hAnsi="Arial" w:cs="Arial"/>
          <w:sz w:val="22"/>
          <w:szCs w:val="22"/>
        </w:rPr>
        <w:t xml:space="preserve">Manningford </w:t>
      </w:r>
      <w:r w:rsidR="00C60573" w:rsidRPr="00C60573">
        <w:rPr>
          <w:rFonts w:ascii="Arial" w:hAnsi="Arial" w:cs="Arial"/>
          <w:sz w:val="22"/>
          <w:szCs w:val="22"/>
        </w:rPr>
        <w:t>does not have a Neighbourhood Plan or area designation.</w:t>
      </w:r>
    </w:p>
    <w:p w14:paraId="4192AF6C" w14:textId="77777777" w:rsidR="008D6C52" w:rsidRPr="00C60573" w:rsidRDefault="008D6C52" w:rsidP="004040E3">
      <w:pPr>
        <w:spacing w:line="276" w:lineRule="auto"/>
        <w:rPr>
          <w:rFonts w:ascii="Arial" w:hAnsi="Arial" w:cs="Arial"/>
          <w:sz w:val="22"/>
          <w:szCs w:val="22"/>
          <w:u w:val="single"/>
        </w:rPr>
      </w:pPr>
    </w:p>
    <w:p w14:paraId="56D1DBFC" w14:textId="63414B88" w:rsidR="005031BA" w:rsidRPr="00C60573" w:rsidRDefault="008E3132" w:rsidP="004040E3">
      <w:pPr>
        <w:spacing w:line="276" w:lineRule="auto"/>
        <w:jc w:val="both"/>
        <w:rPr>
          <w:rFonts w:ascii="Arial" w:hAnsi="Arial" w:cs="Arial"/>
          <w:sz w:val="22"/>
          <w:szCs w:val="22"/>
        </w:rPr>
      </w:pPr>
      <w:r w:rsidRPr="00C60573">
        <w:rPr>
          <w:rFonts w:ascii="Arial" w:hAnsi="Arial" w:cs="Arial"/>
          <w:sz w:val="22"/>
          <w:szCs w:val="22"/>
        </w:rPr>
        <w:t xml:space="preserve">Wiltshire Design Guide: Appendix D – Design Guidance for Householder extensions </w:t>
      </w:r>
    </w:p>
    <w:p w14:paraId="61E6220B" w14:textId="77777777" w:rsidR="006E26D9" w:rsidRPr="00075C07" w:rsidRDefault="006E26D9" w:rsidP="004040E3">
      <w:pPr>
        <w:pStyle w:val="NoSpacing"/>
        <w:spacing w:line="276" w:lineRule="auto"/>
      </w:pPr>
    </w:p>
    <w:p w14:paraId="54B4EF1D" w14:textId="77777777" w:rsidR="003B136F" w:rsidRPr="00075C07" w:rsidRDefault="003B136F" w:rsidP="004040E3">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3C4613B0" w14:textId="77777777" w:rsidR="00F221E9" w:rsidRPr="00075C07" w:rsidRDefault="00F221E9" w:rsidP="004040E3">
      <w:pPr>
        <w:spacing w:line="276" w:lineRule="auto"/>
        <w:rPr>
          <w:rFonts w:ascii="Arial" w:hAnsi="Arial" w:cs="Arial"/>
          <w:bCs/>
          <w:sz w:val="22"/>
          <w:szCs w:val="22"/>
        </w:rPr>
      </w:pPr>
    </w:p>
    <w:p w14:paraId="676E0CD8" w14:textId="35372D38" w:rsidR="0060536A" w:rsidRPr="008E3132" w:rsidRDefault="008B378D" w:rsidP="004040E3">
      <w:pPr>
        <w:spacing w:line="276" w:lineRule="auto"/>
        <w:rPr>
          <w:rFonts w:ascii="Arial" w:hAnsi="Arial" w:cs="Arial"/>
          <w:bCs/>
          <w:color w:val="000000" w:themeColor="text1"/>
          <w:sz w:val="22"/>
          <w:szCs w:val="22"/>
        </w:rPr>
      </w:pPr>
      <w:r>
        <w:rPr>
          <w:rFonts w:ascii="Arial" w:hAnsi="Arial" w:cs="Arial"/>
          <w:bCs/>
          <w:color w:val="000000" w:themeColor="text1"/>
          <w:sz w:val="22"/>
          <w:szCs w:val="22"/>
          <w:u w:val="single"/>
        </w:rPr>
        <w:t xml:space="preserve">Manningford </w:t>
      </w:r>
      <w:r w:rsidR="00DC4F3E" w:rsidRPr="008E3132">
        <w:rPr>
          <w:rFonts w:ascii="Arial" w:hAnsi="Arial" w:cs="Arial"/>
          <w:bCs/>
          <w:color w:val="000000" w:themeColor="text1"/>
          <w:sz w:val="22"/>
          <w:szCs w:val="22"/>
          <w:u w:val="single"/>
        </w:rPr>
        <w:t>Parish</w:t>
      </w:r>
      <w:r w:rsidR="005D2581" w:rsidRPr="008E3132">
        <w:rPr>
          <w:rFonts w:ascii="Arial" w:hAnsi="Arial" w:cs="Arial"/>
          <w:bCs/>
          <w:color w:val="000000" w:themeColor="text1"/>
          <w:sz w:val="22"/>
          <w:szCs w:val="22"/>
          <w:u w:val="single"/>
        </w:rPr>
        <w:t xml:space="preserve"> Council</w:t>
      </w:r>
      <w:r w:rsidR="008E3132" w:rsidRPr="008E3132">
        <w:rPr>
          <w:rFonts w:ascii="Arial" w:hAnsi="Arial" w:cs="Arial"/>
          <w:bCs/>
          <w:color w:val="000000" w:themeColor="text1"/>
          <w:sz w:val="22"/>
          <w:szCs w:val="22"/>
          <w:u w:val="single"/>
        </w:rPr>
        <w:t>:</w:t>
      </w:r>
      <w:r w:rsidR="008E3132">
        <w:rPr>
          <w:rFonts w:ascii="Arial" w:hAnsi="Arial" w:cs="Arial"/>
          <w:bCs/>
          <w:color w:val="000000" w:themeColor="text1"/>
          <w:sz w:val="22"/>
          <w:szCs w:val="22"/>
        </w:rPr>
        <w:t xml:space="preserve"> No </w:t>
      </w:r>
      <w:r w:rsidR="00C81A99">
        <w:rPr>
          <w:rFonts w:ascii="Arial" w:hAnsi="Arial" w:cs="Arial"/>
          <w:bCs/>
          <w:color w:val="000000" w:themeColor="text1"/>
          <w:sz w:val="22"/>
          <w:szCs w:val="22"/>
        </w:rPr>
        <w:t>objection</w:t>
      </w:r>
    </w:p>
    <w:p w14:paraId="03EFA65F" w14:textId="77777777" w:rsidR="00DC4F3E" w:rsidRDefault="00DC4F3E" w:rsidP="004040E3">
      <w:pPr>
        <w:spacing w:line="276" w:lineRule="auto"/>
        <w:rPr>
          <w:rFonts w:ascii="Arial" w:hAnsi="Arial" w:cs="Arial"/>
          <w:bCs/>
          <w:color w:val="000000" w:themeColor="text1"/>
          <w:sz w:val="22"/>
          <w:szCs w:val="22"/>
        </w:rPr>
      </w:pPr>
    </w:p>
    <w:p w14:paraId="103206C1" w14:textId="6DAD337A" w:rsidR="00896463" w:rsidRDefault="00896463" w:rsidP="004040E3">
      <w:pPr>
        <w:spacing w:line="276" w:lineRule="auto"/>
        <w:rPr>
          <w:rFonts w:ascii="Arial" w:hAnsi="Arial" w:cs="Arial"/>
          <w:bCs/>
          <w:color w:val="000000" w:themeColor="text1"/>
          <w:sz w:val="22"/>
          <w:szCs w:val="22"/>
        </w:rPr>
      </w:pPr>
      <w:r w:rsidRPr="00896463">
        <w:rPr>
          <w:rFonts w:ascii="Arial" w:hAnsi="Arial" w:cs="Arial"/>
          <w:bCs/>
          <w:color w:val="000000" w:themeColor="text1"/>
          <w:sz w:val="22"/>
          <w:szCs w:val="22"/>
          <w:u w:val="single"/>
        </w:rPr>
        <w:t>Wiltshire Council Drainage Officer</w:t>
      </w:r>
      <w:r>
        <w:rPr>
          <w:rFonts w:ascii="Arial" w:hAnsi="Arial" w:cs="Arial"/>
          <w:bCs/>
          <w:color w:val="000000" w:themeColor="text1"/>
          <w:sz w:val="22"/>
          <w:szCs w:val="22"/>
        </w:rPr>
        <w:t>:</w:t>
      </w:r>
      <w:r w:rsidR="003D5739">
        <w:rPr>
          <w:rFonts w:ascii="Arial" w:hAnsi="Arial" w:cs="Arial"/>
          <w:bCs/>
          <w:color w:val="000000" w:themeColor="text1"/>
          <w:sz w:val="22"/>
          <w:szCs w:val="22"/>
        </w:rPr>
        <w:t xml:space="preserve"> No objection</w:t>
      </w:r>
    </w:p>
    <w:p w14:paraId="1F290397" w14:textId="77777777" w:rsidR="003D5739" w:rsidRDefault="003D5739" w:rsidP="004040E3">
      <w:pPr>
        <w:spacing w:line="276" w:lineRule="auto"/>
        <w:rPr>
          <w:rFonts w:ascii="Arial" w:hAnsi="Arial" w:cs="Arial"/>
          <w:bCs/>
          <w:color w:val="000000" w:themeColor="text1"/>
          <w:sz w:val="22"/>
          <w:szCs w:val="22"/>
        </w:rPr>
      </w:pPr>
    </w:p>
    <w:p w14:paraId="31E84102" w14:textId="0D112C77" w:rsidR="003D5739" w:rsidRDefault="003D5739" w:rsidP="00F810CA">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w:t>
      </w:r>
      <w:r w:rsidR="00F810CA" w:rsidRPr="00F810CA">
        <w:rPr>
          <w:rFonts w:ascii="Arial" w:hAnsi="Arial" w:cs="Arial"/>
          <w:bCs/>
          <w:i/>
          <w:iCs/>
          <w:color w:val="000000" w:themeColor="text1"/>
          <w:sz w:val="22"/>
          <w:szCs w:val="22"/>
        </w:rPr>
        <w:t>T</w:t>
      </w:r>
      <w:r w:rsidRPr="00F810CA">
        <w:rPr>
          <w:rFonts w:ascii="Arial" w:hAnsi="Arial" w:cs="Arial"/>
          <w:bCs/>
          <w:i/>
          <w:iCs/>
          <w:color w:val="000000" w:themeColor="text1"/>
          <w:sz w:val="22"/>
          <w:szCs w:val="22"/>
        </w:rPr>
        <w:t xml:space="preserve">he </w:t>
      </w:r>
      <w:r w:rsidR="00F810CA" w:rsidRPr="00F810CA">
        <w:rPr>
          <w:rFonts w:ascii="Arial" w:hAnsi="Arial" w:cs="Arial"/>
          <w:bCs/>
          <w:i/>
          <w:iCs/>
          <w:color w:val="000000" w:themeColor="text1"/>
          <w:sz w:val="22"/>
          <w:szCs w:val="22"/>
        </w:rPr>
        <w:t>percolation</w:t>
      </w:r>
      <w:r w:rsidRPr="00F810CA">
        <w:rPr>
          <w:rFonts w:ascii="Arial" w:hAnsi="Arial" w:cs="Arial"/>
          <w:bCs/>
          <w:i/>
          <w:iCs/>
          <w:color w:val="000000" w:themeColor="text1"/>
          <w:sz w:val="22"/>
          <w:szCs w:val="22"/>
        </w:rPr>
        <w:t xml:space="preserve"> tests have indicated that the drainage field would be feasible.</w:t>
      </w:r>
      <w:r w:rsidR="00F810CA" w:rsidRPr="00F810CA">
        <w:rPr>
          <w:rFonts w:ascii="Arial" w:hAnsi="Arial" w:cs="Arial"/>
          <w:bCs/>
          <w:i/>
          <w:iCs/>
          <w:color w:val="000000" w:themeColor="text1"/>
          <w:sz w:val="22"/>
          <w:szCs w:val="22"/>
        </w:rPr>
        <w:t xml:space="preserve"> </w:t>
      </w:r>
      <w:r w:rsidRPr="00F810CA">
        <w:rPr>
          <w:rFonts w:ascii="Arial" w:hAnsi="Arial" w:cs="Arial"/>
          <w:bCs/>
          <w:i/>
          <w:iCs/>
          <w:color w:val="000000" w:themeColor="text1"/>
          <w:sz w:val="22"/>
          <w:szCs w:val="22"/>
        </w:rPr>
        <w:t xml:space="preserve">The exact details of the drainage field would need to be agreed by Building </w:t>
      </w:r>
      <w:proofErr w:type="gramStart"/>
      <w:r w:rsidRPr="00F810CA">
        <w:rPr>
          <w:rFonts w:ascii="Arial" w:hAnsi="Arial" w:cs="Arial"/>
          <w:bCs/>
          <w:i/>
          <w:iCs/>
          <w:color w:val="000000" w:themeColor="text1"/>
          <w:sz w:val="22"/>
          <w:szCs w:val="22"/>
        </w:rPr>
        <w:t>Control, and</w:t>
      </w:r>
      <w:proofErr w:type="gramEnd"/>
      <w:r w:rsidRPr="00F810CA">
        <w:rPr>
          <w:rFonts w:ascii="Arial" w:hAnsi="Arial" w:cs="Arial"/>
          <w:bCs/>
          <w:i/>
          <w:iCs/>
          <w:color w:val="000000" w:themeColor="text1"/>
          <w:sz w:val="22"/>
          <w:szCs w:val="22"/>
        </w:rPr>
        <w:t xml:space="preserve"> would need to comply with Building Regulations</w:t>
      </w:r>
      <w:r w:rsidRPr="003D5739">
        <w:rPr>
          <w:rFonts w:ascii="Arial" w:hAnsi="Arial" w:cs="Arial"/>
          <w:bCs/>
          <w:color w:val="000000" w:themeColor="text1"/>
          <w:sz w:val="22"/>
          <w:szCs w:val="22"/>
        </w:rPr>
        <w:t>.</w:t>
      </w:r>
      <w:r w:rsidR="00F810CA">
        <w:rPr>
          <w:rFonts w:ascii="Arial" w:hAnsi="Arial" w:cs="Arial"/>
          <w:bCs/>
          <w:color w:val="000000" w:themeColor="text1"/>
          <w:sz w:val="22"/>
          <w:szCs w:val="22"/>
        </w:rPr>
        <w:t>”</w:t>
      </w:r>
    </w:p>
    <w:p w14:paraId="488DC023" w14:textId="77777777" w:rsidR="00896463" w:rsidRPr="008E3132" w:rsidRDefault="00896463" w:rsidP="004040E3">
      <w:pPr>
        <w:spacing w:line="276" w:lineRule="auto"/>
        <w:rPr>
          <w:rFonts w:ascii="Arial" w:hAnsi="Arial" w:cs="Arial"/>
          <w:bCs/>
          <w:color w:val="000000" w:themeColor="text1"/>
          <w:sz w:val="22"/>
          <w:szCs w:val="22"/>
        </w:rPr>
      </w:pPr>
    </w:p>
    <w:p w14:paraId="1BCE2D35" w14:textId="4B082120" w:rsidR="00DC4F3E" w:rsidRPr="008B378D" w:rsidRDefault="008E3132" w:rsidP="004040E3">
      <w:pPr>
        <w:spacing w:line="276" w:lineRule="auto"/>
        <w:rPr>
          <w:rFonts w:ascii="Arial" w:hAnsi="Arial" w:cs="Arial"/>
          <w:bCs/>
          <w:color w:val="000000" w:themeColor="text1"/>
          <w:sz w:val="22"/>
          <w:szCs w:val="22"/>
        </w:rPr>
      </w:pPr>
      <w:r w:rsidRPr="008E3132">
        <w:rPr>
          <w:rFonts w:ascii="Arial" w:hAnsi="Arial" w:cs="Arial"/>
          <w:bCs/>
          <w:color w:val="000000" w:themeColor="text1"/>
          <w:sz w:val="22"/>
          <w:szCs w:val="22"/>
          <w:u w:val="single"/>
        </w:rPr>
        <w:t>W</w:t>
      </w:r>
      <w:r w:rsidR="008B378D">
        <w:rPr>
          <w:rFonts w:ascii="Arial" w:hAnsi="Arial" w:cs="Arial"/>
          <w:bCs/>
          <w:color w:val="000000" w:themeColor="text1"/>
          <w:sz w:val="22"/>
          <w:szCs w:val="22"/>
          <w:u w:val="single"/>
        </w:rPr>
        <w:t>iltshire Council Rights of Way Office</w:t>
      </w:r>
      <w:r w:rsidR="00106EE9" w:rsidRPr="008E3132">
        <w:rPr>
          <w:rFonts w:ascii="Arial" w:hAnsi="Arial" w:cs="Arial"/>
          <w:bCs/>
          <w:color w:val="000000" w:themeColor="text1"/>
          <w:sz w:val="22"/>
          <w:szCs w:val="22"/>
          <w:u w:val="single"/>
        </w:rPr>
        <w:t>r</w:t>
      </w:r>
      <w:r w:rsidRPr="008E3132">
        <w:rPr>
          <w:rFonts w:ascii="Arial" w:hAnsi="Arial" w:cs="Arial"/>
          <w:bCs/>
          <w:color w:val="000000" w:themeColor="text1"/>
          <w:sz w:val="22"/>
          <w:szCs w:val="22"/>
          <w:u w:val="single"/>
        </w:rPr>
        <w:t>:</w:t>
      </w:r>
      <w:r w:rsidR="008B378D">
        <w:rPr>
          <w:rFonts w:ascii="Arial" w:hAnsi="Arial" w:cs="Arial"/>
          <w:bCs/>
          <w:color w:val="000000" w:themeColor="text1"/>
          <w:sz w:val="22"/>
          <w:szCs w:val="22"/>
        </w:rPr>
        <w:t xml:space="preserve"> No comments received</w:t>
      </w:r>
    </w:p>
    <w:p w14:paraId="4FA9018D" w14:textId="77777777" w:rsidR="0060536A" w:rsidRPr="008E3132" w:rsidRDefault="0060536A" w:rsidP="004040E3">
      <w:pPr>
        <w:pStyle w:val="NoSpacing"/>
        <w:spacing w:line="276" w:lineRule="auto"/>
        <w:rPr>
          <w:color w:val="000000" w:themeColor="text1"/>
        </w:rPr>
      </w:pPr>
    </w:p>
    <w:p w14:paraId="1262EC20" w14:textId="589A6AD0" w:rsidR="00DC4F3E" w:rsidRPr="00005B6A" w:rsidRDefault="00106EE9" w:rsidP="004040E3">
      <w:pPr>
        <w:spacing w:line="276" w:lineRule="auto"/>
        <w:rPr>
          <w:rFonts w:ascii="Arial" w:hAnsi="Arial" w:cs="Arial"/>
          <w:bCs/>
          <w:color w:val="000000" w:themeColor="text1"/>
          <w:sz w:val="22"/>
          <w:szCs w:val="22"/>
          <w:u w:val="single"/>
        </w:rPr>
      </w:pPr>
      <w:r w:rsidRPr="008E3132">
        <w:rPr>
          <w:rFonts w:ascii="Arial" w:hAnsi="Arial" w:cs="Arial"/>
          <w:bCs/>
          <w:color w:val="000000" w:themeColor="text1"/>
          <w:sz w:val="22"/>
          <w:szCs w:val="22"/>
          <w:u w:val="single"/>
        </w:rPr>
        <w:t>Environment Agency</w:t>
      </w:r>
      <w:r w:rsidR="008E3132" w:rsidRPr="00005B6A">
        <w:rPr>
          <w:rFonts w:ascii="Arial" w:hAnsi="Arial" w:cs="Arial"/>
          <w:bCs/>
          <w:color w:val="000000" w:themeColor="text1"/>
          <w:sz w:val="22"/>
          <w:szCs w:val="22"/>
        </w:rPr>
        <w:t>:</w:t>
      </w:r>
      <w:r w:rsidR="00005B6A" w:rsidRPr="00005B6A">
        <w:rPr>
          <w:rFonts w:ascii="Arial" w:hAnsi="Arial" w:cs="Arial"/>
          <w:bCs/>
          <w:color w:val="000000" w:themeColor="text1"/>
          <w:sz w:val="22"/>
          <w:szCs w:val="22"/>
        </w:rPr>
        <w:t xml:space="preserve"> No comment to make</w:t>
      </w:r>
    </w:p>
    <w:p w14:paraId="78094297" w14:textId="77777777" w:rsidR="00106EE9" w:rsidRPr="00075C07" w:rsidRDefault="00106EE9" w:rsidP="004040E3">
      <w:pPr>
        <w:spacing w:line="276" w:lineRule="auto"/>
        <w:rPr>
          <w:rFonts w:ascii="Arial" w:hAnsi="Arial" w:cs="Arial"/>
          <w:sz w:val="22"/>
          <w:szCs w:val="22"/>
        </w:rPr>
      </w:pPr>
    </w:p>
    <w:p w14:paraId="164C9930" w14:textId="77777777" w:rsidR="003B136F" w:rsidRPr="00075C07" w:rsidRDefault="00B15AD7" w:rsidP="004040E3">
      <w:pPr>
        <w:spacing w:line="276" w:lineRule="auto"/>
        <w:rPr>
          <w:rFonts w:ascii="Arial" w:hAnsi="Arial" w:cs="Arial"/>
          <w:b/>
          <w:bCs/>
          <w:sz w:val="22"/>
          <w:szCs w:val="22"/>
        </w:rPr>
      </w:pPr>
      <w:r w:rsidRPr="00075C07">
        <w:rPr>
          <w:rFonts w:ascii="Arial" w:hAnsi="Arial" w:cs="Arial"/>
          <w:b/>
          <w:bCs/>
          <w:sz w:val="22"/>
          <w:szCs w:val="22"/>
        </w:rPr>
        <w:t>REPRESENTATIONS</w:t>
      </w:r>
    </w:p>
    <w:p w14:paraId="139D8382" w14:textId="77777777" w:rsidR="005D2581" w:rsidRPr="00075C07" w:rsidRDefault="005D2581" w:rsidP="004040E3">
      <w:pPr>
        <w:spacing w:line="276" w:lineRule="auto"/>
        <w:rPr>
          <w:rFonts w:ascii="Arial" w:hAnsi="Arial" w:cs="Arial"/>
          <w:bCs/>
          <w:sz w:val="22"/>
          <w:szCs w:val="22"/>
        </w:rPr>
      </w:pPr>
    </w:p>
    <w:p w14:paraId="1CCAC721" w14:textId="77777777" w:rsidR="008E3132" w:rsidRPr="009F1BA2" w:rsidRDefault="008E3132" w:rsidP="004040E3">
      <w:pPr>
        <w:spacing w:line="276" w:lineRule="auto"/>
        <w:jc w:val="both"/>
        <w:rPr>
          <w:rFonts w:ascii="Arial" w:hAnsi="Arial" w:cs="Arial"/>
          <w:color w:val="000000" w:themeColor="text1"/>
          <w:sz w:val="22"/>
          <w:szCs w:val="22"/>
        </w:rPr>
      </w:pPr>
      <w:r w:rsidRPr="009F1BA2">
        <w:rPr>
          <w:rFonts w:ascii="Arial" w:hAnsi="Arial" w:cs="Arial"/>
          <w:color w:val="000000" w:themeColor="text1"/>
          <w:sz w:val="22"/>
          <w:szCs w:val="22"/>
        </w:rPr>
        <w:t xml:space="preserve">No comments were received. </w:t>
      </w:r>
      <w:r>
        <w:rPr>
          <w:rFonts w:ascii="Arial" w:hAnsi="Arial" w:cs="Arial"/>
          <w:color w:val="000000" w:themeColor="text1"/>
          <w:sz w:val="22"/>
          <w:szCs w:val="22"/>
        </w:rPr>
        <w:t xml:space="preserve"> </w:t>
      </w:r>
    </w:p>
    <w:p w14:paraId="729DABF7" w14:textId="77777777" w:rsidR="00606E13" w:rsidRPr="00075C07" w:rsidRDefault="00606E13" w:rsidP="004040E3">
      <w:pPr>
        <w:spacing w:line="276" w:lineRule="auto"/>
        <w:rPr>
          <w:rFonts w:ascii="Arial" w:hAnsi="Arial" w:cs="Arial"/>
          <w:sz w:val="22"/>
          <w:szCs w:val="22"/>
        </w:rPr>
      </w:pPr>
    </w:p>
    <w:p w14:paraId="25DB1EAA" w14:textId="77777777" w:rsidR="00B15AD7" w:rsidRPr="00075C07" w:rsidRDefault="00B15AD7" w:rsidP="004040E3">
      <w:pPr>
        <w:spacing w:line="276" w:lineRule="auto"/>
        <w:rPr>
          <w:rFonts w:ascii="Arial" w:hAnsi="Arial" w:cs="Arial"/>
          <w:b/>
          <w:bCs/>
          <w:sz w:val="22"/>
          <w:szCs w:val="22"/>
        </w:rPr>
      </w:pPr>
      <w:r w:rsidRPr="00075C07">
        <w:rPr>
          <w:rFonts w:ascii="Arial" w:hAnsi="Arial" w:cs="Arial"/>
          <w:b/>
          <w:bCs/>
          <w:sz w:val="22"/>
          <w:szCs w:val="22"/>
        </w:rPr>
        <w:t>ASSESSMENT</w:t>
      </w:r>
    </w:p>
    <w:p w14:paraId="62342404" w14:textId="77777777" w:rsidR="006E26D9" w:rsidRPr="00075C07" w:rsidRDefault="006E26D9" w:rsidP="004040E3">
      <w:pPr>
        <w:spacing w:line="276" w:lineRule="auto"/>
        <w:rPr>
          <w:rFonts w:ascii="Arial" w:hAnsi="Arial" w:cs="Arial"/>
          <w:sz w:val="22"/>
          <w:szCs w:val="22"/>
        </w:rPr>
      </w:pPr>
    </w:p>
    <w:p w14:paraId="05569981" w14:textId="77777777" w:rsidR="00C63478" w:rsidRPr="00075C07" w:rsidRDefault="00C63478" w:rsidP="004040E3">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664B9A7D" w14:textId="77777777" w:rsidR="00C63478" w:rsidRPr="00075C07" w:rsidRDefault="00C63478" w:rsidP="004040E3">
      <w:pPr>
        <w:spacing w:line="276" w:lineRule="auto"/>
        <w:jc w:val="both"/>
        <w:rPr>
          <w:rFonts w:ascii="Arial" w:hAnsi="Arial" w:cs="Arial"/>
          <w:sz w:val="22"/>
          <w:szCs w:val="22"/>
        </w:rPr>
      </w:pPr>
    </w:p>
    <w:p w14:paraId="7D72A930" w14:textId="77777777" w:rsidR="00C63478" w:rsidRPr="008E3132" w:rsidRDefault="00C63478" w:rsidP="004040E3">
      <w:pPr>
        <w:spacing w:line="276" w:lineRule="auto"/>
        <w:jc w:val="both"/>
        <w:rPr>
          <w:rFonts w:ascii="Arial" w:hAnsi="Arial" w:cs="Arial"/>
          <w:i/>
          <w:iCs/>
          <w:sz w:val="22"/>
          <w:szCs w:val="22"/>
        </w:rPr>
      </w:pPr>
      <w:r w:rsidRPr="008E3132">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2D19957" w14:textId="77777777" w:rsidR="00C63478" w:rsidRPr="00075C07" w:rsidRDefault="00C63478" w:rsidP="004040E3">
      <w:pPr>
        <w:spacing w:line="276" w:lineRule="auto"/>
        <w:jc w:val="both"/>
        <w:rPr>
          <w:rFonts w:ascii="Arial" w:hAnsi="Arial" w:cs="Arial"/>
          <w:sz w:val="22"/>
          <w:szCs w:val="22"/>
        </w:rPr>
      </w:pPr>
    </w:p>
    <w:p w14:paraId="2DF45EAC" w14:textId="77777777" w:rsidR="008E3132" w:rsidRDefault="00C63478" w:rsidP="004040E3">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12E0AB94" w14:textId="77777777" w:rsidR="008E3132" w:rsidRDefault="008E3132" w:rsidP="004040E3">
      <w:pPr>
        <w:spacing w:line="276" w:lineRule="auto"/>
        <w:jc w:val="both"/>
        <w:rPr>
          <w:rFonts w:ascii="Arial" w:hAnsi="Arial" w:cs="Arial"/>
          <w:sz w:val="22"/>
          <w:szCs w:val="22"/>
        </w:rPr>
      </w:pPr>
    </w:p>
    <w:p w14:paraId="5022FDFE" w14:textId="77777777" w:rsidR="006C1101" w:rsidRDefault="008E3132" w:rsidP="004040E3">
      <w:pPr>
        <w:spacing w:line="276" w:lineRule="auto"/>
        <w:jc w:val="both"/>
        <w:rPr>
          <w:rFonts w:ascii="Arial" w:hAnsi="Arial" w:cs="Arial"/>
          <w:sz w:val="22"/>
          <w:szCs w:val="22"/>
        </w:rPr>
      </w:pPr>
      <w:r w:rsidRPr="008E3132">
        <w:rPr>
          <w:rFonts w:ascii="Arial" w:hAnsi="Arial" w:cs="Arial"/>
          <w:sz w:val="22"/>
          <w:szCs w:val="22"/>
        </w:rPr>
        <w:t>The application proposes the replacement of existing sewerage equipment within a residential property. The nature and scale of the works are considered acceptable in principle, and the proposal will be assessed in further detail throughout the remainder of this report.</w:t>
      </w:r>
    </w:p>
    <w:p w14:paraId="6976E013" w14:textId="77777777" w:rsidR="008E3132" w:rsidRDefault="008E3132" w:rsidP="004040E3">
      <w:pPr>
        <w:spacing w:line="276" w:lineRule="auto"/>
        <w:jc w:val="both"/>
        <w:rPr>
          <w:rFonts w:ascii="Arial" w:hAnsi="Arial" w:cs="Arial"/>
          <w:sz w:val="22"/>
          <w:szCs w:val="22"/>
        </w:rPr>
      </w:pPr>
    </w:p>
    <w:p w14:paraId="107F1AD6" w14:textId="0530214D" w:rsidR="001E30BC" w:rsidRDefault="001E30BC" w:rsidP="004040E3">
      <w:pPr>
        <w:spacing w:line="276" w:lineRule="auto"/>
        <w:rPr>
          <w:rFonts w:ascii="Arial" w:hAnsi="Arial" w:cs="Arial"/>
          <w:color w:val="EE0000"/>
          <w:sz w:val="22"/>
          <w:szCs w:val="22"/>
        </w:rPr>
      </w:pPr>
      <w:r w:rsidRPr="00075C07">
        <w:rPr>
          <w:rFonts w:ascii="Arial" w:hAnsi="Arial" w:cs="Arial"/>
          <w:sz w:val="22"/>
          <w:szCs w:val="22"/>
          <w:u w:val="single"/>
        </w:rPr>
        <w:t>Flooding and Drainage</w:t>
      </w:r>
      <w:r w:rsidR="008B2829" w:rsidRPr="008B2829">
        <w:rPr>
          <w:rFonts w:ascii="Arial" w:hAnsi="Arial" w:cs="Arial"/>
          <w:color w:val="EE0000"/>
          <w:sz w:val="22"/>
          <w:szCs w:val="22"/>
        </w:rPr>
        <w:t xml:space="preserve"> </w:t>
      </w:r>
    </w:p>
    <w:p w14:paraId="6FD97F48" w14:textId="77777777" w:rsidR="008668E5" w:rsidRDefault="008668E5" w:rsidP="004040E3">
      <w:pPr>
        <w:spacing w:line="276" w:lineRule="auto"/>
        <w:rPr>
          <w:rFonts w:ascii="Arial" w:hAnsi="Arial" w:cs="Arial"/>
          <w:color w:val="EE0000"/>
          <w:sz w:val="22"/>
          <w:szCs w:val="22"/>
        </w:rPr>
      </w:pPr>
    </w:p>
    <w:p w14:paraId="14A9BDCE" w14:textId="77777777" w:rsidR="00FD54AC" w:rsidRPr="00FD54AC" w:rsidRDefault="00FD54AC" w:rsidP="00FD54AC">
      <w:pPr>
        <w:spacing w:line="276" w:lineRule="auto"/>
        <w:jc w:val="both"/>
        <w:rPr>
          <w:rFonts w:ascii="Arial" w:hAnsi="Arial" w:cs="Arial"/>
          <w:sz w:val="22"/>
          <w:szCs w:val="22"/>
        </w:rPr>
      </w:pPr>
      <w:r w:rsidRPr="00FD54AC">
        <w:rPr>
          <w:rFonts w:ascii="Arial" w:hAnsi="Arial" w:cs="Arial"/>
          <w:sz w:val="22"/>
          <w:szCs w:val="22"/>
        </w:rPr>
        <w:lastRenderedPageBreak/>
        <w:t>Core Policy 67 of the Wiltshire Core Strategy seeks to ensure that development is appropriately located and designed to manage flood risk, whilst paragraph 172 of the National Planning Policy Framework requires development to avoid increasing flood risk where possible.</w:t>
      </w:r>
    </w:p>
    <w:p w14:paraId="4EE34CFF" w14:textId="77777777" w:rsidR="00FD54AC" w:rsidRPr="00FD54AC" w:rsidRDefault="00FD54AC" w:rsidP="00FD54AC">
      <w:pPr>
        <w:spacing w:line="276" w:lineRule="auto"/>
        <w:jc w:val="both"/>
        <w:rPr>
          <w:rFonts w:ascii="Arial" w:hAnsi="Arial" w:cs="Arial"/>
          <w:sz w:val="22"/>
          <w:szCs w:val="22"/>
        </w:rPr>
      </w:pPr>
    </w:p>
    <w:p w14:paraId="010D9F38" w14:textId="77777777" w:rsidR="00FD54AC" w:rsidRPr="00FD54AC" w:rsidRDefault="00FD54AC" w:rsidP="00FD54AC">
      <w:pPr>
        <w:spacing w:line="276" w:lineRule="auto"/>
        <w:jc w:val="both"/>
        <w:rPr>
          <w:rFonts w:ascii="Arial" w:hAnsi="Arial" w:cs="Arial"/>
          <w:sz w:val="22"/>
          <w:szCs w:val="22"/>
        </w:rPr>
      </w:pPr>
      <w:r w:rsidRPr="00FD54AC">
        <w:rPr>
          <w:rFonts w:ascii="Arial" w:hAnsi="Arial" w:cs="Arial"/>
          <w:sz w:val="22"/>
          <w:szCs w:val="22"/>
        </w:rPr>
        <w:t>The application site lies within Flood Zone 1 and is therefore within an area of lowest risk from fluvial flooding. It is also identified as being at low risk of surface water flooding. The principal flood and drainage consideration in this case relates to groundwater conditions and the suitability of the proposed drainage field.</w:t>
      </w:r>
    </w:p>
    <w:p w14:paraId="02A1CCE3" w14:textId="77777777" w:rsidR="00FD54AC" w:rsidRPr="00FD54AC" w:rsidRDefault="00FD54AC" w:rsidP="00FD54AC">
      <w:pPr>
        <w:spacing w:line="276" w:lineRule="auto"/>
        <w:jc w:val="both"/>
        <w:rPr>
          <w:rFonts w:ascii="Arial" w:hAnsi="Arial" w:cs="Arial"/>
          <w:sz w:val="22"/>
          <w:szCs w:val="22"/>
        </w:rPr>
      </w:pPr>
    </w:p>
    <w:p w14:paraId="143DD405" w14:textId="77777777" w:rsidR="00FD54AC" w:rsidRPr="00FD54AC" w:rsidRDefault="00FD54AC" w:rsidP="00FD54AC">
      <w:pPr>
        <w:spacing w:line="276" w:lineRule="auto"/>
        <w:jc w:val="both"/>
        <w:rPr>
          <w:rFonts w:ascii="Arial" w:hAnsi="Arial" w:cs="Arial"/>
          <w:sz w:val="22"/>
          <w:szCs w:val="22"/>
        </w:rPr>
      </w:pPr>
      <w:r w:rsidRPr="00FD54AC">
        <w:rPr>
          <w:rFonts w:ascii="Arial" w:hAnsi="Arial" w:cs="Arial"/>
          <w:sz w:val="22"/>
          <w:szCs w:val="22"/>
        </w:rPr>
        <w:t>The site falls within an area identified on the Council's Strategic Flood Risk Assessment mapping as having a high susceptibility to groundwater emergence. During the assessment of the application, concerns were raised regarding whether sufficient information had been submitted to fully demonstrate seasonal groundwater levels and the extent of unsaturated soil that would be available beneath the proposed drainage field. In response, further information was submitted, including percolation testing and supporting comments from the Council's Revamp Your Tank technical advisor. The percolation testing demonstrated soil permeability consistent with the requirements for a drainage field, with a calculated Vp value of 28 seconds/mm and a drainage field area of approximately 44m².</w:t>
      </w:r>
    </w:p>
    <w:p w14:paraId="22FB8198" w14:textId="77777777" w:rsidR="00FD54AC" w:rsidRPr="00FD54AC" w:rsidRDefault="00FD54AC" w:rsidP="00FD54AC">
      <w:pPr>
        <w:spacing w:line="276" w:lineRule="auto"/>
        <w:jc w:val="both"/>
        <w:rPr>
          <w:rFonts w:ascii="Arial" w:hAnsi="Arial" w:cs="Arial"/>
          <w:sz w:val="22"/>
          <w:szCs w:val="22"/>
        </w:rPr>
      </w:pPr>
    </w:p>
    <w:p w14:paraId="25A77122" w14:textId="77777777" w:rsidR="00FD54AC" w:rsidRPr="00FD54AC" w:rsidRDefault="00FD54AC" w:rsidP="00FD54AC">
      <w:pPr>
        <w:spacing w:line="276" w:lineRule="auto"/>
        <w:jc w:val="both"/>
        <w:rPr>
          <w:rFonts w:ascii="Arial" w:hAnsi="Arial" w:cs="Arial"/>
          <w:sz w:val="22"/>
          <w:szCs w:val="22"/>
        </w:rPr>
      </w:pPr>
      <w:r w:rsidRPr="00FD54AC">
        <w:rPr>
          <w:rFonts w:ascii="Arial" w:hAnsi="Arial" w:cs="Arial"/>
          <w:sz w:val="22"/>
          <w:szCs w:val="22"/>
        </w:rPr>
        <w:t>The Lead Local Flood Authority acknowledged that additional winter-period investigations could provide greater certainty regarding seasonal groundwater conditions but advised that the Strategic Flood Risk Assessment mapping is indicative rather than site-specific. The LLFA further advised that detailed compliance with Building Regulations Part H, the General Binding Rules and the final drainage field design are matters principally addressed through the Building Control and environmental permitting regimes. No objection was therefore raised by the LLFA.</w:t>
      </w:r>
    </w:p>
    <w:p w14:paraId="23ABFD6F" w14:textId="77777777" w:rsidR="00FD54AC" w:rsidRPr="00FD54AC" w:rsidRDefault="00FD54AC" w:rsidP="00FD54AC">
      <w:pPr>
        <w:spacing w:line="276" w:lineRule="auto"/>
        <w:jc w:val="both"/>
        <w:rPr>
          <w:rFonts w:ascii="Arial" w:hAnsi="Arial" w:cs="Arial"/>
          <w:sz w:val="22"/>
          <w:szCs w:val="22"/>
        </w:rPr>
      </w:pPr>
    </w:p>
    <w:p w14:paraId="18263F84" w14:textId="77777777" w:rsidR="00FD54AC" w:rsidRPr="00FD54AC" w:rsidRDefault="00FD54AC" w:rsidP="00FD54AC">
      <w:pPr>
        <w:spacing w:line="276" w:lineRule="auto"/>
        <w:jc w:val="both"/>
        <w:rPr>
          <w:rFonts w:ascii="Arial" w:hAnsi="Arial" w:cs="Arial"/>
          <w:sz w:val="22"/>
          <w:szCs w:val="22"/>
        </w:rPr>
      </w:pPr>
      <w:r w:rsidRPr="00FD54AC">
        <w:rPr>
          <w:rFonts w:ascii="Arial" w:hAnsi="Arial" w:cs="Arial"/>
          <w:sz w:val="22"/>
          <w:szCs w:val="22"/>
        </w:rPr>
        <w:t>Importantly, the submitted drainage survey confirms that the existing arrangement comprises a septic tank and clinker bed that discharge to a watercourse and do not comply with the General Binding Rules. The existing septic tank is also slightly undersized for the potential occupancy of the property. The proposal seeks to replace this arrangement with a modern package sewage treatment plant incorporating phosphorus reduction and a new drainage field. This would remove the direct discharge of septic tank effluent to the watercourse and provide an upgraded foul drainage system as part of Wiltshire Council's Revamp Your Tank initiative.</w:t>
      </w:r>
    </w:p>
    <w:p w14:paraId="0E5F5EEB" w14:textId="77777777" w:rsidR="00FD54AC" w:rsidRPr="00FD54AC" w:rsidRDefault="00FD54AC" w:rsidP="00FD54AC">
      <w:pPr>
        <w:spacing w:line="276" w:lineRule="auto"/>
        <w:jc w:val="both"/>
        <w:rPr>
          <w:rFonts w:ascii="Arial" w:hAnsi="Arial" w:cs="Arial"/>
          <w:sz w:val="22"/>
          <w:szCs w:val="22"/>
        </w:rPr>
      </w:pPr>
    </w:p>
    <w:p w14:paraId="7BC922CA" w14:textId="77777777" w:rsidR="00FD54AC" w:rsidRPr="00FD54AC" w:rsidRDefault="00FD54AC" w:rsidP="00FD54AC">
      <w:pPr>
        <w:spacing w:line="276" w:lineRule="auto"/>
        <w:jc w:val="both"/>
        <w:rPr>
          <w:rFonts w:ascii="Arial" w:hAnsi="Arial" w:cs="Arial"/>
          <w:sz w:val="22"/>
          <w:szCs w:val="22"/>
        </w:rPr>
      </w:pPr>
      <w:r w:rsidRPr="00FD54AC">
        <w:rPr>
          <w:rFonts w:ascii="Arial" w:hAnsi="Arial" w:cs="Arial"/>
          <w:sz w:val="22"/>
          <w:szCs w:val="22"/>
        </w:rPr>
        <w:t>Whilst some uncertainty remains regarding seasonal groundwater levels and the precise performance of the drainage field during the wettest periods of the year, there is no technical evidence before the Local Planning Authority indicating that a compliant drainage solution cannot be achieved. The submitted information demonstrates that the proposal would represent a clear betterment over the existing arrangement through the replacement of an ageing septic tank and clinker bed system with a modern treatment plant and drainage field designed to achieve significantly improved wastewater treatment standards. Any groundwater constraints are likely to be most relevant during peak winter months when groundwater levels are typically at their highest, whereas groundwater levels generally reduce throughout the remainder of the year. In the absence of a technical objection from the LLFA or other statutory consultee, there is insufficient evidence to conclude that the proposal would result in unacceptable harm to groundwater quality or the wider water environment.</w:t>
      </w:r>
    </w:p>
    <w:p w14:paraId="6E489787" w14:textId="77777777" w:rsidR="00FD54AC" w:rsidRPr="00FD54AC" w:rsidRDefault="00FD54AC" w:rsidP="00FD54AC">
      <w:pPr>
        <w:spacing w:line="276" w:lineRule="auto"/>
        <w:jc w:val="both"/>
        <w:rPr>
          <w:rFonts w:ascii="Arial" w:hAnsi="Arial" w:cs="Arial"/>
          <w:sz w:val="22"/>
          <w:szCs w:val="22"/>
        </w:rPr>
      </w:pPr>
    </w:p>
    <w:p w14:paraId="1BFE6551" w14:textId="2C999F2A" w:rsidR="008668E5" w:rsidRPr="00FD54AC" w:rsidRDefault="00FD54AC" w:rsidP="00FD54AC">
      <w:pPr>
        <w:spacing w:line="276" w:lineRule="auto"/>
        <w:jc w:val="both"/>
        <w:rPr>
          <w:rFonts w:ascii="Arial" w:hAnsi="Arial" w:cs="Arial"/>
          <w:sz w:val="22"/>
          <w:szCs w:val="22"/>
        </w:rPr>
      </w:pPr>
      <w:r w:rsidRPr="00FD54AC">
        <w:rPr>
          <w:rFonts w:ascii="Arial" w:hAnsi="Arial" w:cs="Arial"/>
          <w:sz w:val="22"/>
          <w:szCs w:val="22"/>
        </w:rPr>
        <w:t xml:space="preserve">The sequential test is not required in this instance. Paragraph 176 of the NPPF, read alongside </w:t>
      </w:r>
      <w:r w:rsidR="009D7669">
        <w:rPr>
          <w:rFonts w:ascii="Arial" w:hAnsi="Arial" w:cs="Arial"/>
          <w:sz w:val="22"/>
          <w:szCs w:val="22"/>
        </w:rPr>
        <w:t>f</w:t>
      </w:r>
      <w:r w:rsidRPr="00FD54AC">
        <w:rPr>
          <w:rFonts w:ascii="Arial" w:hAnsi="Arial" w:cs="Arial"/>
          <w:sz w:val="22"/>
          <w:szCs w:val="22"/>
        </w:rPr>
        <w:t xml:space="preserve">ootnote </w:t>
      </w:r>
      <w:r w:rsidRPr="009D7669">
        <w:rPr>
          <w:rFonts w:ascii="Arial" w:hAnsi="Arial" w:cs="Arial"/>
          <w:sz w:val="22"/>
          <w:szCs w:val="22"/>
          <w:vertAlign w:val="superscript"/>
        </w:rPr>
        <w:t>62</w:t>
      </w:r>
      <w:r w:rsidRPr="00FD54AC">
        <w:rPr>
          <w:rFonts w:ascii="Arial" w:hAnsi="Arial" w:cs="Arial"/>
          <w:sz w:val="22"/>
          <w:szCs w:val="22"/>
        </w:rPr>
        <w:t xml:space="preserve">, confirms that householder development and non-residential extensions with a footprint of less than 250 square metres are exempt from the sequential and exception tests. Accordingly, the proposal is considered </w:t>
      </w:r>
      <w:r w:rsidRPr="00FD54AC">
        <w:rPr>
          <w:rFonts w:ascii="Arial" w:hAnsi="Arial" w:cs="Arial"/>
          <w:sz w:val="22"/>
          <w:szCs w:val="22"/>
        </w:rPr>
        <w:lastRenderedPageBreak/>
        <w:t>to accord with Core Policy 67 of the Wiltshire Core Strategy and the relevant provisions of the National Planning Policy Framework.</w:t>
      </w:r>
    </w:p>
    <w:p w14:paraId="49391B3C" w14:textId="77777777" w:rsidR="008668E5" w:rsidRPr="00075C07" w:rsidRDefault="008668E5" w:rsidP="004040E3">
      <w:pPr>
        <w:spacing w:line="276" w:lineRule="auto"/>
        <w:rPr>
          <w:rFonts w:ascii="Arial" w:hAnsi="Arial" w:cs="Arial"/>
          <w:b/>
          <w:bCs/>
          <w:i/>
          <w:iCs/>
          <w:sz w:val="22"/>
          <w:szCs w:val="22"/>
          <w:u w:val="single"/>
        </w:rPr>
      </w:pPr>
    </w:p>
    <w:p w14:paraId="79BBE3B9" w14:textId="77777777" w:rsidR="006C1101" w:rsidRDefault="006C1101" w:rsidP="004040E3">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65A89B22" w14:textId="77777777" w:rsidR="009934A1" w:rsidRPr="00075C07" w:rsidRDefault="009934A1" w:rsidP="004040E3">
      <w:pPr>
        <w:spacing w:line="276" w:lineRule="auto"/>
        <w:jc w:val="both"/>
        <w:rPr>
          <w:rFonts w:ascii="Arial" w:hAnsi="Arial" w:cs="Arial"/>
          <w:sz w:val="22"/>
          <w:szCs w:val="22"/>
          <w:u w:val="single"/>
        </w:rPr>
      </w:pPr>
    </w:p>
    <w:p w14:paraId="381C3BF3" w14:textId="77777777" w:rsidR="005155FA" w:rsidRDefault="00713A31" w:rsidP="004040E3">
      <w:pPr>
        <w:spacing w:line="276" w:lineRule="auto"/>
        <w:jc w:val="both"/>
        <w:rPr>
          <w:rFonts w:ascii="Arial" w:hAnsi="Arial" w:cs="Arial"/>
          <w:color w:val="FF0000"/>
          <w:sz w:val="22"/>
          <w:szCs w:val="22"/>
        </w:rPr>
      </w:pPr>
      <w:r w:rsidRPr="00075C07">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sidR="0093262B" w:rsidRPr="0093262B">
        <w:rPr>
          <w:rFonts w:ascii="Arial" w:hAnsi="Arial" w:cs="Arial"/>
          <w:color w:val="FF0000"/>
          <w:sz w:val="22"/>
          <w:szCs w:val="22"/>
        </w:rPr>
        <w:t xml:space="preserve"> </w:t>
      </w:r>
    </w:p>
    <w:p w14:paraId="2E34A9FA" w14:textId="77777777" w:rsidR="001714BD" w:rsidRDefault="001714BD" w:rsidP="004040E3">
      <w:pPr>
        <w:spacing w:line="276" w:lineRule="auto"/>
        <w:jc w:val="both"/>
        <w:rPr>
          <w:rFonts w:ascii="Arial" w:hAnsi="Arial" w:cs="Arial"/>
          <w:color w:val="FF0000"/>
          <w:sz w:val="22"/>
          <w:szCs w:val="22"/>
        </w:rPr>
      </w:pPr>
    </w:p>
    <w:p w14:paraId="3569A759" w14:textId="77777777" w:rsidR="001714BD" w:rsidRDefault="001714BD" w:rsidP="004040E3">
      <w:pPr>
        <w:spacing w:line="276" w:lineRule="auto"/>
        <w:jc w:val="both"/>
        <w:rPr>
          <w:rFonts w:ascii="Arial" w:hAnsi="Arial" w:cs="Arial"/>
          <w:sz w:val="22"/>
          <w:szCs w:val="22"/>
        </w:rPr>
      </w:pPr>
      <w:r>
        <w:rPr>
          <w:rFonts w:ascii="Arial" w:hAnsi="Arial" w:cs="Arial"/>
          <w:sz w:val="22"/>
          <w:szCs w:val="22"/>
        </w:rPr>
        <w:t>The development is to replace an underground sewerage system. Although the development works would involve excavation, the completed works would essentially be hidden and would therefore result in no identified harm to the appearance of the site or its locality.</w:t>
      </w:r>
    </w:p>
    <w:p w14:paraId="3145DEC5" w14:textId="77777777" w:rsidR="001714BD" w:rsidRPr="00075C07" w:rsidRDefault="001714BD" w:rsidP="004040E3">
      <w:pPr>
        <w:spacing w:line="276" w:lineRule="auto"/>
        <w:jc w:val="both"/>
        <w:rPr>
          <w:rFonts w:ascii="Arial" w:hAnsi="Arial" w:cs="Arial"/>
          <w:color w:val="000000" w:themeColor="text1"/>
          <w:sz w:val="22"/>
          <w:szCs w:val="22"/>
        </w:rPr>
      </w:pPr>
    </w:p>
    <w:p w14:paraId="607FF272" w14:textId="77777777" w:rsidR="001714BD" w:rsidRPr="00075C07" w:rsidRDefault="001714BD"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2784F92D" w14:textId="77777777" w:rsidR="006A1DEE" w:rsidRDefault="006A1DEE" w:rsidP="004040E3">
      <w:pPr>
        <w:spacing w:line="276" w:lineRule="auto"/>
        <w:jc w:val="both"/>
        <w:rPr>
          <w:rFonts w:ascii="Arial" w:hAnsi="Arial" w:cs="Arial"/>
          <w:color w:val="FF0000"/>
          <w:sz w:val="22"/>
          <w:szCs w:val="22"/>
        </w:rPr>
      </w:pPr>
    </w:p>
    <w:p w14:paraId="3357ED32" w14:textId="5B8334C2" w:rsidR="006F3F15" w:rsidRDefault="006F3F15" w:rsidP="004040E3">
      <w:pPr>
        <w:spacing w:line="276" w:lineRule="auto"/>
        <w:jc w:val="both"/>
        <w:rPr>
          <w:rFonts w:ascii="Arial" w:hAnsi="Arial" w:cs="Arial"/>
          <w:color w:val="ED0000"/>
          <w:sz w:val="22"/>
          <w:szCs w:val="22"/>
        </w:rPr>
      </w:pPr>
      <w:r w:rsidRPr="006F3F15">
        <w:rPr>
          <w:rFonts w:ascii="Arial" w:hAnsi="Arial" w:cs="Arial"/>
          <w:color w:val="000000"/>
          <w:sz w:val="22"/>
          <w:szCs w:val="22"/>
          <w:u w:val="single"/>
        </w:rPr>
        <w:t>Heritage Impact</w:t>
      </w:r>
      <w:r w:rsidRPr="006F3F15">
        <w:rPr>
          <w:rFonts w:ascii="Arial" w:hAnsi="Arial" w:cs="Arial"/>
          <w:color w:val="ED0000"/>
          <w:sz w:val="22"/>
          <w:szCs w:val="22"/>
        </w:rPr>
        <w:t xml:space="preserve"> </w:t>
      </w:r>
    </w:p>
    <w:p w14:paraId="51BAF21A" w14:textId="77777777" w:rsidR="00E847FD" w:rsidRDefault="00E847FD" w:rsidP="004040E3">
      <w:pPr>
        <w:spacing w:line="276" w:lineRule="auto"/>
        <w:jc w:val="both"/>
        <w:rPr>
          <w:rFonts w:ascii="Arial" w:hAnsi="Arial" w:cs="Arial"/>
          <w:color w:val="000000"/>
          <w:sz w:val="22"/>
          <w:szCs w:val="22"/>
          <w:u w:val="single"/>
        </w:rPr>
      </w:pPr>
    </w:p>
    <w:p w14:paraId="392C3563" w14:textId="77777777" w:rsidR="00C047F3" w:rsidRPr="00C047F3" w:rsidRDefault="00C047F3" w:rsidP="00C047F3">
      <w:pPr>
        <w:spacing w:line="276" w:lineRule="auto"/>
        <w:jc w:val="both"/>
        <w:rPr>
          <w:rFonts w:ascii="Arial" w:hAnsi="Arial" w:cs="Arial"/>
          <w:color w:val="000000"/>
          <w:sz w:val="22"/>
          <w:szCs w:val="22"/>
        </w:rPr>
      </w:pPr>
      <w:r w:rsidRPr="00C047F3">
        <w:rPr>
          <w:rFonts w:ascii="Arial" w:hAnsi="Arial" w:cs="Arial"/>
          <w:color w:val="000000"/>
          <w:sz w:val="22"/>
          <w:szCs w:val="22"/>
        </w:rPr>
        <w:t>Given its modest scale, predominantly underground location, and purely functional appearance, the proposed replacement treatment plant would preserve both the character and appearance of the conservation area and the setting of the listed building. The development would not result in harm to the significance of either designated or non-designated heritage assets.</w:t>
      </w:r>
    </w:p>
    <w:p w14:paraId="7008F7FF" w14:textId="77777777" w:rsidR="00C047F3" w:rsidRPr="00C047F3" w:rsidRDefault="00C047F3" w:rsidP="00C047F3">
      <w:pPr>
        <w:spacing w:line="276" w:lineRule="auto"/>
        <w:jc w:val="both"/>
        <w:rPr>
          <w:rFonts w:ascii="Arial" w:hAnsi="Arial" w:cs="Arial"/>
          <w:color w:val="000000"/>
          <w:sz w:val="22"/>
          <w:szCs w:val="22"/>
        </w:rPr>
      </w:pPr>
    </w:p>
    <w:p w14:paraId="231ED418" w14:textId="77777777" w:rsidR="00C047F3" w:rsidRPr="00C047F3" w:rsidRDefault="00C047F3" w:rsidP="00C047F3">
      <w:pPr>
        <w:spacing w:line="276" w:lineRule="auto"/>
        <w:jc w:val="both"/>
        <w:rPr>
          <w:rFonts w:ascii="Arial" w:hAnsi="Arial" w:cs="Arial"/>
          <w:color w:val="000000"/>
          <w:sz w:val="22"/>
          <w:szCs w:val="22"/>
        </w:rPr>
      </w:pPr>
      <w:r w:rsidRPr="00C047F3">
        <w:rPr>
          <w:rFonts w:ascii="Arial" w:hAnsi="Arial" w:cs="Arial"/>
          <w:color w:val="000000"/>
          <w:sz w:val="22"/>
          <w:szCs w:val="22"/>
        </w:rPr>
        <w:t xml:space="preserve">Although there would be short-term disturbance associated with excavation and installation works, these effects would be temporary in nature. Once the works are completed and the ground has been reinstated, </w:t>
      </w:r>
      <w:proofErr w:type="gramStart"/>
      <w:r w:rsidRPr="00C047F3">
        <w:rPr>
          <w:rFonts w:ascii="Arial" w:hAnsi="Arial" w:cs="Arial"/>
          <w:color w:val="000000"/>
          <w:sz w:val="22"/>
          <w:szCs w:val="22"/>
        </w:rPr>
        <w:t>the majority of</w:t>
      </w:r>
      <w:proofErr w:type="gramEnd"/>
      <w:r w:rsidRPr="00C047F3">
        <w:rPr>
          <w:rFonts w:ascii="Arial" w:hAnsi="Arial" w:cs="Arial"/>
          <w:color w:val="000000"/>
          <w:sz w:val="22"/>
          <w:szCs w:val="22"/>
        </w:rPr>
        <w:t xml:space="preserve"> the development would remain concealed below ground level. The only visible element would be the access cover, which would be limited in scale and readily assimilated within the garden setting. As such, the proposal would have a negligible visual presence and would not adversely affect the appreciation or significance of the surrounding heritage assets.</w:t>
      </w:r>
    </w:p>
    <w:p w14:paraId="70BB6A44" w14:textId="77777777" w:rsidR="00C047F3" w:rsidRPr="00C047F3" w:rsidRDefault="00C047F3" w:rsidP="00C047F3">
      <w:pPr>
        <w:spacing w:line="276" w:lineRule="auto"/>
        <w:jc w:val="both"/>
        <w:rPr>
          <w:rFonts w:ascii="Arial" w:hAnsi="Arial" w:cs="Arial"/>
          <w:color w:val="000000"/>
          <w:sz w:val="22"/>
          <w:szCs w:val="22"/>
        </w:rPr>
      </w:pPr>
    </w:p>
    <w:p w14:paraId="4F0F4E94" w14:textId="60E8B2D4" w:rsidR="00C047F3" w:rsidRPr="00C047F3" w:rsidRDefault="00C047F3" w:rsidP="00C047F3">
      <w:pPr>
        <w:spacing w:line="276" w:lineRule="auto"/>
        <w:jc w:val="both"/>
        <w:rPr>
          <w:rFonts w:ascii="Arial" w:hAnsi="Arial" w:cs="Arial"/>
          <w:color w:val="000000"/>
          <w:sz w:val="22"/>
          <w:szCs w:val="22"/>
        </w:rPr>
      </w:pPr>
      <w:r w:rsidRPr="00C047F3">
        <w:rPr>
          <w:rFonts w:ascii="Arial" w:hAnsi="Arial" w:cs="Arial"/>
          <w:color w:val="000000"/>
          <w:sz w:val="22"/>
          <w:szCs w:val="22"/>
        </w:rPr>
        <w:t>Accordingly, the proposal is considered to preserve the character and appearance of the conservation area and the setting of the listed building. The development therefore accords with Core Policy 58 of the Wiltshire Core Strategy, Sections 66 and 72 of the Planning (Listed Buildings and Conservation Areas) Act 1990, and the relevant heritage policies of the National Planning Policy Framework.</w:t>
      </w:r>
    </w:p>
    <w:p w14:paraId="3AB827B1" w14:textId="77777777" w:rsidR="00D00001" w:rsidRDefault="00D00001" w:rsidP="004040E3">
      <w:pPr>
        <w:spacing w:line="276" w:lineRule="auto"/>
        <w:jc w:val="both"/>
        <w:rPr>
          <w:rFonts w:ascii="Arial" w:hAnsi="Arial" w:cs="Arial"/>
          <w:color w:val="FF0000"/>
          <w:sz w:val="22"/>
          <w:szCs w:val="22"/>
        </w:rPr>
      </w:pPr>
    </w:p>
    <w:p w14:paraId="45D77749" w14:textId="35BAE57D" w:rsidR="0094621C" w:rsidRDefault="005B640C" w:rsidP="004040E3">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 xml:space="preserve">Impact on the </w:t>
      </w:r>
      <w:r w:rsidR="0094621C" w:rsidRPr="0094621C">
        <w:rPr>
          <w:rFonts w:ascii="Arial" w:hAnsi="Arial" w:cs="Arial"/>
          <w:color w:val="000000" w:themeColor="text1"/>
          <w:sz w:val="22"/>
          <w:szCs w:val="22"/>
          <w:u w:val="single"/>
        </w:rPr>
        <w:t>National Landscape</w:t>
      </w:r>
      <w:r w:rsidR="0094621C" w:rsidRPr="0094621C">
        <w:rPr>
          <w:rFonts w:ascii="Arial" w:hAnsi="Arial" w:cs="Arial"/>
          <w:color w:val="000000" w:themeColor="text1"/>
          <w:sz w:val="22"/>
          <w:szCs w:val="22"/>
        </w:rPr>
        <w:t xml:space="preserve"> </w:t>
      </w:r>
    </w:p>
    <w:p w14:paraId="204BA8AE" w14:textId="77777777" w:rsidR="003339A1" w:rsidRPr="0094621C" w:rsidRDefault="003339A1" w:rsidP="004040E3">
      <w:pPr>
        <w:spacing w:line="276" w:lineRule="auto"/>
        <w:jc w:val="both"/>
        <w:rPr>
          <w:rFonts w:ascii="Arial" w:hAnsi="Arial" w:cs="Arial"/>
          <w:color w:val="FF0000"/>
          <w:sz w:val="22"/>
          <w:szCs w:val="22"/>
        </w:rPr>
      </w:pPr>
    </w:p>
    <w:p w14:paraId="7607F805" w14:textId="77777777" w:rsidR="005C33FA" w:rsidRPr="005C33FA" w:rsidRDefault="005C33FA" w:rsidP="004040E3">
      <w:pPr>
        <w:spacing w:line="276" w:lineRule="auto"/>
        <w:jc w:val="both"/>
        <w:rPr>
          <w:rFonts w:ascii="Arial" w:hAnsi="Arial" w:cs="Arial"/>
          <w:color w:val="FF0000"/>
          <w:sz w:val="22"/>
          <w:szCs w:val="22"/>
          <w:u w:val="single"/>
        </w:rPr>
      </w:pPr>
      <w:r w:rsidRPr="005C33FA">
        <w:rPr>
          <w:rFonts w:ascii="Arial" w:hAnsi="Arial" w:cs="Arial"/>
          <w:color w:val="000000" w:themeColor="text1"/>
          <w:sz w:val="22"/>
          <w:szCs w:val="22"/>
        </w:rPr>
        <w:t xml:space="preserve">Core Policy 51 of the Wiltshire Core Strategy requires all development to protect, conserve, and where possible enhance the character and quality of Wiltshire’s landscapes, giving </w:t>
      </w:r>
      <w:proofErr w:type="gramStart"/>
      <w:r w:rsidRPr="005C33FA">
        <w:rPr>
          <w:rFonts w:ascii="Arial" w:hAnsi="Arial" w:cs="Arial"/>
          <w:color w:val="000000" w:themeColor="text1"/>
          <w:sz w:val="22"/>
          <w:szCs w:val="22"/>
        </w:rPr>
        <w:t>particular weight</w:t>
      </w:r>
      <w:proofErr w:type="gramEnd"/>
      <w:r w:rsidRPr="005C33FA">
        <w:rPr>
          <w:rFonts w:ascii="Arial" w:hAnsi="Arial" w:cs="Arial"/>
          <w:color w:val="000000" w:themeColor="text1"/>
          <w:sz w:val="22"/>
          <w:szCs w:val="22"/>
        </w:rPr>
        <w:t xml:space="preserve"> to designated areas such as National Landscapes.</w:t>
      </w:r>
    </w:p>
    <w:p w14:paraId="2AC2C31E" w14:textId="77777777" w:rsidR="005C33FA" w:rsidRPr="005C33FA" w:rsidRDefault="005C33FA" w:rsidP="004040E3">
      <w:pPr>
        <w:spacing w:line="276" w:lineRule="auto"/>
        <w:jc w:val="both"/>
        <w:rPr>
          <w:rFonts w:ascii="Arial" w:hAnsi="Arial" w:cs="Arial"/>
          <w:color w:val="000000" w:themeColor="text1"/>
          <w:sz w:val="22"/>
          <w:szCs w:val="22"/>
        </w:rPr>
      </w:pPr>
    </w:p>
    <w:p w14:paraId="0CC40D93" w14:textId="77777777" w:rsidR="005C33FA" w:rsidRPr="005C33FA" w:rsidRDefault="005C33FA" w:rsidP="004040E3">
      <w:pPr>
        <w:spacing w:line="276" w:lineRule="auto"/>
        <w:jc w:val="both"/>
        <w:rPr>
          <w:rFonts w:ascii="Arial" w:hAnsi="Arial" w:cs="Arial"/>
          <w:color w:val="000000" w:themeColor="text1"/>
          <w:sz w:val="22"/>
          <w:szCs w:val="22"/>
        </w:rPr>
      </w:pPr>
      <w:r w:rsidRPr="005C33FA">
        <w:rPr>
          <w:rFonts w:ascii="Arial" w:hAnsi="Arial" w:cs="Arial"/>
          <w:color w:val="000000" w:themeColor="text1"/>
          <w:sz w:val="22"/>
          <w:szCs w:val="22"/>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849724E" w14:textId="77777777" w:rsidR="000F3A03" w:rsidRPr="003339A1" w:rsidRDefault="000F3A03" w:rsidP="004040E3">
      <w:pPr>
        <w:spacing w:line="276" w:lineRule="auto"/>
        <w:jc w:val="both"/>
        <w:rPr>
          <w:rFonts w:ascii="Arial" w:hAnsi="Arial" w:cs="Arial"/>
          <w:sz w:val="22"/>
          <w:szCs w:val="22"/>
        </w:rPr>
      </w:pPr>
    </w:p>
    <w:p w14:paraId="14B2F321" w14:textId="31A28346" w:rsidR="009C6698" w:rsidRPr="003339A1" w:rsidRDefault="0040379D" w:rsidP="004040E3">
      <w:pPr>
        <w:spacing w:line="276" w:lineRule="auto"/>
        <w:jc w:val="both"/>
        <w:rPr>
          <w:rFonts w:ascii="Arial" w:hAnsi="Arial" w:cs="Arial"/>
          <w:sz w:val="22"/>
          <w:szCs w:val="22"/>
        </w:rPr>
      </w:pPr>
      <w:r w:rsidRPr="003339A1">
        <w:rPr>
          <w:rFonts w:ascii="Arial" w:hAnsi="Arial" w:cs="Arial"/>
          <w:sz w:val="22"/>
          <w:szCs w:val="22"/>
        </w:rPr>
        <w:lastRenderedPageBreak/>
        <w:t xml:space="preserve">Given the minimal scale, underground siting, and functional nature of the proposed septic tank, the development would not harm the special qualities or scenic character of the </w:t>
      </w:r>
      <w:r w:rsidR="009C6698" w:rsidRPr="003339A1">
        <w:rPr>
          <w:rFonts w:ascii="Arial" w:hAnsi="Arial" w:cs="Arial"/>
          <w:sz w:val="22"/>
          <w:szCs w:val="22"/>
        </w:rPr>
        <w:t>North Wessex Downs National Landscape.</w:t>
      </w:r>
    </w:p>
    <w:p w14:paraId="3025F5D5" w14:textId="77777777" w:rsidR="009C6698" w:rsidRPr="00F40F2D" w:rsidRDefault="009C6698" w:rsidP="004040E3">
      <w:pPr>
        <w:spacing w:line="276" w:lineRule="auto"/>
        <w:jc w:val="both"/>
        <w:rPr>
          <w:rFonts w:ascii="Arial" w:hAnsi="Arial" w:cs="Arial"/>
          <w:color w:val="000000" w:themeColor="text1"/>
          <w:sz w:val="22"/>
          <w:szCs w:val="22"/>
        </w:rPr>
      </w:pPr>
    </w:p>
    <w:p w14:paraId="3B54B2BD" w14:textId="77777777" w:rsidR="009C6698" w:rsidRDefault="009C6698" w:rsidP="004040E3">
      <w:pPr>
        <w:spacing w:line="276" w:lineRule="auto"/>
        <w:jc w:val="both"/>
        <w:rPr>
          <w:rFonts w:ascii="Arial" w:hAnsi="Arial" w:cs="Arial"/>
          <w:color w:val="FF0000"/>
          <w:sz w:val="22"/>
          <w:szCs w:val="22"/>
        </w:rPr>
      </w:pPr>
      <w:r w:rsidRPr="00F40F2D">
        <w:rPr>
          <w:rFonts w:ascii="Arial" w:hAnsi="Arial" w:cs="Arial"/>
          <w:color w:val="000000" w:themeColor="text1"/>
          <w:sz w:val="22"/>
          <w:szCs w:val="22"/>
        </w:rPr>
        <w:t>The development therefore complies with Core Policy 51 of the Wiltshire Core Strategy and Paragraph 176 of the NPPF in conserving and enhancing the National Landscape.</w:t>
      </w:r>
    </w:p>
    <w:p w14:paraId="3B59C5A4" w14:textId="77777777" w:rsidR="00C94CB8" w:rsidRPr="00075C07" w:rsidRDefault="00C94CB8" w:rsidP="004040E3">
      <w:pPr>
        <w:spacing w:line="276" w:lineRule="auto"/>
        <w:rPr>
          <w:rFonts w:ascii="Arial" w:hAnsi="Arial" w:cs="Arial"/>
          <w:sz w:val="22"/>
          <w:szCs w:val="22"/>
        </w:rPr>
      </w:pPr>
    </w:p>
    <w:p w14:paraId="7DFFFB44" w14:textId="77777777" w:rsidR="007A5705" w:rsidRPr="00075C07" w:rsidRDefault="006C1101" w:rsidP="004040E3">
      <w:pPr>
        <w:spacing w:line="276" w:lineRule="auto"/>
        <w:rPr>
          <w:rFonts w:ascii="Arial" w:hAnsi="Arial" w:cs="Arial"/>
          <w:sz w:val="22"/>
          <w:szCs w:val="22"/>
          <w:u w:val="single"/>
        </w:rPr>
      </w:pPr>
      <w:r w:rsidRPr="00075C07">
        <w:rPr>
          <w:rFonts w:ascii="Arial" w:hAnsi="Arial" w:cs="Arial"/>
          <w:sz w:val="22"/>
          <w:szCs w:val="22"/>
          <w:u w:val="single"/>
        </w:rPr>
        <w:t>Amenity</w:t>
      </w:r>
    </w:p>
    <w:p w14:paraId="605765F9" w14:textId="77777777" w:rsidR="00BA0474" w:rsidRPr="00075C07" w:rsidRDefault="00BA0474" w:rsidP="004040E3">
      <w:pPr>
        <w:spacing w:line="276" w:lineRule="auto"/>
        <w:rPr>
          <w:rFonts w:ascii="Arial" w:hAnsi="Arial" w:cs="Arial"/>
          <w:sz w:val="22"/>
          <w:szCs w:val="22"/>
          <w:u w:val="single"/>
        </w:rPr>
      </w:pPr>
    </w:p>
    <w:p w14:paraId="13EFEE7B" w14:textId="77777777" w:rsidR="00BA0474" w:rsidRPr="00075C07" w:rsidRDefault="00BA0474" w:rsidP="004040E3">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 Ensuring High Quality Design and Place Shaping of the Wiltshire Core Strategy seeks to ensure that developments do not adversely affect neighbouring properties.</w:t>
      </w:r>
    </w:p>
    <w:p w14:paraId="769CA32C" w14:textId="77777777" w:rsidR="00BA0474" w:rsidRPr="00075C07" w:rsidRDefault="00BA0474" w:rsidP="004040E3">
      <w:pPr>
        <w:spacing w:line="276" w:lineRule="auto"/>
        <w:jc w:val="both"/>
        <w:rPr>
          <w:rFonts w:ascii="Arial" w:hAnsi="Arial" w:cs="Arial"/>
          <w:color w:val="000000" w:themeColor="text1"/>
          <w:sz w:val="22"/>
          <w:szCs w:val="22"/>
        </w:rPr>
      </w:pPr>
    </w:p>
    <w:p w14:paraId="722CBB8E" w14:textId="77777777" w:rsidR="00BA0474" w:rsidRPr="00075C07" w:rsidRDefault="00BA0474" w:rsidP="004040E3">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39241812" w14:textId="77777777" w:rsidR="00BA0474" w:rsidRPr="00075C07" w:rsidRDefault="00BA0474" w:rsidP="004040E3">
      <w:pPr>
        <w:spacing w:line="276" w:lineRule="auto"/>
        <w:jc w:val="both"/>
        <w:rPr>
          <w:rFonts w:ascii="Arial" w:hAnsi="Arial" w:cs="Arial"/>
          <w:color w:val="000000" w:themeColor="text1"/>
          <w:sz w:val="22"/>
          <w:szCs w:val="22"/>
        </w:rPr>
      </w:pPr>
    </w:p>
    <w:p w14:paraId="38BC2A27" w14:textId="77777777" w:rsidR="00BA0474" w:rsidRDefault="00731902" w:rsidP="004040E3">
      <w:pPr>
        <w:spacing w:line="276" w:lineRule="auto"/>
        <w:jc w:val="both"/>
        <w:rPr>
          <w:rFonts w:ascii="Arial" w:hAnsi="Arial" w:cs="Arial"/>
          <w:sz w:val="22"/>
          <w:szCs w:val="22"/>
          <w:shd w:val="clear" w:color="auto" w:fill="FFFFFF"/>
        </w:rPr>
      </w:pPr>
      <w:r w:rsidRPr="00731902">
        <w:rPr>
          <w:rFonts w:ascii="Arial" w:hAnsi="Arial" w:cs="Arial"/>
          <w:sz w:val="22"/>
          <w:szCs w:val="22"/>
          <w:shd w:val="clear" w:color="auto" w:fill="FFFFFF"/>
        </w:rPr>
        <w:t>No amenity concerns are identified, as the proposed upgrade would be contained within the property curtilage and would not result in any visual or overbearing impact. The system is appropriately sited, designed, and oriented to avoid any unacceptable effects on neighbouring residential amenity, including outlook, privacy, and access to natural light.</w:t>
      </w:r>
    </w:p>
    <w:p w14:paraId="25A9FC2D" w14:textId="77777777" w:rsidR="00731902" w:rsidRPr="00075C07" w:rsidRDefault="00731902" w:rsidP="004040E3">
      <w:pPr>
        <w:spacing w:line="276" w:lineRule="auto"/>
        <w:jc w:val="both"/>
        <w:rPr>
          <w:rFonts w:ascii="Arial" w:hAnsi="Arial" w:cs="Arial"/>
          <w:color w:val="000000" w:themeColor="text1"/>
          <w:sz w:val="22"/>
          <w:szCs w:val="22"/>
        </w:rPr>
      </w:pPr>
    </w:p>
    <w:p w14:paraId="053C144E" w14:textId="77777777" w:rsidR="00062A40" w:rsidRPr="006C195A" w:rsidRDefault="00BA0474"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CE3B286" w14:textId="77777777" w:rsidR="00062A40" w:rsidRPr="00075C07" w:rsidRDefault="00062A40" w:rsidP="004040E3">
      <w:pPr>
        <w:spacing w:line="276" w:lineRule="auto"/>
        <w:jc w:val="both"/>
        <w:rPr>
          <w:rFonts w:ascii="Arial" w:hAnsi="Arial" w:cs="Arial"/>
          <w:i/>
          <w:iCs/>
          <w:color w:val="FF0000"/>
          <w:sz w:val="22"/>
          <w:szCs w:val="22"/>
        </w:rPr>
      </w:pPr>
    </w:p>
    <w:p w14:paraId="7644B5BD" w14:textId="77777777" w:rsidR="00844FF7" w:rsidRDefault="00844FF7" w:rsidP="004040E3">
      <w:pPr>
        <w:spacing w:line="276" w:lineRule="auto"/>
        <w:rPr>
          <w:rFonts w:ascii="Arial" w:hAnsi="Arial" w:cs="Arial"/>
          <w:sz w:val="22"/>
          <w:szCs w:val="22"/>
          <w:u w:val="single"/>
        </w:rPr>
      </w:pPr>
      <w:r w:rsidRPr="00075C07">
        <w:rPr>
          <w:rFonts w:ascii="Arial" w:hAnsi="Arial" w:cs="Arial"/>
          <w:sz w:val="22"/>
          <w:szCs w:val="22"/>
          <w:u w:val="single"/>
        </w:rPr>
        <w:t>Ecology</w:t>
      </w:r>
    </w:p>
    <w:p w14:paraId="44FD05A0" w14:textId="77777777" w:rsidR="00844FF7" w:rsidRPr="00075C07" w:rsidRDefault="00844FF7" w:rsidP="004040E3">
      <w:pPr>
        <w:spacing w:line="276" w:lineRule="auto"/>
        <w:rPr>
          <w:rFonts w:ascii="Arial" w:hAnsi="Arial" w:cs="Arial"/>
          <w:b/>
          <w:bCs/>
          <w:i/>
          <w:iCs/>
          <w:sz w:val="22"/>
          <w:szCs w:val="22"/>
          <w:u w:val="single"/>
        </w:rPr>
      </w:pPr>
    </w:p>
    <w:p w14:paraId="53109405" w14:textId="77777777" w:rsidR="00B71707" w:rsidRDefault="00B71707" w:rsidP="00B71707">
      <w:pPr>
        <w:spacing w:line="276" w:lineRule="auto"/>
        <w:rPr>
          <w:rFonts w:ascii="Arial" w:hAnsi="Arial" w:cs="Arial"/>
          <w:i/>
          <w:iCs/>
          <w:sz w:val="22"/>
          <w:szCs w:val="22"/>
          <w:u w:val="single"/>
        </w:rPr>
      </w:pPr>
      <w:r>
        <w:rPr>
          <w:rFonts w:ascii="Arial" w:hAnsi="Arial" w:cs="Arial"/>
          <w:i/>
          <w:iCs/>
          <w:sz w:val="22"/>
          <w:szCs w:val="22"/>
          <w:u w:val="single"/>
        </w:rPr>
        <w:t>Protected species</w:t>
      </w:r>
    </w:p>
    <w:p w14:paraId="3E0B54D0" w14:textId="77777777" w:rsidR="00B71707" w:rsidRDefault="00B71707" w:rsidP="00B71707">
      <w:pPr>
        <w:spacing w:line="276" w:lineRule="auto"/>
        <w:rPr>
          <w:rFonts w:ascii="Arial" w:hAnsi="Arial" w:cs="Arial"/>
          <w:i/>
          <w:iCs/>
          <w:sz w:val="22"/>
          <w:szCs w:val="22"/>
          <w:u w:val="single"/>
        </w:rPr>
      </w:pPr>
    </w:p>
    <w:p w14:paraId="53C196F6" w14:textId="77777777" w:rsidR="00B71707" w:rsidRDefault="00B71707" w:rsidP="00B71707">
      <w:pPr>
        <w:spacing w:line="276" w:lineRule="auto"/>
        <w:jc w:val="both"/>
        <w:rPr>
          <w:rFonts w:ascii="Arial" w:hAnsi="Arial" w:cs="Arial"/>
          <w:sz w:val="22"/>
          <w:szCs w:val="22"/>
        </w:rPr>
      </w:pPr>
      <w:r>
        <w:rPr>
          <w:rFonts w:ascii="Arial" w:hAnsi="Arial" w:cs="Arial"/>
          <w:sz w:val="22"/>
          <w:szCs w:val="22"/>
        </w:rPr>
        <w:t>Core Policy 50 of the Wiltshire Core Strategy seeks to ensure that development protects, conserves and where possible enhances biodiversity, whilst avoiding and minimising impacts on protected habitats and species.</w:t>
      </w:r>
    </w:p>
    <w:p w14:paraId="44C94EAF" w14:textId="77777777" w:rsidR="00B71707" w:rsidRDefault="00B71707" w:rsidP="00B71707">
      <w:pPr>
        <w:spacing w:line="276" w:lineRule="auto"/>
        <w:jc w:val="both"/>
        <w:rPr>
          <w:rFonts w:ascii="Arial" w:hAnsi="Arial" w:cs="Arial"/>
          <w:sz w:val="22"/>
          <w:szCs w:val="22"/>
        </w:rPr>
      </w:pPr>
    </w:p>
    <w:p w14:paraId="79DC57F4" w14:textId="671DF87E" w:rsidR="00B71707" w:rsidRDefault="00B71707" w:rsidP="00B71707">
      <w:pPr>
        <w:spacing w:line="276" w:lineRule="auto"/>
        <w:jc w:val="both"/>
        <w:rPr>
          <w:rFonts w:ascii="Arial" w:hAnsi="Arial" w:cs="Arial"/>
          <w:sz w:val="22"/>
          <w:szCs w:val="22"/>
        </w:rPr>
      </w:pPr>
      <w:r>
        <w:rPr>
          <w:rFonts w:ascii="Arial" w:hAnsi="Arial" w:cs="Arial"/>
          <w:sz w:val="22"/>
          <w:szCs w:val="22"/>
        </w:rPr>
        <w:t>The proposal comprises the replacement of an existing non-mains drainage system with a sewage treatment plant. The works would take place within an area that is already subject to domestic activity and would not result in the loss of habitat or features likely to support protected species. Given the scale and nature of the proposal, it is unlikely that the development would result in harm to protected species or significant ecological interests.</w:t>
      </w:r>
    </w:p>
    <w:p w14:paraId="15271751" w14:textId="77777777" w:rsidR="00B71707" w:rsidRDefault="00B71707" w:rsidP="00B71707">
      <w:pPr>
        <w:spacing w:line="276" w:lineRule="auto"/>
        <w:jc w:val="both"/>
        <w:rPr>
          <w:rFonts w:ascii="Arial" w:hAnsi="Arial" w:cs="Arial"/>
          <w:sz w:val="22"/>
          <w:szCs w:val="22"/>
        </w:rPr>
      </w:pPr>
    </w:p>
    <w:p w14:paraId="17B632A7" w14:textId="77777777" w:rsidR="00B71707" w:rsidRDefault="00B71707" w:rsidP="00B71707">
      <w:pPr>
        <w:spacing w:line="276" w:lineRule="auto"/>
        <w:jc w:val="both"/>
        <w:rPr>
          <w:rFonts w:ascii="Arial" w:hAnsi="Arial" w:cs="Arial"/>
          <w:sz w:val="22"/>
          <w:szCs w:val="22"/>
        </w:rPr>
      </w:pPr>
      <w:r>
        <w:rPr>
          <w:rFonts w:ascii="Arial" w:hAnsi="Arial" w:cs="Arial"/>
          <w:sz w:val="22"/>
          <w:szCs w:val="22"/>
        </w:rPr>
        <w:t>Accordingly, the proposal is considered to accord with Core Policy 50 of the Wiltshire Core Strategy.</w:t>
      </w:r>
    </w:p>
    <w:p w14:paraId="43C1FB4C" w14:textId="77777777" w:rsidR="00B71707" w:rsidRDefault="00B71707" w:rsidP="00B71707">
      <w:pPr>
        <w:spacing w:line="276" w:lineRule="auto"/>
        <w:rPr>
          <w:rFonts w:ascii="Arial" w:hAnsi="Arial" w:cs="Arial"/>
          <w:i/>
          <w:iCs/>
          <w:sz w:val="22"/>
          <w:szCs w:val="22"/>
          <w:u w:val="single"/>
        </w:rPr>
      </w:pPr>
    </w:p>
    <w:p w14:paraId="03D26928" w14:textId="77777777" w:rsidR="00B71707" w:rsidRDefault="00B71707" w:rsidP="00B71707">
      <w:pPr>
        <w:spacing w:line="276" w:lineRule="auto"/>
        <w:rPr>
          <w:rFonts w:ascii="Arial" w:hAnsi="Arial" w:cs="Arial"/>
          <w:i/>
          <w:iCs/>
          <w:sz w:val="22"/>
          <w:szCs w:val="22"/>
          <w:u w:val="single"/>
        </w:rPr>
      </w:pPr>
      <w:r>
        <w:rPr>
          <w:rFonts w:ascii="Arial" w:hAnsi="Arial" w:cs="Arial"/>
          <w:i/>
          <w:iCs/>
          <w:sz w:val="22"/>
          <w:szCs w:val="22"/>
          <w:u w:val="single"/>
        </w:rPr>
        <w:t>River Avon SAC</w:t>
      </w:r>
    </w:p>
    <w:p w14:paraId="3A18CF24" w14:textId="77777777" w:rsidR="00B71707" w:rsidRDefault="00B71707" w:rsidP="00B71707">
      <w:pPr>
        <w:spacing w:line="276" w:lineRule="auto"/>
        <w:rPr>
          <w:rFonts w:ascii="Arial" w:hAnsi="Arial" w:cs="Arial"/>
          <w:i/>
          <w:iCs/>
          <w:sz w:val="22"/>
          <w:szCs w:val="22"/>
          <w:u w:val="single"/>
        </w:rPr>
      </w:pPr>
    </w:p>
    <w:p w14:paraId="64CF66FA" w14:textId="77777777" w:rsidR="00B71707" w:rsidRDefault="00B71707" w:rsidP="00B71707">
      <w:pPr>
        <w:spacing w:line="276" w:lineRule="auto"/>
        <w:jc w:val="both"/>
        <w:rPr>
          <w:rFonts w:ascii="Arial" w:hAnsi="Arial" w:cs="Arial"/>
          <w:sz w:val="22"/>
          <w:szCs w:val="22"/>
        </w:rPr>
      </w:pPr>
      <w:r>
        <w:rPr>
          <w:rFonts w:ascii="Arial" w:hAnsi="Arial" w:cs="Arial"/>
          <w:sz w:val="22"/>
          <w:szCs w:val="22"/>
        </w:rPr>
        <w:t>The application site lies within the Hampshire River Avon catchment and Core Policy 69 of the Wiltshire Core Strategy is therefore relevant. Core Policy 69 seeks to ensure that development does not adversely affect the integrity of the River Avon Special Area of Conservation (SAC) through increased nutrient loading, pollution or other harmful effects.</w:t>
      </w:r>
    </w:p>
    <w:p w14:paraId="03AE68EE" w14:textId="77777777" w:rsidR="00B71707" w:rsidRDefault="00B71707" w:rsidP="00B71707">
      <w:pPr>
        <w:spacing w:line="276" w:lineRule="auto"/>
        <w:jc w:val="both"/>
        <w:rPr>
          <w:rFonts w:ascii="Arial" w:hAnsi="Arial" w:cs="Arial"/>
          <w:sz w:val="22"/>
          <w:szCs w:val="22"/>
        </w:rPr>
      </w:pPr>
    </w:p>
    <w:p w14:paraId="54FC1959" w14:textId="3C79E7FD" w:rsidR="00B71707" w:rsidRDefault="00B71707" w:rsidP="00B71707">
      <w:pPr>
        <w:spacing w:line="276" w:lineRule="auto"/>
        <w:jc w:val="both"/>
        <w:rPr>
          <w:rFonts w:ascii="Arial" w:hAnsi="Arial" w:cs="Arial"/>
          <w:sz w:val="22"/>
          <w:szCs w:val="22"/>
        </w:rPr>
      </w:pPr>
      <w:r>
        <w:rPr>
          <w:rFonts w:ascii="Arial" w:hAnsi="Arial" w:cs="Arial"/>
          <w:sz w:val="22"/>
          <w:szCs w:val="22"/>
        </w:rPr>
        <w:lastRenderedPageBreak/>
        <w:t xml:space="preserve">The proposal does not involve the creation of additional residential accommodation or any intensification of the existing lawful use of the site. Consequently, there would be no increase in foul water generation arising from the development. The proposal instead seeks to replace an existing non-mains drainage system with a modern sewage treatment plant serving the same </w:t>
      </w:r>
      <w:r w:rsidR="003464EB">
        <w:rPr>
          <w:rFonts w:ascii="Arial" w:hAnsi="Arial" w:cs="Arial"/>
          <w:sz w:val="22"/>
          <w:szCs w:val="22"/>
        </w:rPr>
        <w:t>property</w:t>
      </w:r>
      <w:r>
        <w:rPr>
          <w:rFonts w:ascii="Arial" w:hAnsi="Arial" w:cs="Arial"/>
          <w:sz w:val="22"/>
          <w:szCs w:val="22"/>
        </w:rPr>
        <w:t>.</w:t>
      </w:r>
    </w:p>
    <w:p w14:paraId="66654F96" w14:textId="77777777" w:rsidR="00B71707" w:rsidRDefault="00B71707" w:rsidP="00B71707">
      <w:pPr>
        <w:spacing w:line="276" w:lineRule="auto"/>
        <w:jc w:val="both"/>
        <w:rPr>
          <w:rFonts w:ascii="Arial" w:hAnsi="Arial" w:cs="Arial"/>
          <w:sz w:val="22"/>
          <w:szCs w:val="22"/>
        </w:rPr>
      </w:pPr>
    </w:p>
    <w:p w14:paraId="57AB08AE" w14:textId="06E357C9" w:rsidR="00B71707" w:rsidRDefault="00B71707" w:rsidP="00B71707">
      <w:pPr>
        <w:spacing w:line="276" w:lineRule="auto"/>
        <w:jc w:val="both"/>
        <w:rPr>
          <w:rFonts w:ascii="Arial" w:hAnsi="Arial" w:cs="Arial"/>
          <w:sz w:val="22"/>
          <w:szCs w:val="22"/>
        </w:rPr>
      </w:pPr>
      <w:r>
        <w:rPr>
          <w:rFonts w:ascii="Arial" w:hAnsi="Arial" w:cs="Arial"/>
          <w:sz w:val="22"/>
          <w:szCs w:val="22"/>
        </w:rPr>
        <w:t xml:space="preserve">The replacement system would continue to serve the </w:t>
      </w:r>
      <w:r w:rsidR="00BA188C">
        <w:rPr>
          <w:rFonts w:ascii="Arial" w:hAnsi="Arial" w:cs="Arial"/>
          <w:sz w:val="22"/>
          <w:szCs w:val="22"/>
        </w:rPr>
        <w:t>two buildings</w:t>
      </w:r>
      <w:r>
        <w:rPr>
          <w:rFonts w:ascii="Arial" w:hAnsi="Arial" w:cs="Arial"/>
          <w:sz w:val="22"/>
          <w:szCs w:val="22"/>
        </w:rPr>
        <w:t xml:space="preserve"> and would not increase nutrient loading when compared with the existing situation. Furthermore, modern sewage treatment plants are designed to provide an improved standard of treatment over traditional septic tank systems, resulting in improved effluent quality prior to discharge. In the absence of evidence to the contrary, it is reasonable to conclude that the proposal would not give rise to adverse effects on the integrity of the River Avon SAC.</w:t>
      </w:r>
    </w:p>
    <w:p w14:paraId="5778D739" w14:textId="77777777" w:rsidR="00B71707" w:rsidRDefault="00B71707" w:rsidP="00B71707">
      <w:pPr>
        <w:spacing w:line="276" w:lineRule="auto"/>
        <w:jc w:val="both"/>
        <w:rPr>
          <w:rFonts w:ascii="Arial" w:hAnsi="Arial" w:cs="Arial"/>
          <w:sz w:val="22"/>
          <w:szCs w:val="22"/>
        </w:rPr>
      </w:pPr>
    </w:p>
    <w:p w14:paraId="51E581A5" w14:textId="77777777" w:rsidR="00B71707" w:rsidRDefault="00B71707" w:rsidP="00B71707">
      <w:pPr>
        <w:spacing w:line="276" w:lineRule="auto"/>
        <w:jc w:val="both"/>
        <w:rPr>
          <w:rFonts w:ascii="Arial" w:hAnsi="Arial" w:cs="Arial"/>
          <w:sz w:val="22"/>
          <w:szCs w:val="22"/>
        </w:rPr>
      </w:pPr>
      <w:r>
        <w:rPr>
          <w:rFonts w:ascii="Arial" w:hAnsi="Arial" w:cs="Arial"/>
          <w:sz w:val="22"/>
          <w:szCs w:val="22"/>
        </w:rPr>
        <w:t>Any future modification to the proposed system must maintain or enhance phosphorus removal efficiency, and conditions should be imposed to secure this requirement as part of any approval.</w:t>
      </w:r>
    </w:p>
    <w:p w14:paraId="6CAB6BE8" w14:textId="77777777" w:rsidR="00B71707" w:rsidRDefault="00B71707" w:rsidP="00B71707">
      <w:pPr>
        <w:spacing w:line="276" w:lineRule="auto"/>
        <w:jc w:val="both"/>
        <w:rPr>
          <w:rFonts w:ascii="Arial" w:hAnsi="Arial" w:cs="Arial"/>
          <w:sz w:val="22"/>
          <w:szCs w:val="22"/>
        </w:rPr>
      </w:pPr>
    </w:p>
    <w:p w14:paraId="0757A2BD" w14:textId="77777777" w:rsidR="00B71707" w:rsidRDefault="00B71707" w:rsidP="00B71707">
      <w:pPr>
        <w:spacing w:line="276" w:lineRule="auto"/>
        <w:jc w:val="both"/>
        <w:rPr>
          <w:rFonts w:ascii="Arial" w:hAnsi="Arial" w:cs="Arial"/>
          <w:i/>
          <w:iCs/>
          <w:sz w:val="22"/>
          <w:szCs w:val="22"/>
          <w:u w:val="single"/>
        </w:rPr>
      </w:pPr>
      <w:r>
        <w:rPr>
          <w:rFonts w:ascii="Arial" w:hAnsi="Arial" w:cs="Arial"/>
          <w:i/>
          <w:iCs/>
          <w:sz w:val="22"/>
          <w:szCs w:val="22"/>
          <w:u w:val="single"/>
        </w:rPr>
        <w:t>Sailsbury Plain SPA</w:t>
      </w:r>
    </w:p>
    <w:p w14:paraId="480ADF16" w14:textId="77777777" w:rsidR="00B71707" w:rsidRDefault="00B71707" w:rsidP="00B71707">
      <w:pPr>
        <w:spacing w:line="276" w:lineRule="auto"/>
        <w:jc w:val="both"/>
        <w:rPr>
          <w:rFonts w:ascii="Arial" w:hAnsi="Arial" w:cs="Arial"/>
          <w:sz w:val="22"/>
          <w:szCs w:val="22"/>
        </w:rPr>
      </w:pPr>
    </w:p>
    <w:p w14:paraId="641D3232" w14:textId="77777777" w:rsidR="00B71707" w:rsidRDefault="00B71707" w:rsidP="00B71707">
      <w:pPr>
        <w:spacing w:line="276" w:lineRule="auto"/>
        <w:jc w:val="both"/>
        <w:rPr>
          <w:rFonts w:ascii="Arial" w:hAnsi="Arial" w:cs="Arial"/>
          <w:sz w:val="22"/>
          <w:szCs w:val="22"/>
        </w:rPr>
      </w:pPr>
      <w:r>
        <w:rPr>
          <w:rFonts w:ascii="Arial" w:hAnsi="Arial" w:cs="Arial"/>
          <w:sz w:val="22"/>
          <w:szCs w:val="22"/>
        </w:rPr>
        <w:t>The site lies within the 6.4km zone of influence of the Salisbury Plain SPA. However, the proposal relates solely to the replacement of existing foul drainage infrastructure serving the existing dwelling and does not involve the creation of new residential accommodation or any increase in occupancy. The development would therefore not be expected to increase recreational pressure on the SPA and no adverse effects on its integrity are identified.</w:t>
      </w:r>
    </w:p>
    <w:p w14:paraId="4F1B94E2" w14:textId="77777777" w:rsidR="00B71707" w:rsidRDefault="00B71707" w:rsidP="00B71707">
      <w:pPr>
        <w:spacing w:line="276" w:lineRule="auto"/>
        <w:jc w:val="both"/>
        <w:rPr>
          <w:rFonts w:ascii="Arial" w:hAnsi="Arial" w:cs="Arial"/>
          <w:sz w:val="22"/>
          <w:szCs w:val="22"/>
        </w:rPr>
      </w:pPr>
    </w:p>
    <w:p w14:paraId="702B9171" w14:textId="77777777" w:rsidR="00B71707" w:rsidRDefault="00B71707" w:rsidP="00B71707">
      <w:pPr>
        <w:spacing w:line="276" w:lineRule="auto"/>
        <w:jc w:val="both"/>
        <w:rPr>
          <w:rFonts w:ascii="Arial" w:hAnsi="Arial" w:cs="Arial"/>
          <w:i/>
          <w:iCs/>
          <w:sz w:val="22"/>
          <w:szCs w:val="22"/>
          <w:u w:val="single"/>
        </w:rPr>
      </w:pPr>
      <w:r>
        <w:rPr>
          <w:rFonts w:ascii="Arial" w:hAnsi="Arial" w:cs="Arial"/>
          <w:i/>
          <w:iCs/>
          <w:sz w:val="22"/>
          <w:szCs w:val="22"/>
          <w:u w:val="single"/>
        </w:rPr>
        <w:t>BNG</w:t>
      </w:r>
    </w:p>
    <w:p w14:paraId="5277991B" w14:textId="77777777" w:rsidR="00B71707" w:rsidRDefault="00B71707" w:rsidP="00B71707">
      <w:pPr>
        <w:spacing w:line="276" w:lineRule="auto"/>
        <w:jc w:val="both"/>
        <w:rPr>
          <w:rFonts w:ascii="Arial" w:hAnsi="Arial" w:cs="Arial"/>
          <w:sz w:val="22"/>
          <w:szCs w:val="22"/>
        </w:rPr>
      </w:pPr>
    </w:p>
    <w:p w14:paraId="5E297C83" w14:textId="059569D7" w:rsidR="00B213DD" w:rsidRDefault="00B71707" w:rsidP="00D078CB">
      <w:pPr>
        <w:spacing w:line="276" w:lineRule="auto"/>
        <w:jc w:val="both"/>
        <w:rPr>
          <w:rFonts w:ascii="Arial" w:hAnsi="Arial" w:cs="Arial"/>
          <w:sz w:val="22"/>
          <w:szCs w:val="22"/>
        </w:rPr>
      </w:pPr>
      <w:r>
        <w:rPr>
          <w:rFonts w:ascii="Arial" w:hAnsi="Arial" w:cs="Arial"/>
          <w:sz w:val="22"/>
          <w:szCs w:val="22"/>
        </w:rPr>
        <w:t>Biodiversity Net Gain (BNG) became a statutory requirement under Schedule 7A of the Town and Country Planning Act 1990, as amended by Schedule 14 of the Environment Act 2021. However, householder applications are exempt from this requirement under Section 4(2)(a) of Schedule 7A.</w:t>
      </w:r>
    </w:p>
    <w:p w14:paraId="5DEAFA5E" w14:textId="77777777" w:rsidR="00B213DD" w:rsidRPr="00075C07" w:rsidRDefault="00B213DD" w:rsidP="004040E3">
      <w:pPr>
        <w:spacing w:line="276" w:lineRule="auto"/>
        <w:rPr>
          <w:rFonts w:ascii="Arial" w:hAnsi="Arial" w:cs="Arial"/>
          <w:b/>
          <w:bCs/>
          <w:sz w:val="22"/>
          <w:szCs w:val="22"/>
        </w:rPr>
      </w:pPr>
    </w:p>
    <w:p w14:paraId="34C94A3F" w14:textId="77777777" w:rsidR="00075C07" w:rsidRPr="00075C07" w:rsidRDefault="00075C07" w:rsidP="004040E3">
      <w:pPr>
        <w:spacing w:line="276" w:lineRule="auto"/>
        <w:rPr>
          <w:rFonts w:ascii="Arial" w:hAnsi="Arial" w:cs="Arial"/>
          <w:b/>
          <w:bCs/>
          <w:sz w:val="22"/>
          <w:szCs w:val="22"/>
        </w:rPr>
      </w:pPr>
      <w:r w:rsidRPr="00075C07">
        <w:rPr>
          <w:rFonts w:ascii="Arial" w:hAnsi="Arial" w:cs="Arial"/>
          <w:b/>
          <w:bCs/>
          <w:sz w:val="22"/>
          <w:szCs w:val="22"/>
        </w:rPr>
        <w:t>CONCLUSION</w:t>
      </w:r>
    </w:p>
    <w:p w14:paraId="29322383" w14:textId="77777777" w:rsidR="006C3E6E" w:rsidRPr="00075C07" w:rsidRDefault="006C3E6E" w:rsidP="004040E3">
      <w:pPr>
        <w:spacing w:line="276" w:lineRule="auto"/>
        <w:rPr>
          <w:rFonts w:ascii="Arial" w:hAnsi="Arial" w:cs="Arial"/>
          <w:sz w:val="22"/>
          <w:szCs w:val="22"/>
        </w:rPr>
      </w:pPr>
    </w:p>
    <w:p w14:paraId="03891D27" w14:textId="77777777" w:rsidR="003B5BE7" w:rsidRPr="003B5BE7" w:rsidRDefault="003B5BE7" w:rsidP="004040E3">
      <w:pPr>
        <w:spacing w:line="276" w:lineRule="auto"/>
        <w:jc w:val="both"/>
        <w:rPr>
          <w:rFonts w:ascii="Arial" w:hAnsi="Arial" w:cs="Arial"/>
          <w:color w:val="000000" w:themeColor="text1"/>
          <w:sz w:val="22"/>
          <w:szCs w:val="22"/>
        </w:rPr>
      </w:pPr>
      <w:r w:rsidRPr="003B5BE7">
        <w:rPr>
          <w:rFonts w:ascii="Arial" w:hAnsi="Arial" w:cs="Arial"/>
          <w:color w:val="000000" w:themeColor="text1"/>
          <w:sz w:val="22"/>
          <w:szCs w:val="22"/>
        </w:rPr>
        <w:t>The proposal is considered to comply with the relevant policies of the Wiltshire Core Strategy</w:t>
      </w:r>
      <w:r w:rsidR="0090524D">
        <w:rPr>
          <w:rFonts w:ascii="Arial" w:hAnsi="Arial" w:cs="Arial"/>
          <w:color w:val="000000" w:themeColor="text1"/>
          <w:sz w:val="22"/>
          <w:szCs w:val="22"/>
        </w:rPr>
        <w:t xml:space="preserve"> </w:t>
      </w:r>
      <w:r w:rsidRPr="003B5BE7">
        <w:rPr>
          <w:rFonts w:ascii="Arial" w:hAnsi="Arial" w:cs="Arial"/>
          <w:color w:val="000000" w:themeColor="text1"/>
          <w:sz w:val="22"/>
          <w:szCs w:val="22"/>
        </w:rPr>
        <w:t>and the National Planning Policy Framework. As such, the application is recommended for approval, subject to the conditions set out below.</w:t>
      </w:r>
    </w:p>
    <w:p w14:paraId="3E301C5D" w14:textId="77777777" w:rsidR="00075C07" w:rsidRPr="00075C07" w:rsidRDefault="00075C07" w:rsidP="004040E3">
      <w:pPr>
        <w:spacing w:line="276" w:lineRule="auto"/>
        <w:jc w:val="both"/>
        <w:rPr>
          <w:rFonts w:ascii="Arial" w:hAnsi="Arial" w:cs="Arial"/>
          <w:color w:val="FF0000"/>
          <w:sz w:val="22"/>
          <w:szCs w:val="22"/>
        </w:rPr>
      </w:pPr>
    </w:p>
    <w:p w14:paraId="1A8B2DCF" w14:textId="34B12CC1" w:rsidR="00D3149D" w:rsidRPr="0044526B" w:rsidRDefault="00075C07" w:rsidP="004040E3">
      <w:pPr>
        <w:spacing w:line="276" w:lineRule="auto"/>
        <w:jc w:val="both"/>
        <w:rPr>
          <w:rFonts w:ascii="Arial" w:hAnsi="Arial" w:cs="Arial"/>
          <w:b/>
          <w:bCs/>
          <w:sz w:val="22"/>
          <w:szCs w:val="22"/>
        </w:rPr>
      </w:pPr>
      <w:r w:rsidRPr="0090524D">
        <w:rPr>
          <w:rFonts w:ascii="Arial" w:hAnsi="Arial" w:cs="Arial"/>
          <w:b/>
          <w:bCs/>
          <w:sz w:val="22"/>
          <w:szCs w:val="22"/>
        </w:rPr>
        <w:t>RECOMMENDATION:  That Planning Permission be GRANTED subject to the following conditions:</w:t>
      </w:r>
    </w:p>
    <w:sectPr w:rsidR="00D3149D" w:rsidRPr="0044526B"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3E0774"/>
    <w:multiLevelType w:val="hybridMultilevel"/>
    <w:tmpl w:val="1D4E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772ED7"/>
    <w:multiLevelType w:val="hybridMultilevel"/>
    <w:tmpl w:val="32C65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2C75D1"/>
    <w:multiLevelType w:val="hybridMultilevel"/>
    <w:tmpl w:val="D2B06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9018E8"/>
    <w:multiLevelType w:val="hybridMultilevel"/>
    <w:tmpl w:val="C0C4A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3"/>
  </w:num>
  <w:num w:numId="2" w16cid:durableId="964699498">
    <w:abstractNumId w:val="13"/>
  </w:num>
  <w:num w:numId="3" w16cid:durableId="1939411504">
    <w:abstractNumId w:val="11"/>
  </w:num>
  <w:num w:numId="4" w16cid:durableId="161120078">
    <w:abstractNumId w:val="10"/>
  </w:num>
  <w:num w:numId="5" w16cid:durableId="110517414">
    <w:abstractNumId w:val="0"/>
  </w:num>
  <w:num w:numId="6" w16cid:durableId="1977564419">
    <w:abstractNumId w:val="5"/>
  </w:num>
  <w:num w:numId="7" w16cid:durableId="1286542474">
    <w:abstractNumId w:val="6"/>
  </w:num>
  <w:num w:numId="8" w16cid:durableId="1542328013">
    <w:abstractNumId w:val="14"/>
  </w:num>
  <w:num w:numId="9" w16cid:durableId="2027555515">
    <w:abstractNumId w:val="12"/>
  </w:num>
  <w:num w:numId="10" w16cid:durableId="1878279251">
    <w:abstractNumId w:val="1"/>
  </w:num>
  <w:num w:numId="11" w16cid:durableId="2085175374">
    <w:abstractNumId w:val="4"/>
  </w:num>
  <w:num w:numId="12" w16cid:durableId="892885922">
    <w:abstractNumId w:val="2"/>
  </w:num>
  <w:num w:numId="13" w16cid:durableId="1257521301">
    <w:abstractNumId w:val="9"/>
  </w:num>
  <w:num w:numId="14" w16cid:durableId="804080172">
    <w:abstractNumId w:val="7"/>
  </w:num>
  <w:num w:numId="15" w16cid:durableId="21473127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B69"/>
    <w:rsid w:val="00005B6A"/>
    <w:rsid w:val="00005FDC"/>
    <w:rsid w:val="00011F00"/>
    <w:rsid w:val="00015622"/>
    <w:rsid w:val="00015C0D"/>
    <w:rsid w:val="000211E1"/>
    <w:rsid w:val="00025A35"/>
    <w:rsid w:val="00041366"/>
    <w:rsid w:val="00044328"/>
    <w:rsid w:val="000456D0"/>
    <w:rsid w:val="00051576"/>
    <w:rsid w:val="0006177E"/>
    <w:rsid w:val="00062A40"/>
    <w:rsid w:val="000638A7"/>
    <w:rsid w:val="00075C07"/>
    <w:rsid w:val="00081734"/>
    <w:rsid w:val="00083001"/>
    <w:rsid w:val="00090B5D"/>
    <w:rsid w:val="000B4D97"/>
    <w:rsid w:val="000C0C72"/>
    <w:rsid w:val="000C6EF7"/>
    <w:rsid w:val="000D0E39"/>
    <w:rsid w:val="000D5385"/>
    <w:rsid w:val="000E3596"/>
    <w:rsid w:val="000E38BA"/>
    <w:rsid w:val="000E7159"/>
    <w:rsid w:val="000F1D22"/>
    <w:rsid w:val="000F3A03"/>
    <w:rsid w:val="001003C2"/>
    <w:rsid w:val="00103DD7"/>
    <w:rsid w:val="00105E3D"/>
    <w:rsid w:val="00106EE9"/>
    <w:rsid w:val="00112EB8"/>
    <w:rsid w:val="00115474"/>
    <w:rsid w:val="0012332F"/>
    <w:rsid w:val="00124834"/>
    <w:rsid w:val="001251AE"/>
    <w:rsid w:val="00131FED"/>
    <w:rsid w:val="00142860"/>
    <w:rsid w:val="0015620C"/>
    <w:rsid w:val="00160BDC"/>
    <w:rsid w:val="0016397C"/>
    <w:rsid w:val="00163FF1"/>
    <w:rsid w:val="00164DC7"/>
    <w:rsid w:val="001714BD"/>
    <w:rsid w:val="0017440C"/>
    <w:rsid w:val="0018465E"/>
    <w:rsid w:val="0018606F"/>
    <w:rsid w:val="00191988"/>
    <w:rsid w:val="001929B3"/>
    <w:rsid w:val="001A0A2E"/>
    <w:rsid w:val="001A0F50"/>
    <w:rsid w:val="001A14B2"/>
    <w:rsid w:val="001A2D9F"/>
    <w:rsid w:val="001B17F8"/>
    <w:rsid w:val="001B22F9"/>
    <w:rsid w:val="001B2AF4"/>
    <w:rsid w:val="001C4291"/>
    <w:rsid w:val="001C770A"/>
    <w:rsid w:val="001D3680"/>
    <w:rsid w:val="001E210B"/>
    <w:rsid w:val="001E30BC"/>
    <w:rsid w:val="001F52AF"/>
    <w:rsid w:val="00212E9D"/>
    <w:rsid w:val="00213F77"/>
    <w:rsid w:val="00215BB1"/>
    <w:rsid w:val="00220396"/>
    <w:rsid w:val="002238D3"/>
    <w:rsid w:val="00227942"/>
    <w:rsid w:val="002333F2"/>
    <w:rsid w:val="002346D2"/>
    <w:rsid w:val="0023524B"/>
    <w:rsid w:val="00235858"/>
    <w:rsid w:val="00237835"/>
    <w:rsid w:val="00244599"/>
    <w:rsid w:val="0024516A"/>
    <w:rsid w:val="00245EA8"/>
    <w:rsid w:val="00247662"/>
    <w:rsid w:val="002502DF"/>
    <w:rsid w:val="00253DE6"/>
    <w:rsid w:val="00255042"/>
    <w:rsid w:val="002574DF"/>
    <w:rsid w:val="00262F2E"/>
    <w:rsid w:val="00274FBA"/>
    <w:rsid w:val="002755A2"/>
    <w:rsid w:val="0028102A"/>
    <w:rsid w:val="00287D87"/>
    <w:rsid w:val="0029501C"/>
    <w:rsid w:val="002A0353"/>
    <w:rsid w:val="002A1715"/>
    <w:rsid w:val="002A73D1"/>
    <w:rsid w:val="002B2380"/>
    <w:rsid w:val="002B5192"/>
    <w:rsid w:val="002C4607"/>
    <w:rsid w:val="002C6465"/>
    <w:rsid w:val="002C650A"/>
    <w:rsid w:val="002D2CA6"/>
    <w:rsid w:val="002D37F0"/>
    <w:rsid w:val="002D41FC"/>
    <w:rsid w:val="002D57BE"/>
    <w:rsid w:val="002E02F9"/>
    <w:rsid w:val="002E0394"/>
    <w:rsid w:val="002E6332"/>
    <w:rsid w:val="002F4101"/>
    <w:rsid w:val="002F53F9"/>
    <w:rsid w:val="002F7B3A"/>
    <w:rsid w:val="00303570"/>
    <w:rsid w:val="00304DA1"/>
    <w:rsid w:val="00306089"/>
    <w:rsid w:val="00313982"/>
    <w:rsid w:val="00317ED8"/>
    <w:rsid w:val="003240DB"/>
    <w:rsid w:val="00327F1B"/>
    <w:rsid w:val="003339A1"/>
    <w:rsid w:val="0033669A"/>
    <w:rsid w:val="00341989"/>
    <w:rsid w:val="003464EB"/>
    <w:rsid w:val="00347633"/>
    <w:rsid w:val="003500B3"/>
    <w:rsid w:val="003509C6"/>
    <w:rsid w:val="00355BDE"/>
    <w:rsid w:val="0035771C"/>
    <w:rsid w:val="00363BD7"/>
    <w:rsid w:val="00371825"/>
    <w:rsid w:val="00371AAC"/>
    <w:rsid w:val="00381A6B"/>
    <w:rsid w:val="00383F2A"/>
    <w:rsid w:val="003A02FE"/>
    <w:rsid w:val="003A1308"/>
    <w:rsid w:val="003A3155"/>
    <w:rsid w:val="003A51AC"/>
    <w:rsid w:val="003A6103"/>
    <w:rsid w:val="003A7F6C"/>
    <w:rsid w:val="003B136F"/>
    <w:rsid w:val="003B26C9"/>
    <w:rsid w:val="003B4451"/>
    <w:rsid w:val="003B5BE7"/>
    <w:rsid w:val="003C76C7"/>
    <w:rsid w:val="003D015A"/>
    <w:rsid w:val="003D1E9D"/>
    <w:rsid w:val="003D5739"/>
    <w:rsid w:val="003D58C8"/>
    <w:rsid w:val="003D5C26"/>
    <w:rsid w:val="003D65AA"/>
    <w:rsid w:val="003E0A3F"/>
    <w:rsid w:val="003E43F6"/>
    <w:rsid w:val="003E5924"/>
    <w:rsid w:val="003F5BB6"/>
    <w:rsid w:val="0040379D"/>
    <w:rsid w:val="00403FEB"/>
    <w:rsid w:val="004040E3"/>
    <w:rsid w:val="00406A0B"/>
    <w:rsid w:val="00417846"/>
    <w:rsid w:val="00421DC5"/>
    <w:rsid w:val="004226F2"/>
    <w:rsid w:val="004242D7"/>
    <w:rsid w:val="00434323"/>
    <w:rsid w:val="00437570"/>
    <w:rsid w:val="00440AA9"/>
    <w:rsid w:val="00441C5A"/>
    <w:rsid w:val="0044526B"/>
    <w:rsid w:val="0045663E"/>
    <w:rsid w:val="00461560"/>
    <w:rsid w:val="00462077"/>
    <w:rsid w:val="00462BEF"/>
    <w:rsid w:val="004631CA"/>
    <w:rsid w:val="0046523C"/>
    <w:rsid w:val="00473351"/>
    <w:rsid w:val="00473C39"/>
    <w:rsid w:val="004808D0"/>
    <w:rsid w:val="0048452F"/>
    <w:rsid w:val="00484698"/>
    <w:rsid w:val="00485212"/>
    <w:rsid w:val="00492EB4"/>
    <w:rsid w:val="00493EA9"/>
    <w:rsid w:val="004A59AA"/>
    <w:rsid w:val="004B0D89"/>
    <w:rsid w:val="004B1EA9"/>
    <w:rsid w:val="004B46C0"/>
    <w:rsid w:val="004C3526"/>
    <w:rsid w:val="004D1B58"/>
    <w:rsid w:val="004D20B5"/>
    <w:rsid w:val="004D29B9"/>
    <w:rsid w:val="004E0981"/>
    <w:rsid w:val="004E5366"/>
    <w:rsid w:val="004E5947"/>
    <w:rsid w:val="004E7A6C"/>
    <w:rsid w:val="004F57B4"/>
    <w:rsid w:val="0050043D"/>
    <w:rsid w:val="00502F74"/>
    <w:rsid w:val="005031BA"/>
    <w:rsid w:val="005155FA"/>
    <w:rsid w:val="0051622F"/>
    <w:rsid w:val="00522A6A"/>
    <w:rsid w:val="00532B8D"/>
    <w:rsid w:val="0053334B"/>
    <w:rsid w:val="005340EC"/>
    <w:rsid w:val="00540D8E"/>
    <w:rsid w:val="005435B4"/>
    <w:rsid w:val="00552306"/>
    <w:rsid w:val="00560405"/>
    <w:rsid w:val="00561AE7"/>
    <w:rsid w:val="00562A71"/>
    <w:rsid w:val="0056508E"/>
    <w:rsid w:val="00570A14"/>
    <w:rsid w:val="0057355E"/>
    <w:rsid w:val="00580DA8"/>
    <w:rsid w:val="005A3D8E"/>
    <w:rsid w:val="005A7264"/>
    <w:rsid w:val="005B1CA8"/>
    <w:rsid w:val="005B640C"/>
    <w:rsid w:val="005C0C82"/>
    <w:rsid w:val="005C30A6"/>
    <w:rsid w:val="005C33FA"/>
    <w:rsid w:val="005C5A46"/>
    <w:rsid w:val="005D2581"/>
    <w:rsid w:val="005D2B22"/>
    <w:rsid w:val="005D7F1D"/>
    <w:rsid w:val="005E71CC"/>
    <w:rsid w:val="005F0C1A"/>
    <w:rsid w:val="005F4AFC"/>
    <w:rsid w:val="00601AAD"/>
    <w:rsid w:val="0060536A"/>
    <w:rsid w:val="00606E13"/>
    <w:rsid w:val="00614357"/>
    <w:rsid w:val="0062681D"/>
    <w:rsid w:val="0063009A"/>
    <w:rsid w:val="00631730"/>
    <w:rsid w:val="006325D0"/>
    <w:rsid w:val="006361C6"/>
    <w:rsid w:val="00636B83"/>
    <w:rsid w:val="00640499"/>
    <w:rsid w:val="0064099D"/>
    <w:rsid w:val="00642D9F"/>
    <w:rsid w:val="00643963"/>
    <w:rsid w:val="0064468A"/>
    <w:rsid w:val="00644FBE"/>
    <w:rsid w:val="006475CE"/>
    <w:rsid w:val="00653201"/>
    <w:rsid w:val="006561EB"/>
    <w:rsid w:val="006646C2"/>
    <w:rsid w:val="00664DA7"/>
    <w:rsid w:val="0067097F"/>
    <w:rsid w:val="00675E9D"/>
    <w:rsid w:val="00685272"/>
    <w:rsid w:val="00687041"/>
    <w:rsid w:val="00693AB7"/>
    <w:rsid w:val="00694DDA"/>
    <w:rsid w:val="006A046D"/>
    <w:rsid w:val="006A0ACB"/>
    <w:rsid w:val="006A1DEE"/>
    <w:rsid w:val="006A676B"/>
    <w:rsid w:val="006B4ED4"/>
    <w:rsid w:val="006C1101"/>
    <w:rsid w:val="006C18D2"/>
    <w:rsid w:val="006C195A"/>
    <w:rsid w:val="006C3E6E"/>
    <w:rsid w:val="006C68D8"/>
    <w:rsid w:val="006D2DAA"/>
    <w:rsid w:val="006E26D9"/>
    <w:rsid w:val="006E7161"/>
    <w:rsid w:val="006F3CE5"/>
    <w:rsid w:val="006F3F15"/>
    <w:rsid w:val="00703924"/>
    <w:rsid w:val="007126AD"/>
    <w:rsid w:val="00713A31"/>
    <w:rsid w:val="007177B4"/>
    <w:rsid w:val="00724032"/>
    <w:rsid w:val="0072500F"/>
    <w:rsid w:val="0072605C"/>
    <w:rsid w:val="0073018E"/>
    <w:rsid w:val="00731902"/>
    <w:rsid w:val="007336B3"/>
    <w:rsid w:val="0073376C"/>
    <w:rsid w:val="00751CD6"/>
    <w:rsid w:val="007565C6"/>
    <w:rsid w:val="00757682"/>
    <w:rsid w:val="00765813"/>
    <w:rsid w:val="00777F61"/>
    <w:rsid w:val="00782942"/>
    <w:rsid w:val="00794688"/>
    <w:rsid w:val="00795AF4"/>
    <w:rsid w:val="00795EB8"/>
    <w:rsid w:val="007976EF"/>
    <w:rsid w:val="007A3D0E"/>
    <w:rsid w:val="007A5705"/>
    <w:rsid w:val="007A61A7"/>
    <w:rsid w:val="007A7BA5"/>
    <w:rsid w:val="007C05F1"/>
    <w:rsid w:val="007C4434"/>
    <w:rsid w:val="007C5128"/>
    <w:rsid w:val="007C5693"/>
    <w:rsid w:val="007D167B"/>
    <w:rsid w:val="007D6B66"/>
    <w:rsid w:val="007E0B02"/>
    <w:rsid w:val="007E19A1"/>
    <w:rsid w:val="007E7C04"/>
    <w:rsid w:val="007F204C"/>
    <w:rsid w:val="007F5331"/>
    <w:rsid w:val="007F68BA"/>
    <w:rsid w:val="007F7BEE"/>
    <w:rsid w:val="00812AF8"/>
    <w:rsid w:val="0081484B"/>
    <w:rsid w:val="00820464"/>
    <w:rsid w:val="00827534"/>
    <w:rsid w:val="00831793"/>
    <w:rsid w:val="00841547"/>
    <w:rsid w:val="00841628"/>
    <w:rsid w:val="00844FF7"/>
    <w:rsid w:val="00856BF8"/>
    <w:rsid w:val="008610E2"/>
    <w:rsid w:val="00863BD8"/>
    <w:rsid w:val="0086459F"/>
    <w:rsid w:val="008668E5"/>
    <w:rsid w:val="00871565"/>
    <w:rsid w:val="00874E1A"/>
    <w:rsid w:val="0088368E"/>
    <w:rsid w:val="00890257"/>
    <w:rsid w:val="008957EC"/>
    <w:rsid w:val="00896463"/>
    <w:rsid w:val="0089746E"/>
    <w:rsid w:val="008A2689"/>
    <w:rsid w:val="008B03DD"/>
    <w:rsid w:val="008B2829"/>
    <w:rsid w:val="008B378D"/>
    <w:rsid w:val="008B421E"/>
    <w:rsid w:val="008C2CBB"/>
    <w:rsid w:val="008C6E74"/>
    <w:rsid w:val="008D4712"/>
    <w:rsid w:val="008D5791"/>
    <w:rsid w:val="008D6C52"/>
    <w:rsid w:val="008E3132"/>
    <w:rsid w:val="008E3289"/>
    <w:rsid w:val="008E4576"/>
    <w:rsid w:val="008E5C53"/>
    <w:rsid w:val="008F1CFF"/>
    <w:rsid w:val="008F69CF"/>
    <w:rsid w:val="0090524D"/>
    <w:rsid w:val="009104ED"/>
    <w:rsid w:val="00911C57"/>
    <w:rsid w:val="00921461"/>
    <w:rsid w:val="0093262B"/>
    <w:rsid w:val="00940BE1"/>
    <w:rsid w:val="0094621C"/>
    <w:rsid w:val="00946DDB"/>
    <w:rsid w:val="00960475"/>
    <w:rsid w:val="009753A2"/>
    <w:rsid w:val="00982730"/>
    <w:rsid w:val="00982EB1"/>
    <w:rsid w:val="009852F6"/>
    <w:rsid w:val="00990E62"/>
    <w:rsid w:val="009934A1"/>
    <w:rsid w:val="00995309"/>
    <w:rsid w:val="00995B08"/>
    <w:rsid w:val="00997306"/>
    <w:rsid w:val="009978EB"/>
    <w:rsid w:val="009A5A55"/>
    <w:rsid w:val="009B11B3"/>
    <w:rsid w:val="009C0B7F"/>
    <w:rsid w:val="009C6698"/>
    <w:rsid w:val="009C68FD"/>
    <w:rsid w:val="009D0FF2"/>
    <w:rsid w:val="009D2F03"/>
    <w:rsid w:val="009D4BB2"/>
    <w:rsid w:val="009D621E"/>
    <w:rsid w:val="009D7669"/>
    <w:rsid w:val="009E223C"/>
    <w:rsid w:val="009E23EC"/>
    <w:rsid w:val="009E6324"/>
    <w:rsid w:val="009F427B"/>
    <w:rsid w:val="009F5FF8"/>
    <w:rsid w:val="00A30B7E"/>
    <w:rsid w:val="00A30BF8"/>
    <w:rsid w:val="00A349B0"/>
    <w:rsid w:val="00A37686"/>
    <w:rsid w:val="00A42C19"/>
    <w:rsid w:val="00A47206"/>
    <w:rsid w:val="00A50303"/>
    <w:rsid w:val="00A65218"/>
    <w:rsid w:val="00A65C9F"/>
    <w:rsid w:val="00A66B8B"/>
    <w:rsid w:val="00A703CE"/>
    <w:rsid w:val="00A719F2"/>
    <w:rsid w:val="00A71CD4"/>
    <w:rsid w:val="00A84775"/>
    <w:rsid w:val="00A860E2"/>
    <w:rsid w:val="00A9321F"/>
    <w:rsid w:val="00A938B9"/>
    <w:rsid w:val="00AA3D23"/>
    <w:rsid w:val="00AA453B"/>
    <w:rsid w:val="00AB1E61"/>
    <w:rsid w:val="00AB2910"/>
    <w:rsid w:val="00AC22E2"/>
    <w:rsid w:val="00AC499A"/>
    <w:rsid w:val="00AD0940"/>
    <w:rsid w:val="00AD0E5F"/>
    <w:rsid w:val="00AD1819"/>
    <w:rsid w:val="00AD2ACC"/>
    <w:rsid w:val="00AD3402"/>
    <w:rsid w:val="00AD4290"/>
    <w:rsid w:val="00AE53C4"/>
    <w:rsid w:val="00AF6390"/>
    <w:rsid w:val="00B125B4"/>
    <w:rsid w:val="00B149EB"/>
    <w:rsid w:val="00B15AD7"/>
    <w:rsid w:val="00B20C1F"/>
    <w:rsid w:val="00B213DD"/>
    <w:rsid w:val="00B21D27"/>
    <w:rsid w:val="00B30E40"/>
    <w:rsid w:val="00B31880"/>
    <w:rsid w:val="00B40BA3"/>
    <w:rsid w:val="00B41FA9"/>
    <w:rsid w:val="00B42171"/>
    <w:rsid w:val="00B42403"/>
    <w:rsid w:val="00B47DE8"/>
    <w:rsid w:val="00B52C0E"/>
    <w:rsid w:val="00B5556F"/>
    <w:rsid w:val="00B62AC6"/>
    <w:rsid w:val="00B65059"/>
    <w:rsid w:val="00B70487"/>
    <w:rsid w:val="00B70497"/>
    <w:rsid w:val="00B71707"/>
    <w:rsid w:val="00B72287"/>
    <w:rsid w:val="00B812E0"/>
    <w:rsid w:val="00B86414"/>
    <w:rsid w:val="00B86CE9"/>
    <w:rsid w:val="00BA0474"/>
    <w:rsid w:val="00BA188C"/>
    <w:rsid w:val="00BA3B1B"/>
    <w:rsid w:val="00BB2CE7"/>
    <w:rsid w:val="00BB531C"/>
    <w:rsid w:val="00BB7EB1"/>
    <w:rsid w:val="00BB7F29"/>
    <w:rsid w:val="00BC39D3"/>
    <w:rsid w:val="00BC78BB"/>
    <w:rsid w:val="00BC7D26"/>
    <w:rsid w:val="00BD07DC"/>
    <w:rsid w:val="00BD3BD3"/>
    <w:rsid w:val="00BD44C1"/>
    <w:rsid w:val="00BD5CE2"/>
    <w:rsid w:val="00BD5F7D"/>
    <w:rsid w:val="00BE04AB"/>
    <w:rsid w:val="00BE115F"/>
    <w:rsid w:val="00BE2D92"/>
    <w:rsid w:val="00BE644A"/>
    <w:rsid w:val="00BF0BA3"/>
    <w:rsid w:val="00BF2742"/>
    <w:rsid w:val="00BF4374"/>
    <w:rsid w:val="00C047F3"/>
    <w:rsid w:val="00C22BFD"/>
    <w:rsid w:val="00C25413"/>
    <w:rsid w:val="00C328B6"/>
    <w:rsid w:val="00C44B5F"/>
    <w:rsid w:val="00C535EA"/>
    <w:rsid w:val="00C53B6A"/>
    <w:rsid w:val="00C563CE"/>
    <w:rsid w:val="00C56682"/>
    <w:rsid w:val="00C568B6"/>
    <w:rsid w:val="00C5754D"/>
    <w:rsid w:val="00C60573"/>
    <w:rsid w:val="00C63478"/>
    <w:rsid w:val="00C64924"/>
    <w:rsid w:val="00C664A5"/>
    <w:rsid w:val="00C71367"/>
    <w:rsid w:val="00C77C50"/>
    <w:rsid w:val="00C81A99"/>
    <w:rsid w:val="00C94CB8"/>
    <w:rsid w:val="00C96AE6"/>
    <w:rsid w:val="00CA5511"/>
    <w:rsid w:val="00CB1F6B"/>
    <w:rsid w:val="00CB502A"/>
    <w:rsid w:val="00CC144B"/>
    <w:rsid w:val="00CF554E"/>
    <w:rsid w:val="00D00001"/>
    <w:rsid w:val="00D077DE"/>
    <w:rsid w:val="00D078CB"/>
    <w:rsid w:val="00D132AC"/>
    <w:rsid w:val="00D1724C"/>
    <w:rsid w:val="00D21893"/>
    <w:rsid w:val="00D230F8"/>
    <w:rsid w:val="00D26887"/>
    <w:rsid w:val="00D2771E"/>
    <w:rsid w:val="00D302CF"/>
    <w:rsid w:val="00D3149D"/>
    <w:rsid w:val="00D363EA"/>
    <w:rsid w:val="00D40240"/>
    <w:rsid w:val="00D422AF"/>
    <w:rsid w:val="00D46B5D"/>
    <w:rsid w:val="00D61D82"/>
    <w:rsid w:val="00D66197"/>
    <w:rsid w:val="00D70231"/>
    <w:rsid w:val="00D71327"/>
    <w:rsid w:val="00D75112"/>
    <w:rsid w:val="00D77055"/>
    <w:rsid w:val="00D96F43"/>
    <w:rsid w:val="00DA5825"/>
    <w:rsid w:val="00DB78C3"/>
    <w:rsid w:val="00DC4C05"/>
    <w:rsid w:val="00DC4F3E"/>
    <w:rsid w:val="00DC64E7"/>
    <w:rsid w:val="00DD29A1"/>
    <w:rsid w:val="00DD7135"/>
    <w:rsid w:val="00DE34F6"/>
    <w:rsid w:val="00DE745B"/>
    <w:rsid w:val="00DE7788"/>
    <w:rsid w:val="00DF3BD9"/>
    <w:rsid w:val="00E55D48"/>
    <w:rsid w:val="00E600A1"/>
    <w:rsid w:val="00E64624"/>
    <w:rsid w:val="00E712E9"/>
    <w:rsid w:val="00E71ADC"/>
    <w:rsid w:val="00E746AD"/>
    <w:rsid w:val="00E747FF"/>
    <w:rsid w:val="00E847FD"/>
    <w:rsid w:val="00E85E15"/>
    <w:rsid w:val="00E93D2E"/>
    <w:rsid w:val="00E94629"/>
    <w:rsid w:val="00EA0C6C"/>
    <w:rsid w:val="00EB3DCC"/>
    <w:rsid w:val="00EB3F21"/>
    <w:rsid w:val="00EC09B8"/>
    <w:rsid w:val="00ED180D"/>
    <w:rsid w:val="00EE28CA"/>
    <w:rsid w:val="00EF4944"/>
    <w:rsid w:val="00EF53DE"/>
    <w:rsid w:val="00F07090"/>
    <w:rsid w:val="00F073E5"/>
    <w:rsid w:val="00F1756F"/>
    <w:rsid w:val="00F21CAC"/>
    <w:rsid w:val="00F221E9"/>
    <w:rsid w:val="00F23765"/>
    <w:rsid w:val="00F2544B"/>
    <w:rsid w:val="00F33099"/>
    <w:rsid w:val="00F35E07"/>
    <w:rsid w:val="00F4551A"/>
    <w:rsid w:val="00F45C7C"/>
    <w:rsid w:val="00F5017A"/>
    <w:rsid w:val="00F5387A"/>
    <w:rsid w:val="00F703B8"/>
    <w:rsid w:val="00F74FC5"/>
    <w:rsid w:val="00F8024A"/>
    <w:rsid w:val="00F810CA"/>
    <w:rsid w:val="00F81EA1"/>
    <w:rsid w:val="00F939E0"/>
    <w:rsid w:val="00F95080"/>
    <w:rsid w:val="00F9784D"/>
    <w:rsid w:val="00FA1A62"/>
    <w:rsid w:val="00FA3D37"/>
    <w:rsid w:val="00FA6C5C"/>
    <w:rsid w:val="00FA7D89"/>
    <w:rsid w:val="00FB1E29"/>
    <w:rsid w:val="00FB21BA"/>
    <w:rsid w:val="00FB4DDB"/>
    <w:rsid w:val="00FB70E8"/>
    <w:rsid w:val="00FC438C"/>
    <w:rsid w:val="00FC4FFB"/>
    <w:rsid w:val="00FD2309"/>
    <w:rsid w:val="00FD3A11"/>
    <w:rsid w:val="00FD4D99"/>
    <w:rsid w:val="00FD4F9F"/>
    <w:rsid w:val="00FD54AC"/>
    <w:rsid w:val="00FD706E"/>
    <w:rsid w:val="00FE0FB2"/>
    <w:rsid w:val="00FE655C"/>
    <w:rsid w:val="00FF2C7F"/>
    <w:rsid w:val="00FF3487"/>
    <w:rsid w:val="00FF4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BF0A4"/>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character" w:styleId="UnresolvedMention">
    <w:name w:val="Unresolved Mention"/>
    <w:basedOn w:val="DefaultParagraphFont"/>
    <w:uiPriority w:val="99"/>
    <w:semiHidden/>
    <w:unhideWhenUsed/>
    <w:rsid w:val="008D4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84190">
      <w:bodyDiv w:val="1"/>
      <w:marLeft w:val="0"/>
      <w:marRight w:val="0"/>
      <w:marTop w:val="0"/>
      <w:marBottom w:val="0"/>
      <w:divBdr>
        <w:top w:val="none" w:sz="0" w:space="0" w:color="auto"/>
        <w:left w:val="none" w:sz="0" w:space="0" w:color="auto"/>
        <w:bottom w:val="none" w:sz="0" w:space="0" w:color="auto"/>
        <w:right w:val="none" w:sz="0" w:space="0" w:color="auto"/>
      </w:divBdr>
    </w:div>
    <w:div w:id="520702774">
      <w:bodyDiv w:val="1"/>
      <w:marLeft w:val="0"/>
      <w:marRight w:val="0"/>
      <w:marTop w:val="0"/>
      <w:marBottom w:val="0"/>
      <w:divBdr>
        <w:top w:val="none" w:sz="0" w:space="0" w:color="auto"/>
        <w:left w:val="none" w:sz="0" w:space="0" w:color="auto"/>
        <w:bottom w:val="none" w:sz="0" w:space="0" w:color="auto"/>
        <w:right w:val="none" w:sz="0" w:space="0" w:color="auto"/>
      </w:divBdr>
    </w:div>
    <w:div w:id="557399061">
      <w:bodyDiv w:val="1"/>
      <w:marLeft w:val="0"/>
      <w:marRight w:val="0"/>
      <w:marTop w:val="0"/>
      <w:marBottom w:val="0"/>
      <w:divBdr>
        <w:top w:val="none" w:sz="0" w:space="0" w:color="auto"/>
        <w:left w:val="none" w:sz="0" w:space="0" w:color="auto"/>
        <w:bottom w:val="none" w:sz="0" w:space="0" w:color="auto"/>
        <w:right w:val="none" w:sz="0" w:space="0" w:color="auto"/>
      </w:divBdr>
    </w:div>
    <w:div w:id="689767229">
      <w:bodyDiv w:val="1"/>
      <w:marLeft w:val="0"/>
      <w:marRight w:val="0"/>
      <w:marTop w:val="0"/>
      <w:marBottom w:val="0"/>
      <w:divBdr>
        <w:top w:val="none" w:sz="0" w:space="0" w:color="auto"/>
        <w:left w:val="none" w:sz="0" w:space="0" w:color="auto"/>
        <w:bottom w:val="none" w:sz="0" w:space="0" w:color="auto"/>
        <w:right w:val="none" w:sz="0" w:space="0" w:color="auto"/>
      </w:divBdr>
    </w:div>
    <w:div w:id="1022165790">
      <w:bodyDiv w:val="1"/>
      <w:marLeft w:val="0"/>
      <w:marRight w:val="0"/>
      <w:marTop w:val="0"/>
      <w:marBottom w:val="0"/>
      <w:divBdr>
        <w:top w:val="none" w:sz="0" w:space="0" w:color="auto"/>
        <w:left w:val="none" w:sz="0" w:space="0" w:color="auto"/>
        <w:bottom w:val="none" w:sz="0" w:space="0" w:color="auto"/>
        <w:right w:val="none" w:sz="0" w:space="0" w:color="auto"/>
      </w:divBdr>
    </w:div>
    <w:div w:id="1063143307">
      <w:bodyDiv w:val="1"/>
      <w:marLeft w:val="0"/>
      <w:marRight w:val="0"/>
      <w:marTop w:val="0"/>
      <w:marBottom w:val="0"/>
      <w:divBdr>
        <w:top w:val="none" w:sz="0" w:space="0" w:color="auto"/>
        <w:left w:val="none" w:sz="0" w:space="0" w:color="auto"/>
        <w:bottom w:val="none" w:sz="0" w:space="0" w:color="auto"/>
        <w:right w:val="none" w:sz="0" w:space="0" w:color="auto"/>
      </w:divBdr>
    </w:div>
    <w:div w:id="1168406321">
      <w:bodyDiv w:val="1"/>
      <w:marLeft w:val="0"/>
      <w:marRight w:val="0"/>
      <w:marTop w:val="0"/>
      <w:marBottom w:val="0"/>
      <w:divBdr>
        <w:top w:val="none" w:sz="0" w:space="0" w:color="auto"/>
        <w:left w:val="none" w:sz="0" w:space="0" w:color="auto"/>
        <w:bottom w:val="none" w:sz="0" w:space="0" w:color="auto"/>
        <w:right w:val="none" w:sz="0" w:space="0" w:color="auto"/>
      </w:divBdr>
    </w:div>
    <w:div w:id="1424305307">
      <w:bodyDiv w:val="1"/>
      <w:marLeft w:val="0"/>
      <w:marRight w:val="0"/>
      <w:marTop w:val="0"/>
      <w:marBottom w:val="0"/>
      <w:divBdr>
        <w:top w:val="none" w:sz="0" w:space="0" w:color="auto"/>
        <w:left w:val="none" w:sz="0" w:space="0" w:color="auto"/>
        <w:bottom w:val="none" w:sz="0" w:space="0" w:color="auto"/>
        <w:right w:val="none" w:sz="0" w:space="0" w:color="auto"/>
      </w:divBdr>
    </w:div>
    <w:div w:id="1496997505">
      <w:bodyDiv w:val="1"/>
      <w:marLeft w:val="0"/>
      <w:marRight w:val="0"/>
      <w:marTop w:val="0"/>
      <w:marBottom w:val="0"/>
      <w:divBdr>
        <w:top w:val="none" w:sz="0" w:space="0" w:color="auto"/>
        <w:left w:val="none" w:sz="0" w:space="0" w:color="auto"/>
        <w:bottom w:val="none" w:sz="0" w:space="0" w:color="auto"/>
        <w:right w:val="none" w:sz="0" w:space="0" w:color="auto"/>
      </w:divBdr>
    </w:div>
    <w:div w:id="1510949460">
      <w:bodyDiv w:val="1"/>
      <w:marLeft w:val="0"/>
      <w:marRight w:val="0"/>
      <w:marTop w:val="0"/>
      <w:marBottom w:val="0"/>
      <w:divBdr>
        <w:top w:val="none" w:sz="0" w:space="0" w:color="auto"/>
        <w:left w:val="none" w:sz="0" w:space="0" w:color="auto"/>
        <w:bottom w:val="none" w:sz="0" w:space="0" w:color="auto"/>
        <w:right w:val="none" w:sz="0" w:space="0" w:color="auto"/>
      </w:divBdr>
    </w:div>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2639495">
      <w:bodyDiv w:val="1"/>
      <w:marLeft w:val="0"/>
      <w:marRight w:val="0"/>
      <w:marTop w:val="0"/>
      <w:marBottom w:val="0"/>
      <w:divBdr>
        <w:top w:val="none" w:sz="0" w:space="0" w:color="auto"/>
        <w:left w:val="none" w:sz="0" w:space="0" w:color="auto"/>
        <w:bottom w:val="none" w:sz="0" w:space="0" w:color="auto"/>
        <w:right w:val="none" w:sz="0" w:space="0" w:color="auto"/>
      </w:divBdr>
    </w:div>
    <w:div w:id="186963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144</TotalTime>
  <Pages>8</Pages>
  <Words>2903</Words>
  <Characters>16548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salesforceId:4edb7a4f-6df9-4bdb-9e10-59c0668690ef</dc:subject>
  <dc:creator>Smith, Simon</dc:creator>
  <dc:description/>
  <cp:lastModifiedBy>Cox, David</cp:lastModifiedBy>
  <cp:revision>80</cp:revision>
  <cp:lastPrinted>2007-12-19T10:51:00Z</cp:lastPrinted>
  <dcterms:created xsi:type="dcterms:W3CDTF">2026-06-18T10:26:00Z</dcterms:created>
  <dcterms:modified xsi:type="dcterms:W3CDTF">2026-07-09T12:04:00Z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069Q300000Odk8VIAR</vt:lpwstr>
  </property>
</Properties>
</file>