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28B0F"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14D71D9" w14:textId="77777777" w:rsidR="00013844" w:rsidRDefault="00013844" w:rsidP="00A53926">
      <w:pPr>
        <w:spacing w:after="120"/>
        <w:jc w:val="right"/>
        <w:rPr>
          <w:rFonts w:cs="Arial"/>
          <w:b/>
          <w:bCs/>
          <w:sz w:val="28"/>
          <w:szCs w:val="28"/>
        </w:rPr>
      </w:pPr>
    </w:p>
    <w:p w14:paraId="431582E6" w14:textId="77777777" w:rsidR="00013844" w:rsidRDefault="00013844" w:rsidP="00874647">
      <w:pPr>
        <w:spacing w:after="120"/>
        <w:jc w:val="center"/>
        <w:rPr>
          <w:rFonts w:cs="Arial"/>
          <w:b/>
          <w:bCs/>
          <w:sz w:val="28"/>
          <w:szCs w:val="28"/>
        </w:rPr>
      </w:pPr>
    </w:p>
    <w:p w14:paraId="2B4B8F24"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0CBF2CE7"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Refusal of Householder Planning Permission</w:t>
      </w:r>
    </w:p>
    <w:p w14:paraId="1D2A3EB6"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PL/2026/02413</w:t>
      </w:r>
    </w:p>
    <w:p w14:paraId="78B486B5"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14/07/2026</w:t>
      </w:r>
    </w:p>
    <w:p w14:paraId="40A0CF9B"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5CB8D909" w14:textId="77777777" w:rsidTr="00D347C8">
        <w:tc>
          <w:tcPr>
            <w:tcW w:w="1963" w:type="pct"/>
          </w:tcPr>
          <w:p w14:paraId="74493EE7"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8FF1CB4" w14:textId="77777777" w:rsidR="00242DFF" w:rsidRPr="00D4253A" w:rsidRDefault="00C779F8" w:rsidP="00D347C8">
            <w:r w:rsidRPr="00C779F8">
              <w:t>MRS  JENNIFER  UNSWORTH</w:t>
            </w:r>
          </w:p>
          <w:p w14:paraId="2DFCF7BD" w14:textId="77777777" w:rsidR="00242DFF" w:rsidRPr="00D4253A" w:rsidRDefault="0038545B" w:rsidP="00D347C8">
            <w:r w:rsidRPr="0038545B">
              <w:t>THE BARN COURT HILL</w:t>
            </w:r>
            <w:r w:rsidRPr="0038545B">
              <w:br/>
              <w:t xml:space="preserve">POTTERNE </w:t>
            </w:r>
            <w:r w:rsidRPr="0038545B">
              <w:br/>
              <w:t>DEVIZES</w:t>
            </w:r>
            <w:r w:rsidRPr="0038545B">
              <w:br/>
              <w:t>WILTSHIRE</w:t>
            </w:r>
            <w:r w:rsidRPr="0038545B">
              <w:br/>
              <w:t>SN10 5PN</w:t>
            </w:r>
          </w:p>
        </w:tc>
      </w:tr>
      <w:tr w:rsidR="00242DFF" w14:paraId="6C9D49F7" w14:textId="77777777" w:rsidTr="00D347C8">
        <w:tc>
          <w:tcPr>
            <w:tcW w:w="1963" w:type="pct"/>
          </w:tcPr>
          <w:p w14:paraId="3A6B2422"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3B55FB7A" w14:textId="77777777" w:rsidR="00242DFF" w:rsidRPr="00D4253A" w:rsidRDefault="00242DFF" w:rsidP="00D347C8">
            <w:r w:rsidRPr="00D4253A">
              <w:t>Single storey rear extension and works to create an off road parking bay at the front of the house</w:t>
            </w:r>
          </w:p>
        </w:tc>
      </w:tr>
      <w:tr w:rsidR="00242DFF" w14:paraId="70DA85AD" w14:textId="77777777" w:rsidTr="00D347C8">
        <w:tc>
          <w:tcPr>
            <w:tcW w:w="1963" w:type="pct"/>
          </w:tcPr>
          <w:p w14:paraId="692B6FFB" w14:textId="77777777" w:rsidR="00242DFF" w:rsidRPr="00D347C8" w:rsidRDefault="00242DFF" w:rsidP="00242DFF">
            <w:pPr>
              <w:rPr>
                <w:rFonts w:cs="Arial"/>
                <w:b/>
                <w:bCs/>
              </w:rPr>
            </w:pPr>
            <w:r w:rsidRPr="00D347C8">
              <w:rPr>
                <w:rFonts w:cs="Arial"/>
                <w:b/>
                <w:bCs/>
              </w:rPr>
              <w:t>At:</w:t>
            </w:r>
          </w:p>
        </w:tc>
        <w:tc>
          <w:tcPr>
            <w:tcW w:w="3037" w:type="pct"/>
          </w:tcPr>
          <w:p w14:paraId="4273D5B6" w14:textId="77777777" w:rsidR="00242DFF" w:rsidRPr="009B3AF8" w:rsidRDefault="00242DFF" w:rsidP="00D347C8">
            <w:r w:rsidRPr="00D4253A">
              <w:t>2 Lower Road, Edington, Westbury, BA13 4QN</w:t>
            </w:r>
          </w:p>
        </w:tc>
      </w:tr>
    </w:tbl>
    <w:p w14:paraId="0A472088" w14:textId="77777777" w:rsidR="00CD14C2" w:rsidRDefault="00CD14C2" w:rsidP="007D0800">
      <w:pPr>
        <w:spacing w:after="0" w:line="240" w:lineRule="auto"/>
        <w:rPr>
          <w:rFonts w:cs="Arial"/>
          <w:sz w:val="24"/>
          <w:szCs w:val="24"/>
        </w:rPr>
      </w:pPr>
    </w:p>
    <w:p w14:paraId="54EAC508" w14:textId="385F86BD" w:rsidR="0096046A" w:rsidRDefault="007F3DF7" w:rsidP="008E0C57">
      <w:pPr>
        <w:pStyle w:val="NormalWeb"/>
        <w:jc w:val="both"/>
        <w:rPr>
          <w:rFonts w:cs="Arial"/>
        </w:rPr>
      </w:pPr>
      <w:r>
        <w:rPr>
          <w:rStyle w:val="Strong"/>
          <w:rFonts w:ascii="Arial" w:hAnsi="Arial" w:cs="Arial"/>
          <w:color w:val="000000"/>
          <w:sz w:val="22"/>
          <w:szCs w:val="22"/>
        </w:rPr>
        <w:t>In pursuance of their powers under the above Act, the Council hereby REFUSE TO GRANT PERMISSION for the development referred to in the above application and plans submitted by you, for the following reason(s):</w:t>
      </w:r>
    </w:p>
    <w:tbl>
      <w:tblPr>
        <w:tblW w:w="5000" w:type="pct"/>
        <w:tblLayout w:type="fixed"/>
        <w:tblLook w:val="04A0" w:firstRow="1" w:lastRow="0" w:firstColumn="1" w:lastColumn="0" w:noHBand="0" w:noVBand="1"/>
      </w:tblPr>
      <w:tblGrid>
        <w:gridCol w:w="704"/>
        <w:gridCol w:w="8322"/>
      </w:tblGrid>
      <w:tr w:rsidR="009A33F3" w:rsidRPr="001523BC" w14:paraId="7E560B20" w14:textId="77777777" w:rsidTr="009B3AF8">
        <w:tc>
          <w:tcPr>
            <w:tcW w:w="5000" w:type="pct"/>
            <w:gridSpan w:val="2"/>
            <w:hideMark/>
          </w:tcPr>
          <w:p w14:paraId="4D9593DB" w14:textId="77777777" w:rsidR="009A33F3" w:rsidRPr="001523BC" w:rsidRDefault="009A33F3" w:rsidP="008E0C57">
            <w:pPr>
              <w:pStyle w:val="NoSpacing"/>
              <w:spacing w:line="276" w:lineRule="auto"/>
              <w:jc w:val="both"/>
              <w:rPr>
                <w:rFonts w:ascii="Arial" w:hAnsi="Arial" w:cs="Arial"/>
                <w:sz w:val="24"/>
                <w:szCs w:val="24"/>
                <w:lang w:val="en-US"/>
              </w:rPr>
            </w:pPr>
          </w:p>
        </w:tc>
      </w:tr>
      <w:tr w:rsidR="00B408A6" w:rsidRPr="001523BC" w14:paraId="61152D12" w14:textId="77777777" w:rsidTr="009B3AF8">
        <w:tc>
          <w:tcPr>
            <w:tcW w:w="5000" w:type="pct"/>
            <w:gridSpan w:val="2"/>
            <w:hideMark/>
          </w:tcPr>
          <w:p w14:paraId="026A2DA5" w14:textId="75E6F55A" w:rsidR="00C25B5D" w:rsidRPr="00D347C8" w:rsidRDefault="00C25B5D" w:rsidP="008E0C57">
            <w:pPr>
              <w:jc w:val="both"/>
              <w:rPr>
                <w:b/>
                <w:bCs/>
              </w:rPr>
            </w:pPr>
            <w:r w:rsidRPr="00D347C8">
              <w:rPr>
                <w:b/>
                <w:bCs/>
              </w:rPr>
              <w:t>Refusal Reason</w:t>
            </w:r>
            <w:r w:rsidR="008E0C57">
              <w:rPr>
                <w:b/>
                <w:bCs/>
              </w:rPr>
              <w:t>s</w:t>
            </w:r>
          </w:p>
          <w:p w14:paraId="3E65C3CC" w14:textId="77777777" w:rsidR="00B408A6" w:rsidRPr="001523BC" w:rsidRDefault="00B408A6" w:rsidP="008E0C57">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4882113A" w14:textId="77777777" w:rsidTr="009B3AF8">
        <w:tc>
          <w:tcPr>
            <w:tcW w:w="390" w:type="pct"/>
            <w:hideMark/>
          </w:tcPr>
          <w:p w14:paraId="046EF2B8" w14:textId="77777777" w:rsidR="00B408A6" w:rsidRPr="00D347C8" w:rsidRDefault="00B408A6" w:rsidP="008E0C57">
            <w:pPr>
              <w:jc w:val="both"/>
              <w:rPr>
                <w:b/>
                <w:bCs/>
              </w:rPr>
            </w:pPr>
            <w:r w:rsidRPr="00D347C8">
              <w:rPr>
                <w:b/>
                <w:bCs/>
              </w:rPr>
              <w:t>1</w:t>
            </w:r>
          </w:p>
          <w:p w14:paraId="2F6234E4" w14:textId="77777777" w:rsidR="00B408A6" w:rsidRPr="00D347C8" w:rsidRDefault="00B408A6" w:rsidP="008E0C57">
            <w:pPr>
              <w:jc w:val="both"/>
              <w:rPr>
                <w:b/>
                <w:bCs/>
                <w:lang w:val="en-US"/>
              </w:rPr>
            </w:pPr>
          </w:p>
        </w:tc>
        <w:tc>
          <w:tcPr>
            <w:tcW w:w="4610" w:type="pct"/>
            <w:hideMark/>
          </w:tcPr>
          <w:p w14:paraId="758E4296" w14:textId="65B1ED3C" w:rsidR="007F3DF7" w:rsidRDefault="007F3DF7" w:rsidP="008E0C57">
            <w:pPr>
              <w:pStyle w:val="NormalWeb"/>
              <w:jc w:val="both"/>
              <w:divId w:val="1931691752"/>
              <w:rPr>
                <w:rFonts w:ascii="Arial" w:hAnsi="Arial" w:cs="Arial"/>
                <w:color w:val="000000"/>
                <w:sz w:val="22"/>
                <w:szCs w:val="22"/>
              </w:rPr>
            </w:pPr>
            <w:r>
              <w:rPr>
                <w:rFonts w:ascii="Arial" w:hAnsi="Arial" w:cs="Arial"/>
                <w:color w:val="000000"/>
                <w:sz w:val="22"/>
                <w:szCs w:val="22"/>
              </w:rPr>
              <w:t>The proposed development, by reason of inadequate visibility splays in both directions, most notably to the east due to site constraints and the proximity of the junction with Monastery Road, and the failure to provide adequate on-site turning provision, would result in a substandard and unsafe vehicular access. The proposal would require vehicles to reverse onto and from the highway and would introduce a heightened risk of conflict with passing traffic due to severely restricted visibility. As such, the de</w:t>
            </w:r>
            <w:r>
              <w:rPr>
                <w:rFonts w:ascii="Arial" w:hAnsi="Arial" w:cs="Arial"/>
                <w:color w:val="000000"/>
                <w:sz w:val="22"/>
                <w:szCs w:val="22"/>
              </w:rPr>
              <w:t>velopment would result in an unacceptable impact on highway safety. The proposal is therefore contrary to Core Policies 60 and 61 of the Wiltshire Core Strategy and Paragraph 116 of the National Planning Policy Framework.</w:t>
            </w:r>
          </w:p>
          <w:p w14:paraId="6D9D5991" w14:textId="77777777" w:rsidR="00B408A6" w:rsidRPr="00FA59D5" w:rsidRDefault="00B408A6" w:rsidP="008E0C57">
            <w:pPr>
              <w:pStyle w:val="NoSpacing"/>
              <w:spacing w:line="276" w:lineRule="auto"/>
              <w:jc w:val="both"/>
              <w:rPr>
                <w:rFonts w:ascii="Arial" w:hAnsi="Arial" w:cs="Arial"/>
                <w:sz w:val="24"/>
                <w:szCs w:val="24"/>
                <w:lang w:val="en-US"/>
              </w:rPr>
            </w:pPr>
          </w:p>
        </w:tc>
      </w:tr>
      <w:tr w:rsidR="00B408A6" w:rsidRPr="001523BC" w14:paraId="29366089" w14:textId="77777777" w:rsidTr="009B3AF8">
        <w:tc>
          <w:tcPr>
            <w:tcW w:w="5000" w:type="pct"/>
            <w:gridSpan w:val="2"/>
            <w:hideMark/>
          </w:tcPr>
          <w:p w14:paraId="48817370" w14:textId="5CACA139" w:rsidR="00B408A6" w:rsidRPr="001523BC" w:rsidRDefault="00B408A6" w:rsidP="008E0C57">
            <w:pPr>
              <w:pStyle w:val="NoSpacing"/>
              <w:spacing w:line="276" w:lineRule="auto"/>
              <w:jc w:val="both"/>
              <w:rPr>
                <w:rFonts w:ascii="Arial" w:hAnsi="Arial" w:cs="Arial"/>
                <w:sz w:val="24"/>
                <w:szCs w:val="24"/>
                <w:lang w:val="en-US"/>
              </w:rPr>
            </w:pPr>
          </w:p>
        </w:tc>
      </w:tr>
      <w:tr w:rsidR="00B408A6" w:rsidRPr="001523BC" w14:paraId="0B0D6E37" w14:textId="77777777" w:rsidTr="009B3AF8">
        <w:tc>
          <w:tcPr>
            <w:tcW w:w="390" w:type="pct"/>
            <w:hideMark/>
          </w:tcPr>
          <w:p w14:paraId="2622413C" w14:textId="77777777" w:rsidR="00B408A6" w:rsidRPr="00D347C8" w:rsidRDefault="00B408A6" w:rsidP="008E0C57">
            <w:pPr>
              <w:jc w:val="both"/>
              <w:rPr>
                <w:b/>
                <w:bCs/>
              </w:rPr>
            </w:pPr>
            <w:r w:rsidRPr="00D347C8">
              <w:rPr>
                <w:b/>
                <w:bCs/>
              </w:rPr>
              <w:t>2</w:t>
            </w:r>
          </w:p>
          <w:p w14:paraId="0B2D6FFE" w14:textId="77777777" w:rsidR="00B408A6" w:rsidRPr="00D347C8" w:rsidRDefault="00B408A6" w:rsidP="008E0C57">
            <w:pPr>
              <w:jc w:val="both"/>
              <w:rPr>
                <w:b/>
                <w:bCs/>
                <w:lang w:val="en-US"/>
              </w:rPr>
            </w:pPr>
          </w:p>
        </w:tc>
        <w:tc>
          <w:tcPr>
            <w:tcW w:w="4610" w:type="pct"/>
            <w:hideMark/>
          </w:tcPr>
          <w:p w14:paraId="692E2AE7" w14:textId="77777777" w:rsidR="007F3DF7" w:rsidRDefault="007F3DF7" w:rsidP="008E0C57">
            <w:pPr>
              <w:pStyle w:val="NormalWeb"/>
              <w:jc w:val="both"/>
              <w:divId w:val="2087604826"/>
              <w:rPr>
                <w:rFonts w:ascii="Arial" w:hAnsi="Arial" w:cs="Arial"/>
                <w:color w:val="000000"/>
                <w:sz w:val="22"/>
                <w:szCs w:val="22"/>
              </w:rPr>
            </w:pPr>
            <w:r>
              <w:rPr>
                <w:rFonts w:ascii="Arial" w:hAnsi="Arial" w:cs="Arial"/>
                <w:color w:val="000000"/>
                <w:sz w:val="22"/>
                <w:szCs w:val="22"/>
              </w:rPr>
              <w:t>The proposed development, by reason of the loss of the existing informal cottage-style frontage and the introduction of a prominent engineered parking area, retaining structures and associated domestic paraphernalia, would result in an urbanising and visually intrusive form of development that would fail to preserve the character and appearance of the Edington Conservation Area. This would give rise to less than substantial harm to the significance of the designated heritage asset. The identified harm is no</w:t>
            </w:r>
            <w:r>
              <w:rPr>
                <w:rFonts w:ascii="Arial" w:hAnsi="Arial" w:cs="Arial"/>
                <w:color w:val="000000"/>
                <w:sz w:val="22"/>
                <w:szCs w:val="22"/>
              </w:rPr>
              <w:t>t outweighed by any public benefits arising from the proposal. The development therefore conflicts with Core Policy 58 of the Wiltshire Core Strategy, the statutory duty under Section 72(1) of the Planning (Listed Buildings and Conservation Areas) Act 1990, and the heritage objectives of the National Planning Policy Framework.</w:t>
            </w:r>
          </w:p>
          <w:p w14:paraId="2695D22C" w14:textId="77777777" w:rsidR="008E0C57" w:rsidRDefault="008E0C57" w:rsidP="008E0C57">
            <w:pPr>
              <w:pStyle w:val="NormalWeb"/>
              <w:jc w:val="both"/>
              <w:divId w:val="2087604826"/>
              <w:rPr>
                <w:rFonts w:ascii="Arial" w:hAnsi="Arial" w:cs="Arial"/>
                <w:b/>
                <w:bCs/>
                <w:color w:val="000000"/>
                <w:sz w:val="22"/>
                <w:szCs w:val="22"/>
              </w:rPr>
            </w:pPr>
          </w:p>
          <w:p w14:paraId="6F5D01EF" w14:textId="4FDE84B4" w:rsidR="008E0C57" w:rsidRPr="008E0C57" w:rsidRDefault="008E0C57" w:rsidP="008E0C57">
            <w:pPr>
              <w:pStyle w:val="NormalWeb"/>
              <w:jc w:val="both"/>
              <w:divId w:val="2087604826"/>
              <w:rPr>
                <w:rFonts w:ascii="Arial" w:hAnsi="Arial" w:cs="Arial"/>
                <w:b/>
                <w:bCs/>
                <w:color w:val="000000"/>
                <w:sz w:val="22"/>
                <w:szCs w:val="22"/>
              </w:rPr>
            </w:pPr>
            <w:r w:rsidRPr="008E0C57">
              <w:rPr>
                <w:rFonts w:ascii="Arial" w:hAnsi="Arial" w:cs="Arial"/>
                <w:b/>
                <w:bCs/>
                <w:color w:val="000000"/>
                <w:sz w:val="22"/>
                <w:szCs w:val="22"/>
              </w:rPr>
              <w:t>Informative</w:t>
            </w:r>
          </w:p>
          <w:p w14:paraId="0CD8BC99" w14:textId="77777777" w:rsidR="008E0C57" w:rsidRPr="008E0C57" w:rsidRDefault="008E0C57" w:rsidP="008E0C57">
            <w:pPr>
              <w:pStyle w:val="NormalWeb"/>
              <w:jc w:val="both"/>
              <w:divId w:val="2087604826"/>
              <w:rPr>
                <w:rFonts w:ascii="Arial" w:hAnsi="Arial" w:cs="Arial"/>
                <w:color w:val="000000"/>
                <w:sz w:val="22"/>
                <w:szCs w:val="22"/>
              </w:rPr>
            </w:pPr>
            <w:r w:rsidRPr="008E0C57">
              <w:rPr>
                <w:rFonts w:ascii="Arial" w:hAnsi="Arial" w:cs="Arial"/>
                <w:color w:val="000000"/>
                <w:sz w:val="22"/>
                <w:szCs w:val="22"/>
              </w:rPr>
              <w:t xml:space="preserve">The plans considered in this refusal are as follows: </w:t>
            </w:r>
          </w:p>
          <w:p w14:paraId="0582C859" w14:textId="4856D845" w:rsidR="008E0C57" w:rsidRPr="008E0C57" w:rsidRDefault="008E0C57" w:rsidP="008E0C57">
            <w:pPr>
              <w:pStyle w:val="NormalWeb"/>
              <w:spacing w:before="0" w:beforeAutospacing="0" w:after="0" w:afterAutospacing="0"/>
              <w:jc w:val="both"/>
              <w:divId w:val="2087604826"/>
              <w:rPr>
                <w:rFonts w:ascii="Arial" w:hAnsi="Arial" w:cs="Arial"/>
                <w:color w:val="000000"/>
                <w:sz w:val="22"/>
                <w:szCs w:val="22"/>
              </w:rPr>
            </w:pPr>
            <w:r w:rsidRPr="008E0C57">
              <w:rPr>
                <w:rFonts w:ascii="Arial" w:hAnsi="Arial" w:cs="Arial"/>
                <w:color w:val="000000"/>
                <w:sz w:val="22"/>
                <w:szCs w:val="22"/>
              </w:rPr>
              <w:t xml:space="preserve">Location Plan and Site Plan 814/BL </w:t>
            </w:r>
            <w:r>
              <w:rPr>
                <w:rFonts w:ascii="Arial" w:hAnsi="Arial" w:cs="Arial"/>
                <w:color w:val="000000"/>
                <w:sz w:val="22"/>
                <w:szCs w:val="22"/>
              </w:rPr>
              <w:t xml:space="preserve">received </w:t>
            </w:r>
            <w:r w:rsidRPr="008E0C57">
              <w:rPr>
                <w:rFonts w:ascii="Arial" w:hAnsi="Arial" w:cs="Arial"/>
                <w:color w:val="000000"/>
                <w:sz w:val="22"/>
                <w:szCs w:val="22"/>
              </w:rPr>
              <w:t xml:space="preserve">12 May 2026 </w:t>
            </w:r>
          </w:p>
          <w:p w14:paraId="3B940E3A" w14:textId="672D4C8C" w:rsidR="008E0C57" w:rsidRPr="008E0C57" w:rsidRDefault="008E0C57" w:rsidP="008E0C57">
            <w:pPr>
              <w:pStyle w:val="NormalWeb"/>
              <w:spacing w:before="0" w:beforeAutospacing="0" w:after="0" w:afterAutospacing="0"/>
              <w:jc w:val="both"/>
              <w:divId w:val="2087604826"/>
              <w:rPr>
                <w:rFonts w:ascii="Arial" w:hAnsi="Arial" w:cs="Arial"/>
                <w:color w:val="000000"/>
                <w:sz w:val="22"/>
                <w:szCs w:val="22"/>
              </w:rPr>
            </w:pPr>
            <w:r w:rsidRPr="008E0C57">
              <w:rPr>
                <w:rFonts w:ascii="Arial" w:hAnsi="Arial" w:cs="Arial"/>
                <w:color w:val="000000"/>
                <w:sz w:val="22"/>
                <w:szCs w:val="22"/>
              </w:rPr>
              <w:t>Proposed Front Elevation, Site Section and Access Plan 814/01</w:t>
            </w:r>
            <w:r>
              <w:rPr>
                <w:rFonts w:ascii="Arial" w:hAnsi="Arial" w:cs="Arial"/>
                <w:color w:val="000000"/>
                <w:sz w:val="22"/>
                <w:szCs w:val="22"/>
              </w:rPr>
              <w:t>c</w:t>
            </w:r>
            <w:r w:rsidRPr="008E0C57">
              <w:rPr>
                <w:rFonts w:ascii="Arial" w:hAnsi="Arial" w:cs="Arial"/>
                <w:color w:val="000000"/>
                <w:sz w:val="22"/>
                <w:szCs w:val="22"/>
              </w:rPr>
              <w:t xml:space="preserve"> </w:t>
            </w:r>
            <w:r>
              <w:rPr>
                <w:rFonts w:ascii="Arial" w:hAnsi="Arial" w:cs="Arial"/>
                <w:color w:val="000000"/>
                <w:sz w:val="22"/>
                <w:szCs w:val="22"/>
              </w:rPr>
              <w:t xml:space="preserve">received </w:t>
            </w:r>
            <w:r w:rsidRPr="008E0C57">
              <w:rPr>
                <w:rFonts w:ascii="Arial" w:hAnsi="Arial" w:cs="Arial"/>
                <w:color w:val="000000"/>
                <w:sz w:val="22"/>
                <w:szCs w:val="22"/>
              </w:rPr>
              <w:t>1</w:t>
            </w:r>
            <w:r>
              <w:rPr>
                <w:rFonts w:ascii="Arial" w:hAnsi="Arial" w:cs="Arial"/>
                <w:color w:val="000000"/>
                <w:sz w:val="22"/>
                <w:szCs w:val="22"/>
              </w:rPr>
              <w:t>8</w:t>
            </w:r>
            <w:r w:rsidRPr="008E0C57">
              <w:rPr>
                <w:rFonts w:ascii="Arial" w:hAnsi="Arial" w:cs="Arial"/>
                <w:color w:val="000000"/>
                <w:sz w:val="22"/>
                <w:szCs w:val="22"/>
              </w:rPr>
              <w:t xml:space="preserve"> May 2026 </w:t>
            </w:r>
          </w:p>
          <w:p w14:paraId="6D004647" w14:textId="77777777" w:rsidR="008E0C57" w:rsidRDefault="008E0C57" w:rsidP="008E0C57">
            <w:pPr>
              <w:pStyle w:val="NormalWeb"/>
              <w:spacing w:before="0" w:beforeAutospacing="0" w:after="0" w:afterAutospacing="0"/>
              <w:jc w:val="both"/>
              <w:divId w:val="2087604826"/>
              <w:rPr>
                <w:rFonts w:ascii="Arial" w:hAnsi="Arial" w:cs="Arial"/>
                <w:color w:val="000000"/>
                <w:sz w:val="22"/>
                <w:szCs w:val="22"/>
              </w:rPr>
            </w:pPr>
            <w:r w:rsidRPr="008E0C57">
              <w:rPr>
                <w:rFonts w:ascii="Arial" w:hAnsi="Arial" w:cs="Arial"/>
                <w:color w:val="000000"/>
                <w:sz w:val="22"/>
                <w:szCs w:val="22"/>
              </w:rPr>
              <w:t xml:space="preserve">Proposed Ground Floor Plan, Rear Elevation and Side Elevation </w:t>
            </w:r>
            <w:r>
              <w:rPr>
                <w:rFonts w:ascii="Arial" w:hAnsi="Arial" w:cs="Arial"/>
                <w:color w:val="000000"/>
                <w:sz w:val="22"/>
                <w:szCs w:val="22"/>
              </w:rPr>
              <w:t xml:space="preserve">814/02c received </w:t>
            </w:r>
            <w:r w:rsidRPr="008E0C57">
              <w:rPr>
                <w:rFonts w:ascii="Arial" w:hAnsi="Arial" w:cs="Arial"/>
                <w:color w:val="000000"/>
                <w:sz w:val="22"/>
                <w:szCs w:val="22"/>
              </w:rPr>
              <w:t>14 May 2026</w:t>
            </w:r>
          </w:p>
          <w:p w14:paraId="1355AA08" w14:textId="04DEFC4D" w:rsidR="008E0C57" w:rsidRPr="008E0C57" w:rsidRDefault="008E0C57" w:rsidP="008E0C57">
            <w:pPr>
              <w:pStyle w:val="NormalWeb"/>
              <w:spacing w:before="0" w:beforeAutospacing="0" w:after="0" w:afterAutospacing="0"/>
              <w:jc w:val="both"/>
              <w:divId w:val="2087604826"/>
              <w:rPr>
                <w:rFonts w:ascii="Arial" w:hAnsi="Arial" w:cs="Arial"/>
                <w:color w:val="000000"/>
                <w:sz w:val="22"/>
                <w:szCs w:val="22"/>
              </w:rPr>
            </w:pPr>
            <w:r>
              <w:rPr>
                <w:rFonts w:ascii="Arial" w:hAnsi="Arial" w:cs="Arial"/>
                <w:color w:val="000000"/>
                <w:sz w:val="22"/>
                <w:szCs w:val="22"/>
              </w:rPr>
              <w:t>Traffic Statement</w:t>
            </w:r>
            <w:r w:rsidRPr="008E0C57">
              <w:rPr>
                <w:rFonts w:ascii="Arial" w:hAnsi="Arial" w:cs="Arial"/>
                <w:color w:val="000000"/>
                <w:sz w:val="22"/>
                <w:szCs w:val="22"/>
              </w:rPr>
              <w:t xml:space="preserve"> </w:t>
            </w:r>
          </w:p>
          <w:p w14:paraId="14345BF0" w14:textId="77777777" w:rsidR="008E0C57" w:rsidRDefault="008E0C57" w:rsidP="008E0C57">
            <w:pPr>
              <w:pStyle w:val="NormalWeb"/>
              <w:jc w:val="both"/>
              <w:divId w:val="2087604826"/>
              <w:rPr>
                <w:rFonts w:ascii="Arial" w:hAnsi="Arial" w:cs="Arial"/>
                <w:color w:val="000000"/>
                <w:sz w:val="22"/>
                <w:szCs w:val="22"/>
              </w:rPr>
            </w:pPr>
          </w:p>
          <w:p w14:paraId="2B30D2A3" w14:textId="77777777" w:rsidR="00B408A6" w:rsidRPr="00FA59D5" w:rsidRDefault="00B408A6" w:rsidP="008E0C57">
            <w:pPr>
              <w:pStyle w:val="NoSpacing"/>
              <w:spacing w:line="276" w:lineRule="auto"/>
              <w:jc w:val="both"/>
              <w:rPr>
                <w:rFonts w:ascii="Arial" w:hAnsi="Arial" w:cs="Arial"/>
                <w:sz w:val="24"/>
                <w:szCs w:val="24"/>
                <w:lang w:val="en-US"/>
              </w:rPr>
            </w:pPr>
          </w:p>
        </w:tc>
      </w:tr>
    </w:tbl>
    <w:p w14:paraId="1D49F3E6" w14:textId="056D590B" w:rsidR="009B3AF8" w:rsidRDefault="009B3AF8" w:rsidP="00013844">
      <w:pPr>
        <w:spacing w:after="120"/>
        <w:rPr>
          <w:rFonts w:ascii="Lucida Handwriting" w:hAnsi="Lucida Handwriting" w:cs="Arial"/>
          <w:b/>
          <w:bCs/>
          <w:sz w:val="28"/>
          <w:szCs w:val="28"/>
        </w:rPr>
      </w:pPr>
    </w:p>
    <w:p w14:paraId="391E6FB5"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5FB05296" w14:textId="77777777" w:rsidR="00013844" w:rsidRDefault="00013844">
      <w:pPr>
        <w:rPr>
          <w:rFonts w:cs="Arial"/>
          <w:sz w:val="24"/>
          <w:szCs w:val="24"/>
        </w:rPr>
      </w:pPr>
      <w:r>
        <w:rPr>
          <w:rFonts w:cs="Arial"/>
          <w:sz w:val="24"/>
          <w:szCs w:val="24"/>
        </w:rPr>
        <w:br w:type="page"/>
      </w:r>
    </w:p>
    <w:p w14:paraId="0A5D2A8C" w14:textId="77777777" w:rsidR="007F3DF7" w:rsidRDefault="007F3DF7">
      <w:pPr>
        <w:pStyle w:val="NormalWeb"/>
        <w:divId w:val="1474326900"/>
        <w:rPr>
          <w:rFonts w:ascii="Arial" w:hAnsi="Arial" w:cs="Arial"/>
          <w:color w:val="000000"/>
          <w:sz w:val="22"/>
          <w:szCs w:val="22"/>
        </w:rPr>
      </w:pPr>
      <w:r>
        <w:rPr>
          <w:rStyle w:val="Strong"/>
          <w:rFonts w:ascii="Arial" w:hAnsi="Arial" w:cs="Arial"/>
          <w:color w:val="000000"/>
          <w:sz w:val="22"/>
          <w:szCs w:val="22"/>
        </w:rPr>
        <w:t>NOTES</w:t>
      </w:r>
    </w:p>
    <w:p w14:paraId="3335FF79" w14:textId="77777777" w:rsidR="00FA1EBA" w:rsidRDefault="007F3DF7">
      <w:pPr>
        <w:numPr>
          <w:ilvl w:val="0"/>
          <w:numId w:val="1"/>
        </w:numPr>
        <w:spacing w:before="100" w:beforeAutospacing="1" w:after="100" w:afterAutospacing="1" w:line="240" w:lineRule="auto"/>
        <w:divId w:val="1474326900"/>
        <w:rPr>
          <w:rFonts w:eastAsia="Times New Roman" w:cs="Arial"/>
          <w:color w:val="000000"/>
        </w:rPr>
      </w:pPr>
      <w:r>
        <w:rPr>
          <w:rStyle w:val="Strong"/>
          <w:rFonts w:eastAsia="Times New Roman" w:cs="Arial"/>
          <w:color w:val="000000"/>
        </w:rPr>
        <w:t>Appeals.</w:t>
      </w:r>
      <w:r>
        <w:rPr>
          <w:rFonts w:eastAsia="Times New Roman" w:cs="Arial"/>
          <w:color w:val="000000"/>
        </w:rPr>
        <w:t xml:space="preserve"> </w:t>
      </w:r>
      <w:r>
        <w:rPr>
          <w:rFonts w:eastAsia="Times New Roman" w:cs="Arial"/>
          <w:color w:val="000000"/>
        </w:rPr>
        <w:t xml:space="preserve">If the applicant is aggrieved by the decision of the local planning authority to refuse permission, he may appeal to the Secretary of State for the Environment in accordance with Section 78(1) of the Town and Country Planning Act 1990 within 12 weeks of the date of this decision.  (Information and forms relating to the appeals process can be found at the Planning Portal - </w:t>
      </w:r>
      <w:hyperlink r:id="rId9" w:history="1">
        <w:r>
          <w:rPr>
            <w:rStyle w:val="Hyperlink"/>
            <w:rFonts w:eastAsia="Times New Roman" w:cs="Arial"/>
          </w:rPr>
          <w:t>Appeal a householder planning decision: Overview - GOV.UK (www.gov.uk)</w:t>
        </w:r>
      </w:hyperlink>
      <w:r>
        <w:rPr>
          <w:rFonts w:eastAsia="Times New Roman" w:cs="Arial"/>
          <w:color w:val="000000"/>
        </w:rPr>
        <w:t>).</w:t>
      </w:r>
    </w:p>
    <w:sectPr w:rsidR="00FA1EBA"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5A4A5F"/>
    <w:multiLevelType w:val="multilevel"/>
    <w:tmpl w:val="CF3E2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9766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62F3E"/>
    <w:rsid w:val="00170924"/>
    <w:rsid w:val="001C3FC6"/>
    <w:rsid w:val="001D4438"/>
    <w:rsid w:val="001E1018"/>
    <w:rsid w:val="001E311C"/>
    <w:rsid w:val="001F3D84"/>
    <w:rsid w:val="00205BA5"/>
    <w:rsid w:val="00205FA8"/>
    <w:rsid w:val="00213CE0"/>
    <w:rsid w:val="00224398"/>
    <w:rsid w:val="00242DFF"/>
    <w:rsid w:val="002474B6"/>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E0C57"/>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1EBA"/>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A0F73"/>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06916307">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326900">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31691752">
      <w:bodyDiv w:val="1"/>
      <w:marLeft w:val="0"/>
      <w:marRight w:val="0"/>
      <w:marTop w:val="0"/>
      <w:marBottom w:val="0"/>
      <w:divBdr>
        <w:top w:val="none" w:sz="0" w:space="0" w:color="auto"/>
        <w:left w:val="none" w:sz="0" w:space="0" w:color="auto"/>
        <w:bottom w:val="none" w:sz="0" w:space="0" w:color="auto"/>
        <w:right w:val="none" w:sz="0" w:space="0" w:color="auto"/>
      </w:divBdr>
    </w:div>
    <w:div w:id="208760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appeal-householder-planning-dec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salesforceId:673a9187-c46f-418f-931b-b129a53c0b7e</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069Q300000RYLVXIA5</vt:lpwstr>
  </property>
</Properties>
</file>