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7E1BB" w14:textId="50C03334" w:rsidR="00732F56" w:rsidRPr="00204E57" w:rsidRDefault="00732F56" w:rsidP="00732F56">
      <w:pPr>
        <w:spacing w:after="200"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2025/06413 Planning </w:t>
      </w:r>
    </w:p>
    <w:p w14:paraId="273B9C66" w14:textId="350BAE94" w:rsidR="00732F56" w:rsidRPr="00732F56" w:rsidRDefault="00732F56" w:rsidP="00732F56">
      <w:pPr>
        <w:spacing w:after="200" w:line="240" w:lineRule="auto"/>
        <w:contextualSpacing/>
        <w:rPr>
          <w:rFonts w:ascii="Arial" w:hAnsi="Arial" w:cs="Arial"/>
          <w:kern w:val="0"/>
          <w14:ligatures w14:val="none"/>
        </w:rPr>
      </w:pPr>
      <w:r w:rsidRPr="00204E57">
        <w:rPr>
          <w:rFonts w:ascii="Arial" w:hAnsi="Arial" w:cs="Arial"/>
          <w:kern w:val="0"/>
          <w14:ligatures w14:val="none"/>
        </w:rPr>
        <w:t xml:space="preserve">Site: </w:t>
      </w:r>
      <w:proofErr w:type="spellStart"/>
      <w:r w:rsidRPr="00732F56">
        <w:rPr>
          <w:rFonts w:ascii="Arial" w:hAnsi="Arial" w:cs="Arial"/>
          <w:color w:val="181818"/>
          <w:shd w:val="clear" w:color="auto" w:fill="FFFFFF"/>
        </w:rPr>
        <w:t>Chrislion</w:t>
      </w:r>
      <w:proofErr w:type="spellEnd"/>
      <w:r w:rsidRPr="00732F56">
        <w:rPr>
          <w:rFonts w:ascii="Arial" w:hAnsi="Arial" w:cs="Arial"/>
          <w:color w:val="181818"/>
          <w:shd w:val="clear" w:color="auto" w:fill="FFFFFF"/>
        </w:rPr>
        <w:t xml:space="preserve">, 5 Grove Road, Sherston, </w:t>
      </w:r>
      <w:proofErr w:type="spellStart"/>
      <w:r w:rsidRPr="00732F56">
        <w:rPr>
          <w:rFonts w:ascii="Arial" w:hAnsi="Arial" w:cs="Arial"/>
          <w:color w:val="181818"/>
          <w:shd w:val="clear" w:color="auto" w:fill="FFFFFF"/>
        </w:rPr>
        <w:t>Malmesbury</w:t>
      </w:r>
      <w:proofErr w:type="spellEnd"/>
      <w:r w:rsidRPr="00732F56">
        <w:rPr>
          <w:rFonts w:ascii="Arial" w:hAnsi="Arial" w:cs="Arial"/>
          <w:color w:val="181818"/>
          <w:shd w:val="clear" w:color="auto" w:fill="FFFFFF"/>
        </w:rPr>
        <w:t>, SN16 0NF</w:t>
      </w:r>
    </w:p>
    <w:p w14:paraId="34EBCA40" w14:textId="71430239" w:rsidR="00732F56" w:rsidRPr="00204E57" w:rsidRDefault="00732F56" w:rsidP="00732F56">
      <w:pPr>
        <w:spacing w:after="200" w:line="240" w:lineRule="auto"/>
        <w:contextualSpacing/>
        <w:rPr>
          <w:rFonts w:ascii="Arial" w:hAnsi="Arial" w:cs="Arial"/>
          <w:kern w:val="0"/>
          <w14:ligatures w14:val="none"/>
        </w:rPr>
      </w:pPr>
      <w:r w:rsidRPr="00204E57">
        <w:rPr>
          <w:rFonts w:ascii="Arial" w:hAnsi="Arial" w:cs="Arial"/>
          <w:kern w:val="0"/>
          <w14:ligatures w14:val="none"/>
        </w:rPr>
        <w:t>Proposa</w:t>
      </w:r>
      <w:bookmarkStart w:id="0" w:name="_Hlk155787652"/>
      <w:r w:rsidRPr="00204E57">
        <w:rPr>
          <w:rFonts w:ascii="Arial" w:hAnsi="Arial" w:cs="Arial"/>
          <w:kern w:val="0"/>
          <w14:ligatures w14:val="none"/>
        </w:rPr>
        <w:t xml:space="preserve">l: </w:t>
      </w:r>
      <w:r w:rsidRPr="00732F56">
        <w:rPr>
          <w:rFonts w:ascii="Arial" w:hAnsi="Arial" w:cs="Arial"/>
          <w:color w:val="181818"/>
          <w:shd w:val="clear" w:color="auto" w:fill="FFFFFF"/>
        </w:rPr>
        <w:t>Demolition of existing units and a dwelling, erecting 3No. dwellings.</w:t>
      </w:r>
    </w:p>
    <w:bookmarkEnd w:id="0"/>
    <w:p w14:paraId="54BAC0E1" w14:textId="77777777" w:rsidR="00732F56" w:rsidRPr="00E7142F" w:rsidRDefault="00732F56" w:rsidP="00732F56">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1B866A75" w14:textId="77777777" w:rsidR="00732F56" w:rsidRPr="00E7142F" w:rsidRDefault="00732F56" w:rsidP="00732F56">
      <w:pPr>
        <w:spacing w:after="200" w:line="240" w:lineRule="auto"/>
        <w:contextualSpacing/>
        <w:rPr>
          <w:rFonts w:ascii="Arial" w:hAnsi="Arial" w:cs="Arial"/>
          <w:kern w:val="0"/>
          <w14:ligatures w14:val="none"/>
        </w:rPr>
      </w:pPr>
    </w:p>
    <w:p w14:paraId="0EAEC181" w14:textId="77777777" w:rsidR="00732F56" w:rsidRPr="00E7142F" w:rsidRDefault="00732F56" w:rsidP="00732F56">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614231C7" w14:textId="77777777" w:rsidR="00732F56" w:rsidRPr="00E7142F" w:rsidRDefault="00732F56" w:rsidP="00732F56">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732F56" w:rsidRPr="00E7142F" w14:paraId="67D4EFF5" w14:textId="77777777" w:rsidTr="00BF633D">
        <w:trPr>
          <w:trHeight w:val="252"/>
        </w:trPr>
        <w:tc>
          <w:tcPr>
            <w:tcW w:w="750" w:type="dxa"/>
            <w:tcBorders>
              <w:top w:val="single" w:sz="4" w:space="0" w:color="auto"/>
              <w:left w:val="single" w:sz="4" w:space="0" w:color="auto"/>
              <w:bottom w:val="single" w:sz="4" w:space="0" w:color="auto"/>
              <w:right w:val="single" w:sz="4" w:space="0" w:color="auto"/>
            </w:tcBorders>
          </w:tcPr>
          <w:p w14:paraId="437C76CF" w14:textId="77777777" w:rsidR="00732F56" w:rsidRPr="00E7142F" w:rsidRDefault="00732F56" w:rsidP="00BF633D">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18E6C309" w14:textId="77777777" w:rsidR="00732F56" w:rsidRPr="00E7142F" w:rsidRDefault="00732F56" w:rsidP="00BF63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732F56" w:rsidRPr="00E7142F" w14:paraId="7346F761" w14:textId="77777777" w:rsidTr="00BF633D">
        <w:trPr>
          <w:trHeight w:val="252"/>
        </w:trPr>
        <w:tc>
          <w:tcPr>
            <w:tcW w:w="750" w:type="dxa"/>
            <w:tcBorders>
              <w:top w:val="single" w:sz="4" w:space="0" w:color="auto"/>
              <w:left w:val="single" w:sz="4" w:space="0" w:color="auto"/>
              <w:bottom w:val="single" w:sz="4" w:space="0" w:color="auto"/>
              <w:right w:val="single" w:sz="4" w:space="0" w:color="auto"/>
            </w:tcBorders>
          </w:tcPr>
          <w:p w14:paraId="6F0672FA" w14:textId="77777777" w:rsidR="00732F56" w:rsidRPr="00E7142F" w:rsidRDefault="00732F56" w:rsidP="00BF63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575CD04" w14:textId="77777777" w:rsidR="00732F56" w:rsidRPr="00E7142F" w:rsidRDefault="00732F56" w:rsidP="00BF63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732F56" w:rsidRPr="00E7142F" w14:paraId="2D1F8ED1" w14:textId="77777777" w:rsidTr="00BF633D">
        <w:trPr>
          <w:trHeight w:val="252"/>
        </w:trPr>
        <w:tc>
          <w:tcPr>
            <w:tcW w:w="750" w:type="dxa"/>
            <w:tcBorders>
              <w:top w:val="single" w:sz="4" w:space="0" w:color="auto"/>
              <w:left w:val="single" w:sz="4" w:space="0" w:color="auto"/>
              <w:bottom w:val="single" w:sz="4" w:space="0" w:color="auto"/>
              <w:right w:val="single" w:sz="4" w:space="0" w:color="auto"/>
            </w:tcBorders>
          </w:tcPr>
          <w:p w14:paraId="048D37C8" w14:textId="77777777" w:rsidR="00732F56" w:rsidRPr="00E7142F" w:rsidRDefault="00732F56" w:rsidP="00BF63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8A1AABB" w14:textId="77777777" w:rsidR="00732F56" w:rsidRPr="00E7142F" w:rsidRDefault="00732F56" w:rsidP="00BF63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732F56" w:rsidRPr="00E7142F" w14:paraId="49F4D12B" w14:textId="77777777" w:rsidTr="00BF633D">
        <w:trPr>
          <w:trHeight w:val="252"/>
        </w:trPr>
        <w:tc>
          <w:tcPr>
            <w:tcW w:w="750" w:type="dxa"/>
            <w:tcBorders>
              <w:top w:val="single" w:sz="4" w:space="0" w:color="auto"/>
              <w:left w:val="single" w:sz="4" w:space="0" w:color="auto"/>
              <w:bottom w:val="single" w:sz="4" w:space="0" w:color="auto"/>
              <w:right w:val="single" w:sz="4" w:space="0" w:color="auto"/>
            </w:tcBorders>
          </w:tcPr>
          <w:p w14:paraId="2EB6BB53" w14:textId="77777777" w:rsidR="00732F56" w:rsidRPr="00E7142F" w:rsidRDefault="00732F56" w:rsidP="00BF633D">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333D1900" w14:textId="77777777" w:rsidR="00732F56" w:rsidRPr="00E7142F" w:rsidRDefault="00732F56" w:rsidP="00BF63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732F56" w:rsidRPr="00E7142F" w14:paraId="77B6CD80" w14:textId="77777777" w:rsidTr="00BF633D">
        <w:trPr>
          <w:trHeight w:val="252"/>
        </w:trPr>
        <w:tc>
          <w:tcPr>
            <w:tcW w:w="750" w:type="dxa"/>
            <w:tcBorders>
              <w:top w:val="single" w:sz="4" w:space="0" w:color="auto"/>
              <w:left w:val="single" w:sz="4" w:space="0" w:color="auto"/>
              <w:bottom w:val="single" w:sz="4" w:space="0" w:color="auto"/>
              <w:right w:val="single" w:sz="4" w:space="0" w:color="auto"/>
            </w:tcBorders>
          </w:tcPr>
          <w:p w14:paraId="500932FD" w14:textId="77777777" w:rsidR="00732F56" w:rsidRPr="00E7142F" w:rsidRDefault="00732F56" w:rsidP="00BF633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BF601FC" w14:textId="77777777" w:rsidR="00732F56" w:rsidRPr="00E7142F" w:rsidRDefault="00732F56" w:rsidP="00BF633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3AF6A71B" w14:textId="77777777" w:rsidR="00732F56" w:rsidRPr="00241B20" w:rsidRDefault="00732F56" w:rsidP="00732F56">
      <w:pPr>
        <w:spacing w:after="200" w:line="240" w:lineRule="auto"/>
        <w:contextualSpacing/>
        <w:jc w:val="both"/>
        <w:rPr>
          <w:rFonts w:ascii="Arial" w:hAnsi="Arial" w:cs="Arial"/>
          <w:bCs/>
          <w:kern w:val="0"/>
          <w14:ligatures w14:val="none"/>
        </w:rPr>
      </w:pPr>
    </w:p>
    <w:p w14:paraId="2375772D" w14:textId="77777777" w:rsidR="00732F56" w:rsidRPr="00E7142F" w:rsidRDefault="00732F56" w:rsidP="00732F56">
      <w:pPr>
        <w:spacing w:after="200" w:line="240" w:lineRule="auto"/>
        <w:contextualSpacing/>
        <w:rPr>
          <w:rFonts w:ascii="Arial" w:hAnsi="Arial" w:cs="Arial"/>
          <w:kern w:val="0"/>
          <w14:ligatures w14:val="none"/>
        </w:rPr>
      </w:pPr>
    </w:p>
    <w:p w14:paraId="6C69ADF2" w14:textId="77777777" w:rsidR="00732F56" w:rsidRPr="00E7142F" w:rsidRDefault="00732F56" w:rsidP="00732F56">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2D430A63" w14:textId="77777777" w:rsidR="00732F56" w:rsidRPr="00E7142F" w:rsidRDefault="00732F56" w:rsidP="00732F56">
      <w:pPr>
        <w:spacing w:after="200" w:line="240" w:lineRule="auto"/>
        <w:contextualSpacing/>
        <w:jc w:val="both"/>
        <w:rPr>
          <w:rFonts w:ascii="Arial" w:hAnsi="Arial" w:cs="Arial"/>
          <w:kern w:val="0"/>
          <w14:ligatures w14:val="none"/>
        </w:rPr>
      </w:pPr>
    </w:p>
    <w:p w14:paraId="7FF239F9" w14:textId="77777777" w:rsidR="00732F56" w:rsidRDefault="00732F56" w:rsidP="00732F56">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0AA706A3" w14:textId="2CB4142D" w:rsidR="00732F56" w:rsidRPr="003E3AAD" w:rsidRDefault="003E3AAD" w:rsidP="00732F56">
      <w:pPr>
        <w:spacing w:after="200" w:line="240" w:lineRule="auto"/>
        <w:contextualSpacing/>
        <w:rPr>
          <w:rFonts w:ascii="Arial" w:hAnsi="Arial" w:cs="Arial"/>
          <w:color w:val="181818"/>
          <w:shd w:val="clear" w:color="auto" w:fill="FFFFFF"/>
        </w:rPr>
      </w:pPr>
      <w:bookmarkStart w:id="1" w:name="_Hlk163546369"/>
      <w:r>
        <w:rPr>
          <w:rFonts w:ascii="Arial" w:hAnsi="Arial" w:cs="Arial"/>
        </w:rPr>
        <w:t xml:space="preserve">The site is formed </w:t>
      </w:r>
      <w:r w:rsidR="00327BAB">
        <w:rPr>
          <w:rFonts w:ascii="Arial" w:hAnsi="Arial" w:cs="Arial"/>
        </w:rPr>
        <w:t xml:space="preserve">of </w:t>
      </w:r>
      <w:r w:rsidR="00327BAB" w:rsidRPr="003E3AAD">
        <w:rPr>
          <w:rFonts w:ascii="Arial" w:hAnsi="Arial" w:cs="Arial"/>
        </w:rPr>
        <w:t>a</w:t>
      </w:r>
      <w:r w:rsidRPr="003E3AAD">
        <w:rPr>
          <w:rFonts w:ascii="Arial" w:hAnsi="Arial" w:cs="Arial"/>
        </w:rPr>
        <w:t xml:space="preserve"> plot of approximately 0.13 hectares, occupying a back lane position on the west side of Grove Road within </w:t>
      </w:r>
      <w:r>
        <w:rPr>
          <w:rFonts w:ascii="Arial" w:hAnsi="Arial" w:cs="Arial"/>
        </w:rPr>
        <w:t xml:space="preserve">Sherston </w:t>
      </w:r>
      <w:r w:rsidRPr="003E3AAD">
        <w:rPr>
          <w:rFonts w:ascii="Arial" w:hAnsi="Arial" w:cs="Arial"/>
        </w:rPr>
        <w:t>village.</w:t>
      </w:r>
    </w:p>
    <w:bookmarkEnd w:id="1"/>
    <w:p w14:paraId="6AAA9C9B" w14:textId="77777777" w:rsidR="003E3AAD" w:rsidRDefault="003E3AAD" w:rsidP="00732F56">
      <w:pPr>
        <w:spacing w:after="200" w:line="240" w:lineRule="auto"/>
        <w:contextualSpacing/>
        <w:rPr>
          <w:rFonts w:ascii="Arial" w:hAnsi="Arial" w:cs="Arial"/>
          <w:color w:val="181818"/>
          <w:shd w:val="clear" w:color="auto" w:fill="FFFFFF"/>
        </w:rPr>
      </w:pPr>
    </w:p>
    <w:p w14:paraId="719C2ED6" w14:textId="77777777" w:rsidR="005F1BED" w:rsidRDefault="003E3AAD" w:rsidP="00732F56">
      <w:pPr>
        <w:spacing w:after="200" w:line="240" w:lineRule="auto"/>
        <w:contextualSpacing/>
        <w:rPr>
          <w:rFonts w:ascii="Arial" w:hAnsi="Arial" w:cs="Arial"/>
        </w:rPr>
      </w:pPr>
      <w:r w:rsidRPr="003E3AAD">
        <w:rPr>
          <w:rFonts w:ascii="Arial" w:hAnsi="Arial" w:cs="Arial"/>
        </w:rPr>
        <w:t>The</w:t>
      </w:r>
      <w:r w:rsidR="00327BAB">
        <w:rPr>
          <w:rFonts w:ascii="Arial" w:hAnsi="Arial" w:cs="Arial"/>
        </w:rPr>
        <w:t xml:space="preserve"> s</w:t>
      </w:r>
      <w:r w:rsidRPr="003E3AAD">
        <w:rPr>
          <w:rFonts w:ascii="Arial" w:hAnsi="Arial" w:cs="Arial"/>
        </w:rPr>
        <w:t>ite is presently occupied by a detached</w:t>
      </w:r>
      <w:r w:rsidR="00327BAB">
        <w:rPr>
          <w:rFonts w:ascii="Arial" w:hAnsi="Arial" w:cs="Arial"/>
        </w:rPr>
        <w:t xml:space="preserve"> 1960’s </w:t>
      </w:r>
      <w:r w:rsidRPr="003E3AAD">
        <w:rPr>
          <w:rFonts w:ascii="Arial" w:hAnsi="Arial" w:cs="Arial"/>
        </w:rPr>
        <w:t xml:space="preserve">chalet-style bungalow </w:t>
      </w:r>
      <w:r w:rsidR="00327BAB">
        <w:rPr>
          <w:rFonts w:ascii="Arial" w:hAnsi="Arial" w:cs="Arial"/>
        </w:rPr>
        <w:t xml:space="preserve">fronting </w:t>
      </w:r>
      <w:r w:rsidRPr="003E3AAD">
        <w:rPr>
          <w:rFonts w:ascii="Arial" w:hAnsi="Arial" w:cs="Arial"/>
        </w:rPr>
        <w:t>Grove Road</w:t>
      </w:r>
      <w:r w:rsidR="00327BAB">
        <w:rPr>
          <w:rFonts w:ascii="Arial" w:hAnsi="Arial" w:cs="Arial"/>
        </w:rPr>
        <w:t xml:space="preserve"> </w:t>
      </w:r>
      <w:r w:rsidRPr="003E3AAD">
        <w:rPr>
          <w:rFonts w:ascii="Arial" w:hAnsi="Arial" w:cs="Arial"/>
        </w:rPr>
        <w:t xml:space="preserve">a single dwelling, </w:t>
      </w:r>
      <w:r w:rsidR="00F62E94">
        <w:rPr>
          <w:rFonts w:ascii="Arial" w:hAnsi="Arial" w:cs="Arial"/>
        </w:rPr>
        <w:t xml:space="preserve">with </w:t>
      </w:r>
      <w:r w:rsidRPr="003E3AAD">
        <w:rPr>
          <w:rFonts w:ascii="Arial" w:hAnsi="Arial" w:cs="Arial"/>
        </w:rPr>
        <w:t xml:space="preserve">a builders’ yard </w:t>
      </w:r>
      <w:r w:rsidR="005F1BED">
        <w:rPr>
          <w:rFonts w:ascii="Arial" w:hAnsi="Arial" w:cs="Arial"/>
        </w:rPr>
        <w:t>including</w:t>
      </w:r>
      <w:r w:rsidRPr="003E3AAD">
        <w:rPr>
          <w:rFonts w:ascii="Arial" w:hAnsi="Arial" w:cs="Arial"/>
        </w:rPr>
        <w:t xml:space="preserve"> outbuildings which occupies the western (rear) part of the </w:t>
      </w:r>
      <w:r w:rsidR="005F1BED">
        <w:rPr>
          <w:rFonts w:ascii="Arial" w:hAnsi="Arial" w:cs="Arial"/>
        </w:rPr>
        <w:t>s</w:t>
      </w:r>
      <w:r w:rsidRPr="003E3AAD">
        <w:rPr>
          <w:rFonts w:ascii="Arial" w:hAnsi="Arial" w:cs="Arial"/>
        </w:rPr>
        <w:t xml:space="preserve">ite. </w:t>
      </w:r>
    </w:p>
    <w:p w14:paraId="7C78FA01" w14:textId="77777777" w:rsidR="005F1BED" w:rsidRDefault="005F1BED" w:rsidP="00732F56">
      <w:pPr>
        <w:spacing w:after="200" w:line="240" w:lineRule="auto"/>
        <w:contextualSpacing/>
        <w:rPr>
          <w:rFonts w:ascii="Arial" w:hAnsi="Arial" w:cs="Arial"/>
        </w:rPr>
      </w:pPr>
    </w:p>
    <w:p w14:paraId="70428A0E" w14:textId="4A639872" w:rsidR="003E3AAD" w:rsidRDefault="003E3AAD" w:rsidP="00732F56">
      <w:pPr>
        <w:spacing w:after="200" w:line="240" w:lineRule="auto"/>
        <w:contextualSpacing/>
        <w:rPr>
          <w:rFonts w:ascii="Arial" w:hAnsi="Arial" w:cs="Arial"/>
        </w:rPr>
      </w:pPr>
      <w:r w:rsidRPr="003E3AAD">
        <w:rPr>
          <w:rFonts w:ascii="Arial" w:hAnsi="Arial" w:cs="Arial"/>
        </w:rPr>
        <w:t xml:space="preserve">The bungalow </w:t>
      </w:r>
      <w:r w:rsidR="005F1BED">
        <w:rPr>
          <w:rFonts w:ascii="Arial" w:hAnsi="Arial" w:cs="Arial"/>
        </w:rPr>
        <w:t xml:space="preserve">and </w:t>
      </w:r>
      <w:r w:rsidRPr="003E3AAD">
        <w:rPr>
          <w:rFonts w:ascii="Arial" w:hAnsi="Arial" w:cs="Arial"/>
        </w:rPr>
        <w:t xml:space="preserve">the builders’ yard </w:t>
      </w:r>
      <w:r w:rsidR="001E25B0">
        <w:rPr>
          <w:rFonts w:ascii="Arial" w:hAnsi="Arial" w:cs="Arial"/>
        </w:rPr>
        <w:t xml:space="preserve">are </w:t>
      </w:r>
      <w:r w:rsidRPr="003E3AAD">
        <w:rPr>
          <w:rFonts w:ascii="Arial" w:hAnsi="Arial" w:cs="Arial"/>
        </w:rPr>
        <w:t xml:space="preserve">accessed via a private lane along the northern boundary of the </w:t>
      </w:r>
      <w:r w:rsidR="001E25B0">
        <w:rPr>
          <w:rFonts w:ascii="Arial" w:hAnsi="Arial" w:cs="Arial"/>
        </w:rPr>
        <w:t>s</w:t>
      </w:r>
      <w:r w:rsidRPr="003E3AAD">
        <w:rPr>
          <w:rFonts w:ascii="Arial" w:hAnsi="Arial" w:cs="Arial"/>
        </w:rPr>
        <w:t>ite.</w:t>
      </w:r>
    </w:p>
    <w:p w14:paraId="3F226B8B" w14:textId="77777777" w:rsidR="001E25B0" w:rsidRPr="003E3AAD" w:rsidRDefault="001E25B0" w:rsidP="00732F56">
      <w:pPr>
        <w:spacing w:after="200" w:line="240" w:lineRule="auto"/>
        <w:contextualSpacing/>
        <w:rPr>
          <w:rFonts w:ascii="Arial" w:hAnsi="Arial" w:cs="Arial"/>
          <w:color w:val="181818"/>
          <w:shd w:val="clear" w:color="auto" w:fill="FFFFFF"/>
        </w:rPr>
      </w:pPr>
    </w:p>
    <w:p w14:paraId="78EBE286" w14:textId="77777777" w:rsidR="001B198A" w:rsidRDefault="003E3AAD" w:rsidP="00732F56">
      <w:pPr>
        <w:spacing w:after="200" w:line="240" w:lineRule="auto"/>
        <w:contextualSpacing/>
        <w:rPr>
          <w:rFonts w:ascii="Arial" w:hAnsi="Arial" w:cs="Arial"/>
        </w:rPr>
      </w:pPr>
      <w:r w:rsidRPr="003E3AAD">
        <w:rPr>
          <w:rFonts w:ascii="Arial" w:hAnsi="Arial" w:cs="Arial"/>
        </w:rPr>
        <w:t xml:space="preserve">The external boundaries </w:t>
      </w:r>
      <w:r w:rsidR="001B198A">
        <w:rPr>
          <w:rFonts w:ascii="Arial" w:hAnsi="Arial" w:cs="Arial"/>
        </w:rPr>
        <w:t xml:space="preserve">are dry stone walls </w:t>
      </w:r>
      <w:r w:rsidRPr="003E3AAD">
        <w:rPr>
          <w:rFonts w:ascii="Arial" w:hAnsi="Arial" w:cs="Arial"/>
        </w:rPr>
        <w:t xml:space="preserve">of the </w:t>
      </w:r>
      <w:r w:rsidR="001B198A">
        <w:rPr>
          <w:rFonts w:ascii="Arial" w:hAnsi="Arial" w:cs="Arial"/>
        </w:rPr>
        <w:t>site are evident on the T</w:t>
      </w:r>
      <w:r w:rsidRPr="003E3AAD">
        <w:rPr>
          <w:rFonts w:ascii="Arial" w:hAnsi="Arial" w:cs="Arial"/>
        </w:rPr>
        <w:t>ithe map of 1839</w:t>
      </w:r>
      <w:r w:rsidR="001B198A">
        <w:rPr>
          <w:rFonts w:ascii="Arial" w:hAnsi="Arial" w:cs="Arial"/>
        </w:rPr>
        <w:t xml:space="preserve">  along with th</w:t>
      </w:r>
      <w:r w:rsidRPr="003E3AAD">
        <w:rPr>
          <w:rFonts w:ascii="Arial" w:hAnsi="Arial" w:cs="Arial"/>
        </w:rPr>
        <w:t xml:space="preserve">e south wall forms a part of the 19th-century standing stone workshop building to the south-west, in use as a joiner's workshop. </w:t>
      </w:r>
    </w:p>
    <w:p w14:paraId="1430C62A" w14:textId="77777777" w:rsidR="001B198A" w:rsidRDefault="001B198A" w:rsidP="00732F56">
      <w:pPr>
        <w:spacing w:after="200" w:line="240" w:lineRule="auto"/>
        <w:contextualSpacing/>
        <w:rPr>
          <w:rFonts w:ascii="Arial" w:hAnsi="Arial" w:cs="Arial"/>
        </w:rPr>
      </w:pPr>
    </w:p>
    <w:p w14:paraId="28DC0574" w14:textId="77777777" w:rsidR="001B198A" w:rsidRDefault="003E3AAD" w:rsidP="00732F56">
      <w:pPr>
        <w:spacing w:after="200" w:line="240" w:lineRule="auto"/>
        <w:contextualSpacing/>
        <w:rPr>
          <w:rFonts w:ascii="Arial" w:hAnsi="Arial" w:cs="Arial"/>
        </w:rPr>
      </w:pPr>
      <w:r w:rsidRPr="003E3AAD">
        <w:rPr>
          <w:rFonts w:ascii="Arial" w:hAnsi="Arial" w:cs="Arial"/>
        </w:rPr>
        <w:t xml:space="preserve">The building </w:t>
      </w:r>
      <w:r w:rsidR="001B198A">
        <w:rPr>
          <w:rFonts w:ascii="Arial" w:hAnsi="Arial" w:cs="Arial"/>
        </w:rPr>
        <w:t xml:space="preserve">is built in local </w:t>
      </w:r>
      <w:r w:rsidRPr="003E3AAD">
        <w:rPr>
          <w:rFonts w:ascii="Arial" w:hAnsi="Arial" w:cs="Arial"/>
        </w:rPr>
        <w:t>limestone rubble standing to full eaves height. A surviving high-level window opening is preserved in the north wall and a large floor to ceiling infilled aperture is also evident in the north elevation.</w:t>
      </w:r>
      <w:r w:rsidR="001B198A">
        <w:rPr>
          <w:rFonts w:ascii="Arial" w:hAnsi="Arial" w:cs="Arial"/>
        </w:rPr>
        <w:t xml:space="preserve"> </w:t>
      </w:r>
    </w:p>
    <w:p w14:paraId="2C5EDB8A" w14:textId="77777777" w:rsidR="001B198A" w:rsidRDefault="001B198A" w:rsidP="00732F56">
      <w:pPr>
        <w:spacing w:after="200" w:line="240" w:lineRule="auto"/>
        <w:contextualSpacing/>
        <w:rPr>
          <w:rFonts w:ascii="Arial" w:hAnsi="Arial" w:cs="Arial"/>
        </w:rPr>
      </w:pPr>
    </w:p>
    <w:p w14:paraId="6359C672" w14:textId="5260328C" w:rsidR="003E3AAD" w:rsidRPr="003E3AAD" w:rsidRDefault="003E3AAD" w:rsidP="00732F56">
      <w:pPr>
        <w:spacing w:after="200" w:line="240" w:lineRule="auto"/>
        <w:contextualSpacing/>
        <w:rPr>
          <w:rFonts w:ascii="Arial" w:hAnsi="Arial" w:cs="Arial"/>
          <w:color w:val="181818"/>
          <w:shd w:val="clear" w:color="auto" w:fill="FFFFFF"/>
        </w:rPr>
      </w:pPr>
      <w:r w:rsidRPr="003E3AAD">
        <w:rPr>
          <w:rFonts w:ascii="Arial" w:hAnsi="Arial" w:cs="Arial"/>
        </w:rPr>
        <w:t>The roof of the workshop is a modern timber-truss structure of mid-20th-century with inserted rooflights</w:t>
      </w:r>
      <w:r w:rsidR="00A000F7">
        <w:rPr>
          <w:rFonts w:ascii="Arial" w:hAnsi="Arial" w:cs="Arial"/>
        </w:rPr>
        <w:t xml:space="preserve">. </w:t>
      </w:r>
      <w:r w:rsidRPr="003E3AAD">
        <w:rPr>
          <w:rFonts w:ascii="Arial" w:hAnsi="Arial" w:cs="Arial"/>
        </w:rPr>
        <w:t>The</w:t>
      </w:r>
      <w:r w:rsidR="00A000F7">
        <w:rPr>
          <w:rFonts w:ascii="Arial" w:hAnsi="Arial" w:cs="Arial"/>
        </w:rPr>
        <w:t xml:space="preserve"> applicant advises</w:t>
      </w:r>
      <w:r w:rsidRPr="003E3AAD">
        <w:rPr>
          <w:rFonts w:ascii="Arial" w:hAnsi="Arial" w:cs="Arial"/>
        </w:rPr>
        <w:t xml:space="preserve"> boundary walls and the standing 19th century workshop building are each assessed as non-designated heritage assets.</w:t>
      </w:r>
    </w:p>
    <w:p w14:paraId="7815CA8A" w14:textId="77777777" w:rsidR="00732F56" w:rsidRPr="00FB4EFA" w:rsidRDefault="00732F56" w:rsidP="00732F56">
      <w:pPr>
        <w:spacing w:after="200" w:line="240" w:lineRule="auto"/>
        <w:contextualSpacing/>
        <w:rPr>
          <w:rFonts w:ascii="Arial" w:hAnsi="Arial" w:cs="Arial"/>
          <w:bCs/>
          <w:kern w:val="0"/>
          <w14:ligatures w14:val="none"/>
        </w:rPr>
      </w:pPr>
    </w:p>
    <w:p w14:paraId="7708065E" w14:textId="77777777" w:rsidR="00732F56" w:rsidRDefault="00732F56" w:rsidP="00732F56">
      <w:pPr>
        <w:spacing w:after="200" w:line="240" w:lineRule="auto"/>
        <w:contextualSpacing/>
        <w:jc w:val="both"/>
        <w:rPr>
          <w:rFonts w:ascii="Arial" w:hAnsi="Arial" w:cs="Arial"/>
          <w:kern w:val="0"/>
          <w14:ligatures w14:val="none"/>
        </w:rPr>
      </w:pPr>
      <w:r w:rsidRPr="00FB4EFA">
        <w:rPr>
          <w:rFonts w:ascii="Arial" w:hAnsi="Arial" w:cs="Arial"/>
          <w:b/>
          <w:kern w:val="0"/>
          <w14:ligatures w14:val="none"/>
        </w:rPr>
        <w:t>Heritage Assets</w:t>
      </w:r>
      <w:r w:rsidRPr="00FB4EFA">
        <w:rPr>
          <w:rFonts w:ascii="Arial" w:hAnsi="Arial" w:cs="Arial"/>
          <w:kern w:val="0"/>
          <w14:ligatures w14:val="none"/>
        </w:rPr>
        <w:t xml:space="preserve">: </w:t>
      </w:r>
    </w:p>
    <w:p w14:paraId="58835944" w14:textId="556A4FEB" w:rsidR="00732F56" w:rsidRDefault="003E3AAD" w:rsidP="00732F56">
      <w:pPr>
        <w:spacing w:after="200" w:line="240" w:lineRule="auto"/>
        <w:contextualSpacing/>
        <w:jc w:val="both"/>
        <w:rPr>
          <w:rFonts w:ascii="Arial" w:hAnsi="Arial" w:cs="Arial"/>
          <w:kern w:val="0"/>
          <w14:ligatures w14:val="none"/>
        </w:rPr>
      </w:pPr>
      <w:r w:rsidRPr="003E3AAD">
        <w:rPr>
          <w:rFonts w:ascii="Arial" w:hAnsi="Arial" w:cs="Arial"/>
        </w:rPr>
        <w:t>19th-century stone workshop building</w:t>
      </w:r>
      <w:r w:rsidR="00830429">
        <w:rPr>
          <w:rFonts w:ascii="Arial" w:hAnsi="Arial" w:cs="Arial"/>
        </w:rPr>
        <w:t xml:space="preserve"> and dry stone boundary walling</w:t>
      </w:r>
      <w:r>
        <w:rPr>
          <w:rFonts w:ascii="Arial" w:hAnsi="Arial" w:cs="Arial"/>
        </w:rPr>
        <w:t xml:space="preserve"> is considered a NDHA</w:t>
      </w:r>
    </w:p>
    <w:p w14:paraId="558B6521" w14:textId="44BFD76E" w:rsidR="00732F56" w:rsidRDefault="00732F56" w:rsidP="00732F56">
      <w:pPr>
        <w:spacing w:after="200" w:line="240" w:lineRule="auto"/>
        <w:contextualSpacing/>
        <w:jc w:val="both"/>
        <w:rPr>
          <w:rFonts w:ascii="Arial" w:hAnsi="Arial" w:cs="Arial"/>
          <w:b/>
          <w:bCs/>
          <w:kern w:val="0"/>
          <w14:ligatures w14:val="none"/>
        </w:rPr>
      </w:pPr>
      <w:r>
        <w:rPr>
          <w:rFonts w:ascii="Arial" w:hAnsi="Arial" w:cs="Arial"/>
          <w:kern w:val="0"/>
          <w14:ligatures w14:val="none"/>
        </w:rPr>
        <w:t xml:space="preserve">Sherston </w:t>
      </w:r>
      <w:r w:rsidRPr="00FB4EFA">
        <w:rPr>
          <w:rFonts w:ascii="Arial" w:hAnsi="Arial" w:cs="Arial"/>
        </w:rPr>
        <w:t>Conservation Area</w:t>
      </w:r>
    </w:p>
    <w:p w14:paraId="5FB37901" w14:textId="77777777" w:rsidR="00732F56" w:rsidRDefault="00732F56" w:rsidP="00732F56">
      <w:pPr>
        <w:spacing w:after="200" w:line="240" w:lineRule="auto"/>
        <w:contextualSpacing/>
        <w:jc w:val="both"/>
        <w:rPr>
          <w:rFonts w:ascii="Arial" w:hAnsi="Arial" w:cs="Arial"/>
          <w:b/>
          <w:bCs/>
          <w:kern w:val="0"/>
          <w14:ligatures w14:val="none"/>
        </w:rPr>
      </w:pPr>
    </w:p>
    <w:p w14:paraId="0336094A" w14:textId="77777777" w:rsidR="00732F56" w:rsidRDefault="00732F56" w:rsidP="00732F56">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r>
        <w:rPr>
          <w:rFonts w:ascii="Arial" w:hAnsi="Arial" w:cs="Arial"/>
          <w:kern w:val="0"/>
          <w14:ligatures w14:val="none"/>
        </w:rPr>
        <w:t>N/A</w:t>
      </w:r>
    </w:p>
    <w:p w14:paraId="4B0EFAE7" w14:textId="77777777" w:rsidR="00732F56" w:rsidRDefault="00732F56" w:rsidP="00732F56">
      <w:pPr>
        <w:spacing w:after="200" w:line="240" w:lineRule="auto"/>
        <w:contextualSpacing/>
        <w:jc w:val="both"/>
        <w:rPr>
          <w:rFonts w:ascii="Arial" w:hAnsi="Arial" w:cs="Arial"/>
          <w:b/>
          <w:kern w:val="0"/>
          <w14:ligatures w14:val="none"/>
        </w:rPr>
      </w:pPr>
    </w:p>
    <w:p w14:paraId="18BC5168" w14:textId="3B91D404" w:rsidR="00732F56" w:rsidRDefault="00732F56" w:rsidP="00732F56">
      <w:pPr>
        <w:spacing w:after="200" w:line="240" w:lineRule="auto"/>
        <w:contextualSpacing/>
        <w:rPr>
          <w:rFonts w:ascii="Arial" w:hAnsi="Arial" w:cs="Arial"/>
          <w:b/>
          <w:kern w:val="0"/>
          <w14:ligatures w14:val="none"/>
        </w:rPr>
      </w:pPr>
      <w:r w:rsidRPr="00E7142F">
        <w:rPr>
          <w:rFonts w:ascii="Arial" w:hAnsi="Arial" w:cs="Arial"/>
          <w:b/>
          <w:kern w:val="0"/>
          <w14:ligatures w14:val="none"/>
        </w:rPr>
        <w:t>The Proposal</w:t>
      </w:r>
    </w:p>
    <w:p w14:paraId="22D86677" w14:textId="374F07CC" w:rsidR="003E3AAD" w:rsidRPr="00204E57" w:rsidRDefault="003E3AAD" w:rsidP="00732F56">
      <w:pPr>
        <w:spacing w:after="200" w:line="240" w:lineRule="auto"/>
        <w:contextualSpacing/>
        <w:rPr>
          <w:rFonts w:ascii="Arial" w:hAnsi="Arial" w:cs="Arial"/>
          <w:kern w:val="0"/>
          <w14:ligatures w14:val="none"/>
        </w:rPr>
      </w:pPr>
      <w:r w:rsidRPr="00732F56">
        <w:rPr>
          <w:rFonts w:ascii="Arial" w:hAnsi="Arial" w:cs="Arial"/>
          <w:color w:val="181818"/>
          <w:shd w:val="clear" w:color="auto" w:fill="FFFFFF"/>
        </w:rPr>
        <w:t>Demolition of existing units and a dwelling, erecting 3</w:t>
      </w:r>
      <w:r>
        <w:rPr>
          <w:rFonts w:ascii="Arial" w:hAnsi="Arial" w:cs="Arial"/>
          <w:color w:val="181818"/>
          <w:shd w:val="clear" w:color="auto" w:fill="FFFFFF"/>
        </w:rPr>
        <w:t xml:space="preserve"> </w:t>
      </w:r>
      <w:r w:rsidRPr="00732F56">
        <w:rPr>
          <w:rFonts w:ascii="Arial" w:hAnsi="Arial" w:cs="Arial"/>
          <w:color w:val="181818"/>
          <w:shd w:val="clear" w:color="auto" w:fill="FFFFFF"/>
        </w:rPr>
        <w:t>No. dwellings</w:t>
      </w:r>
    </w:p>
    <w:p w14:paraId="0B8BB2F7" w14:textId="77777777" w:rsidR="00732F56" w:rsidRDefault="00732F56" w:rsidP="00732F56">
      <w:pPr>
        <w:tabs>
          <w:tab w:val="left" w:pos="1701"/>
        </w:tabs>
        <w:spacing w:after="0" w:line="240" w:lineRule="auto"/>
        <w:jc w:val="both"/>
        <w:rPr>
          <w:rFonts w:ascii="Arial" w:eastAsia="Times New Roman" w:hAnsi="Arial" w:cs="Arial"/>
          <w:b/>
          <w:bCs/>
          <w:kern w:val="0"/>
          <w:lang w:eastAsia="en-GB"/>
          <w14:ligatures w14:val="none"/>
        </w:rPr>
      </w:pPr>
    </w:p>
    <w:p w14:paraId="095D5958" w14:textId="77777777" w:rsidR="00732F56" w:rsidRPr="004E7992" w:rsidRDefault="00732F56" w:rsidP="00732F56">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5D392D81"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bookmarkStart w:id="2" w:name="_Hlk219104159"/>
      <w:r w:rsidRPr="00E7142F">
        <w:rPr>
          <w:rFonts w:ascii="Arial" w:eastAsia="Times New Roman" w:hAnsi="Arial" w:cs="Arial"/>
          <w:kern w:val="0"/>
          <w:lang w:eastAsia="en-GB"/>
          <w14:ligatures w14:val="none"/>
        </w:rPr>
        <w:t xml:space="preserve">Section 72(1) of the Planning (Listed Building and Conservation Areas) Act 1990 also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759391F7"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p>
    <w:p w14:paraId="3953A458" w14:textId="77777777" w:rsidR="00732F56" w:rsidRDefault="00732F56" w:rsidP="00732F56">
      <w:pPr>
        <w:autoSpaceDE w:val="0"/>
        <w:autoSpaceDN w:val="0"/>
        <w:adjustRightInd w:val="0"/>
        <w:spacing w:after="200" w:line="240" w:lineRule="auto"/>
        <w:contextualSpacing/>
        <w:jc w:val="both"/>
        <w:rPr>
          <w:rFonts w:ascii="Arial" w:hAnsi="Arial" w:cs="Arial"/>
          <w:kern w:val="0"/>
          <w14:ligatures w14:val="none"/>
        </w:rPr>
      </w:pPr>
      <w:r w:rsidRPr="003B7934">
        <w:rPr>
          <w:rFonts w:ascii="Arial" w:hAnsi="Arial" w:cs="Arial"/>
          <w:kern w:val="0"/>
          <w14:ligatures w14:val="none"/>
        </w:rPr>
        <w:t xml:space="preserve">The NPPF outlines government policy, including its policy in respect of the historic environment. Section 16 of the NPPF 'Conserving and enhancing the historic environment' </w:t>
      </w:r>
      <w:r w:rsidRPr="003B7934">
        <w:rPr>
          <w:rFonts w:ascii="Arial" w:hAnsi="Arial" w:cs="Arial"/>
          <w:kern w:val="0"/>
          <w14:ligatures w14:val="none"/>
        </w:rPr>
        <w:lastRenderedPageBreak/>
        <w:t>sets out the Government's high-level policies concerning heritage and sustainable development.</w:t>
      </w:r>
    </w:p>
    <w:p w14:paraId="58D4A84C" w14:textId="77777777" w:rsidR="00732F56"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p>
    <w:p w14:paraId="71494DC3"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r w:rsidRPr="00A86354">
        <w:rPr>
          <w:rFonts w:ascii="Arial" w:eastAsia="Times New Roman" w:hAnsi="Arial" w:cs="Arial"/>
          <w:color w:val="000000"/>
          <w:lang w:eastAsia="en-GB"/>
        </w:rPr>
        <w:t xml:space="preserve">Relevant Paragraphs </w:t>
      </w:r>
    </w:p>
    <w:p w14:paraId="24393019"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p>
    <w:p w14:paraId="40F6E51B"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r w:rsidRPr="00A86354">
        <w:rPr>
          <w:rFonts w:ascii="Arial" w:hAnsi="Arial" w:cs="Arial"/>
        </w:rPr>
        <w:t>209. Where there is evidence of deliberate neglect of, or damage to, a heritage asset, the deteriorated state of the heritage asset should not be taken into account in any decision.</w:t>
      </w:r>
    </w:p>
    <w:p w14:paraId="5AC01539"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p>
    <w:p w14:paraId="15FB1270"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r w:rsidRPr="00A86354">
        <w:rPr>
          <w:rFonts w:ascii="Arial" w:hAnsi="Arial" w:cs="Arial"/>
        </w:rPr>
        <w:t>210. In determining applications, local planning authorities should take account of: a) the desirability of sustaining and enhancing the significance of heritage assets and putting them to viable uses consistent with their conservation; b) the positive contribution that conservation of heritage assets can make to sustainable communities including their economic vitality; and c) the desirability of new development making a positive contribution to local character and distinctiveness</w:t>
      </w:r>
    </w:p>
    <w:p w14:paraId="5BFF0749"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p>
    <w:p w14:paraId="61C768FD" w14:textId="77777777" w:rsidR="00732F56" w:rsidRPr="00A86354" w:rsidRDefault="00732F56" w:rsidP="00732F56">
      <w:pPr>
        <w:autoSpaceDE w:val="0"/>
        <w:autoSpaceDN w:val="0"/>
        <w:adjustRightInd w:val="0"/>
        <w:spacing w:after="0"/>
        <w:jc w:val="both"/>
        <w:rPr>
          <w:rFonts w:ascii="Arial" w:eastAsia="Times New Roman" w:hAnsi="Arial" w:cs="Arial"/>
          <w:color w:val="000000"/>
          <w:lang w:eastAsia="en-GB"/>
        </w:rPr>
      </w:pPr>
      <w:r w:rsidRPr="00A86354">
        <w:rPr>
          <w:rFonts w:ascii="Arial" w:eastAsia="Times New Roman" w:hAnsi="Arial" w:cs="Arial"/>
          <w:color w:val="000000"/>
          <w:lang w:eastAsia="en-GB"/>
        </w:rPr>
        <w:t xml:space="preserve">213-15 of the NPPF require a balanced approach with any harm which would be caused being weighed against the potential public benefits which might be achieved. </w:t>
      </w:r>
    </w:p>
    <w:p w14:paraId="3A139A36"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p>
    <w:p w14:paraId="1D0FDD77" w14:textId="77777777" w:rsidR="00732F56" w:rsidRPr="00A86354"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r w:rsidRPr="00A86354">
        <w:rPr>
          <w:rFonts w:ascii="Arial" w:hAnsi="Arial" w:cs="Arial"/>
        </w:rPr>
        <w:t>216.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04AFDB87" w14:textId="77777777" w:rsidR="00732F56" w:rsidRDefault="00732F56" w:rsidP="00732F56">
      <w:pPr>
        <w:autoSpaceDE w:val="0"/>
        <w:autoSpaceDN w:val="0"/>
        <w:adjustRightInd w:val="0"/>
        <w:spacing w:after="200" w:line="240" w:lineRule="auto"/>
        <w:contextualSpacing/>
        <w:jc w:val="both"/>
        <w:rPr>
          <w:rFonts w:ascii="Arial" w:eastAsia="Times New Roman" w:hAnsi="Arial" w:cs="Arial"/>
          <w:color w:val="000000"/>
          <w:lang w:eastAsia="en-GB"/>
        </w:rPr>
      </w:pPr>
    </w:p>
    <w:p w14:paraId="69856D7B" w14:textId="77777777" w:rsidR="00732F56" w:rsidRDefault="00732F56" w:rsidP="00732F56">
      <w:pPr>
        <w:autoSpaceDE w:val="0"/>
        <w:autoSpaceDN w:val="0"/>
        <w:adjustRightInd w:val="0"/>
        <w:spacing w:after="200" w:line="240" w:lineRule="auto"/>
        <w:contextualSpacing/>
        <w:jc w:val="both"/>
        <w:rPr>
          <w:rFonts w:ascii="Arial" w:hAnsi="Arial" w:cs="Arial"/>
        </w:rPr>
      </w:pPr>
      <w:r w:rsidRPr="00A86354">
        <w:rPr>
          <w:rFonts w:ascii="Arial" w:hAnsi="Arial" w:cs="Arial"/>
        </w:rPr>
        <w:t xml:space="preserve">219. Local planning authorities should look for opportunities for new development within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 </w:t>
      </w:r>
    </w:p>
    <w:p w14:paraId="3EC604AA" w14:textId="77777777" w:rsidR="00732F56" w:rsidRDefault="00732F56" w:rsidP="00732F56">
      <w:pPr>
        <w:autoSpaceDE w:val="0"/>
        <w:autoSpaceDN w:val="0"/>
        <w:adjustRightInd w:val="0"/>
        <w:spacing w:after="200" w:line="240" w:lineRule="auto"/>
        <w:contextualSpacing/>
        <w:jc w:val="both"/>
        <w:rPr>
          <w:rFonts w:ascii="Arial" w:hAnsi="Arial" w:cs="Arial"/>
        </w:rPr>
      </w:pPr>
    </w:p>
    <w:p w14:paraId="4DADC6B2" w14:textId="77777777" w:rsidR="00732F56" w:rsidRDefault="00732F56" w:rsidP="00732F56">
      <w:pPr>
        <w:autoSpaceDE w:val="0"/>
        <w:autoSpaceDN w:val="0"/>
        <w:adjustRightInd w:val="0"/>
        <w:spacing w:after="200" w:line="240" w:lineRule="auto"/>
        <w:contextualSpacing/>
        <w:jc w:val="both"/>
        <w:rPr>
          <w:rFonts w:ascii="Arial" w:hAnsi="Arial" w:cs="Arial"/>
        </w:rPr>
      </w:pPr>
      <w:r w:rsidRPr="00A86354">
        <w:rPr>
          <w:rFonts w:ascii="Arial" w:hAnsi="Arial" w:cs="Arial"/>
        </w:rPr>
        <w:t>220.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under paragraph 214 or less than substantial harm under paragraph 215, as appropriate, taking into account the relative significance of the element affected and its contribution to the significance of the Conservation Area or World Heritage Site as a whole.</w:t>
      </w:r>
    </w:p>
    <w:p w14:paraId="648B142C" w14:textId="77777777" w:rsidR="00084A6F" w:rsidRDefault="00084A6F" w:rsidP="00732F56">
      <w:pPr>
        <w:autoSpaceDE w:val="0"/>
        <w:autoSpaceDN w:val="0"/>
        <w:adjustRightInd w:val="0"/>
        <w:spacing w:after="200" w:line="240" w:lineRule="auto"/>
        <w:contextualSpacing/>
        <w:jc w:val="both"/>
        <w:rPr>
          <w:rFonts w:ascii="Arial" w:hAnsi="Arial" w:cs="Arial"/>
        </w:rPr>
      </w:pPr>
    </w:p>
    <w:p w14:paraId="6126D83C" w14:textId="755FFD89" w:rsidR="00084A6F" w:rsidRPr="00084A6F" w:rsidRDefault="00084A6F" w:rsidP="00732F56">
      <w:pPr>
        <w:autoSpaceDE w:val="0"/>
        <w:autoSpaceDN w:val="0"/>
        <w:adjustRightInd w:val="0"/>
        <w:spacing w:after="200" w:line="240" w:lineRule="auto"/>
        <w:contextualSpacing/>
        <w:jc w:val="both"/>
        <w:rPr>
          <w:rFonts w:ascii="Arial" w:eastAsia="Times New Roman" w:hAnsi="Arial" w:cs="Arial"/>
          <w:color w:val="000000"/>
          <w:lang w:eastAsia="en-GB"/>
        </w:rPr>
      </w:pPr>
      <w:r w:rsidRPr="00084A6F">
        <w:rPr>
          <w:rFonts w:ascii="Arial" w:hAnsi="Arial" w:cs="Arial"/>
        </w:rPr>
        <w:t>218. Local planning authorities should require developers to record and advance understanding of the significance of any heritage assets to be lost (wholly or in part) in a manner proportionate to their importance and the impact, and to make this evidence (and any archive generated) publicly accessible</w:t>
      </w:r>
      <w:r w:rsidR="000141FF">
        <w:rPr>
          <w:rFonts w:ascii="Arial" w:hAnsi="Arial" w:cs="Arial"/>
        </w:rPr>
        <w:t xml:space="preserve"> </w:t>
      </w:r>
      <w:r w:rsidR="000141FF" w:rsidRPr="000141FF">
        <w:rPr>
          <w:rFonts w:ascii="Arial" w:hAnsi="Arial" w:cs="Arial"/>
          <w:b/>
          <w:bCs/>
        </w:rPr>
        <w:t>ho</w:t>
      </w:r>
      <w:r w:rsidRPr="000141FF">
        <w:rPr>
          <w:rFonts w:ascii="Arial" w:hAnsi="Arial" w:cs="Arial"/>
          <w:b/>
          <w:bCs/>
        </w:rPr>
        <w:t>wever, the ability to</w:t>
      </w:r>
      <w:r w:rsidR="000141FF" w:rsidRPr="000141FF">
        <w:rPr>
          <w:rFonts w:ascii="Arial" w:hAnsi="Arial" w:cs="Arial"/>
          <w:b/>
          <w:bCs/>
        </w:rPr>
        <w:t xml:space="preserve"> </w:t>
      </w:r>
      <w:r w:rsidRPr="000141FF">
        <w:rPr>
          <w:rFonts w:ascii="Arial" w:hAnsi="Arial" w:cs="Arial"/>
          <w:b/>
          <w:bCs/>
        </w:rPr>
        <w:t>record evidence of our past should not be a factor in deciding whether such loss should be permitted</w:t>
      </w:r>
      <w:r w:rsidRPr="00084A6F">
        <w:rPr>
          <w:rFonts w:ascii="Arial" w:hAnsi="Arial" w:cs="Arial"/>
        </w:rPr>
        <w:t>.</w:t>
      </w:r>
    </w:p>
    <w:p w14:paraId="1EAC8BCF" w14:textId="77777777" w:rsidR="00732F56" w:rsidRPr="00E7142F" w:rsidRDefault="00732F56" w:rsidP="00732F56">
      <w:pPr>
        <w:autoSpaceDE w:val="0"/>
        <w:autoSpaceDN w:val="0"/>
        <w:adjustRightInd w:val="0"/>
        <w:spacing w:after="200" w:line="240" w:lineRule="auto"/>
        <w:contextualSpacing/>
        <w:jc w:val="both"/>
        <w:rPr>
          <w:rFonts w:ascii="Arial" w:hAnsi="Arial" w:cs="Arial"/>
          <w:kern w:val="0"/>
          <w14:ligatures w14:val="none"/>
        </w:rPr>
      </w:pPr>
    </w:p>
    <w:p w14:paraId="5C7C4250" w14:textId="77777777" w:rsidR="00732F56" w:rsidRPr="00E7142F" w:rsidRDefault="00732F56" w:rsidP="00732F56">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2608E728"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3E98B92E" w14:textId="77777777" w:rsidR="00732F56" w:rsidRPr="00E7142F" w:rsidRDefault="00732F56" w:rsidP="00732F56">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0404F6C7" w14:textId="77777777" w:rsidR="00732F56" w:rsidRPr="00E7142F" w:rsidRDefault="00732F56" w:rsidP="00732F56">
      <w:pPr>
        <w:spacing w:after="200" w:line="240" w:lineRule="auto"/>
        <w:contextualSpacing/>
        <w:jc w:val="both"/>
        <w:rPr>
          <w:rFonts w:ascii="Arial" w:hAnsi="Arial" w:cs="Arial"/>
          <w:kern w:val="0"/>
          <w14:ligatures w14:val="none"/>
        </w:rPr>
      </w:pPr>
    </w:p>
    <w:p w14:paraId="4D7BD455" w14:textId="77777777" w:rsidR="00732F56" w:rsidRPr="00E7142F" w:rsidRDefault="00732F56" w:rsidP="00732F56">
      <w:pPr>
        <w:autoSpaceDE w:val="0"/>
        <w:autoSpaceDN w:val="0"/>
        <w:adjustRightInd w:val="0"/>
        <w:spacing w:after="200" w:line="240" w:lineRule="auto"/>
        <w:contextualSpacing/>
        <w:jc w:val="both"/>
        <w:rPr>
          <w:rFonts w:ascii="Arial" w:hAnsi="Arial" w:cs="Arial"/>
          <w:kern w:val="0"/>
          <w14:ligatures w14:val="none"/>
        </w:rPr>
      </w:pPr>
      <w:bookmarkStart w:id="3"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3"/>
    <w:p w14:paraId="228DA8E2"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p>
    <w:p w14:paraId="2F949E13" w14:textId="77777777" w:rsidR="00732F56" w:rsidRDefault="00732F56" w:rsidP="00732F5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lastRenderedPageBreak/>
        <w:t xml:space="preserve">Historic England Advice Note 2 – Making changes to Heritage Assets illustrates the application of policies set out in the NPPF in determining applications for PP and LBC. </w:t>
      </w:r>
    </w:p>
    <w:p w14:paraId="73810CAD" w14:textId="77777777" w:rsidR="00732F56" w:rsidRPr="00E7142F" w:rsidRDefault="00732F56" w:rsidP="00732F56">
      <w:pPr>
        <w:tabs>
          <w:tab w:val="left" w:pos="1701"/>
        </w:tabs>
        <w:spacing w:after="0" w:line="240" w:lineRule="auto"/>
        <w:jc w:val="both"/>
        <w:rPr>
          <w:rFonts w:ascii="Arial" w:eastAsia="Times New Roman" w:hAnsi="Arial" w:cs="Arial"/>
          <w:b/>
          <w:kern w:val="0"/>
          <w:lang w:eastAsia="en-GB"/>
          <w14:ligatures w14:val="none"/>
        </w:rPr>
      </w:pPr>
    </w:p>
    <w:p w14:paraId="38D03784" w14:textId="77777777" w:rsidR="00732F56" w:rsidRPr="00E7142F" w:rsidRDefault="00732F56" w:rsidP="00732F56">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Impact on the</w:t>
      </w:r>
      <w:r>
        <w:rPr>
          <w:rFonts w:ascii="Arial" w:eastAsia="Times New Roman" w:hAnsi="Arial" w:cs="Arial"/>
          <w:bCs/>
          <w:kern w:val="0"/>
          <w:lang w:eastAsia="en-GB"/>
          <w14:ligatures w14:val="none"/>
        </w:rPr>
        <w:t xml:space="preserve"> Non-Designated Heritage Asset, character and appearance of Conservation Area, </w:t>
      </w:r>
      <w:r w:rsidRPr="00E7142F">
        <w:rPr>
          <w:rFonts w:ascii="Arial" w:eastAsia="Times New Roman" w:hAnsi="Arial" w:cs="Arial"/>
          <w:bCs/>
          <w:kern w:val="0"/>
          <w:lang w:eastAsia="en-GB"/>
          <w14:ligatures w14:val="none"/>
        </w:rPr>
        <w:t xml:space="preserve">design, and materials. </w:t>
      </w:r>
    </w:p>
    <w:bookmarkEnd w:id="2"/>
    <w:p w14:paraId="26EEA7BC" w14:textId="77777777" w:rsidR="00732F56" w:rsidRPr="00E7142F" w:rsidRDefault="00732F56" w:rsidP="00732F56">
      <w:pPr>
        <w:tabs>
          <w:tab w:val="left" w:pos="1701"/>
        </w:tabs>
        <w:spacing w:after="0" w:line="240" w:lineRule="auto"/>
        <w:jc w:val="both"/>
        <w:rPr>
          <w:rFonts w:ascii="Arial" w:eastAsia="Times New Roman" w:hAnsi="Arial" w:cs="Arial"/>
          <w:kern w:val="0"/>
          <w:sz w:val="24"/>
          <w:szCs w:val="20"/>
          <w:lang w:eastAsia="en-GB"/>
          <w14:ligatures w14:val="none"/>
        </w:rPr>
      </w:pPr>
    </w:p>
    <w:p w14:paraId="2CA5968A"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678CEB4C"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p>
    <w:p w14:paraId="242BA12C"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38D2D14D" w14:textId="77777777" w:rsidR="00732F56" w:rsidRPr="00E7142F" w:rsidRDefault="00732F56" w:rsidP="00732F56">
      <w:pPr>
        <w:tabs>
          <w:tab w:val="left" w:pos="1701"/>
        </w:tabs>
        <w:spacing w:after="0" w:line="240" w:lineRule="auto"/>
        <w:jc w:val="both"/>
        <w:rPr>
          <w:rFonts w:ascii="Arial" w:eastAsia="Times New Roman" w:hAnsi="Arial" w:cs="Arial"/>
          <w:kern w:val="0"/>
          <w:u w:val="single"/>
          <w:lang w:eastAsia="en-GB"/>
          <w14:ligatures w14:val="none"/>
        </w:rPr>
      </w:pPr>
    </w:p>
    <w:p w14:paraId="0AB45948"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43D1DE9F" w14:textId="77777777" w:rsidR="00732F56" w:rsidRPr="00E7142F" w:rsidRDefault="00732F56" w:rsidP="00732F56">
      <w:pPr>
        <w:tabs>
          <w:tab w:val="left" w:pos="1701"/>
        </w:tabs>
        <w:spacing w:after="0" w:line="240" w:lineRule="auto"/>
        <w:jc w:val="both"/>
        <w:rPr>
          <w:rFonts w:ascii="Arial" w:eastAsia="Times New Roman" w:hAnsi="Arial" w:cs="Arial"/>
          <w:kern w:val="0"/>
          <w:lang w:eastAsia="en-GB"/>
          <w14:ligatures w14:val="none"/>
        </w:rPr>
      </w:pPr>
    </w:p>
    <w:p w14:paraId="65564DD4" w14:textId="4FA5F4FF" w:rsidR="00732F56" w:rsidRPr="00E7142F" w:rsidRDefault="00732F56" w:rsidP="00732F56">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The</w:t>
      </w:r>
      <w:r w:rsidR="00A15AB5">
        <w:rPr>
          <w:rFonts w:ascii="Arial" w:eastAsia="Times New Roman" w:hAnsi="Arial" w:cs="Arial"/>
          <w:kern w:val="0"/>
          <w:lang w:eastAsia="en-GB"/>
          <w14:ligatures w14:val="none"/>
        </w:rPr>
        <w:t xml:space="preserve"> Workshop and boundary walls are</w:t>
      </w:r>
      <w:r>
        <w:rPr>
          <w:rFonts w:ascii="Arial" w:eastAsia="Times New Roman" w:hAnsi="Arial" w:cs="Arial"/>
          <w:kern w:val="0"/>
          <w:lang w:eastAsia="en-GB"/>
          <w14:ligatures w14:val="none"/>
        </w:rPr>
        <w:t xml:space="preserve"> considered a </w:t>
      </w:r>
      <w:r w:rsidR="00A15AB5">
        <w:rPr>
          <w:rFonts w:ascii="Arial" w:eastAsia="Times New Roman" w:hAnsi="Arial" w:cs="Arial"/>
          <w:kern w:val="0"/>
          <w:lang w:eastAsia="en-GB"/>
          <w14:ligatures w14:val="none"/>
        </w:rPr>
        <w:t>Non-Designated</w:t>
      </w:r>
      <w:r>
        <w:rPr>
          <w:rFonts w:ascii="Arial" w:eastAsia="Times New Roman" w:hAnsi="Arial" w:cs="Arial"/>
          <w:kern w:val="0"/>
          <w:lang w:eastAsia="en-GB"/>
          <w14:ligatures w14:val="none"/>
        </w:rPr>
        <w:t xml:space="preserve"> Heritage Asset.</w:t>
      </w:r>
      <w:r w:rsidR="00A15AB5">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(NDHA)</w:t>
      </w:r>
      <w:r w:rsidR="00A15AB5">
        <w:rPr>
          <w:rFonts w:ascii="Arial" w:eastAsia="Times New Roman" w:hAnsi="Arial" w:cs="Arial"/>
          <w:kern w:val="0"/>
          <w:lang w:eastAsia="en-GB"/>
          <w14:ligatures w14:val="none"/>
        </w:rPr>
        <w:t xml:space="preserve">. Their </w:t>
      </w:r>
      <w:r w:rsidR="00A15AB5" w:rsidRPr="00F70642">
        <w:rPr>
          <w:rFonts w:ascii="Arial" w:eastAsia="Times New Roman" w:hAnsi="Arial" w:cs="Arial"/>
          <w:kern w:val="0"/>
          <w:lang w:eastAsia="en-GB"/>
          <w14:ligatures w14:val="none"/>
        </w:rPr>
        <w:t xml:space="preserve">significance </w:t>
      </w:r>
      <w:r w:rsidR="00A15AB5">
        <w:rPr>
          <w:rFonts w:ascii="Arial" w:eastAsia="Times New Roman" w:hAnsi="Arial" w:cs="Arial"/>
          <w:kern w:val="0"/>
          <w:lang w:eastAsia="en-GB"/>
          <w14:ligatures w14:val="none"/>
        </w:rPr>
        <w:t xml:space="preserve">is due to their </w:t>
      </w:r>
      <w:r>
        <w:rPr>
          <w:rFonts w:ascii="Arial" w:hAnsi="Arial" w:cs="Arial"/>
          <w:kern w:val="0"/>
          <w:lang w:eastAsia="en-GB"/>
          <w14:ligatures w14:val="none"/>
        </w:rPr>
        <w:t>small rural</w:t>
      </w:r>
      <w:r w:rsidR="00A15AB5">
        <w:rPr>
          <w:rFonts w:ascii="Arial" w:hAnsi="Arial" w:cs="Arial"/>
          <w:kern w:val="0"/>
          <w:lang w:eastAsia="en-GB"/>
          <w14:ligatures w14:val="none"/>
        </w:rPr>
        <w:t xml:space="preserve">/commercial </w:t>
      </w:r>
      <w:r>
        <w:rPr>
          <w:rFonts w:ascii="Arial" w:hAnsi="Arial" w:cs="Arial"/>
          <w:kern w:val="0"/>
          <w:lang w:eastAsia="en-GB"/>
          <w14:ligatures w14:val="none"/>
        </w:rPr>
        <w:t>building</w:t>
      </w:r>
      <w:r w:rsidR="00A15AB5">
        <w:rPr>
          <w:rFonts w:ascii="Arial" w:hAnsi="Arial" w:cs="Arial"/>
          <w:kern w:val="0"/>
          <w:lang w:eastAsia="en-GB"/>
          <w14:ligatures w14:val="none"/>
        </w:rPr>
        <w:t>s</w:t>
      </w:r>
      <w:r>
        <w:rPr>
          <w:rFonts w:ascii="Arial" w:hAnsi="Arial" w:cs="Arial"/>
          <w:kern w:val="0"/>
          <w:lang w:eastAsia="en-GB"/>
          <w14:ligatures w14:val="none"/>
        </w:rPr>
        <w:t xml:space="preserve"> in a simple vernacular </w:t>
      </w:r>
      <w:r w:rsidRPr="00F70642">
        <w:rPr>
          <w:rFonts w:ascii="Arial" w:hAnsi="Arial" w:cs="Arial"/>
          <w:kern w:val="0"/>
          <w:lang w:eastAsia="en-GB"/>
          <w14:ligatures w14:val="none"/>
        </w:rPr>
        <w:t xml:space="preserve">architecture, </w:t>
      </w:r>
      <w:r w:rsidR="00A15AB5">
        <w:rPr>
          <w:rFonts w:ascii="Arial" w:hAnsi="Arial" w:cs="Arial"/>
          <w:kern w:val="0"/>
          <w:lang w:eastAsia="en-GB"/>
          <w14:ligatures w14:val="none"/>
        </w:rPr>
        <w:t xml:space="preserve">a </w:t>
      </w:r>
      <w:r>
        <w:rPr>
          <w:rFonts w:ascii="Arial" w:hAnsi="Arial" w:cs="Arial"/>
          <w:kern w:val="0"/>
          <w:lang w:eastAsia="en-GB"/>
          <w14:ligatures w14:val="none"/>
        </w:rPr>
        <w:t xml:space="preserve">modest scale, </w:t>
      </w:r>
      <w:r w:rsidRPr="00F70642">
        <w:rPr>
          <w:rFonts w:ascii="Arial" w:hAnsi="Arial" w:cs="Arial"/>
          <w:kern w:val="0"/>
          <w:lang w:eastAsia="en-GB"/>
          <w14:ligatures w14:val="none"/>
        </w:rPr>
        <w:t xml:space="preserve">form, layout and architectural expression/detailing and use of </w:t>
      </w:r>
      <w:r>
        <w:rPr>
          <w:rFonts w:ascii="Arial" w:hAnsi="Arial" w:cs="Arial"/>
          <w:kern w:val="0"/>
          <w:lang w:eastAsia="en-GB"/>
          <w14:ligatures w14:val="none"/>
        </w:rPr>
        <w:t xml:space="preserve">local </w:t>
      </w:r>
      <w:r w:rsidRPr="00F70642">
        <w:rPr>
          <w:rFonts w:ascii="Arial" w:hAnsi="Arial" w:cs="Arial"/>
          <w:kern w:val="0"/>
          <w:lang w:eastAsia="en-GB"/>
          <w14:ligatures w14:val="none"/>
        </w:rPr>
        <w:t>design materials have significant aesthetic and architectural interest</w:t>
      </w:r>
      <w:r>
        <w:rPr>
          <w:rFonts w:ascii="Arial" w:hAnsi="Arial" w:cs="Arial"/>
          <w:kern w:val="0"/>
          <w:lang w:eastAsia="en-GB"/>
          <w14:ligatures w14:val="none"/>
        </w:rPr>
        <w:t xml:space="preserve"> and </w:t>
      </w:r>
      <w:r w:rsidR="00A15AB5">
        <w:rPr>
          <w:rFonts w:ascii="Arial" w:hAnsi="Arial" w:cs="Arial"/>
          <w:kern w:val="0"/>
          <w:lang w:eastAsia="en-GB"/>
          <w14:ligatures w14:val="none"/>
        </w:rPr>
        <w:t xml:space="preserve">make a positive </w:t>
      </w:r>
      <w:r w:rsidR="00607D00">
        <w:rPr>
          <w:rFonts w:ascii="Arial" w:hAnsi="Arial" w:cs="Arial"/>
          <w:kern w:val="0"/>
          <w:lang w:eastAsia="en-GB"/>
          <w14:ligatures w14:val="none"/>
        </w:rPr>
        <w:t>contribution to</w:t>
      </w:r>
      <w:r>
        <w:rPr>
          <w:rFonts w:ascii="Arial" w:hAnsi="Arial" w:cs="Arial"/>
          <w:kern w:val="0"/>
          <w:lang w:eastAsia="en-GB"/>
          <w14:ligatures w14:val="none"/>
        </w:rPr>
        <w:t xml:space="preserve"> the </w:t>
      </w:r>
      <w:r w:rsidR="00A15AB5">
        <w:rPr>
          <w:rFonts w:ascii="Arial" w:hAnsi="Arial" w:cs="Arial"/>
          <w:kern w:val="0"/>
          <w:lang w:eastAsia="en-GB"/>
          <w14:ligatures w14:val="none"/>
        </w:rPr>
        <w:t xml:space="preserve">character and appearance </w:t>
      </w:r>
      <w:r>
        <w:rPr>
          <w:rFonts w:ascii="Arial" w:hAnsi="Arial" w:cs="Arial"/>
          <w:kern w:val="0"/>
          <w:lang w:eastAsia="en-GB"/>
          <w14:ligatures w14:val="none"/>
        </w:rPr>
        <w:t xml:space="preserve">of </w:t>
      </w:r>
      <w:r w:rsidR="00A15AB5">
        <w:rPr>
          <w:rFonts w:ascii="Arial" w:hAnsi="Arial" w:cs="Arial"/>
          <w:kern w:val="0"/>
          <w:lang w:eastAsia="en-GB"/>
          <w14:ligatures w14:val="none"/>
        </w:rPr>
        <w:t>Sherston Conservation Area</w:t>
      </w:r>
      <w:r>
        <w:rPr>
          <w:rFonts w:ascii="Arial" w:hAnsi="Arial" w:cs="Arial"/>
          <w:kern w:val="0"/>
          <w:lang w:eastAsia="en-GB"/>
          <w14:ligatures w14:val="none"/>
        </w:rPr>
        <w:t>.</w:t>
      </w:r>
    </w:p>
    <w:p w14:paraId="3AF4B693" w14:textId="77777777" w:rsidR="00732F56" w:rsidRDefault="00732F56" w:rsidP="00732F56">
      <w:pPr>
        <w:tabs>
          <w:tab w:val="left" w:pos="1701"/>
        </w:tabs>
        <w:spacing w:after="0" w:line="240" w:lineRule="auto"/>
        <w:jc w:val="both"/>
        <w:rPr>
          <w:rFonts w:ascii="Arial" w:eastAsia="Times New Roman" w:hAnsi="Arial" w:cs="Arial"/>
          <w:b/>
          <w:kern w:val="0"/>
          <w:lang w:eastAsia="en-GB"/>
          <w14:ligatures w14:val="none"/>
        </w:rPr>
      </w:pPr>
    </w:p>
    <w:p w14:paraId="590D0935" w14:textId="77777777" w:rsidR="00732F56" w:rsidRPr="00E7142F" w:rsidRDefault="00732F56" w:rsidP="00732F56">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64270DFE" w14:textId="31E1C015" w:rsidR="00732F56" w:rsidRPr="00D24BCB" w:rsidRDefault="00607D00" w:rsidP="00732F56">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workshop</w:t>
      </w:r>
      <w:r w:rsidR="00173B4E">
        <w:rPr>
          <w:rFonts w:ascii="Arial" w:eastAsia="Times New Roman" w:hAnsi="Arial" w:cs="Arial"/>
          <w:kern w:val="0"/>
          <w:lang w:eastAsia="en-GB"/>
          <w14:ligatures w14:val="none"/>
        </w:rPr>
        <w:t xml:space="preserve"> b</w:t>
      </w:r>
      <w:r w:rsidR="00732F56">
        <w:rPr>
          <w:rFonts w:ascii="Arial" w:eastAsia="Times New Roman" w:hAnsi="Arial" w:cs="Arial"/>
          <w:kern w:val="0"/>
          <w:lang w:eastAsia="en-GB"/>
          <w14:ligatures w14:val="none"/>
        </w:rPr>
        <w:t>arn represents a rare agricultural</w:t>
      </w:r>
      <w:r w:rsidR="00892EE0">
        <w:rPr>
          <w:rFonts w:ascii="Arial" w:eastAsia="Times New Roman" w:hAnsi="Arial" w:cs="Arial"/>
          <w:kern w:val="0"/>
          <w:lang w:eastAsia="en-GB"/>
          <w14:ligatures w14:val="none"/>
        </w:rPr>
        <w:t xml:space="preserve">/commercial </w:t>
      </w:r>
      <w:r w:rsidR="00732F56">
        <w:rPr>
          <w:rFonts w:ascii="Arial" w:eastAsia="Times New Roman" w:hAnsi="Arial" w:cs="Arial"/>
          <w:kern w:val="0"/>
          <w:lang w:eastAsia="en-GB"/>
          <w14:ligatures w14:val="none"/>
        </w:rPr>
        <w:t>building probably from the 18</w:t>
      </w:r>
      <w:r w:rsidR="00732F56" w:rsidRPr="009356E4">
        <w:rPr>
          <w:rFonts w:ascii="Arial" w:eastAsia="Times New Roman" w:hAnsi="Arial" w:cs="Arial"/>
          <w:kern w:val="0"/>
          <w:vertAlign w:val="superscript"/>
          <w:lang w:eastAsia="en-GB"/>
          <w14:ligatures w14:val="none"/>
        </w:rPr>
        <w:t>th</w:t>
      </w:r>
      <w:r w:rsidR="00732F56">
        <w:rPr>
          <w:rFonts w:ascii="Arial" w:eastAsia="Times New Roman" w:hAnsi="Arial" w:cs="Arial"/>
          <w:kern w:val="0"/>
          <w:lang w:eastAsia="en-GB"/>
          <w14:ligatures w14:val="none"/>
        </w:rPr>
        <w:t xml:space="preserve"> or early 19</w:t>
      </w:r>
      <w:r w:rsidR="00732F56" w:rsidRPr="009356E4">
        <w:rPr>
          <w:rFonts w:ascii="Arial" w:eastAsia="Times New Roman" w:hAnsi="Arial" w:cs="Arial"/>
          <w:kern w:val="0"/>
          <w:vertAlign w:val="superscript"/>
          <w:lang w:eastAsia="en-GB"/>
          <w14:ligatures w14:val="none"/>
        </w:rPr>
        <w:t>th</w:t>
      </w:r>
      <w:r w:rsidR="00732F56">
        <w:rPr>
          <w:rFonts w:ascii="Arial" w:eastAsia="Times New Roman" w:hAnsi="Arial" w:cs="Arial"/>
          <w:kern w:val="0"/>
          <w:lang w:eastAsia="en-GB"/>
          <w14:ligatures w14:val="none"/>
        </w:rPr>
        <w:t xml:space="preserve"> century. There is evidence of a structure in this location in the Tithe Map of 1840 and the 1880 1</w:t>
      </w:r>
      <w:r w:rsidR="00732F56" w:rsidRPr="007A5BAE">
        <w:rPr>
          <w:rFonts w:ascii="Arial" w:eastAsia="Times New Roman" w:hAnsi="Arial" w:cs="Arial"/>
          <w:kern w:val="0"/>
          <w:vertAlign w:val="superscript"/>
          <w:lang w:eastAsia="en-GB"/>
          <w14:ligatures w14:val="none"/>
        </w:rPr>
        <w:t>st</w:t>
      </w:r>
      <w:r w:rsidR="00732F56">
        <w:rPr>
          <w:rFonts w:ascii="Arial" w:eastAsia="Times New Roman" w:hAnsi="Arial" w:cs="Arial"/>
          <w:kern w:val="0"/>
          <w:lang w:eastAsia="en-GB"/>
          <w14:ligatures w14:val="none"/>
        </w:rPr>
        <w:t xml:space="preserve"> Edition OS mapping.</w:t>
      </w:r>
      <w:r>
        <w:rPr>
          <w:rFonts w:ascii="Arial" w:eastAsia="Times New Roman" w:hAnsi="Arial" w:cs="Arial"/>
          <w:kern w:val="0"/>
          <w:lang w:eastAsia="en-GB"/>
          <w14:ligatures w14:val="none"/>
        </w:rPr>
        <w:t xml:space="preserve"> The </w:t>
      </w:r>
      <w:r w:rsidR="007873BB">
        <w:rPr>
          <w:rFonts w:ascii="Arial" w:eastAsia="Times New Roman" w:hAnsi="Arial" w:cs="Arial"/>
          <w:kern w:val="0"/>
          <w:lang w:eastAsia="en-GB"/>
          <w14:ligatures w14:val="none"/>
        </w:rPr>
        <w:t>historic</w:t>
      </w:r>
      <w:r>
        <w:rPr>
          <w:rFonts w:ascii="Arial" w:eastAsia="Times New Roman" w:hAnsi="Arial" w:cs="Arial"/>
          <w:kern w:val="0"/>
          <w:lang w:eastAsia="en-GB"/>
          <w14:ligatures w14:val="none"/>
        </w:rPr>
        <w:t xml:space="preserve"> stone dry </w:t>
      </w:r>
      <w:r w:rsidR="007873BB">
        <w:rPr>
          <w:rFonts w:ascii="Arial" w:eastAsia="Times New Roman" w:hAnsi="Arial" w:cs="Arial"/>
          <w:kern w:val="0"/>
          <w:lang w:eastAsia="en-GB"/>
          <w14:ligatures w14:val="none"/>
        </w:rPr>
        <w:t>stone</w:t>
      </w:r>
      <w:r>
        <w:rPr>
          <w:rFonts w:ascii="Arial" w:eastAsia="Times New Roman" w:hAnsi="Arial" w:cs="Arial"/>
          <w:kern w:val="0"/>
          <w:lang w:eastAsia="en-GB"/>
          <w14:ligatures w14:val="none"/>
        </w:rPr>
        <w:t xml:space="preserve"> boundary walls are </w:t>
      </w:r>
      <w:r w:rsidR="007873BB">
        <w:rPr>
          <w:rFonts w:ascii="Arial" w:eastAsia="Times New Roman" w:hAnsi="Arial" w:cs="Arial"/>
          <w:kern w:val="0"/>
          <w:lang w:eastAsia="en-GB"/>
          <w14:ligatures w14:val="none"/>
        </w:rPr>
        <w:t>also</w:t>
      </w:r>
      <w:r>
        <w:rPr>
          <w:rFonts w:ascii="Arial" w:eastAsia="Times New Roman" w:hAnsi="Arial" w:cs="Arial"/>
          <w:kern w:val="0"/>
          <w:lang w:eastAsia="en-GB"/>
          <w14:ligatures w14:val="none"/>
        </w:rPr>
        <w:t xml:space="preserve"> part </w:t>
      </w:r>
      <w:r w:rsidR="007873BB">
        <w:rPr>
          <w:rFonts w:ascii="Arial" w:eastAsia="Times New Roman" w:hAnsi="Arial" w:cs="Arial"/>
          <w:kern w:val="0"/>
          <w:lang w:eastAsia="en-GB"/>
          <w14:ligatures w14:val="none"/>
        </w:rPr>
        <w:t>of the plot development of the village</w:t>
      </w:r>
      <w:r w:rsidR="00D24BCB">
        <w:rPr>
          <w:rFonts w:ascii="Arial" w:eastAsia="Times New Roman" w:hAnsi="Arial" w:cs="Arial"/>
          <w:kern w:val="0"/>
          <w:lang w:eastAsia="en-GB"/>
          <w14:ligatures w14:val="none"/>
        </w:rPr>
        <w:t xml:space="preserve"> and potentially reflect the </w:t>
      </w:r>
      <w:r w:rsidR="00D24BCB" w:rsidRPr="00D24BCB">
        <w:rPr>
          <w:rFonts w:ascii="Arial" w:hAnsi="Arial" w:cs="Arial"/>
        </w:rPr>
        <w:t>medieval burgage-plot form</w:t>
      </w:r>
      <w:r w:rsidR="00620E88">
        <w:rPr>
          <w:rFonts w:ascii="Arial" w:hAnsi="Arial" w:cs="Arial"/>
        </w:rPr>
        <w:t>.</w:t>
      </w:r>
    </w:p>
    <w:p w14:paraId="4950BE03" w14:textId="77777777" w:rsidR="00732F56" w:rsidRDefault="00732F56" w:rsidP="00732F56">
      <w:pPr>
        <w:tabs>
          <w:tab w:val="left" w:pos="1701"/>
        </w:tabs>
        <w:spacing w:after="0" w:line="240" w:lineRule="auto"/>
        <w:jc w:val="both"/>
        <w:rPr>
          <w:rFonts w:ascii="Arial" w:eastAsia="Times New Roman" w:hAnsi="Arial" w:cs="Arial"/>
          <w:kern w:val="0"/>
          <w:lang w:eastAsia="en-GB"/>
          <w14:ligatures w14:val="none"/>
        </w:rPr>
      </w:pPr>
    </w:p>
    <w:p w14:paraId="3CEF6663" w14:textId="14745609" w:rsidR="00732F56" w:rsidRDefault="00732F56" w:rsidP="00403BB4">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w:t>
      </w:r>
      <w:r w:rsidR="00607D00">
        <w:rPr>
          <w:rFonts w:ascii="Arial" w:eastAsia="Times New Roman" w:hAnsi="Arial" w:cs="Arial"/>
          <w:kern w:val="0"/>
          <w:lang w:eastAsia="en-GB"/>
          <w14:ligatures w14:val="none"/>
        </w:rPr>
        <w:t>w</w:t>
      </w:r>
      <w:r w:rsidR="00892EE0">
        <w:rPr>
          <w:rFonts w:ascii="Arial" w:eastAsia="Times New Roman" w:hAnsi="Arial" w:cs="Arial"/>
          <w:kern w:val="0"/>
          <w:lang w:eastAsia="en-GB"/>
          <w14:ligatures w14:val="none"/>
        </w:rPr>
        <w:t xml:space="preserve">orkshop is in current use and in </w:t>
      </w:r>
      <w:r>
        <w:rPr>
          <w:rFonts w:ascii="Arial" w:eastAsia="Times New Roman" w:hAnsi="Arial" w:cs="Arial"/>
          <w:kern w:val="0"/>
          <w:lang w:eastAsia="en-GB"/>
          <w14:ligatures w14:val="none"/>
        </w:rPr>
        <w:t xml:space="preserve">reasonable condition, </w:t>
      </w:r>
      <w:r w:rsidR="00892EE0">
        <w:rPr>
          <w:rFonts w:ascii="Arial" w:eastAsia="Times New Roman" w:hAnsi="Arial" w:cs="Arial"/>
          <w:kern w:val="0"/>
          <w:lang w:eastAsia="en-GB"/>
          <w14:ligatures w14:val="none"/>
        </w:rPr>
        <w:t>with a mod</w:t>
      </w:r>
      <w:r w:rsidR="00403BB4">
        <w:rPr>
          <w:rFonts w:ascii="Arial" w:eastAsia="Times New Roman" w:hAnsi="Arial" w:cs="Arial"/>
          <w:kern w:val="0"/>
          <w:lang w:eastAsia="en-GB"/>
          <w14:ligatures w14:val="none"/>
        </w:rPr>
        <w:t>ern (mid-20</w:t>
      </w:r>
      <w:r w:rsidR="00403BB4" w:rsidRPr="00403BB4">
        <w:rPr>
          <w:rFonts w:ascii="Arial" w:eastAsia="Times New Roman" w:hAnsi="Arial" w:cs="Arial"/>
          <w:kern w:val="0"/>
          <w:vertAlign w:val="superscript"/>
          <w:lang w:eastAsia="en-GB"/>
          <w14:ligatures w14:val="none"/>
        </w:rPr>
        <w:t>th</w:t>
      </w:r>
      <w:r w:rsidR="00403BB4">
        <w:rPr>
          <w:rFonts w:ascii="Arial" w:eastAsia="Times New Roman" w:hAnsi="Arial" w:cs="Arial"/>
          <w:kern w:val="0"/>
          <w:lang w:eastAsia="en-GB"/>
          <w14:ligatures w14:val="none"/>
        </w:rPr>
        <w:t xml:space="preserve"> century) </w:t>
      </w:r>
      <w:r>
        <w:rPr>
          <w:rFonts w:ascii="Arial" w:eastAsia="Times New Roman" w:hAnsi="Arial" w:cs="Arial"/>
          <w:kern w:val="0"/>
          <w:lang w:eastAsia="en-GB"/>
          <w14:ligatures w14:val="none"/>
        </w:rPr>
        <w:t xml:space="preserve">roof structure </w:t>
      </w:r>
    </w:p>
    <w:p w14:paraId="3F0CA06F" w14:textId="77777777" w:rsidR="00607D00" w:rsidRDefault="00607D00" w:rsidP="00403BB4">
      <w:pPr>
        <w:tabs>
          <w:tab w:val="left" w:pos="1701"/>
        </w:tabs>
        <w:spacing w:after="0" w:line="240" w:lineRule="auto"/>
        <w:jc w:val="both"/>
        <w:rPr>
          <w:rFonts w:ascii="Arial" w:eastAsia="Times New Roman" w:hAnsi="Arial" w:cs="Arial"/>
          <w:kern w:val="0"/>
          <w:lang w:eastAsia="en-GB"/>
          <w14:ligatures w14:val="none"/>
        </w:rPr>
      </w:pPr>
    </w:p>
    <w:p w14:paraId="0853E040" w14:textId="22458515" w:rsidR="00FE0EE2" w:rsidRPr="00DD17CC" w:rsidRDefault="007873BB" w:rsidP="00403BB4">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applicant </w:t>
      </w:r>
      <w:r w:rsidR="00130752">
        <w:rPr>
          <w:rFonts w:ascii="Arial" w:eastAsia="Times New Roman" w:hAnsi="Arial" w:cs="Arial"/>
          <w:kern w:val="0"/>
          <w:lang w:eastAsia="en-GB"/>
          <w14:ligatures w14:val="none"/>
        </w:rPr>
        <w:t xml:space="preserve">heritage statement has </w:t>
      </w:r>
      <w:r w:rsidR="00C84E47">
        <w:rPr>
          <w:rFonts w:ascii="Arial" w:eastAsia="Times New Roman" w:hAnsi="Arial" w:cs="Arial"/>
          <w:kern w:val="0"/>
          <w:lang w:eastAsia="en-GB"/>
          <w14:ligatures w14:val="none"/>
        </w:rPr>
        <w:t xml:space="preserve">been updated since the initial </w:t>
      </w:r>
      <w:r w:rsidR="00DD17CC">
        <w:rPr>
          <w:rFonts w:ascii="Arial" w:eastAsia="Times New Roman" w:hAnsi="Arial" w:cs="Arial"/>
          <w:kern w:val="0"/>
          <w:lang w:eastAsia="en-GB"/>
          <w14:ligatures w14:val="none"/>
        </w:rPr>
        <w:t xml:space="preserve">Conservation </w:t>
      </w:r>
      <w:r w:rsidR="005C283E">
        <w:rPr>
          <w:rFonts w:ascii="Arial" w:eastAsia="Times New Roman" w:hAnsi="Arial" w:cs="Arial"/>
          <w:kern w:val="0"/>
          <w:lang w:eastAsia="en-GB"/>
          <w14:ligatures w14:val="none"/>
        </w:rPr>
        <w:t>Consultation where</w:t>
      </w:r>
      <w:r w:rsidR="00DD17CC">
        <w:rPr>
          <w:rFonts w:ascii="Arial" w:eastAsia="Times New Roman" w:hAnsi="Arial" w:cs="Arial"/>
          <w:kern w:val="0"/>
          <w:lang w:eastAsia="en-GB"/>
          <w14:ligatures w14:val="none"/>
        </w:rPr>
        <w:t xml:space="preserve"> the officer requested </w:t>
      </w:r>
      <w:r w:rsidR="00457BF7">
        <w:rPr>
          <w:rFonts w:ascii="Arial" w:eastAsia="Times New Roman" w:hAnsi="Arial" w:cs="Arial"/>
          <w:kern w:val="0"/>
          <w:lang w:eastAsia="en-GB"/>
          <w14:ligatures w14:val="none"/>
        </w:rPr>
        <w:t>as,</w:t>
      </w:r>
      <w:r w:rsidR="00DD17CC" w:rsidRPr="00DD17CC">
        <w:rPr>
          <w:rFonts w:ascii="Arial" w:hAnsi="Arial" w:cs="Arial"/>
        </w:rPr>
        <w:t xml:space="preserve"> </w:t>
      </w:r>
      <w:r w:rsidR="00DD17CC">
        <w:rPr>
          <w:rFonts w:ascii="Arial" w:hAnsi="Arial" w:cs="Arial"/>
        </w:rPr>
        <w:t>‘</w:t>
      </w:r>
      <w:r w:rsidR="00DD17CC" w:rsidRPr="00DD17CC">
        <w:rPr>
          <w:rFonts w:ascii="Arial" w:hAnsi="Arial" w:cs="Arial"/>
          <w:i/>
          <w:iCs/>
        </w:rPr>
        <w:t>the Planning and Heritage Statement provides little information or assessment regarding the existing buildings on the site or the impact on the listed buildings at the rear and includes no photographs. From looking at early OS maps there were buildings located on the site of the existing workshops – see OS Map below. Hence I am requesting that this information be supplied:</w:t>
      </w:r>
      <w:r w:rsidR="00DD17CC" w:rsidRPr="00DD17CC">
        <w:rPr>
          <w:rFonts w:ascii="Arial" w:eastAsia="Times New Roman" w:hAnsi="Arial" w:cs="Arial"/>
          <w:i/>
          <w:iCs/>
          <w:kern w:val="0"/>
          <w:lang w:eastAsia="en-GB"/>
          <w14:ligatures w14:val="none"/>
        </w:rPr>
        <w:t xml:space="preserve"> </w:t>
      </w:r>
      <w:r w:rsidR="00130752" w:rsidRPr="00DD17CC">
        <w:rPr>
          <w:rFonts w:ascii="Arial" w:eastAsia="Times New Roman" w:hAnsi="Arial" w:cs="Arial"/>
          <w:i/>
          <w:iCs/>
          <w:kern w:val="0"/>
          <w:lang w:eastAsia="en-GB"/>
          <w14:ligatures w14:val="none"/>
        </w:rPr>
        <w:t xml:space="preserve">identified the workshop and boundary walls as </w:t>
      </w:r>
      <w:r w:rsidR="00DD17CC" w:rsidRPr="00DD17CC">
        <w:rPr>
          <w:rFonts w:ascii="Arial" w:eastAsia="Times New Roman" w:hAnsi="Arial" w:cs="Arial"/>
          <w:i/>
          <w:iCs/>
          <w:kern w:val="0"/>
          <w:lang w:eastAsia="en-GB"/>
          <w14:ligatures w14:val="none"/>
        </w:rPr>
        <w:t>having</w:t>
      </w:r>
      <w:r w:rsidR="00130752" w:rsidRPr="00DD17CC">
        <w:rPr>
          <w:rFonts w:ascii="Arial" w:eastAsia="Times New Roman" w:hAnsi="Arial" w:cs="Arial"/>
          <w:i/>
          <w:iCs/>
          <w:kern w:val="0"/>
          <w:lang w:eastAsia="en-GB"/>
          <w14:ligatures w14:val="none"/>
        </w:rPr>
        <w:t xml:space="preserve"> </w:t>
      </w:r>
      <w:r w:rsidR="00D24BCB" w:rsidRPr="00DD17CC">
        <w:rPr>
          <w:rFonts w:ascii="Arial" w:eastAsia="Times New Roman" w:hAnsi="Arial" w:cs="Arial"/>
          <w:i/>
          <w:iCs/>
          <w:kern w:val="0"/>
          <w:lang w:eastAsia="en-GB"/>
          <w14:ligatures w14:val="none"/>
        </w:rPr>
        <w:t>architectural</w:t>
      </w:r>
      <w:r w:rsidR="00130752" w:rsidRPr="00DD17CC">
        <w:rPr>
          <w:rFonts w:ascii="Arial" w:eastAsia="Times New Roman" w:hAnsi="Arial" w:cs="Arial"/>
          <w:i/>
          <w:iCs/>
          <w:kern w:val="0"/>
          <w:lang w:eastAsia="en-GB"/>
          <w14:ligatures w14:val="none"/>
        </w:rPr>
        <w:t xml:space="preserve"> and </w:t>
      </w:r>
      <w:r w:rsidR="00D24BCB" w:rsidRPr="00DD17CC">
        <w:rPr>
          <w:rFonts w:ascii="Arial" w:eastAsia="Times New Roman" w:hAnsi="Arial" w:cs="Arial"/>
          <w:i/>
          <w:iCs/>
          <w:kern w:val="0"/>
          <w:lang w:eastAsia="en-GB"/>
          <w14:ligatures w14:val="none"/>
        </w:rPr>
        <w:t xml:space="preserve">historic </w:t>
      </w:r>
      <w:r w:rsidR="00130752" w:rsidRPr="00DD17CC">
        <w:rPr>
          <w:rFonts w:ascii="Arial" w:eastAsia="Times New Roman" w:hAnsi="Arial" w:cs="Arial"/>
          <w:i/>
          <w:iCs/>
          <w:kern w:val="0"/>
          <w:lang w:eastAsia="en-GB"/>
          <w14:ligatures w14:val="none"/>
        </w:rPr>
        <w:t>interest as a N</w:t>
      </w:r>
      <w:r w:rsidR="00D24BCB" w:rsidRPr="00DD17CC">
        <w:rPr>
          <w:rFonts w:ascii="Arial" w:eastAsia="Times New Roman" w:hAnsi="Arial" w:cs="Arial"/>
          <w:i/>
          <w:iCs/>
          <w:kern w:val="0"/>
          <w:lang w:eastAsia="en-GB"/>
          <w14:ligatures w14:val="none"/>
        </w:rPr>
        <w:t>on designated</w:t>
      </w:r>
      <w:r w:rsidR="00130752" w:rsidRPr="00DD17CC">
        <w:rPr>
          <w:rFonts w:ascii="Arial" w:eastAsia="Times New Roman" w:hAnsi="Arial" w:cs="Arial"/>
          <w:i/>
          <w:iCs/>
          <w:kern w:val="0"/>
          <w:lang w:eastAsia="en-GB"/>
          <w14:ligatures w14:val="none"/>
        </w:rPr>
        <w:t xml:space="preserve"> heritage </w:t>
      </w:r>
      <w:r w:rsidR="00D24BCB" w:rsidRPr="00DD17CC">
        <w:rPr>
          <w:rFonts w:ascii="Arial" w:eastAsia="Times New Roman" w:hAnsi="Arial" w:cs="Arial"/>
          <w:i/>
          <w:iCs/>
          <w:kern w:val="0"/>
          <w:lang w:eastAsia="en-GB"/>
          <w14:ligatures w14:val="none"/>
        </w:rPr>
        <w:t>asset</w:t>
      </w:r>
      <w:r w:rsidR="00130752" w:rsidRPr="00DD17CC">
        <w:rPr>
          <w:rFonts w:ascii="Arial" w:eastAsia="Times New Roman" w:hAnsi="Arial" w:cs="Arial"/>
          <w:i/>
          <w:iCs/>
          <w:kern w:val="0"/>
          <w:lang w:eastAsia="en-GB"/>
          <w14:ligatures w14:val="none"/>
        </w:rPr>
        <w:t>.</w:t>
      </w:r>
      <w:r w:rsidR="00DD17CC">
        <w:rPr>
          <w:rFonts w:ascii="Arial" w:eastAsia="Times New Roman" w:hAnsi="Arial" w:cs="Arial"/>
          <w:kern w:val="0"/>
          <w:lang w:eastAsia="en-GB"/>
          <w14:ligatures w14:val="none"/>
        </w:rPr>
        <w:t>’</w:t>
      </w:r>
    </w:p>
    <w:p w14:paraId="5744B592" w14:textId="77777777" w:rsidR="00FE0EE2" w:rsidRPr="00DD17CC" w:rsidRDefault="00FE0EE2" w:rsidP="00403BB4">
      <w:pPr>
        <w:tabs>
          <w:tab w:val="left" w:pos="1701"/>
        </w:tabs>
        <w:spacing w:after="0" w:line="240" w:lineRule="auto"/>
        <w:jc w:val="both"/>
        <w:rPr>
          <w:rFonts w:ascii="Arial" w:eastAsia="Times New Roman" w:hAnsi="Arial" w:cs="Arial"/>
          <w:kern w:val="0"/>
          <w:lang w:eastAsia="en-GB"/>
          <w14:ligatures w14:val="none"/>
        </w:rPr>
      </w:pPr>
    </w:p>
    <w:p w14:paraId="6230AF57" w14:textId="4C042CED" w:rsidR="00130752" w:rsidRPr="005C283E" w:rsidRDefault="005C283E" w:rsidP="00403BB4">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site in the Conservation Area Appraisal is considered</w:t>
      </w:r>
      <w:r w:rsidR="00FE0EE2" w:rsidRPr="00FE0EE2">
        <w:rPr>
          <w:rFonts w:ascii="Arial" w:hAnsi="Arial" w:cs="Arial"/>
        </w:rPr>
        <w:t xml:space="preserve">, </w:t>
      </w:r>
      <w:r>
        <w:rPr>
          <w:rFonts w:ascii="Arial" w:hAnsi="Arial" w:cs="Arial"/>
        </w:rPr>
        <w:t xml:space="preserve">as </w:t>
      </w:r>
      <w:r w:rsidR="00FE0EE2" w:rsidRPr="005C283E">
        <w:rPr>
          <w:rFonts w:ascii="Arial" w:hAnsi="Arial" w:cs="Arial"/>
        </w:rPr>
        <w:t xml:space="preserve">an area </w:t>
      </w:r>
      <w:r>
        <w:rPr>
          <w:rFonts w:ascii="Arial" w:hAnsi="Arial" w:cs="Arial"/>
        </w:rPr>
        <w:t xml:space="preserve">with a </w:t>
      </w:r>
      <w:r w:rsidR="00FE0EE2" w:rsidRPr="005C283E">
        <w:rPr>
          <w:rFonts w:ascii="Arial" w:hAnsi="Arial" w:cs="Arial"/>
        </w:rPr>
        <w:t xml:space="preserve">more sparsely developed </w:t>
      </w:r>
      <w:r w:rsidR="00BA06FA">
        <w:rPr>
          <w:rFonts w:ascii="Arial" w:hAnsi="Arial" w:cs="Arial"/>
        </w:rPr>
        <w:t xml:space="preserve">character </w:t>
      </w:r>
      <w:r w:rsidR="00FE0EE2" w:rsidRPr="005C283E">
        <w:rPr>
          <w:rFonts w:ascii="Arial" w:hAnsi="Arial" w:cs="Arial"/>
        </w:rPr>
        <w:t>than the High Street core, with greater openness between plots and a more informal relationship between buildings and the public realm.</w:t>
      </w:r>
    </w:p>
    <w:p w14:paraId="4847515E" w14:textId="77777777" w:rsidR="00130752" w:rsidRDefault="00130752" w:rsidP="00403BB4">
      <w:pPr>
        <w:tabs>
          <w:tab w:val="left" w:pos="1701"/>
        </w:tabs>
        <w:spacing w:after="0" w:line="240" w:lineRule="auto"/>
        <w:jc w:val="both"/>
        <w:rPr>
          <w:rFonts w:ascii="Arial" w:eastAsia="Times New Roman" w:hAnsi="Arial" w:cs="Arial"/>
          <w:kern w:val="0"/>
          <w:lang w:eastAsia="en-GB"/>
          <w14:ligatures w14:val="none"/>
        </w:rPr>
      </w:pPr>
    </w:p>
    <w:p w14:paraId="6FAE4BB0" w14:textId="16351DA9" w:rsidR="002D732B" w:rsidRDefault="00130752" w:rsidP="00403BB4">
      <w:pPr>
        <w:tabs>
          <w:tab w:val="left" w:pos="1701"/>
        </w:tabs>
        <w:spacing w:after="0" w:line="240" w:lineRule="auto"/>
        <w:jc w:val="both"/>
        <w:rPr>
          <w:rFonts w:ascii="Arial" w:hAnsi="Arial" w:cs="Arial"/>
        </w:rPr>
      </w:pPr>
      <w:r>
        <w:rPr>
          <w:rFonts w:ascii="Arial" w:eastAsia="Times New Roman" w:hAnsi="Arial" w:cs="Arial"/>
          <w:kern w:val="0"/>
          <w:lang w:eastAsia="en-GB"/>
          <w14:ligatures w14:val="none"/>
        </w:rPr>
        <w:t xml:space="preserve">This </w:t>
      </w:r>
      <w:r w:rsidR="00620E88">
        <w:rPr>
          <w:rFonts w:ascii="Arial" w:eastAsia="Times New Roman" w:hAnsi="Arial" w:cs="Arial"/>
          <w:kern w:val="0"/>
          <w:lang w:eastAsia="en-GB"/>
          <w14:ligatures w14:val="none"/>
        </w:rPr>
        <w:t>understanding</w:t>
      </w:r>
      <w:r>
        <w:rPr>
          <w:rFonts w:ascii="Arial" w:eastAsia="Times New Roman" w:hAnsi="Arial" w:cs="Arial"/>
          <w:kern w:val="0"/>
          <w:lang w:eastAsia="en-GB"/>
          <w14:ligatures w14:val="none"/>
        </w:rPr>
        <w:t xml:space="preserve"> of the heritage asset on the site should </w:t>
      </w:r>
      <w:r w:rsidR="0044002A">
        <w:rPr>
          <w:rFonts w:ascii="Arial" w:eastAsia="Times New Roman" w:hAnsi="Arial" w:cs="Arial"/>
          <w:kern w:val="0"/>
          <w:lang w:eastAsia="en-GB"/>
          <w14:ligatures w14:val="none"/>
        </w:rPr>
        <w:t>inform</w:t>
      </w:r>
      <w:r>
        <w:rPr>
          <w:rFonts w:ascii="Arial" w:eastAsia="Times New Roman" w:hAnsi="Arial" w:cs="Arial"/>
          <w:kern w:val="0"/>
          <w:lang w:eastAsia="en-GB"/>
          <w14:ligatures w14:val="none"/>
        </w:rPr>
        <w:t xml:space="preserve"> the </w:t>
      </w:r>
      <w:r w:rsidR="0044002A">
        <w:rPr>
          <w:rFonts w:ascii="Arial" w:eastAsia="Times New Roman" w:hAnsi="Arial" w:cs="Arial"/>
          <w:kern w:val="0"/>
          <w:lang w:eastAsia="en-GB"/>
          <w14:ligatures w14:val="none"/>
        </w:rPr>
        <w:t>proposal</w:t>
      </w:r>
      <w:r>
        <w:rPr>
          <w:rFonts w:ascii="Arial" w:eastAsia="Times New Roman" w:hAnsi="Arial" w:cs="Arial"/>
          <w:kern w:val="0"/>
          <w:lang w:eastAsia="en-GB"/>
          <w14:ligatures w14:val="none"/>
        </w:rPr>
        <w:t xml:space="preserve">. </w:t>
      </w:r>
      <w:r w:rsidR="002D732B">
        <w:rPr>
          <w:rFonts w:ascii="Arial" w:eastAsia="Times New Roman" w:hAnsi="Arial" w:cs="Arial"/>
          <w:kern w:val="0"/>
          <w:lang w:eastAsia="en-GB"/>
          <w14:ligatures w14:val="none"/>
        </w:rPr>
        <w:t>However,</w:t>
      </w:r>
      <w:r>
        <w:rPr>
          <w:rFonts w:ascii="Arial" w:eastAsia="Times New Roman" w:hAnsi="Arial" w:cs="Arial"/>
          <w:kern w:val="0"/>
          <w:lang w:eastAsia="en-GB"/>
          <w14:ligatures w14:val="none"/>
        </w:rPr>
        <w:t xml:space="preserve"> </w:t>
      </w:r>
      <w:r w:rsidR="009020A6">
        <w:rPr>
          <w:rFonts w:ascii="Arial" w:eastAsia="Times New Roman" w:hAnsi="Arial" w:cs="Arial"/>
          <w:kern w:val="0"/>
          <w:lang w:eastAsia="en-GB"/>
          <w14:ligatures w14:val="none"/>
        </w:rPr>
        <w:t xml:space="preserve">the </w:t>
      </w:r>
      <w:r w:rsidR="00457BF7">
        <w:rPr>
          <w:rFonts w:ascii="Arial" w:eastAsia="Times New Roman" w:hAnsi="Arial" w:cs="Arial"/>
          <w:kern w:val="0"/>
          <w:lang w:eastAsia="en-GB"/>
          <w14:ligatures w14:val="none"/>
        </w:rPr>
        <w:t xml:space="preserve">revised </w:t>
      </w:r>
      <w:r w:rsidR="009020A6">
        <w:rPr>
          <w:rFonts w:ascii="Arial" w:eastAsia="Times New Roman" w:hAnsi="Arial" w:cs="Arial"/>
          <w:kern w:val="0"/>
          <w:lang w:eastAsia="en-GB"/>
          <w14:ligatures w14:val="none"/>
        </w:rPr>
        <w:t xml:space="preserve">Heritage Statement </w:t>
      </w:r>
      <w:r w:rsidR="00F37E7E">
        <w:rPr>
          <w:rFonts w:ascii="Arial" w:eastAsia="Times New Roman" w:hAnsi="Arial" w:cs="Arial"/>
          <w:kern w:val="0"/>
          <w:lang w:eastAsia="en-GB"/>
          <w14:ligatures w14:val="none"/>
        </w:rPr>
        <w:t xml:space="preserve">continues to support </w:t>
      </w:r>
      <w:r w:rsidR="009020A6">
        <w:rPr>
          <w:rFonts w:ascii="Arial" w:eastAsia="Times New Roman" w:hAnsi="Arial" w:cs="Arial"/>
          <w:kern w:val="0"/>
          <w:lang w:eastAsia="en-GB"/>
          <w14:ligatures w14:val="none"/>
        </w:rPr>
        <w:t xml:space="preserve"> t</w:t>
      </w:r>
      <w:r w:rsidR="009020A6" w:rsidRPr="009020A6">
        <w:rPr>
          <w:rFonts w:ascii="Arial" w:hAnsi="Arial" w:cs="Arial"/>
        </w:rPr>
        <w:t>he demolition of the 19th century standing stone workshop building (NDH</w:t>
      </w:r>
      <w:r w:rsidR="009020A6">
        <w:rPr>
          <w:rFonts w:ascii="Arial" w:hAnsi="Arial" w:cs="Arial"/>
        </w:rPr>
        <w:t>A</w:t>
      </w:r>
      <w:r w:rsidR="009020A6" w:rsidRPr="009020A6">
        <w:rPr>
          <w:rFonts w:ascii="Arial" w:hAnsi="Arial" w:cs="Arial"/>
        </w:rPr>
        <w:t>)</w:t>
      </w:r>
      <w:r w:rsidR="00F37E7E">
        <w:rPr>
          <w:rFonts w:ascii="Arial" w:hAnsi="Arial" w:cs="Arial"/>
        </w:rPr>
        <w:t xml:space="preserve"> that </w:t>
      </w:r>
      <w:r w:rsidR="009020A6" w:rsidRPr="009020A6">
        <w:rPr>
          <w:rFonts w:ascii="Arial" w:hAnsi="Arial" w:cs="Arial"/>
        </w:rPr>
        <w:t xml:space="preserve"> will result in the </w:t>
      </w:r>
      <w:r w:rsidR="00F37E7E">
        <w:rPr>
          <w:rFonts w:ascii="Arial" w:hAnsi="Arial" w:cs="Arial"/>
        </w:rPr>
        <w:t xml:space="preserve">substantial </w:t>
      </w:r>
      <w:r w:rsidR="009020A6" w:rsidRPr="009020A6">
        <w:rPr>
          <w:rFonts w:ascii="Arial" w:hAnsi="Arial" w:cs="Arial"/>
        </w:rPr>
        <w:t xml:space="preserve"> loss of that non-designated heritage asset’s surviving historic fabric. </w:t>
      </w:r>
    </w:p>
    <w:p w14:paraId="1FB03E3E" w14:textId="77777777" w:rsidR="002D732B" w:rsidRDefault="002D732B" w:rsidP="00403BB4">
      <w:pPr>
        <w:tabs>
          <w:tab w:val="left" w:pos="1701"/>
        </w:tabs>
        <w:spacing w:after="0" w:line="240" w:lineRule="auto"/>
        <w:jc w:val="both"/>
        <w:rPr>
          <w:rFonts w:ascii="Arial" w:hAnsi="Arial" w:cs="Arial"/>
        </w:rPr>
      </w:pPr>
    </w:p>
    <w:p w14:paraId="4CC2D985" w14:textId="6EDEF59D" w:rsidR="00130752" w:rsidRPr="009020A6" w:rsidRDefault="009020A6" w:rsidP="00403BB4">
      <w:pPr>
        <w:tabs>
          <w:tab w:val="left" w:pos="1701"/>
        </w:tabs>
        <w:spacing w:after="0" w:line="240" w:lineRule="auto"/>
        <w:jc w:val="both"/>
        <w:rPr>
          <w:rFonts w:ascii="Arial" w:eastAsia="Times New Roman" w:hAnsi="Arial" w:cs="Arial"/>
          <w:kern w:val="0"/>
          <w:lang w:eastAsia="en-GB"/>
          <w14:ligatures w14:val="none"/>
        </w:rPr>
      </w:pPr>
      <w:r>
        <w:rPr>
          <w:rFonts w:ascii="Arial" w:hAnsi="Arial" w:cs="Arial"/>
        </w:rPr>
        <w:lastRenderedPageBreak/>
        <w:t xml:space="preserve">This </w:t>
      </w:r>
      <w:r w:rsidRPr="009020A6">
        <w:rPr>
          <w:rFonts w:ascii="Arial" w:hAnsi="Arial" w:cs="Arial"/>
        </w:rPr>
        <w:t>loss of th</w:t>
      </w:r>
      <w:r w:rsidR="00CE4CF1">
        <w:rPr>
          <w:rFonts w:ascii="Arial" w:hAnsi="Arial" w:cs="Arial"/>
        </w:rPr>
        <w:t xml:space="preserve">e </w:t>
      </w:r>
      <w:r w:rsidR="00F37E7E">
        <w:rPr>
          <w:rFonts w:ascii="Arial" w:hAnsi="Arial" w:cs="Arial"/>
        </w:rPr>
        <w:t xml:space="preserve">substantive </w:t>
      </w:r>
      <w:r w:rsidR="00F37E7E" w:rsidRPr="009020A6">
        <w:rPr>
          <w:rFonts w:ascii="Arial" w:hAnsi="Arial" w:cs="Arial"/>
        </w:rPr>
        <w:t>fabric</w:t>
      </w:r>
      <w:r w:rsidR="00CE4CF1">
        <w:rPr>
          <w:rFonts w:ascii="Arial" w:hAnsi="Arial" w:cs="Arial"/>
        </w:rPr>
        <w:t xml:space="preserve"> of the workshop</w:t>
      </w:r>
      <w:r w:rsidR="00F37E7E">
        <w:rPr>
          <w:rFonts w:ascii="Arial" w:hAnsi="Arial" w:cs="Arial"/>
        </w:rPr>
        <w:t xml:space="preserve"> </w:t>
      </w:r>
      <w:r w:rsidR="00B745C7">
        <w:rPr>
          <w:rFonts w:ascii="Arial" w:hAnsi="Arial" w:cs="Arial"/>
        </w:rPr>
        <w:t>equates to the</w:t>
      </w:r>
      <w:r w:rsidR="00F37E7E">
        <w:rPr>
          <w:rFonts w:ascii="Arial" w:hAnsi="Arial" w:cs="Arial"/>
        </w:rPr>
        <w:t xml:space="preserve"> </w:t>
      </w:r>
      <w:r w:rsidR="00B745C7">
        <w:rPr>
          <w:rFonts w:ascii="Arial" w:hAnsi="Arial" w:cs="Arial"/>
        </w:rPr>
        <w:t>substantive</w:t>
      </w:r>
      <w:r w:rsidR="00F37E7E">
        <w:rPr>
          <w:rFonts w:ascii="Arial" w:hAnsi="Arial" w:cs="Arial"/>
        </w:rPr>
        <w:t xml:space="preserve"> </w:t>
      </w:r>
      <w:r>
        <w:rPr>
          <w:rFonts w:ascii="Arial" w:hAnsi="Arial" w:cs="Arial"/>
        </w:rPr>
        <w:t xml:space="preserve">loss of </w:t>
      </w:r>
      <w:r w:rsidRPr="009020A6">
        <w:rPr>
          <w:rFonts w:ascii="Arial" w:hAnsi="Arial" w:cs="Arial"/>
        </w:rPr>
        <w:t xml:space="preserve"> significance of the heritage asset</w:t>
      </w:r>
      <w:r>
        <w:rPr>
          <w:rFonts w:ascii="Arial" w:hAnsi="Arial" w:cs="Arial"/>
        </w:rPr>
        <w:t xml:space="preserve"> and cannot be </w:t>
      </w:r>
      <w:r w:rsidR="000141FF">
        <w:rPr>
          <w:rFonts w:ascii="Arial" w:hAnsi="Arial" w:cs="Arial"/>
        </w:rPr>
        <w:t>balanced</w:t>
      </w:r>
      <w:r>
        <w:rPr>
          <w:rFonts w:ascii="Arial" w:hAnsi="Arial" w:cs="Arial"/>
        </w:rPr>
        <w:t xml:space="preserve"> as presented by the applicant as mitigation </w:t>
      </w:r>
      <w:r w:rsidR="000141FF">
        <w:rPr>
          <w:rFonts w:ascii="Arial" w:hAnsi="Arial" w:cs="Arial"/>
        </w:rPr>
        <w:t>through</w:t>
      </w:r>
      <w:r>
        <w:rPr>
          <w:rFonts w:ascii="Arial" w:hAnsi="Arial" w:cs="Arial"/>
        </w:rPr>
        <w:t xml:space="preserve"> recording as this is </w:t>
      </w:r>
      <w:r w:rsidR="00CE4CF1">
        <w:rPr>
          <w:rFonts w:ascii="Arial" w:hAnsi="Arial" w:cs="Arial"/>
        </w:rPr>
        <w:t xml:space="preserve">in </w:t>
      </w:r>
      <w:r>
        <w:rPr>
          <w:rFonts w:ascii="Arial" w:hAnsi="Arial" w:cs="Arial"/>
        </w:rPr>
        <w:t xml:space="preserve">conflict </w:t>
      </w:r>
      <w:r w:rsidR="000141FF">
        <w:rPr>
          <w:rFonts w:ascii="Arial" w:hAnsi="Arial" w:cs="Arial"/>
        </w:rPr>
        <w:t>with</w:t>
      </w:r>
      <w:r>
        <w:rPr>
          <w:rFonts w:ascii="Arial" w:hAnsi="Arial" w:cs="Arial"/>
        </w:rPr>
        <w:t xml:space="preserve"> </w:t>
      </w:r>
      <w:r w:rsidR="000141FF">
        <w:rPr>
          <w:rFonts w:ascii="Arial" w:hAnsi="Arial" w:cs="Arial"/>
        </w:rPr>
        <w:t>established</w:t>
      </w:r>
      <w:r>
        <w:rPr>
          <w:rFonts w:ascii="Arial" w:hAnsi="Arial" w:cs="Arial"/>
        </w:rPr>
        <w:t xml:space="preserve"> national policy NPPF</w:t>
      </w:r>
      <w:r w:rsidR="000141FF">
        <w:rPr>
          <w:rFonts w:ascii="Arial" w:hAnsi="Arial" w:cs="Arial"/>
        </w:rPr>
        <w:t xml:space="preserve"> </w:t>
      </w:r>
      <w:r w:rsidR="0063116A">
        <w:rPr>
          <w:rFonts w:ascii="Arial" w:hAnsi="Arial" w:cs="Arial"/>
        </w:rPr>
        <w:t>paragraph</w:t>
      </w:r>
      <w:r w:rsidR="000141FF">
        <w:rPr>
          <w:rFonts w:ascii="Arial" w:hAnsi="Arial" w:cs="Arial"/>
        </w:rPr>
        <w:t xml:space="preserve"> 2</w:t>
      </w:r>
      <w:r w:rsidR="0063116A">
        <w:rPr>
          <w:rFonts w:ascii="Arial" w:hAnsi="Arial" w:cs="Arial"/>
        </w:rPr>
        <w:t>18</w:t>
      </w:r>
      <w:r>
        <w:rPr>
          <w:rFonts w:ascii="Arial" w:hAnsi="Arial" w:cs="Arial"/>
        </w:rPr>
        <w:t xml:space="preserve"> </w:t>
      </w:r>
      <w:r w:rsidR="000141FF">
        <w:rPr>
          <w:rFonts w:ascii="Arial" w:hAnsi="Arial" w:cs="Arial"/>
        </w:rPr>
        <w:t>that makes</w:t>
      </w:r>
      <w:r w:rsidR="0063116A">
        <w:rPr>
          <w:rFonts w:ascii="Arial" w:hAnsi="Arial" w:cs="Arial"/>
        </w:rPr>
        <w:t xml:space="preserve"> appropriately advises that </w:t>
      </w:r>
      <w:r w:rsidR="0063116A" w:rsidRPr="000141FF">
        <w:rPr>
          <w:rFonts w:ascii="Arial" w:hAnsi="Arial" w:cs="Arial"/>
          <w:b/>
          <w:bCs/>
        </w:rPr>
        <w:t>however, the ability to record evidence of our past should not be a factor in deciding whether such loss should be permitted</w:t>
      </w:r>
      <w:r w:rsidR="000141FF">
        <w:rPr>
          <w:rFonts w:ascii="Arial" w:hAnsi="Arial" w:cs="Arial"/>
        </w:rPr>
        <w:t xml:space="preserve"> </w:t>
      </w:r>
    </w:p>
    <w:p w14:paraId="42D44C88" w14:textId="77777777" w:rsidR="00BA06FA" w:rsidRDefault="00BA06FA" w:rsidP="00403BB4">
      <w:pPr>
        <w:tabs>
          <w:tab w:val="left" w:pos="1701"/>
        </w:tabs>
        <w:spacing w:after="0" w:line="240" w:lineRule="auto"/>
        <w:jc w:val="both"/>
        <w:rPr>
          <w:rFonts w:ascii="Arial" w:eastAsia="Times New Roman" w:hAnsi="Arial" w:cs="Arial"/>
          <w:kern w:val="0"/>
          <w:lang w:eastAsia="en-GB"/>
          <w14:ligatures w14:val="none"/>
        </w:rPr>
      </w:pPr>
    </w:p>
    <w:p w14:paraId="240AB8DF" w14:textId="3105A12F" w:rsidR="00130752" w:rsidRDefault="002D732B" w:rsidP="00403BB4">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 have a </w:t>
      </w:r>
      <w:r w:rsidR="002F27AD">
        <w:rPr>
          <w:rFonts w:ascii="Arial" w:eastAsia="Times New Roman" w:hAnsi="Arial" w:cs="Arial"/>
          <w:kern w:val="0"/>
          <w:lang w:eastAsia="en-GB"/>
          <w14:ligatures w14:val="none"/>
        </w:rPr>
        <w:t>substantive</w:t>
      </w:r>
      <w:r>
        <w:rPr>
          <w:rFonts w:ascii="Arial" w:eastAsia="Times New Roman" w:hAnsi="Arial" w:cs="Arial"/>
          <w:kern w:val="0"/>
          <w:lang w:eastAsia="en-GB"/>
          <w14:ligatures w14:val="none"/>
        </w:rPr>
        <w:t xml:space="preserve"> objection to the loss of the NDHA of the Workshop and any </w:t>
      </w:r>
      <w:r w:rsidR="002F27AD">
        <w:rPr>
          <w:rFonts w:ascii="Arial" w:eastAsia="Times New Roman" w:hAnsi="Arial" w:cs="Arial"/>
          <w:kern w:val="0"/>
          <w:lang w:eastAsia="en-GB"/>
          <w14:ligatures w14:val="none"/>
        </w:rPr>
        <w:t>alteration</w:t>
      </w:r>
      <w:r>
        <w:rPr>
          <w:rFonts w:ascii="Arial" w:eastAsia="Times New Roman" w:hAnsi="Arial" w:cs="Arial"/>
          <w:kern w:val="0"/>
          <w:lang w:eastAsia="en-GB"/>
          <w14:ligatures w14:val="none"/>
        </w:rPr>
        <w:t xml:space="preserve"> th</w:t>
      </w:r>
      <w:r w:rsidR="007B4AB0">
        <w:rPr>
          <w:rFonts w:ascii="Arial" w:eastAsia="Times New Roman" w:hAnsi="Arial" w:cs="Arial"/>
          <w:kern w:val="0"/>
          <w:lang w:eastAsia="en-GB"/>
          <w14:ligatures w14:val="none"/>
        </w:rPr>
        <w:t xml:space="preserve">e </w:t>
      </w:r>
      <w:r w:rsidR="00CE4CF1">
        <w:rPr>
          <w:rFonts w:ascii="Arial" w:eastAsia="Times New Roman" w:hAnsi="Arial" w:cs="Arial"/>
          <w:kern w:val="0"/>
          <w:lang w:eastAsia="en-GB"/>
          <w14:ligatures w14:val="none"/>
        </w:rPr>
        <w:t>dry-stone</w:t>
      </w:r>
      <w:r w:rsidR="007B4AB0">
        <w:rPr>
          <w:rFonts w:ascii="Arial" w:eastAsia="Times New Roman" w:hAnsi="Arial" w:cs="Arial"/>
          <w:kern w:val="0"/>
          <w:lang w:eastAsia="en-GB"/>
          <w14:ligatures w14:val="none"/>
        </w:rPr>
        <w:t xml:space="preserve"> boundary </w:t>
      </w:r>
      <w:r>
        <w:rPr>
          <w:rFonts w:ascii="Arial" w:eastAsia="Times New Roman" w:hAnsi="Arial" w:cs="Arial"/>
          <w:kern w:val="0"/>
          <w:lang w:eastAsia="en-GB"/>
          <w14:ligatures w14:val="none"/>
        </w:rPr>
        <w:t>walls</w:t>
      </w:r>
      <w:r w:rsidR="00DA7EB9">
        <w:rPr>
          <w:rFonts w:ascii="Arial" w:eastAsia="Times New Roman" w:hAnsi="Arial" w:cs="Arial"/>
          <w:kern w:val="0"/>
          <w:lang w:eastAsia="en-GB"/>
          <w14:ligatures w14:val="none"/>
        </w:rPr>
        <w:t xml:space="preserve"> </w:t>
      </w:r>
      <w:r w:rsidR="00BF3B1A">
        <w:rPr>
          <w:rFonts w:ascii="Arial" w:eastAsia="Times New Roman" w:hAnsi="Arial" w:cs="Arial"/>
          <w:kern w:val="0"/>
          <w:lang w:eastAsia="en-GB"/>
          <w14:ligatures w14:val="none"/>
        </w:rPr>
        <w:t>within</w:t>
      </w:r>
      <w:r w:rsidR="00DA7EB9">
        <w:rPr>
          <w:rFonts w:ascii="Arial" w:eastAsia="Times New Roman" w:hAnsi="Arial" w:cs="Arial"/>
          <w:kern w:val="0"/>
          <w:lang w:eastAsia="en-GB"/>
          <w14:ligatures w14:val="none"/>
        </w:rPr>
        <w:t xml:space="preserve"> </w:t>
      </w:r>
      <w:r w:rsidR="00BF3B1A">
        <w:rPr>
          <w:rFonts w:ascii="Arial" w:eastAsia="Times New Roman" w:hAnsi="Arial" w:cs="Arial"/>
          <w:kern w:val="0"/>
          <w:lang w:eastAsia="en-GB"/>
          <w14:ligatures w14:val="none"/>
        </w:rPr>
        <w:t>the</w:t>
      </w:r>
      <w:r w:rsidR="00DA7EB9">
        <w:rPr>
          <w:rFonts w:ascii="Arial" w:eastAsia="Times New Roman" w:hAnsi="Arial" w:cs="Arial"/>
          <w:kern w:val="0"/>
          <w:lang w:eastAsia="en-GB"/>
          <w14:ligatures w14:val="none"/>
        </w:rPr>
        <w:t xml:space="preserve"> </w:t>
      </w:r>
      <w:r w:rsidR="00BF3B1A">
        <w:rPr>
          <w:rFonts w:ascii="Arial" w:eastAsia="Times New Roman" w:hAnsi="Arial" w:cs="Arial"/>
          <w:kern w:val="0"/>
          <w:lang w:eastAsia="en-GB"/>
          <w14:ligatures w14:val="none"/>
        </w:rPr>
        <w:t>Conservation</w:t>
      </w:r>
      <w:r w:rsidR="00DA7EB9">
        <w:rPr>
          <w:rFonts w:ascii="Arial" w:eastAsia="Times New Roman" w:hAnsi="Arial" w:cs="Arial"/>
          <w:kern w:val="0"/>
          <w:lang w:eastAsia="en-GB"/>
          <w14:ligatures w14:val="none"/>
        </w:rPr>
        <w:t xml:space="preserve"> Area. This</w:t>
      </w:r>
      <w:r w:rsidR="00BF3B1A">
        <w:rPr>
          <w:rFonts w:ascii="Arial" w:eastAsia="Times New Roman" w:hAnsi="Arial" w:cs="Arial"/>
          <w:kern w:val="0"/>
          <w:lang w:eastAsia="en-GB"/>
          <w14:ligatures w14:val="none"/>
        </w:rPr>
        <w:t xml:space="preserve"> </w:t>
      </w:r>
      <w:r w:rsidR="00CE4CF1">
        <w:rPr>
          <w:rFonts w:ascii="Arial" w:eastAsia="Times New Roman" w:hAnsi="Arial" w:cs="Arial"/>
          <w:kern w:val="0"/>
          <w:lang w:eastAsia="en-GB"/>
          <w14:ligatures w14:val="none"/>
        </w:rPr>
        <w:t>substantial demolition</w:t>
      </w:r>
      <w:r w:rsidR="00BF3B1A">
        <w:rPr>
          <w:rFonts w:ascii="Arial" w:eastAsia="Times New Roman" w:hAnsi="Arial" w:cs="Arial"/>
          <w:kern w:val="0"/>
          <w:lang w:eastAsia="en-GB"/>
          <w14:ligatures w14:val="none"/>
        </w:rPr>
        <w:t xml:space="preserve"> of the workshop and alteration to the boundary </w:t>
      </w:r>
      <w:r w:rsidR="00CE4CF1">
        <w:rPr>
          <w:rFonts w:ascii="Arial" w:eastAsia="Times New Roman" w:hAnsi="Arial" w:cs="Arial"/>
          <w:kern w:val="0"/>
          <w:lang w:eastAsia="en-GB"/>
          <w14:ligatures w14:val="none"/>
        </w:rPr>
        <w:t>walls is</w:t>
      </w:r>
      <w:r w:rsidR="00DA7EB9">
        <w:rPr>
          <w:rFonts w:ascii="Arial" w:eastAsia="Times New Roman" w:hAnsi="Arial" w:cs="Arial"/>
          <w:kern w:val="0"/>
          <w:lang w:eastAsia="en-GB"/>
          <w14:ligatures w14:val="none"/>
        </w:rPr>
        <w:t xml:space="preserve"> contrary to NPPF </w:t>
      </w:r>
      <w:r w:rsidR="00BF3B1A">
        <w:rPr>
          <w:rFonts w:ascii="Arial" w:eastAsia="Times New Roman" w:hAnsi="Arial" w:cs="Arial"/>
          <w:kern w:val="0"/>
          <w:lang w:eastAsia="en-GB"/>
          <w14:ligatures w14:val="none"/>
        </w:rPr>
        <w:t>paragraph</w:t>
      </w:r>
      <w:r w:rsidR="00DA7EB9">
        <w:rPr>
          <w:rFonts w:ascii="Arial" w:eastAsia="Times New Roman" w:hAnsi="Arial" w:cs="Arial"/>
          <w:kern w:val="0"/>
          <w:lang w:eastAsia="en-GB"/>
          <w14:ligatures w14:val="none"/>
        </w:rPr>
        <w:t xml:space="preserve"> 215 </w:t>
      </w:r>
      <w:r w:rsidR="00BF3B1A">
        <w:rPr>
          <w:rFonts w:ascii="Arial" w:eastAsia="Times New Roman" w:hAnsi="Arial" w:cs="Arial"/>
          <w:kern w:val="0"/>
          <w:lang w:eastAsia="en-GB"/>
          <w14:ligatures w14:val="none"/>
        </w:rPr>
        <w:t xml:space="preserve">as they result in ‘less than substantial harm’ </w:t>
      </w:r>
      <w:r w:rsidR="00CE4CF1">
        <w:rPr>
          <w:rFonts w:ascii="Arial" w:eastAsia="Times New Roman" w:hAnsi="Arial" w:cs="Arial"/>
          <w:kern w:val="0"/>
          <w:lang w:eastAsia="en-GB"/>
          <w14:ligatures w14:val="none"/>
        </w:rPr>
        <w:t xml:space="preserve">without sufficient </w:t>
      </w:r>
      <w:r w:rsidR="00BF3B1A">
        <w:rPr>
          <w:rFonts w:ascii="Arial" w:eastAsia="Times New Roman" w:hAnsi="Arial" w:cs="Arial"/>
          <w:kern w:val="0"/>
          <w:lang w:eastAsia="en-GB"/>
          <w14:ligatures w14:val="none"/>
        </w:rPr>
        <w:t>justification</w:t>
      </w:r>
      <w:r w:rsidR="00CE4CF1">
        <w:rPr>
          <w:rFonts w:ascii="Arial" w:eastAsia="Times New Roman" w:hAnsi="Arial" w:cs="Arial"/>
          <w:kern w:val="0"/>
          <w:lang w:eastAsia="en-GB"/>
          <w14:ligatures w14:val="none"/>
        </w:rPr>
        <w:t xml:space="preserve">. The </w:t>
      </w:r>
      <w:r w:rsidR="00BF3B1A">
        <w:rPr>
          <w:rFonts w:ascii="Arial" w:eastAsia="Times New Roman" w:hAnsi="Arial" w:cs="Arial"/>
          <w:kern w:val="0"/>
          <w:lang w:eastAsia="en-GB"/>
          <w14:ligatures w14:val="none"/>
        </w:rPr>
        <w:t>provision of a new build</w:t>
      </w:r>
      <w:r w:rsidR="00CE4CF1">
        <w:rPr>
          <w:rFonts w:ascii="Arial" w:eastAsia="Times New Roman" w:hAnsi="Arial" w:cs="Arial"/>
          <w:kern w:val="0"/>
          <w:lang w:eastAsia="en-GB"/>
          <w14:ligatures w14:val="none"/>
        </w:rPr>
        <w:t xml:space="preserve"> replacement dwelling Is not considered to outweigh the loss of heritage value</w:t>
      </w:r>
      <w:r w:rsidR="00BF3B1A">
        <w:rPr>
          <w:rFonts w:ascii="Arial" w:eastAsia="Times New Roman" w:hAnsi="Arial" w:cs="Arial"/>
          <w:kern w:val="0"/>
          <w:lang w:eastAsia="en-GB"/>
          <w14:ligatures w14:val="none"/>
        </w:rPr>
        <w:t xml:space="preserve">. </w:t>
      </w:r>
    </w:p>
    <w:p w14:paraId="1AF13A14" w14:textId="77777777" w:rsidR="007B4AB0" w:rsidRDefault="007B4AB0" w:rsidP="00403BB4">
      <w:pPr>
        <w:tabs>
          <w:tab w:val="left" w:pos="1701"/>
        </w:tabs>
        <w:spacing w:after="0" w:line="240" w:lineRule="auto"/>
        <w:jc w:val="both"/>
        <w:rPr>
          <w:rFonts w:ascii="Arial" w:eastAsia="Times New Roman" w:hAnsi="Arial" w:cs="Arial"/>
          <w:kern w:val="0"/>
          <w:lang w:eastAsia="en-GB"/>
          <w14:ligatures w14:val="none"/>
        </w:rPr>
      </w:pPr>
    </w:p>
    <w:p w14:paraId="4D6F916E" w14:textId="1031CBBB" w:rsidR="007B4AB0" w:rsidRDefault="007B4AB0" w:rsidP="00403BB4">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application needs to be r</w:t>
      </w:r>
      <w:r w:rsidR="00145F31">
        <w:rPr>
          <w:rFonts w:ascii="Arial" w:eastAsia="Times New Roman" w:hAnsi="Arial" w:cs="Arial"/>
          <w:kern w:val="0"/>
          <w:lang w:eastAsia="en-GB"/>
          <w14:ligatures w14:val="none"/>
        </w:rPr>
        <w:t>e</w:t>
      </w:r>
      <w:r>
        <w:rPr>
          <w:rFonts w:ascii="Arial" w:eastAsia="Times New Roman" w:hAnsi="Arial" w:cs="Arial"/>
          <w:kern w:val="0"/>
          <w:lang w:eastAsia="en-GB"/>
          <w14:ligatures w14:val="none"/>
        </w:rPr>
        <w:t xml:space="preserve">vised </w:t>
      </w:r>
      <w:r w:rsidR="00145F31">
        <w:rPr>
          <w:rFonts w:ascii="Arial" w:eastAsia="Times New Roman" w:hAnsi="Arial" w:cs="Arial"/>
          <w:kern w:val="0"/>
          <w:lang w:eastAsia="en-GB"/>
          <w14:ligatures w14:val="none"/>
        </w:rPr>
        <w:t xml:space="preserve">to preserve reuse /convert the workshop building either as a commercial use or if this </w:t>
      </w:r>
      <w:r w:rsidR="00BA06FA">
        <w:rPr>
          <w:rFonts w:ascii="Arial" w:eastAsia="Times New Roman" w:hAnsi="Arial" w:cs="Arial"/>
          <w:kern w:val="0"/>
          <w:lang w:eastAsia="en-GB"/>
          <w14:ligatures w14:val="none"/>
        </w:rPr>
        <w:t>is</w:t>
      </w:r>
      <w:r w:rsidR="00145F31">
        <w:rPr>
          <w:rFonts w:ascii="Arial" w:eastAsia="Times New Roman" w:hAnsi="Arial" w:cs="Arial"/>
          <w:kern w:val="0"/>
          <w:lang w:eastAsia="en-GB"/>
          <w14:ligatures w14:val="none"/>
        </w:rPr>
        <w:t xml:space="preserve"> not viable to a dwelling</w:t>
      </w:r>
      <w:r w:rsidR="00CE4CF1">
        <w:rPr>
          <w:rFonts w:ascii="Arial" w:eastAsia="Times New Roman" w:hAnsi="Arial" w:cs="Arial"/>
          <w:kern w:val="0"/>
          <w:lang w:eastAsia="en-GB"/>
          <w14:ligatures w14:val="none"/>
        </w:rPr>
        <w:t xml:space="preserve"> and that the boundary walling be preserved and made good as required.</w:t>
      </w:r>
    </w:p>
    <w:p w14:paraId="7AD0248F" w14:textId="77777777" w:rsidR="00130752" w:rsidRDefault="00130752" w:rsidP="00403BB4">
      <w:pPr>
        <w:tabs>
          <w:tab w:val="left" w:pos="1701"/>
        </w:tabs>
        <w:spacing w:after="0" w:line="240" w:lineRule="auto"/>
        <w:jc w:val="both"/>
        <w:rPr>
          <w:rFonts w:ascii="Arial" w:eastAsia="Times New Roman" w:hAnsi="Arial" w:cs="Arial"/>
          <w:kern w:val="0"/>
          <w:lang w:eastAsia="en-GB"/>
          <w14:ligatures w14:val="none"/>
        </w:rPr>
      </w:pPr>
    </w:p>
    <w:p w14:paraId="14097410" w14:textId="77777777" w:rsidR="00130752" w:rsidRPr="00130752" w:rsidRDefault="00130752" w:rsidP="00403BB4">
      <w:pPr>
        <w:tabs>
          <w:tab w:val="left" w:pos="1701"/>
        </w:tabs>
        <w:spacing w:after="0" w:line="240" w:lineRule="auto"/>
        <w:jc w:val="both"/>
        <w:rPr>
          <w:rFonts w:ascii="Arial" w:eastAsia="Times New Roman" w:hAnsi="Arial" w:cs="Arial"/>
          <w:kern w:val="0"/>
          <w:lang w:eastAsia="en-GB"/>
          <w14:ligatures w14:val="none"/>
        </w:rPr>
      </w:pPr>
    </w:p>
    <w:p w14:paraId="4737C0E0" w14:textId="77777777" w:rsidR="00732F56" w:rsidRPr="00E7142F" w:rsidRDefault="00732F56" w:rsidP="00732F56">
      <w:pPr>
        <w:autoSpaceDE w:val="0"/>
        <w:autoSpaceDN w:val="0"/>
        <w:adjustRightInd w:val="0"/>
        <w:spacing w:after="0" w:line="240" w:lineRule="auto"/>
        <w:jc w:val="both"/>
        <w:rPr>
          <w:rFonts w:ascii="Arial" w:hAnsi="Arial" w:cs="Arial"/>
          <w:color w:val="000000"/>
          <w:kern w:val="0"/>
          <w14:ligatures w14:val="none"/>
        </w:rPr>
      </w:pPr>
      <w:bookmarkStart w:id="4"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bookmarkEnd w:id="4"/>
    <w:p w14:paraId="40EF3435" w14:textId="77777777" w:rsidR="00732F56" w:rsidRDefault="00732F56" w:rsidP="00732F56">
      <w:pPr>
        <w:tabs>
          <w:tab w:val="left" w:pos="1701"/>
        </w:tabs>
        <w:spacing w:after="0" w:line="240" w:lineRule="auto"/>
        <w:jc w:val="both"/>
        <w:rPr>
          <w:rFonts w:ascii="Arial" w:hAnsi="Arial" w:cs="Arial"/>
          <w:color w:val="000000"/>
          <w:kern w:val="0"/>
          <w14:ligatures w14:val="none"/>
        </w:rPr>
      </w:pPr>
    </w:p>
    <w:p w14:paraId="6FBC0E64" w14:textId="6E38F223" w:rsidR="00CE4CF1" w:rsidRPr="009020A6" w:rsidRDefault="00CE4CF1" w:rsidP="00CE4CF1">
      <w:pPr>
        <w:tabs>
          <w:tab w:val="left" w:pos="1701"/>
        </w:tabs>
        <w:spacing w:after="0" w:line="240" w:lineRule="auto"/>
        <w:jc w:val="both"/>
        <w:rPr>
          <w:rFonts w:ascii="Arial" w:eastAsia="Times New Roman" w:hAnsi="Arial" w:cs="Arial"/>
          <w:kern w:val="0"/>
          <w:lang w:eastAsia="en-GB"/>
          <w14:ligatures w14:val="none"/>
        </w:rPr>
      </w:pPr>
      <w:r>
        <w:rPr>
          <w:rFonts w:ascii="Arial" w:hAnsi="Arial" w:cs="Arial"/>
        </w:rPr>
        <w:t xml:space="preserve">This </w:t>
      </w:r>
      <w:r w:rsidRPr="009020A6">
        <w:rPr>
          <w:rFonts w:ascii="Arial" w:hAnsi="Arial" w:cs="Arial"/>
        </w:rPr>
        <w:t xml:space="preserve">loss </w:t>
      </w:r>
      <w:r>
        <w:rPr>
          <w:rFonts w:ascii="Arial" w:hAnsi="Arial" w:cs="Arial"/>
        </w:rPr>
        <w:t xml:space="preserve">substantive fabric of the existing workshop building would result in total loss of </w:t>
      </w:r>
      <w:r w:rsidRPr="009020A6">
        <w:rPr>
          <w:rFonts w:ascii="Arial" w:hAnsi="Arial" w:cs="Arial"/>
        </w:rPr>
        <w:t>the significance of the heritage asset</w:t>
      </w:r>
      <w:r>
        <w:rPr>
          <w:rFonts w:ascii="Arial" w:hAnsi="Arial" w:cs="Arial"/>
        </w:rPr>
        <w:t xml:space="preserve"> and cannot be balanced as presented by the applicant as mitigation through recording as this is in conflict with established national policy NPPF paragraph 218 that makes appropriately advises that </w:t>
      </w:r>
      <w:r w:rsidRPr="000141FF">
        <w:rPr>
          <w:rFonts w:ascii="Arial" w:hAnsi="Arial" w:cs="Arial"/>
          <w:b/>
          <w:bCs/>
        </w:rPr>
        <w:t>however, the ability to record evidence of our past should not be a factor in deciding whether such loss should be permitted</w:t>
      </w:r>
      <w:r>
        <w:rPr>
          <w:rFonts w:ascii="Arial" w:hAnsi="Arial" w:cs="Arial"/>
        </w:rPr>
        <w:t xml:space="preserve"> </w:t>
      </w:r>
    </w:p>
    <w:p w14:paraId="1C80F682" w14:textId="77777777" w:rsidR="00CE4CF1" w:rsidRDefault="00CE4CF1" w:rsidP="00CE4CF1">
      <w:pPr>
        <w:tabs>
          <w:tab w:val="left" w:pos="1701"/>
        </w:tabs>
        <w:spacing w:after="0" w:line="240" w:lineRule="auto"/>
        <w:jc w:val="both"/>
        <w:rPr>
          <w:rFonts w:ascii="Arial" w:eastAsia="Times New Roman" w:hAnsi="Arial" w:cs="Arial"/>
          <w:kern w:val="0"/>
          <w:lang w:eastAsia="en-GB"/>
          <w14:ligatures w14:val="none"/>
        </w:rPr>
      </w:pPr>
    </w:p>
    <w:p w14:paraId="1A7DAD86" w14:textId="101DBA70" w:rsidR="00CE4CF1" w:rsidRDefault="00CE4CF1" w:rsidP="00CE4CF1">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I have an objection to the loss of the NDHA</w:t>
      </w:r>
      <w:r w:rsidR="00015DDF">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of the Workshop and any alteration the dry-stone boundary walls within the Conservation Area. This substantial demolition of the workshop and alteration to the boundary walls is contrary to NPPF paragraph 215 as they result in ‘less than substantial harm’ without sufficient justification. The provision of a new build replacement dwelling Is not considered to outweigh the loss of heritage value. </w:t>
      </w:r>
    </w:p>
    <w:p w14:paraId="6276AE6A" w14:textId="77777777" w:rsidR="00CE4CF1" w:rsidRDefault="00CE4CF1" w:rsidP="00CE4CF1">
      <w:pPr>
        <w:tabs>
          <w:tab w:val="left" w:pos="1701"/>
        </w:tabs>
        <w:spacing w:after="0" w:line="240" w:lineRule="auto"/>
        <w:jc w:val="both"/>
        <w:rPr>
          <w:rFonts w:ascii="Arial" w:eastAsia="Times New Roman" w:hAnsi="Arial" w:cs="Arial"/>
          <w:kern w:val="0"/>
          <w:lang w:eastAsia="en-GB"/>
          <w14:ligatures w14:val="none"/>
        </w:rPr>
      </w:pPr>
    </w:p>
    <w:p w14:paraId="64D4B7B2" w14:textId="53992322" w:rsidR="00732F56" w:rsidRPr="00015DDF" w:rsidRDefault="00CE4CF1" w:rsidP="00015DDF">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application needs to be revised to preserve reuse /convert the workshop building either as a commercial use or if this is not viable to a dwelling and that the boundary walling be preserved and made good as required.</w:t>
      </w:r>
    </w:p>
    <w:p w14:paraId="33EB5500" w14:textId="77777777" w:rsidR="00614A53" w:rsidRDefault="00614A53"/>
    <w:sectPr w:rsidR="00614A53" w:rsidSect="00732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56"/>
    <w:rsid w:val="000141FF"/>
    <w:rsid w:val="00015DDF"/>
    <w:rsid w:val="000337AB"/>
    <w:rsid w:val="00084A6F"/>
    <w:rsid w:val="00130752"/>
    <w:rsid w:val="00145F31"/>
    <w:rsid w:val="001730E8"/>
    <w:rsid w:val="00173B4E"/>
    <w:rsid w:val="001B198A"/>
    <w:rsid w:val="001E25B0"/>
    <w:rsid w:val="002D732B"/>
    <w:rsid w:val="002F27AD"/>
    <w:rsid w:val="00327BAB"/>
    <w:rsid w:val="003B0B26"/>
    <w:rsid w:val="003E3AAD"/>
    <w:rsid w:val="00403BB4"/>
    <w:rsid w:val="0044002A"/>
    <w:rsid w:val="00457BF7"/>
    <w:rsid w:val="005B4383"/>
    <w:rsid w:val="005C283E"/>
    <w:rsid w:val="005F1BED"/>
    <w:rsid w:val="00607D00"/>
    <w:rsid w:val="00614A53"/>
    <w:rsid w:val="00620E88"/>
    <w:rsid w:val="0063116A"/>
    <w:rsid w:val="00732F56"/>
    <w:rsid w:val="007873BB"/>
    <w:rsid w:val="007B4AB0"/>
    <w:rsid w:val="00830429"/>
    <w:rsid w:val="00892EE0"/>
    <w:rsid w:val="009020A6"/>
    <w:rsid w:val="00A000F7"/>
    <w:rsid w:val="00A15AB5"/>
    <w:rsid w:val="00B25789"/>
    <w:rsid w:val="00B745C7"/>
    <w:rsid w:val="00BA06FA"/>
    <w:rsid w:val="00BF3B1A"/>
    <w:rsid w:val="00C3168F"/>
    <w:rsid w:val="00C84E47"/>
    <w:rsid w:val="00C87FDD"/>
    <w:rsid w:val="00CE4CF1"/>
    <w:rsid w:val="00D24BCB"/>
    <w:rsid w:val="00DA7EB9"/>
    <w:rsid w:val="00DD17CC"/>
    <w:rsid w:val="00E32D1A"/>
    <w:rsid w:val="00F37E7E"/>
    <w:rsid w:val="00F62E94"/>
    <w:rsid w:val="00FE0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2797"/>
  <w15:chartTrackingRefBased/>
  <w15:docId w15:val="{4FF0F491-9536-4EB0-9A65-B1995C3E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F56"/>
    <w:pPr>
      <w:spacing w:line="259" w:lineRule="auto"/>
    </w:pPr>
    <w:rPr>
      <w:sz w:val="22"/>
      <w:szCs w:val="22"/>
    </w:rPr>
  </w:style>
  <w:style w:type="paragraph" w:styleId="Heading1">
    <w:name w:val="heading 1"/>
    <w:basedOn w:val="Normal"/>
    <w:next w:val="Normal"/>
    <w:link w:val="Heading1Char"/>
    <w:uiPriority w:val="9"/>
    <w:qFormat/>
    <w:rsid w:val="00732F5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2F5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F5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F5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32F5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32F5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32F5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32F5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32F5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F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F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F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F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F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F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F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F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F56"/>
    <w:rPr>
      <w:rFonts w:eastAsiaTheme="majorEastAsia" w:cstheme="majorBidi"/>
      <w:color w:val="272727" w:themeColor="text1" w:themeTint="D8"/>
    </w:rPr>
  </w:style>
  <w:style w:type="paragraph" w:styleId="Title">
    <w:name w:val="Title"/>
    <w:basedOn w:val="Normal"/>
    <w:next w:val="Normal"/>
    <w:link w:val="TitleChar"/>
    <w:uiPriority w:val="10"/>
    <w:qFormat/>
    <w:rsid w:val="00732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F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F5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F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F5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32F56"/>
    <w:rPr>
      <w:i/>
      <w:iCs/>
      <w:color w:val="404040" w:themeColor="text1" w:themeTint="BF"/>
    </w:rPr>
  </w:style>
  <w:style w:type="paragraph" w:styleId="ListParagraph">
    <w:name w:val="List Paragraph"/>
    <w:basedOn w:val="Normal"/>
    <w:uiPriority w:val="34"/>
    <w:qFormat/>
    <w:rsid w:val="00732F56"/>
    <w:pPr>
      <w:spacing w:line="278" w:lineRule="auto"/>
      <w:ind w:left="720"/>
      <w:contextualSpacing/>
    </w:pPr>
    <w:rPr>
      <w:sz w:val="24"/>
      <w:szCs w:val="24"/>
    </w:rPr>
  </w:style>
  <w:style w:type="character" w:styleId="IntenseEmphasis">
    <w:name w:val="Intense Emphasis"/>
    <w:basedOn w:val="DefaultParagraphFont"/>
    <w:uiPriority w:val="21"/>
    <w:qFormat/>
    <w:rsid w:val="00732F56"/>
    <w:rPr>
      <w:i/>
      <w:iCs/>
      <w:color w:val="0F4761" w:themeColor="accent1" w:themeShade="BF"/>
    </w:rPr>
  </w:style>
  <w:style w:type="paragraph" w:styleId="IntenseQuote">
    <w:name w:val="Intense Quote"/>
    <w:basedOn w:val="Normal"/>
    <w:next w:val="Normal"/>
    <w:link w:val="IntenseQuoteChar"/>
    <w:uiPriority w:val="30"/>
    <w:qFormat/>
    <w:rsid w:val="00732F5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32F56"/>
    <w:rPr>
      <w:i/>
      <w:iCs/>
      <w:color w:val="0F4761" w:themeColor="accent1" w:themeShade="BF"/>
    </w:rPr>
  </w:style>
  <w:style w:type="character" w:styleId="IntenseReference">
    <w:name w:val="Intense Reference"/>
    <w:basedOn w:val="DefaultParagraphFont"/>
    <w:uiPriority w:val="32"/>
    <w:qFormat/>
    <w:rsid w:val="00732F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45</cp:revision>
  <dcterms:created xsi:type="dcterms:W3CDTF">2026-07-13T13:51:00Z</dcterms:created>
  <dcterms:modified xsi:type="dcterms:W3CDTF">2026-07-13T15:17:00Z</dcterms:modified>
</cp:coreProperties>
</file>