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1CB7DA7C" w:rsidR="00F27D93" w:rsidRPr="00000E1D" w:rsidRDefault="00E3130C" w:rsidP="3F450768">
            <w:pPr>
              <w:pStyle w:val="Letterbody"/>
              <w:rPr>
                <w:sz w:val="22"/>
                <w:szCs w:val="22"/>
              </w:rPr>
            </w:pPr>
            <w:r>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76A069F1" w:rsidR="00F27D93" w:rsidRPr="00E3130C" w:rsidRDefault="00E3130C" w:rsidP="3F450768">
            <w:pPr>
              <w:pStyle w:val="Letterbody"/>
              <w:rPr>
                <w:bCs/>
                <w:sz w:val="22"/>
                <w:szCs w:val="22"/>
              </w:rPr>
            </w:pPr>
            <w:r w:rsidRPr="00E3130C">
              <w:rPr>
                <w:bCs/>
                <w:sz w:val="22"/>
                <w:szCs w:val="22"/>
              </w:rPr>
              <w:t>13/07/2026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1CFE10B2" w:rsidR="00F27D93" w:rsidRPr="00E3130C" w:rsidRDefault="00E3130C" w:rsidP="3F450768">
            <w:pPr>
              <w:pStyle w:val="Letterbody"/>
              <w:rPr>
                <w:sz w:val="22"/>
                <w:szCs w:val="22"/>
              </w:rPr>
            </w:pPr>
            <w:r w:rsidRPr="00E3130C">
              <w:rPr>
                <w:sz w:val="22"/>
                <w:szCs w:val="22"/>
              </w:rPr>
              <w:t>PL/2026/03317</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3B44CA33" w:rsidR="00F27D93" w:rsidRPr="00000E1D" w:rsidRDefault="00E3130C" w:rsidP="3F450768">
            <w:pPr>
              <w:pStyle w:val="Letterbody"/>
              <w:rPr>
                <w:sz w:val="22"/>
                <w:szCs w:val="22"/>
              </w:rPr>
            </w:pPr>
            <w:r w:rsidRPr="00E3130C">
              <w:rPr>
                <w:sz w:val="22"/>
                <w:szCs w:val="22"/>
              </w:rPr>
              <w:t>Change of use from Financial Office (Class E) to dwellinghouse (Class C3) and shop (Class E) with rear extension and internal and external alterations</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1543CBD" w:rsidR="00F27D93" w:rsidRPr="00000E1D" w:rsidRDefault="00E3130C" w:rsidP="3F450768">
            <w:pPr>
              <w:pStyle w:val="Letterbody"/>
              <w:rPr>
                <w:sz w:val="22"/>
                <w:szCs w:val="22"/>
              </w:rPr>
            </w:pPr>
            <w:r w:rsidRPr="00E3130C">
              <w:rPr>
                <w:sz w:val="22"/>
                <w:szCs w:val="22"/>
              </w:rPr>
              <w:t>95 High Street, Cricklade, Swindon, SN6 6DF</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1CD6D09B" w:rsidR="00F27D93" w:rsidRPr="00000E1D" w:rsidRDefault="00E3130C" w:rsidP="3F450768">
            <w:pPr>
              <w:pStyle w:val="Letterbody"/>
              <w:rPr>
                <w:sz w:val="22"/>
                <w:szCs w:val="22"/>
              </w:rPr>
            </w:pPr>
            <w:r w:rsidRPr="00E3130C">
              <w:rPr>
                <w:sz w:val="22"/>
                <w:szCs w:val="22"/>
              </w:rPr>
              <w:t>Brook Bishop</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2977"/>
        <w:gridCol w:w="7479"/>
      </w:tblGrid>
      <w:tr w:rsidR="00CC4AB0" w:rsidRPr="00B63521" w14:paraId="7D49F9C7" w14:textId="77777777" w:rsidTr="00CF258E">
        <w:trPr>
          <w:trHeight w:hRule="exact" w:val="20"/>
        </w:trPr>
        <w:tc>
          <w:tcPr>
            <w:tcW w:w="2977" w:type="dxa"/>
            <w:tcBorders>
              <w:top w:val="nil"/>
              <w:left w:val="nil"/>
              <w:bottom w:val="nil"/>
              <w:right w:val="nil"/>
            </w:tcBorders>
          </w:tcPr>
          <w:p w14:paraId="4EA0F45B" w14:textId="77777777" w:rsidR="00CC4AB0" w:rsidRDefault="00CC4AB0">
            <w:pPr>
              <w:rPr>
                <w:sz w:val="2"/>
              </w:rPr>
            </w:pPr>
            <w:bookmarkStart w:id="0" w:name="_e5b69308_a394_4690_b12f_346f8fcad7f0"/>
            <w:bookmarkStart w:id="1" w:name="_6b73c20f_6ed4_4d16_aa26_354217c36501"/>
            <w:bookmarkEnd w:id="1"/>
          </w:p>
        </w:tc>
        <w:tc>
          <w:tcPr>
            <w:tcW w:w="7479"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CF258E">
        <w:tc>
          <w:tcPr>
            <w:tcW w:w="2977"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7479"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CF258E">
        <w:tc>
          <w:tcPr>
            <w:tcW w:w="2977"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7479"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CF258E">
        <w:tc>
          <w:tcPr>
            <w:tcW w:w="2977" w:type="dxa"/>
            <w:tcBorders>
              <w:right w:val="single" w:sz="4" w:space="0" w:color="auto"/>
            </w:tcBorders>
          </w:tcPr>
          <w:p w14:paraId="2475E1DC" w14:textId="386BDDEE" w:rsidR="00CC4AB0" w:rsidRPr="00B63521" w:rsidRDefault="00CF258E" w:rsidP="00AE4193">
            <w:pPr>
              <w:spacing w:before="40" w:after="40"/>
              <w:rPr>
                <w:rFonts w:eastAsia="Arial" w:cs="Arial"/>
                <w:sz w:val="22"/>
                <w:szCs w:val="22"/>
              </w:rPr>
            </w:pPr>
            <w:r>
              <w:rPr>
                <w:rFonts w:eastAsia="Arial" w:cs="Arial"/>
                <w:sz w:val="22"/>
                <w:szCs w:val="22"/>
              </w:rPr>
              <w:t xml:space="preserve">X </w:t>
            </w:r>
            <w:r w:rsidRPr="00CF258E">
              <w:rPr>
                <w:rFonts w:eastAsia="Arial" w:cs="Arial"/>
                <w:b/>
                <w:bCs/>
                <w:color w:val="FF0000"/>
                <w:sz w:val="22"/>
                <w:szCs w:val="22"/>
              </w:rPr>
              <w:t>SEE BELOW IN RED</w:t>
            </w:r>
          </w:p>
        </w:tc>
        <w:tc>
          <w:tcPr>
            <w:tcW w:w="7479"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CF258E">
        <w:tc>
          <w:tcPr>
            <w:tcW w:w="2977" w:type="dxa"/>
            <w:tcBorders>
              <w:right w:val="single" w:sz="4" w:space="0" w:color="auto"/>
            </w:tcBorders>
          </w:tcPr>
          <w:p w14:paraId="56B983C7" w14:textId="1D940CDF" w:rsidR="00CC4AB0" w:rsidRPr="00CF258E" w:rsidRDefault="00CC4AB0" w:rsidP="00AE4193">
            <w:pPr>
              <w:spacing w:before="40" w:after="40"/>
              <w:rPr>
                <w:rFonts w:cs="Arial"/>
                <w:color w:val="FF0000"/>
                <w:sz w:val="22"/>
                <w:szCs w:val="22"/>
              </w:rPr>
            </w:pPr>
          </w:p>
        </w:tc>
        <w:tc>
          <w:tcPr>
            <w:tcW w:w="7479"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CF258E">
        <w:tc>
          <w:tcPr>
            <w:tcW w:w="2977" w:type="dxa"/>
            <w:tcBorders>
              <w:right w:val="single" w:sz="4" w:space="0" w:color="auto"/>
            </w:tcBorders>
          </w:tcPr>
          <w:p w14:paraId="25D8EB9A" w14:textId="4B2F2ACE" w:rsidR="00CC4AB0" w:rsidRPr="00B63521" w:rsidRDefault="00CC4AB0" w:rsidP="00AE4193">
            <w:pPr>
              <w:spacing w:before="40" w:after="40"/>
              <w:rPr>
                <w:rFonts w:cs="Arial"/>
                <w:sz w:val="22"/>
                <w:szCs w:val="22"/>
              </w:rPr>
            </w:pPr>
          </w:p>
        </w:tc>
        <w:tc>
          <w:tcPr>
            <w:tcW w:w="7479"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CF258E">
        <w:tc>
          <w:tcPr>
            <w:tcW w:w="2977"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7479"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CF258E">
        <w:tc>
          <w:tcPr>
            <w:tcW w:w="2977"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7479" w:type="dxa"/>
            <w:tcBorders>
              <w:top w:val="nil"/>
              <w:left w:val="single" w:sz="4" w:space="0" w:color="auto"/>
              <w:bottom w:val="nil"/>
              <w:right w:val="nil"/>
            </w:tcBorders>
          </w:tcPr>
          <w:p w14:paraId="5A478351" w14:textId="59549F0E" w:rsidR="00CC4AB0" w:rsidRPr="00EF5110" w:rsidRDefault="00CC4AB0" w:rsidP="006D3769">
            <w:pPr>
              <w:spacing w:before="40" w:after="40"/>
              <w:ind w:left="251" w:hanging="251"/>
              <w:rPr>
                <w:rFonts w:eastAsia="Arial" w:cs="Arial"/>
                <w:b/>
                <w:bCs/>
                <w:color w:val="FF0000"/>
                <w:sz w:val="22"/>
                <w:szCs w:val="22"/>
              </w:rPr>
            </w:pPr>
            <w:r w:rsidRPr="00EF5110">
              <w:rPr>
                <w:rFonts w:eastAsia="Arial" w:cs="Arial"/>
                <w:b/>
                <w:bCs/>
                <w:color w:val="FF0000"/>
                <w:sz w:val="22"/>
                <w:szCs w:val="22"/>
              </w:rPr>
              <w:t xml:space="preserve">   HRA</w:t>
            </w:r>
            <w:r w:rsidR="00303C90" w:rsidRPr="00EF5110">
              <w:rPr>
                <w:rFonts w:eastAsia="Arial" w:cs="Arial"/>
                <w:b/>
                <w:bCs/>
                <w:color w:val="FF0000"/>
                <w:sz w:val="22"/>
                <w:szCs w:val="22"/>
              </w:rPr>
              <w:t>.</w:t>
            </w:r>
          </w:p>
        </w:tc>
      </w:tr>
      <w:bookmarkEnd w:id="0"/>
    </w:tbl>
    <w:p w14:paraId="6882BD7F" w14:textId="5A259E8C" w:rsidR="00FD3DE0" w:rsidRPr="006D4BAC" w:rsidRDefault="00FD3DE0" w:rsidP="006D4BAC">
      <w:pPr>
        <w:rPr>
          <w:rFonts w:ascii="Segoe UI" w:hAnsi="Segoe UI" w:cs="Segoe UI"/>
          <w:b/>
          <w:bCs/>
          <w:color w:val="auto"/>
          <w:sz w:val="18"/>
          <w:szCs w:val="18"/>
        </w:rPr>
      </w:pPr>
    </w:p>
    <w:p w14:paraId="713F1509" w14:textId="5852A28B" w:rsidR="00CF258E" w:rsidRPr="00CF258E" w:rsidRDefault="00CF258E">
      <w:pPr>
        <w:pStyle w:val="Letterbody"/>
        <w:rPr>
          <w:b/>
          <w:bCs/>
          <w:color w:val="FF0000"/>
          <w:sz w:val="22"/>
          <w:szCs w:val="22"/>
        </w:rPr>
      </w:pPr>
      <w:r w:rsidRPr="00CF258E">
        <w:rPr>
          <w:b/>
          <w:bCs/>
          <w:color w:val="FF0000"/>
          <w:sz w:val="22"/>
          <w:szCs w:val="22"/>
        </w:rPr>
        <w:t>THE AA HAS BEEN SENT TO NATURAL ENGLAND (13/07/2026) AND THE APPLICATION MUST NOT BE DETERMINED UNTIL THEY HAVE AGREED WITH THE LPAS CONCLUSION.</w:t>
      </w:r>
    </w:p>
    <w:p w14:paraId="35BC8680" w14:textId="77777777" w:rsidR="00CF258E" w:rsidRDefault="00CF258E">
      <w:pPr>
        <w:pStyle w:val="Letterbody"/>
        <w:rPr>
          <w:sz w:val="22"/>
          <w:szCs w:val="22"/>
        </w:rPr>
      </w:pPr>
    </w:p>
    <w:p w14:paraId="6477B010" w14:textId="1C16E784"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4F0675C3"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44AB2D7A" w14:textId="77777777" w:rsidR="00E52F73" w:rsidRDefault="00E52F73" w:rsidP="00CE1F29">
      <w:pPr>
        <w:pStyle w:val="Letterbody"/>
        <w:rPr>
          <w:rFonts w:cs="Arial"/>
          <w:b/>
          <w:bCs/>
          <w:sz w:val="22"/>
          <w:szCs w:val="22"/>
          <w:shd w:val="clear" w:color="auto" w:fill="FFFFFF"/>
        </w:rPr>
      </w:pPr>
    </w:p>
    <w:p w14:paraId="25C09915" w14:textId="3BC52D8A" w:rsidR="00E52F73" w:rsidRPr="00A47948" w:rsidRDefault="00565E33">
      <w:pPr>
        <w:pStyle w:val="Letterbody"/>
        <w:numPr>
          <w:ilvl w:val="0"/>
          <w:numId w:val="1"/>
        </w:numPr>
        <w:rPr>
          <w:rFonts w:cs="Arial"/>
          <w:sz w:val="22"/>
          <w:szCs w:val="22"/>
          <w:shd w:val="clear" w:color="auto" w:fill="FFFFFF"/>
        </w:rPr>
      </w:pPr>
      <w:r w:rsidRPr="00A47948">
        <w:rPr>
          <w:rFonts w:cs="Arial"/>
          <w:sz w:val="22"/>
          <w:szCs w:val="22"/>
          <w:shd w:val="clear" w:color="auto" w:fill="FFFFFF"/>
        </w:rPr>
        <w:t>Proposed Floor Plans</w:t>
      </w:r>
      <w:r w:rsidRPr="00A47948">
        <w:rPr>
          <w:rFonts w:cs="Arial"/>
          <w:sz w:val="22"/>
          <w:szCs w:val="22"/>
          <w:shd w:val="clear" w:color="auto" w:fill="FFFFFF"/>
        </w:rPr>
        <w:t xml:space="preserve">. </w:t>
      </w:r>
      <w:r w:rsidRPr="00A47948">
        <w:rPr>
          <w:rFonts w:cs="Arial"/>
          <w:sz w:val="22"/>
          <w:szCs w:val="22"/>
          <w:shd w:val="clear" w:color="auto" w:fill="FFFFFF"/>
        </w:rPr>
        <w:t>595050</w:t>
      </w:r>
      <w:r w:rsidRPr="00A47948">
        <w:rPr>
          <w:rFonts w:cs="Arial"/>
          <w:sz w:val="22"/>
          <w:szCs w:val="22"/>
          <w:shd w:val="clear" w:color="auto" w:fill="FFFFFF"/>
        </w:rPr>
        <w:t xml:space="preserve">. </w:t>
      </w:r>
      <w:r w:rsidRPr="00A47948">
        <w:rPr>
          <w:rFonts w:cs="Arial"/>
          <w:sz w:val="22"/>
          <w:szCs w:val="22"/>
          <w:shd w:val="clear" w:color="auto" w:fill="FFFFFF"/>
        </w:rPr>
        <w:t>Plan</w:t>
      </w:r>
      <w:r w:rsidRPr="00A47948">
        <w:rPr>
          <w:rFonts w:cs="Arial"/>
          <w:sz w:val="22"/>
          <w:szCs w:val="22"/>
          <w:shd w:val="clear" w:color="auto" w:fill="FFFFFF"/>
        </w:rPr>
        <w:t xml:space="preserve">. </w:t>
      </w:r>
      <w:r w:rsidRPr="00A47948">
        <w:rPr>
          <w:rFonts w:cs="Arial"/>
          <w:sz w:val="22"/>
          <w:szCs w:val="22"/>
          <w:shd w:val="clear" w:color="auto" w:fill="FFFFFF"/>
        </w:rPr>
        <w:t>25 May 2026</w:t>
      </w:r>
    </w:p>
    <w:p w14:paraId="58D5E10A" w14:textId="4EAF726A" w:rsidR="00E52F73" w:rsidRPr="00A47948" w:rsidRDefault="00565E33">
      <w:pPr>
        <w:pStyle w:val="Letterbody"/>
        <w:numPr>
          <w:ilvl w:val="0"/>
          <w:numId w:val="1"/>
        </w:numPr>
        <w:rPr>
          <w:rFonts w:cs="Arial"/>
          <w:sz w:val="22"/>
          <w:szCs w:val="22"/>
          <w:shd w:val="clear" w:color="auto" w:fill="FFFFFF"/>
        </w:rPr>
      </w:pPr>
      <w:r w:rsidRPr="00A47948">
        <w:rPr>
          <w:rFonts w:cs="Arial"/>
          <w:sz w:val="22"/>
          <w:szCs w:val="22"/>
          <w:shd w:val="clear" w:color="auto" w:fill="FFFFFF"/>
        </w:rPr>
        <w:t>Proposed Elevations</w:t>
      </w:r>
      <w:r w:rsidRPr="00A47948">
        <w:rPr>
          <w:rFonts w:cs="Arial"/>
          <w:sz w:val="22"/>
          <w:szCs w:val="22"/>
          <w:shd w:val="clear" w:color="auto" w:fill="FFFFFF"/>
        </w:rPr>
        <w:t xml:space="preserve">. </w:t>
      </w:r>
      <w:r w:rsidRPr="00A47948">
        <w:rPr>
          <w:rFonts w:cs="Arial"/>
          <w:sz w:val="22"/>
          <w:szCs w:val="22"/>
          <w:shd w:val="clear" w:color="auto" w:fill="FFFFFF"/>
        </w:rPr>
        <w:t>595051</w:t>
      </w:r>
      <w:r w:rsidRPr="00A47948">
        <w:rPr>
          <w:rFonts w:cs="Arial"/>
          <w:sz w:val="22"/>
          <w:szCs w:val="22"/>
          <w:shd w:val="clear" w:color="auto" w:fill="FFFFFF"/>
        </w:rPr>
        <w:t xml:space="preserve">. </w:t>
      </w:r>
      <w:r w:rsidRPr="00A47948">
        <w:rPr>
          <w:rFonts w:cs="Arial"/>
          <w:sz w:val="22"/>
          <w:szCs w:val="22"/>
          <w:shd w:val="clear" w:color="auto" w:fill="FFFFFF"/>
        </w:rPr>
        <w:t>Plan</w:t>
      </w:r>
      <w:r w:rsidRPr="00A47948">
        <w:rPr>
          <w:rFonts w:cs="Arial"/>
          <w:sz w:val="22"/>
          <w:szCs w:val="22"/>
          <w:shd w:val="clear" w:color="auto" w:fill="FFFFFF"/>
        </w:rPr>
        <w:t xml:space="preserve">. </w:t>
      </w:r>
      <w:r w:rsidRPr="00A47948">
        <w:rPr>
          <w:rFonts w:cs="Arial"/>
          <w:sz w:val="22"/>
          <w:szCs w:val="22"/>
          <w:shd w:val="clear" w:color="auto" w:fill="FFFFFF"/>
        </w:rPr>
        <w:t>25 May 2026</w:t>
      </w:r>
    </w:p>
    <w:p w14:paraId="1814406E" w14:textId="6CC7F92F" w:rsidR="00E52F73" w:rsidRPr="00A47948" w:rsidRDefault="00565E33">
      <w:pPr>
        <w:pStyle w:val="Letterbody"/>
        <w:numPr>
          <w:ilvl w:val="0"/>
          <w:numId w:val="1"/>
        </w:numPr>
        <w:rPr>
          <w:rFonts w:cs="Arial"/>
          <w:sz w:val="22"/>
          <w:szCs w:val="22"/>
          <w:shd w:val="clear" w:color="auto" w:fill="FFFFFF"/>
        </w:rPr>
      </w:pPr>
      <w:r w:rsidRPr="00A47948">
        <w:rPr>
          <w:rFonts w:cs="Arial"/>
          <w:sz w:val="22"/>
          <w:szCs w:val="22"/>
          <w:shd w:val="clear" w:color="auto" w:fill="FFFFFF"/>
        </w:rPr>
        <w:t>Design access and heritage statement</w:t>
      </w:r>
      <w:r w:rsidRPr="00A47948">
        <w:rPr>
          <w:rFonts w:cs="Arial"/>
          <w:sz w:val="22"/>
          <w:szCs w:val="22"/>
          <w:shd w:val="clear" w:color="auto" w:fill="FFFFFF"/>
        </w:rPr>
        <w:t xml:space="preserve">. </w:t>
      </w:r>
      <w:r w:rsidRPr="00A47948">
        <w:rPr>
          <w:rFonts w:cs="Arial"/>
          <w:sz w:val="22"/>
          <w:szCs w:val="22"/>
          <w:shd w:val="clear" w:color="auto" w:fill="FFFFFF"/>
        </w:rPr>
        <w:t>5950</w:t>
      </w:r>
      <w:r w:rsidRPr="00A47948">
        <w:rPr>
          <w:rFonts w:cs="Arial"/>
          <w:sz w:val="22"/>
          <w:szCs w:val="22"/>
          <w:shd w:val="clear" w:color="auto" w:fill="FFFFFF"/>
        </w:rPr>
        <w:t xml:space="preserve">. </w:t>
      </w:r>
      <w:r w:rsidRPr="00A47948">
        <w:rPr>
          <w:rFonts w:cs="Arial"/>
          <w:sz w:val="22"/>
          <w:szCs w:val="22"/>
          <w:shd w:val="clear" w:color="auto" w:fill="FFFFFF"/>
        </w:rPr>
        <w:t>Statements</w:t>
      </w:r>
      <w:r w:rsidRPr="00A47948">
        <w:rPr>
          <w:rFonts w:cs="Arial"/>
          <w:sz w:val="22"/>
          <w:szCs w:val="22"/>
          <w:shd w:val="clear" w:color="auto" w:fill="FFFFFF"/>
        </w:rPr>
        <w:t xml:space="preserve">. </w:t>
      </w:r>
      <w:r w:rsidRPr="00A47948">
        <w:rPr>
          <w:rFonts w:cs="Arial"/>
          <w:sz w:val="22"/>
          <w:szCs w:val="22"/>
          <w:shd w:val="clear" w:color="auto" w:fill="FFFFFF"/>
        </w:rPr>
        <w:t>11 Jun 2026</w:t>
      </w:r>
    </w:p>
    <w:p w14:paraId="68DFDEEE" w14:textId="77777777" w:rsidR="00E52F73" w:rsidRDefault="00E52F73" w:rsidP="00CE1F29">
      <w:pPr>
        <w:pStyle w:val="Letterbody"/>
        <w:rPr>
          <w:rFonts w:cs="Arial"/>
          <w:b/>
          <w:bCs/>
          <w:sz w:val="22"/>
          <w:szCs w:val="22"/>
          <w:shd w:val="clear" w:color="auto" w:fill="FFFFFF"/>
        </w:rPr>
      </w:pPr>
    </w:p>
    <w:p w14:paraId="5157FEA0" w14:textId="5BF88A56"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2ECF9EB8" w14:textId="77777777" w:rsidR="00DA3E31" w:rsidRDefault="00DA3E31" w:rsidP="00487AAB">
      <w:pPr>
        <w:pStyle w:val="Letterbody"/>
        <w:rPr>
          <w:rStyle w:val="normaltextrun"/>
          <w:rFonts w:cs="Arial"/>
          <w:color w:val="000000"/>
          <w:sz w:val="22"/>
          <w:szCs w:val="22"/>
          <w:shd w:val="clear" w:color="auto" w:fill="FFFFFF"/>
        </w:rPr>
      </w:pPr>
    </w:p>
    <w:p w14:paraId="35DF3CE3" w14:textId="19E9877B" w:rsidR="00A47948" w:rsidRDefault="00640253"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11263088" w14:textId="77777777" w:rsidR="00A47948" w:rsidRDefault="00A47948" w:rsidP="00487AAB">
      <w:pPr>
        <w:pStyle w:val="Letterbody"/>
        <w:rPr>
          <w:rStyle w:val="normaltextrun"/>
          <w:rFonts w:cs="Arial"/>
          <w:b/>
          <w:bCs/>
          <w:color w:val="000000"/>
          <w:sz w:val="22"/>
          <w:szCs w:val="22"/>
          <w:shd w:val="clear" w:color="auto" w:fill="FFFFFF"/>
        </w:rPr>
      </w:pPr>
    </w:p>
    <w:p w14:paraId="58C75610" w14:textId="3D9BB7D8" w:rsidR="00A47948" w:rsidRPr="00CF258E" w:rsidRDefault="00A47948" w:rsidP="00487AAB">
      <w:pPr>
        <w:pStyle w:val="Letterbody"/>
        <w:rPr>
          <w:rStyle w:val="normaltextrun"/>
          <w:rFonts w:cs="Arial"/>
          <w:color w:val="000000"/>
          <w:sz w:val="22"/>
          <w:szCs w:val="22"/>
          <w:u w:val="single"/>
          <w:shd w:val="clear" w:color="auto" w:fill="FFFFFF"/>
        </w:rPr>
      </w:pPr>
      <w:r w:rsidRPr="00CF258E">
        <w:rPr>
          <w:rFonts w:cs="Arial"/>
          <w:color w:val="000000"/>
          <w:sz w:val="22"/>
          <w:szCs w:val="22"/>
          <w:u w:val="single"/>
          <w:shd w:val="clear" w:color="auto" w:fill="FFFFFF"/>
        </w:rPr>
        <w:t xml:space="preserve">Within North Meadow SAC 4.2km </w:t>
      </w:r>
      <w:r w:rsidR="00CF258E">
        <w:rPr>
          <w:rFonts w:cs="Arial"/>
          <w:color w:val="000000"/>
          <w:sz w:val="22"/>
          <w:szCs w:val="22"/>
          <w:u w:val="single"/>
          <w:shd w:val="clear" w:color="auto" w:fill="FFFFFF"/>
        </w:rPr>
        <w:t>R</w:t>
      </w:r>
      <w:r w:rsidRPr="00CF258E">
        <w:rPr>
          <w:rFonts w:cs="Arial"/>
          <w:color w:val="000000"/>
          <w:sz w:val="22"/>
          <w:szCs w:val="22"/>
          <w:u w:val="single"/>
          <w:shd w:val="clear" w:color="auto" w:fill="FFFFFF"/>
        </w:rPr>
        <w:t xml:space="preserve">ecreational </w:t>
      </w:r>
      <w:r w:rsidR="00CF258E">
        <w:rPr>
          <w:rFonts w:cs="Arial"/>
          <w:color w:val="000000"/>
          <w:sz w:val="22"/>
          <w:szCs w:val="22"/>
          <w:u w:val="single"/>
          <w:shd w:val="clear" w:color="auto" w:fill="FFFFFF"/>
        </w:rPr>
        <w:t>B</w:t>
      </w:r>
      <w:r w:rsidRPr="00CF258E">
        <w:rPr>
          <w:rFonts w:cs="Arial"/>
          <w:color w:val="000000"/>
          <w:sz w:val="22"/>
          <w:szCs w:val="22"/>
          <w:u w:val="single"/>
          <w:shd w:val="clear" w:color="auto" w:fill="FFFFFF"/>
        </w:rPr>
        <w:t>uffer</w:t>
      </w:r>
    </w:p>
    <w:p w14:paraId="508859CA" w14:textId="77777777" w:rsidR="00A47948" w:rsidRDefault="00A47948" w:rsidP="00487AAB">
      <w:pPr>
        <w:pStyle w:val="Letterbody"/>
        <w:rPr>
          <w:rStyle w:val="normaltextrun"/>
          <w:rFonts w:cs="Arial"/>
          <w:b/>
          <w:bCs/>
          <w:color w:val="000000"/>
          <w:sz w:val="22"/>
          <w:szCs w:val="22"/>
          <w:shd w:val="clear" w:color="auto" w:fill="FFFFFF"/>
        </w:rPr>
      </w:pPr>
    </w:p>
    <w:p w14:paraId="1D0055F1" w14:textId="77777777" w:rsidR="00A47948" w:rsidRP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 xml:space="preserve">The development lies within the inner zone of influence (0-4.2km) for the North Meadow National Nature Reserve (NNR)/Site of Special Scientific Interest (SSSI) component of North Meadow and </w:t>
      </w:r>
      <w:proofErr w:type="spellStart"/>
      <w:r w:rsidRPr="00A47948">
        <w:rPr>
          <w:rStyle w:val="normaltextrun"/>
          <w:rFonts w:cs="Arial"/>
          <w:color w:val="000000"/>
          <w:sz w:val="22"/>
          <w:szCs w:val="22"/>
          <w:shd w:val="clear" w:color="auto" w:fill="FFFFFF"/>
        </w:rPr>
        <w:t>Clattinger</w:t>
      </w:r>
      <w:proofErr w:type="spellEnd"/>
      <w:r w:rsidRPr="00A47948">
        <w:rPr>
          <w:rStyle w:val="normaltextrun"/>
          <w:rFonts w:cs="Arial"/>
          <w:color w:val="000000"/>
          <w:sz w:val="22"/>
          <w:szCs w:val="22"/>
          <w:shd w:val="clear" w:color="auto" w:fill="FFFFFF"/>
        </w:rPr>
        <w:t xml:space="preserve"> Farm SAC, notified as an exceptional example of lowland meadow with a very high proportion of the surviving UK population of snake’s head fritillary. The development is screened into Appropriate Assessment under the Habitat Regulations 2017 (as amended) on account of its potential to cause adverse effects through increased recreational pressure, which may occur alone or in-combination with other plans and projects. </w:t>
      </w:r>
    </w:p>
    <w:p w14:paraId="30EDC609" w14:textId="77777777" w:rsidR="00A47948" w:rsidRPr="00A47948" w:rsidRDefault="00A47948" w:rsidP="00A47948">
      <w:pPr>
        <w:pStyle w:val="Letterbody"/>
        <w:rPr>
          <w:rStyle w:val="normaltextrun"/>
          <w:rFonts w:cs="Arial"/>
          <w:color w:val="000000"/>
          <w:sz w:val="22"/>
          <w:szCs w:val="22"/>
          <w:shd w:val="clear" w:color="auto" w:fill="FFFFFF"/>
        </w:rPr>
      </w:pPr>
    </w:p>
    <w:p w14:paraId="2EE5677E" w14:textId="2CD305B0" w:rsid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Wiltshire Council, Cotswold District Council and Swindon Borough Council in partnership with Natural England have produced an Interim (2023-2028) Recreation Mitigation Strategy for proposed development within this zone.</w:t>
      </w:r>
    </w:p>
    <w:p w14:paraId="7E43D3DF" w14:textId="77777777" w:rsidR="00A47948" w:rsidRDefault="00A47948" w:rsidP="00A47948">
      <w:pPr>
        <w:pStyle w:val="Letterbody"/>
        <w:rPr>
          <w:rStyle w:val="normaltextrun"/>
          <w:rFonts w:cs="Arial"/>
          <w:b/>
          <w:bCs/>
          <w:color w:val="000000"/>
          <w:sz w:val="22"/>
          <w:szCs w:val="22"/>
          <w:shd w:val="clear" w:color="auto" w:fill="FFFFFF"/>
        </w:rPr>
      </w:pPr>
    </w:p>
    <w:p w14:paraId="35C6B061" w14:textId="22693FE6" w:rsid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 xml:space="preserve">The standard mitigation agreed under the above strategy for all relevant (e.g., overnight accommodation) development of under 50 units in the Inner Zone is: </w:t>
      </w:r>
    </w:p>
    <w:p w14:paraId="20403DA9" w14:textId="77777777" w:rsidR="00A47948" w:rsidRDefault="00A47948" w:rsidP="00A47948">
      <w:pPr>
        <w:pStyle w:val="Letterbody"/>
        <w:rPr>
          <w:rStyle w:val="normaltextrun"/>
          <w:rFonts w:cs="Arial"/>
          <w:color w:val="000000"/>
          <w:sz w:val="22"/>
          <w:szCs w:val="22"/>
          <w:shd w:val="clear" w:color="auto" w:fill="FFFFFF"/>
        </w:rPr>
      </w:pPr>
    </w:p>
    <w:p w14:paraId="592C44D6" w14:textId="77777777" w:rsidR="00A47948" w:rsidRDefault="00A47948">
      <w:pPr>
        <w:pStyle w:val="Letterbody"/>
        <w:numPr>
          <w:ilvl w:val="0"/>
          <w:numId w:val="2"/>
        </w:numPr>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lastRenderedPageBreak/>
        <w:t>Strategic Access Management and Monitoring (SAMM) contribution per unit £356</w:t>
      </w:r>
    </w:p>
    <w:p w14:paraId="2D08B0CD" w14:textId="67D7B449" w:rsidR="00A47948" w:rsidRPr="00A47948" w:rsidRDefault="00A47948">
      <w:pPr>
        <w:pStyle w:val="Letterbody"/>
        <w:numPr>
          <w:ilvl w:val="0"/>
          <w:numId w:val="2"/>
        </w:numPr>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Infrastructure Mitigation Projects/Suitable Alternative Natural Greenspace (SANG) contribution per unit £480</w:t>
      </w:r>
    </w:p>
    <w:p w14:paraId="41738143" w14:textId="77777777" w:rsidR="00A47948" w:rsidRP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 xml:space="preserve"> </w:t>
      </w:r>
    </w:p>
    <w:p w14:paraId="0732CA8C" w14:textId="77777777" w:rsidR="00A47948" w:rsidRP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Total financial contribution to ensure the delivery of the Interim Mitigation Strategy is currently £836 per unit. Full details of the mitigation strategy, affected developments, and current charge per unit can be found on our website Biodiversity and development - Wiltshire Council</w:t>
      </w:r>
    </w:p>
    <w:p w14:paraId="42912338" w14:textId="77777777" w:rsidR="00A47948" w:rsidRPr="00A47948" w:rsidRDefault="00A47948" w:rsidP="00A47948">
      <w:pPr>
        <w:pStyle w:val="Letterbody"/>
        <w:rPr>
          <w:rStyle w:val="normaltextrun"/>
          <w:rFonts w:cs="Arial"/>
          <w:color w:val="000000"/>
          <w:sz w:val="22"/>
          <w:szCs w:val="22"/>
          <w:shd w:val="clear" w:color="auto" w:fill="FFFFFF"/>
        </w:rPr>
      </w:pPr>
    </w:p>
    <w:p w14:paraId="0497CF81" w14:textId="06184C92" w:rsid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The total financial contribution to mitigate the burden would be £ £836 plus legal fees payable on commencement of development.</w:t>
      </w:r>
    </w:p>
    <w:p w14:paraId="03B02276" w14:textId="77777777" w:rsidR="00A47948" w:rsidRDefault="00A47948" w:rsidP="00A47948">
      <w:pPr>
        <w:pStyle w:val="Letterbody"/>
        <w:rPr>
          <w:rStyle w:val="normaltextrun"/>
          <w:rFonts w:cs="Arial"/>
          <w:color w:val="000000"/>
          <w:sz w:val="22"/>
          <w:szCs w:val="22"/>
          <w:shd w:val="clear" w:color="auto" w:fill="FFFFFF"/>
        </w:rPr>
      </w:pPr>
    </w:p>
    <w:p w14:paraId="5C6C6B9A" w14:textId="77777777" w:rsidR="00A47948" w:rsidRP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 xml:space="preserve">Developer contributions must be secured using a S111 Agreement at determination. Unilateral Undertaking or a S106 Agreement. The applicant should be directed to the Guidance Note for Completing Agreements Under S.111 of the Local Government Act 1972. </w:t>
      </w:r>
    </w:p>
    <w:p w14:paraId="4668D63A" w14:textId="77777777" w:rsidR="00A47948" w:rsidRPr="00A47948" w:rsidRDefault="00A47948" w:rsidP="00A47948">
      <w:pPr>
        <w:pStyle w:val="Letterbody"/>
        <w:rPr>
          <w:rStyle w:val="normaltextrun"/>
          <w:rFonts w:cs="Arial"/>
          <w:color w:val="000000"/>
          <w:sz w:val="22"/>
          <w:szCs w:val="22"/>
          <w:shd w:val="clear" w:color="auto" w:fill="FFFFFF"/>
        </w:rPr>
      </w:pPr>
    </w:p>
    <w:p w14:paraId="41E0E6FD" w14:textId="188A5F29" w:rsidR="00A47948" w:rsidRP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 xml:space="preserve">The LPA concludes that subject to the mitigation measures detailed in the Interim (2023-2028) Recreation Mitigation Strategy being secured via an appropriate method (see above), the Appropriate Assessment concludes no adverse effects on the integrity of the North Meadow and </w:t>
      </w:r>
      <w:proofErr w:type="spellStart"/>
      <w:r w:rsidRPr="00A47948">
        <w:rPr>
          <w:rStyle w:val="normaltextrun"/>
          <w:rFonts w:cs="Arial"/>
          <w:color w:val="000000"/>
          <w:sz w:val="22"/>
          <w:szCs w:val="22"/>
          <w:shd w:val="clear" w:color="auto" w:fill="FFFFFF"/>
        </w:rPr>
        <w:t>Clattinger</w:t>
      </w:r>
      <w:proofErr w:type="spellEnd"/>
      <w:r w:rsidRPr="00A47948">
        <w:rPr>
          <w:rStyle w:val="normaltextrun"/>
          <w:rFonts w:cs="Arial"/>
          <w:color w:val="000000"/>
          <w:sz w:val="22"/>
          <w:szCs w:val="22"/>
          <w:shd w:val="clear" w:color="auto" w:fill="FFFFFF"/>
        </w:rPr>
        <w:t xml:space="preserve"> Farm SAC. The AA has been sent to Natural England </w:t>
      </w:r>
      <w:r>
        <w:rPr>
          <w:rStyle w:val="normaltextrun"/>
          <w:rFonts w:cs="Arial"/>
          <w:color w:val="000000"/>
          <w:sz w:val="22"/>
          <w:szCs w:val="22"/>
          <w:shd w:val="clear" w:color="auto" w:fill="FFFFFF"/>
        </w:rPr>
        <w:t>(13/07/2026)</w:t>
      </w:r>
      <w:r w:rsidRPr="00A47948">
        <w:rPr>
          <w:rStyle w:val="normaltextrun"/>
          <w:rFonts w:cs="Arial"/>
          <w:color w:val="000000"/>
          <w:sz w:val="22"/>
          <w:szCs w:val="22"/>
          <w:shd w:val="clear" w:color="auto" w:fill="FFFFFF"/>
        </w:rPr>
        <w:t xml:space="preserve"> and the application must not be determined until they have agreed with the LPAs conclusion.</w:t>
      </w:r>
    </w:p>
    <w:p w14:paraId="32DE2EFC" w14:textId="77777777" w:rsidR="00A47948" w:rsidRDefault="00A47948" w:rsidP="00487AAB">
      <w:pPr>
        <w:pStyle w:val="Letterbody"/>
        <w:rPr>
          <w:rStyle w:val="normaltextrun"/>
          <w:rFonts w:cs="Arial"/>
          <w:b/>
          <w:bCs/>
          <w:color w:val="000000"/>
          <w:sz w:val="22"/>
          <w:szCs w:val="22"/>
          <w:shd w:val="clear" w:color="auto" w:fill="FFFFFF"/>
        </w:rPr>
      </w:pPr>
    </w:p>
    <w:p w14:paraId="17B29F26" w14:textId="7D3EEFFF" w:rsidR="00DA3E31" w:rsidRDefault="00DA3E31"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w:t>
      </w:r>
      <w:r w:rsidR="00F37A65">
        <w:rPr>
          <w:rStyle w:val="normaltextrun"/>
          <w:rFonts w:cs="Arial"/>
          <w:b/>
          <w:bCs/>
          <w:color w:val="000000"/>
          <w:sz w:val="22"/>
          <w:szCs w:val="22"/>
          <w:shd w:val="clear" w:color="auto" w:fill="FFFFFF"/>
        </w:rPr>
        <w:t xml:space="preserve"> (no net loss etc)</w:t>
      </w:r>
    </w:p>
    <w:p w14:paraId="302EB494" w14:textId="77777777" w:rsidR="005642D0" w:rsidRDefault="005642D0" w:rsidP="00487AAB">
      <w:pPr>
        <w:pStyle w:val="Letterbody"/>
        <w:rPr>
          <w:rStyle w:val="normaltextrun"/>
          <w:rFonts w:cs="Arial"/>
          <w:b/>
          <w:bCs/>
          <w:color w:val="000000"/>
          <w:sz w:val="22"/>
          <w:szCs w:val="22"/>
          <w:shd w:val="clear" w:color="auto" w:fill="FFFFFF"/>
        </w:rPr>
      </w:pPr>
    </w:p>
    <w:p w14:paraId="420D124C" w14:textId="76DF1BCF" w:rsidR="005642D0" w:rsidRPr="005642D0" w:rsidRDefault="005642D0" w:rsidP="00487AAB">
      <w:pPr>
        <w:pStyle w:val="Letterbody"/>
        <w:rPr>
          <w:rStyle w:val="normaltextrun"/>
          <w:rFonts w:cs="Arial"/>
          <w:color w:val="000000"/>
          <w:sz w:val="22"/>
          <w:szCs w:val="22"/>
          <w:shd w:val="clear" w:color="auto" w:fill="FFFFFF"/>
        </w:rPr>
      </w:pPr>
      <w:r w:rsidRPr="005642D0">
        <w:rPr>
          <w:rStyle w:val="normaltextrun"/>
          <w:rFonts w:cs="Arial"/>
          <w:color w:val="000000"/>
          <w:sz w:val="22"/>
          <w:szCs w:val="22"/>
          <w:shd w:val="clear" w:color="auto" w:fill="FFFFFF"/>
        </w:rPr>
        <w:t xml:space="preserve">Core Policy 50 of the Wiltshire Core Strategy requires all development to demonstrate no net loss of biodiversity and to seek opportunities to enhance biodiversity. The NPPF also encourages applications to deliver measurable net gains (para 193d).  </w:t>
      </w:r>
      <w:r w:rsidRPr="005642D0">
        <w:rPr>
          <w:rStyle w:val="normaltextrun"/>
          <w:rFonts w:cs="Arial"/>
          <w:color w:val="000000"/>
          <w:sz w:val="22"/>
          <w:szCs w:val="22"/>
          <w:shd w:val="clear" w:color="auto" w:fill="FFFFFF"/>
        </w:rPr>
        <w:t xml:space="preserve">Due to the </w:t>
      </w:r>
      <w:r w:rsidR="00A47948">
        <w:rPr>
          <w:rStyle w:val="normaltextrun"/>
          <w:rFonts w:cs="Arial"/>
          <w:color w:val="000000"/>
          <w:sz w:val="22"/>
          <w:szCs w:val="22"/>
          <w:shd w:val="clear" w:color="auto" w:fill="FFFFFF"/>
        </w:rPr>
        <w:t>small</w:t>
      </w:r>
      <w:r w:rsidRPr="005642D0">
        <w:rPr>
          <w:rStyle w:val="normaltextrun"/>
          <w:rFonts w:cs="Arial"/>
          <w:color w:val="000000"/>
          <w:sz w:val="22"/>
          <w:szCs w:val="22"/>
          <w:shd w:val="clear" w:color="auto" w:fill="FFFFFF"/>
        </w:rPr>
        <w:t xml:space="preserve"> redline area and urban setting </w:t>
      </w:r>
      <w:r>
        <w:rPr>
          <w:rStyle w:val="normaltextrun"/>
          <w:rFonts w:cs="Arial"/>
          <w:color w:val="000000"/>
          <w:sz w:val="22"/>
          <w:szCs w:val="22"/>
          <w:shd w:val="clear" w:color="auto" w:fill="FFFFFF"/>
        </w:rPr>
        <w:t xml:space="preserve">there </w:t>
      </w:r>
      <w:r w:rsidR="00A47948">
        <w:rPr>
          <w:rStyle w:val="normaltextrun"/>
          <w:rFonts w:cs="Arial"/>
          <w:color w:val="000000"/>
          <w:sz w:val="22"/>
          <w:szCs w:val="22"/>
          <w:shd w:val="clear" w:color="auto" w:fill="FFFFFF"/>
        </w:rPr>
        <w:t>is</w:t>
      </w:r>
      <w:r>
        <w:rPr>
          <w:rStyle w:val="normaltextrun"/>
          <w:rFonts w:cs="Arial"/>
          <w:color w:val="000000"/>
          <w:sz w:val="22"/>
          <w:szCs w:val="22"/>
          <w:shd w:val="clear" w:color="auto" w:fill="FFFFFF"/>
        </w:rPr>
        <w:t xml:space="preserve"> limited </w:t>
      </w:r>
      <w:r w:rsidR="00A47948">
        <w:rPr>
          <w:rStyle w:val="normaltextrun"/>
          <w:rFonts w:cs="Arial"/>
          <w:color w:val="000000"/>
          <w:sz w:val="22"/>
          <w:szCs w:val="22"/>
          <w:shd w:val="clear" w:color="auto" w:fill="FFFFFF"/>
        </w:rPr>
        <w:t xml:space="preserve">potential </w:t>
      </w:r>
      <w:r>
        <w:rPr>
          <w:rStyle w:val="normaltextrun"/>
          <w:rFonts w:cs="Arial"/>
          <w:color w:val="000000"/>
          <w:sz w:val="22"/>
          <w:szCs w:val="22"/>
          <w:shd w:val="clear" w:color="auto" w:fill="FFFFFF"/>
        </w:rPr>
        <w:t xml:space="preserve">for </w:t>
      </w:r>
      <w:r w:rsidR="00A47948">
        <w:rPr>
          <w:rStyle w:val="normaltextrun"/>
          <w:rFonts w:cs="Arial"/>
          <w:color w:val="000000"/>
          <w:sz w:val="22"/>
          <w:szCs w:val="22"/>
          <w:shd w:val="clear" w:color="auto" w:fill="FFFFFF"/>
        </w:rPr>
        <w:t xml:space="preserve">viable </w:t>
      </w:r>
      <w:r>
        <w:rPr>
          <w:rStyle w:val="normaltextrun"/>
          <w:rFonts w:cs="Arial"/>
          <w:color w:val="000000"/>
          <w:sz w:val="22"/>
          <w:szCs w:val="22"/>
          <w:shd w:val="clear" w:color="auto" w:fill="FFFFFF"/>
        </w:rPr>
        <w:t xml:space="preserve">enhancement, however, </w:t>
      </w:r>
      <w:r w:rsidR="00A47948">
        <w:rPr>
          <w:rStyle w:val="normaltextrun"/>
          <w:rFonts w:cs="Arial"/>
          <w:color w:val="000000"/>
          <w:sz w:val="22"/>
          <w:szCs w:val="22"/>
          <w:shd w:val="clear" w:color="auto" w:fill="FFFFFF"/>
        </w:rPr>
        <w:t xml:space="preserve">it may be possible </w:t>
      </w:r>
      <w:r>
        <w:rPr>
          <w:rStyle w:val="normaltextrun"/>
          <w:rFonts w:cs="Arial"/>
          <w:color w:val="000000"/>
          <w:sz w:val="22"/>
          <w:szCs w:val="22"/>
          <w:shd w:val="clear" w:color="auto" w:fill="FFFFFF"/>
        </w:rPr>
        <w:t xml:space="preserve">to introduce a limited number of small enhancement (e.g., </w:t>
      </w:r>
      <w:r w:rsidR="00A47948">
        <w:rPr>
          <w:rStyle w:val="normaltextrun"/>
          <w:rFonts w:cs="Arial"/>
          <w:color w:val="000000"/>
          <w:sz w:val="22"/>
          <w:szCs w:val="22"/>
          <w:shd w:val="clear" w:color="auto" w:fill="FFFFFF"/>
        </w:rPr>
        <w:t xml:space="preserve">a </w:t>
      </w:r>
      <w:r>
        <w:rPr>
          <w:rStyle w:val="normaltextrun"/>
          <w:rFonts w:cs="Arial"/>
          <w:color w:val="000000"/>
          <w:sz w:val="22"/>
          <w:szCs w:val="22"/>
          <w:shd w:val="clear" w:color="auto" w:fill="FFFFFF"/>
        </w:rPr>
        <w:t>bird box) to the rear of the property</w:t>
      </w:r>
      <w:r w:rsidR="00CF258E">
        <w:rPr>
          <w:rStyle w:val="normaltextrun"/>
          <w:rFonts w:cs="Arial"/>
          <w:color w:val="000000"/>
          <w:sz w:val="22"/>
          <w:szCs w:val="22"/>
          <w:shd w:val="clear" w:color="auto" w:fill="FFFFFF"/>
        </w:rPr>
        <w:t xml:space="preserve">. </w:t>
      </w:r>
    </w:p>
    <w:p w14:paraId="2BA53DC1" w14:textId="77777777" w:rsidR="00565E33" w:rsidRDefault="00565E33" w:rsidP="00487AAB">
      <w:pPr>
        <w:pStyle w:val="Letterbody"/>
        <w:rPr>
          <w:rStyle w:val="normaltextrun"/>
          <w:rFonts w:cs="Arial"/>
          <w:b/>
          <w:bCs/>
          <w:color w:val="000000"/>
          <w:sz w:val="22"/>
          <w:szCs w:val="22"/>
          <w:shd w:val="clear" w:color="auto" w:fill="FFFFFF"/>
        </w:rPr>
      </w:pPr>
    </w:p>
    <w:p w14:paraId="16503493" w14:textId="03E963C5"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0FB35DFC" w14:textId="77777777" w:rsidR="00337300" w:rsidRDefault="00337300" w:rsidP="00487AAB">
      <w:pPr>
        <w:pStyle w:val="Letterbody"/>
        <w:rPr>
          <w:sz w:val="22"/>
          <w:szCs w:val="22"/>
        </w:rPr>
      </w:pPr>
    </w:p>
    <w:p w14:paraId="1121BCE6" w14:textId="7E1F9B52" w:rsidR="006B6302" w:rsidRDefault="00EF5110" w:rsidP="003725D5">
      <w:pPr>
        <w:pStyle w:val="Letterbody"/>
        <w:rPr>
          <w:sz w:val="22"/>
          <w:szCs w:val="22"/>
        </w:rPr>
      </w:pPr>
      <w:r w:rsidRPr="00EF5110">
        <w:rPr>
          <w:sz w:val="22"/>
          <w:szCs w:val="22"/>
        </w:rPr>
        <w:t xml:space="preserve">There is a low risk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England’s </w:t>
      </w:r>
      <w:proofErr w:type="spellStart"/>
      <w:r w:rsidRPr="00EF5110">
        <w:rPr>
          <w:sz w:val="22"/>
          <w:szCs w:val="22"/>
        </w:rPr>
        <w:t>Batline</w:t>
      </w:r>
      <w:proofErr w:type="spellEnd"/>
      <w:r w:rsidRPr="00EF5110">
        <w:rPr>
          <w:sz w:val="22"/>
          <w:szCs w:val="22"/>
        </w:rPr>
        <w:t xml:space="preserve"> through the internet.</w:t>
      </w:r>
    </w:p>
    <w:p w14:paraId="2E357032" w14:textId="77777777" w:rsidR="00EF5110" w:rsidRDefault="00EF5110" w:rsidP="003725D5">
      <w:pPr>
        <w:pStyle w:val="Letterbody"/>
        <w:rPr>
          <w:sz w:val="22"/>
          <w:szCs w:val="22"/>
        </w:rPr>
      </w:pPr>
    </w:p>
    <w:p w14:paraId="419EC61D" w14:textId="6CD604F2" w:rsidR="00EF5110" w:rsidRDefault="00EF5110" w:rsidP="003725D5">
      <w:pPr>
        <w:pStyle w:val="Letterbody"/>
        <w:rPr>
          <w:sz w:val="22"/>
          <w:szCs w:val="22"/>
        </w:rPr>
      </w:pPr>
      <w:r w:rsidRPr="00EF5110">
        <w:rPr>
          <w:sz w:val="22"/>
          <w:szCs w:val="22"/>
        </w:rPr>
        <w:t xml:space="preserve">All British birds, their nests and eggs are protected under Section 1 of the Wildlife and Countryside Act 1981 (as amended) and the Countryside and Rights of Way Act 2000 while birds are nesting, building nests and sitting on eggs.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 This season is usually taken to be the period between 1st March and 31st </w:t>
      </w:r>
      <w:proofErr w:type="gramStart"/>
      <w:r w:rsidRPr="00EF5110">
        <w:rPr>
          <w:sz w:val="22"/>
          <w:szCs w:val="22"/>
        </w:rPr>
        <w:t>August</w:t>
      </w:r>
      <w:proofErr w:type="gramEnd"/>
      <w:r w:rsidRPr="00EF5110">
        <w:rPr>
          <w:sz w:val="22"/>
          <w:szCs w:val="22"/>
        </w:rPr>
        <w:t xml:space="preserve"> but some species are known to breed outside these limits</w:t>
      </w:r>
      <w:r>
        <w:rPr>
          <w:sz w:val="22"/>
          <w:szCs w:val="22"/>
        </w:rPr>
        <w:t>.</w:t>
      </w:r>
    </w:p>
    <w:p w14:paraId="35AEB7A4" w14:textId="77777777" w:rsidR="00EF5110" w:rsidRDefault="00EF5110"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02B49EF7" w:rsidR="00886DA8" w:rsidRPr="00CF258E" w:rsidRDefault="00CF258E" w:rsidP="00CD7465">
            <w:pPr>
              <w:pStyle w:val="Letterbody"/>
              <w:rPr>
                <w:sz w:val="22"/>
                <w:szCs w:val="22"/>
              </w:rPr>
            </w:pPr>
            <w:r w:rsidRPr="00CF258E">
              <w:rPr>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tcPr>
          <w:p w14:paraId="28994647" w14:textId="0F2EAA4C" w:rsidR="00886DA8" w:rsidRPr="00CF258E" w:rsidRDefault="00CF258E" w:rsidP="00CD7465">
            <w:pPr>
              <w:pStyle w:val="Letterbody"/>
              <w:rPr>
                <w:sz w:val="22"/>
                <w:szCs w:val="22"/>
              </w:rPr>
            </w:pPr>
            <w:r w:rsidRPr="00CF258E">
              <w:rPr>
                <w:sz w:val="22"/>
                <w:szCs w:val="22"/>
              </w:rPr>
              <w:t>13/07/2026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0"/>
      <w:headerReference w:type="first" r:id="rId11"/>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97FD7" w14:textId="77777777" w:rsidR="00C90F86" w:rsidRDefault="00C90F86">
      <w:r>
        <w:separator/>
      </w:r>
    </w:p>
  </w:endnote>
  <w:endnote w:type="continuationSeparator" w:id="0">
    <w:p w14:paraId="596A2B5C" w14:textId="77777777" w:rsidR="00C90F86" w:rsidRDefault="00C90F86">
      <w:r>
        <w:continuationSeparator/>
      </w:r>
    </w:p>
  </w:endnote>
  <w:endnote w:type="continuationNotice" w:id="1">
    <w:p w14:paraId="140DCAA2" w14:textId="77777777" w:rsidR="00C90F86" w:rsidRDefault="00C90F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9A09E" w14:textId="77777777" w:rsidR="00C90F86" w:rsidRDefault="00C90F86">
      <w:r>
        <w:separator/>
      </w:r>
    </w:p>
  </w:footnote>
  <w:footnote w:type="continuationSeparator" w:id="0">
    <w:p w14:paraId="261BB383" w14:textId="77777777" w:rsidR="00C90F86" w:rsidRDefault="00C90F86">
      <w:r>
        <w:continuationSeparator/>
      </w:r>
    </w:p>
  </w:footnote>
  <w:footnote w:type="continuationNotice" w:id="1">
    <w:p w14:paraId="33A26CAD" w14:textId="77777777" w:rsidR="00C90F86" w:rsidRDefault="00C90F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8936D996-8268-48D2-9F7E-C2D111CA35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C1D53"/>
    <w:multiLevelType w:val="hybridMultilevel"/>
    <w:tmpl w:val="47A86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7F068D"/>
    <w:multiLevelType w:val="hybridMultilevel"/>
    <w:tmpl w:val="E3F61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4056304">
    <w:abstractNumId w:val="1"/>
  </w:num>
  <w:num w:numId="2" w16cid:durableId="52818333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091E"/>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D1"/>
    <w:rsid w:val="001F22A9"/>
    <w:rsid w:val="001F45A4"/>
    <w:rsid w:val="001F5D64"/>
    <w:rsid w:val="001F7F90"/>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726"/>
    <w:rsid w:val="00244CFB"/>
    <w:rsid w:val="00244DAF"/>
    <w:rsid w:val="00245687"/>
    <w:rsid w:val="002474E1"/>
    <w:rsid w:val="00250A02"/>
    <w:rsid w:val="002514DF"/>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06D09"/>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42D0"/>
    <w:rsid w:val="00565E33"/>
    <w:rsid w:val="005667B5"/>
    <w:rsid w:val="00566A6D"/>
    <w:rsid w:val="005708C4"/>
    <w:rsid w:val="0057091C"/>
    <w:rsid w:val="00571B6D"/>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47948"/>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0F86"/>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258E"/>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30C"/>
    <w:rsid w:val="00E31F7B"/>
    <w:rsid w:val="00E35C68"/>
    <w:rsid w:val="00E362FD"/>
    <w:rsid w:val="00E40E3D"/>
    <w:rsid w:val="00E425BF"/>
    <w:rsid w:val="00E4337D"/>
    <w:rsid w:val="00E43525"/>
    <w:rsid w:val="00E46415"/>
    <w:rsid w:val="00E46D03"/>
    <w:rsid w:val="00E47246"/>
    <w:rsid w:val="00E507AE"/>
    <w:rsid w:val="00E512DC"/>
    <w:rsid w:val="00E52F73"/>
    <w:rsid w:val="00E530DE"/>
    <w:rsid w:val="00E53C6E"/>
    <w:rsid w:val="00E543C9"/>
    <w:rsid w:val="00E5543A"/>
    <w:rsid w:val="00E55968"/>
    <w:rsid w:val="00E56C67"/>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0C9E"/>
    <w:rsid w:val="00ED2569"/>
    <w:rsid w:val="00ED2A50"/>
    <w:rsid w:val="00ED3065"/>
    <w:rsid w:val="00ED36F9"/>
    <w:rsid w:val="00ED4331"/>
    <w:rsid w:val="00ED684C"/>
    <w:rsid w:val="00EE09A5"/>
    <w:rsid w:val="00EE34C8"/>
    <w:rsid w:val="00EE4DF3"/>
    <w:rsid w:val="00EE60A3"/>
    <w:rsid w:val="00EE70F8"/>
    <w:rsid w:val="00EF331F"/>
    <w:rsid w:val="00EF3A88"/>
    <w:rsid w:val="00EF5110"/>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92B508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163C209"/>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47B08215-250E-40C0-8511-2B8646E4C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2.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2014-06-05T13:12:00Z</cp:lastPrinted>
  <dcterms:created xsi:type="dcterms:W3CDTF">2026-07-13T12:55:00Z</dcterms:created>
  <dcterms:modified xsi:type="dcterms:W3CDTF">2026-07-13T14:01:00Z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