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85DD2" w14:textId="51CFC104" w:rsidR="00097010" w:rsidRPr="00AC0416" w:rsidRDefault="00097010" w:rsidP="00D312CC">
      <w:pPr>
        <w:spacing w:after="0" w:line="240" w:lineRule="auto"/>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 xml:space="preserve">APPLICATION FOR </w:t>
      </w:r>
      <w:r w:rsidR="00D22F8E" w:rsidRPr="00AC0416">
        <w:rPr>
          <w:rFonts w:ascii="Arial" w:eastAsia="Times New Roman" w:hAnsi="Arial" w:cs="Arial"/>
          <w:b/>
          <w:bCs/>
          <w:kern w:val="0"/>
          <w:sz w:val="22"/>
          <w:szCs w:val="22"/>
          <w:lang w:eastAsia="en-GB"/>
          <w14:ligatures w14:val="none"/>
        </w:rPr>
        <w:t>HOUSEHOLDER</w:t>
      </w:r>
      <w:r w:rsidRPr="00AC0416">
        <w:rPr>
          <w:rFonts w:ascii="Arial" w:eastAsia="Times New Roman" w:hAnsi="Arial" w:cs="Arial"/>
          <w:b/>
          <w:bCs/>
          <w:kern w:val="0"/>
          <w:sz w:val="22"/>
          <w:szCs w:val="22"/>
          <w:lang w:eastAsia="en-GB"/>
          <w14:ligatures w14:val="none"/>
        </w:rPr>
        <w:t xml:space="preserve"> PLANNING PERMISSION</w:t>
      </w:r>
      <w:r w:rsidR="007F1193" w:rsidRPr="00AC0416">
        <w:rPr>
          <w:rFonts w:ascii="Arial" w:eastAsia="Times New Roman" w:hAnsi="Arial" w:cs="Arial"/>
          <w:b/>
          <w:bCs/>
          <w:kern w:val="0"/>
          <w:sz w:val="22"/>
          <w:szCs w:val="22"/>
          <w:lang w:eastAsia="en-GB"/>
          <w14:ligatures w14:val="none"/>
        </w:rPr>
        <w:t xml:space="preserve"> </w:t>
      </w:r>
      <w:r w:rsidRPr="00AC0416">
        <w:rPr>
          <w:rFonts w:ascii="Arial" w:eastAsia="Times New Roman" w:hAnsi="Arial" w:cs="Arial"/>
          <w:b/>
          <w:bCs/>
          <w:kern w:val="0"/>
          <w:sz w:val="22"/>
          <w:szCs w:val="22"/>
          <w:lang w:eastAsia="en-GB"/>
          <w14:ligatures w14:val="none"/>
        </w:rPr>
        <w:t>DEL</w:t>
      </w:r>
      <w:r w:rsidR="000143A5" w:rsidRPr="00AC0416">
        <w:rPr>
          <w:rFonts w:ascii="Arial" w:eastAsia="Times New Roman" w:hAnsi="Arial" w:cs="Arial"/>
          <w:b/>
          <w:bCs/>
          <w:kern w:val="0"/>
          <w:sz w:val="22"/>
          <w:szCs w:val="22"/>
          <w:lang w:eastAsia="en-GB"/>
          <w14:ligatures w14:val="none"/>
        </w:rPr>
        <w:t>E</w:t>
      </w:r>
      <w:r w:rsidRPr="00AC0416">
        <w:rPr>
          <w:rFonts w:ascii="Arial" w:eastAsia="Times New Roman" w:hAnsi="Arial" w:cs="Arial"/>
          <w:b/>
          <w:bCs/>
          <w:kern w:val="0"/>
          <w:sz w:val="22"/>
          <w:szCs w:val="22"/>
          <w:lang w:eastAsia="en-GB"/>
          <w14:ligatures w14:val="none"/>
        </w:rPr>
        <w:t>GATED REPORT</w:t>
      </w:r>
    </w:p>
    <w:p w14:paraId="12A42E9D" w14:textId="77777777" w:rsidR="00683C17" w:rsidRPr="00AC0416" w:rsidRDefault="00683C17" w:rsidP="00D312CC">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AC0416" w14:paraId="2A47FFF7" w14:textId="77777777" w:rsidTr="00AA0A02">
        <w:tc>
          <w:tcPr>
            <w:tcW w:w="3681" w:type="dxa"/>
          </w:tcPr>
          <w:p w14:paraId="3F9CF109" w14:textId="77777777" w:rsidR="00C35340" w:rsidRPr="00AC0416" w:rsidRDefault="00C35340" w:rsidP="00D312CC">
            <w:pPr>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APPLICATION REFERENCE:</w:t>
            </w:r>
          </w:p>
        </w:tc>
        <w:tc>
          <w:tcPr>
            <w:tcW w:w="5335" w:type="dxa"/>
          </w:tcPr>
          <w:p w14:paraId="02D7C25C" w14:textId="77777777" w:rsidR="00C35340" w:rsidRPr="00AC0416" w:rsidRDefault="00C35340" w:rsidP="00D312CC">
            <w:pPr>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PL/2026/03456</w:t>
            </w:r>
          </w:p>
        </w:tc>
      </w:tr>
      <w:tr w:rsidR="00C35340" w:rsidRPr="00AC0416" w14:paraId="3C8F1EED" w14:textId="77777777" w:rsidTr="00AA0A02">
        <w:tc>
          <w:tcPr>
            <w:tcW w:w="3681" w:type="dxa"/>
          </w:tcPr>
          <w:p w14:paraId="27337795" w14:textId="77777777" w:rsidR="00C35340" w:rsidRPr="00AC0416" w:rsidRDefault="00C35340" w:rsidP="00D312CC">
            <w:pPr>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APPLICATION TYPE:</w:t>
            </w:r>
          </w:p>
        </w:tc>
        <w:tc>
          <w:tcPr>
            <w:tcW w:w="5335" w:type="dxa"/>
          </w:tcPr>
          <w:p w14:paraId="7C7F593B" w14:textId="77777777" w:rsidR="00C35340" w:rsidRPr="00AC0416" w:rsidRDefault="00C35340" w:rsidP="00D312CC">
            <w:pPr>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Householder planning permission</w:t>
            </w:r>
          </w:p>
        </w:tc>
      </w:tr>
      <w:tr w:rsidR="00C35340" w:rsidRPr="00AC0416" w14:paraId="72A41DAD" w14:textId="77777777" w:rsidTr="00AA0A02">
        <w:tc>
          <w:tcPr>
            <w:tcW w:w="3681" w:type="dxa"/>
          </w:tcPr>
          <w:p w14:paraId="59A2328D" w14:textId="77777777" w:rsidR="00C35340" w:rsidRPr="00AC0416" w:rsidRDefault="00C35340" w:rsidP="00D312CC">
            <w:pPr>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SITE ADDRESS:</w:t>
            </w:r>
          </w:p>
        </w:tc>
        <w:tc>
          <w:tcPr>
            <w:tcW w:w="5335" w:type="dxa"/>
          </w:tcPr>
          <w:p w14:paraId="3E7A3DDD" w14:textId="77777777" w:rsidR="00C35340" w:rsidRPr="00AC0416" w:rsidRDefault="00C35340" w:rsidP="00D312CC">
            <w:pPr>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Glenesk, Rollestone Road, Shrewton, Salisbury, SP3 4HG</w:t>
            </w:r>
          </w:p>
        </w:tc>
      </w:tr>
      <w:tr w:rsidR="00C35340" w:rsidRPr="00AC0416" w14:paraId="02EC77E7" w14:textId="77777777" w:rsidTr="00AA0A02">
        <w:tc>
          <w:tcPr>
            <w:tcW w:w="3681" w:type="dxa"/>
          </w:tcPr>
          <w:p w14:paraId="1D136040" w14:textId="77777777" w:rsidR="00C35340" w:rsidRPr="00AC0416" w:rsidRDefault="00C35340" w:rsidP="00D312CC">
            <w:pPr>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DEVELOPMENT DESCRIPTION:</w:t>
            </w:r>
          </w:p>
        </w:tc>
        <w:tc>
          <w:tcPr>
            <w:tcW w:w="5335" w:type="dxa"/>
          </w:tcPr>
          <w:p w14:paraId="0B602808" w14:textId="77777777" w:rsidR="00C35340" w:rsidRPr="00AC0416" w:rsidRDefault="00C35340" w:rsidP="00D312CC">
            <w:pPr>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Retention of decking and associated roof structure and timber fencing (Retrospective)</w:t>
            </w:r>
          </w:p>
        </w:tc>
      </w:tr>
      <w:tr w:rsidR="00C35340" w:rsidRPr="00AC0416" w14:paraId="50A9D445" w14:textId="77777777" w:rsidTr="00AA0A02">
        <w:tc>
          <w:tcPr>
            <w:tcW w:w="3681" w:type="dxa"/>
          </w:tcPr>
          <w:p w14:paraId="44C086D9" w14:textId="77777777" w:rsidR="00C35340" w:rsidRPr="00AC0416" w:rsidRDefault="00C35340" w:rsidP="00D312CC">
            <w:pPr>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RECOMMENDATION:</w:t>
            </w:r>
          </w:p>
        </w:tc>
        <w:tc>
          <w:tcPr>
            <w:tcW w:w="5335" w:type="dxa"/>
          </w:tcPr>
          <w:p w14:paraId="290219F0" w14:textId="77777777" w:rsidR="00C35340" w:rsidRPr="00AC0416" w:rsidRDefault="00C35340" w:rsidP="00D312CC">
            <w:pPr>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That Planning Permission be GRANTED</w:t>
            </w:r>
          </w:p>
        </w:tc>
      </w:tr>
    </w:tbl>
    <w:p w14:paraId="1E412ADE" w14:textId="77777777" w:rsidR="00F7609E" w:rsidRPr="00AC0416" w:rsidRDefault="00F7609E" w:rsidP="00D312CC">
      <w:pPr>
        <w:spacing w:after="0" w:line="240" w:lineRule="auto"/>
        <w:jc w:val="both"/>
        <w:rPr>
          <w:rFonts w:ascii="Arial" w:eastAsia="Times New Roman" w:hAnsi="Arial" w:cs="Arial"/>
          <w:kern w:val="0"/>
          <w:sz w:val="22"/>
          <w:szCs w:val="22"/>
          <w:lang w:eastAsia="en-GB"/>
          <w14:ligatures w14:val="none"/>
        </w:rPr>
      </w:pPr>
    </w:p>
    <w:p w14:paraId="45164B48" w14:textId="77777777" w:rsidR="005B0FD5" w:rsidRPr="00AC0416" w:rsidRDefault="005B0FD5" w:rsidP="00D312CC">
      <w:pPr>
        <w:spacing w:after="0" w:line="240" w:lineRule="auto"/>
        <w:jc w:val="both"/>
        <w:outlineLvl w:val="2"/>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PROPOSAL</w:t>
      </w:r>
    </w:p>
    <w:p w14:paraId="0352F1AF" w14:textId="77777777" w:rsidR="005B0FD5" w:rsidRPr="00AC0416" w:rsidRDefault="005B0FD5"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200E88F7" w14:textId="13F48DFF" w:rsidR="005B0FD5" w:rsidRPr="00AC0416" w:rsidRDefault="005B0FD5" w:rsidP="00D312C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The proposal seeks planning permission for </w:t>
      </w:r>
      <w:r w:rsidR="00F76D9B" w:rsidRPr="00AC0416">
        <w:rPr>
          <w:rFonts w:ascii="Arial" w:eastAsia="Times New Roman" w:hAnsi="Arial" w:cs="Arial"/>
          <w:color w:val="000000" w:themeColor="text1"/>
          <w:kern w:val="0"/>
          <w:sz w:val="22"/>
          <w:szCs w:val="22"/>
          <w:lang w:eastAsia="en-GB"/>
          <w14:ligatures w14:val="none"/>
        </w:rPr>
        <w:t xml:space="preserve">the retention of </w:t>
      </w:r>
      <w:r w:rsidR="00720925" w:rsidRPr="00AC0416">
        <w:rPr>
          <w:rFonts w:ascii="Arial" w:eastAsia="Times New Roman" w:hAnsi="Arial" w:cs="Arial"/>
          <w:color w:val="000000" w:themeColor="text1"/>
          <w:kern w:val="0"/>
          <w:sz w:val="22"/>
          <w:szCs w:val="22"/>
          <w:lang w:eastAsia="en-GB"/>
          <w14:ligatures w14:val="none"/>
        </w:rPr>
        <w:t>an ar</w:t>
      </w:r>
      <w:r w:rsidR="009611E0" w:rsidRPr="00AC0416">
        <w:rPr>
          <w:rFonts w:ascii="Arial" w:eastAsia="Times New Roman" w:hAnsi="Arial" w:cs="Arial"/>
          <w:color w:val="000000" w:themeColor="text1"/>
          <w:kern w:val="0"/>
          <w:sz w:val="22"/>
          <w:szCs w:val="22"/>
          <w:lang w:eastAsia="en-GB"/>
          <w14:ligatures w14:val="none"/>
        </w:rPr>
        <w:t>e</w:t>
      </w:r>
      <w:r w:rsidR="00720925" w:rsidRPr="00AC0416">
        <w:rPr>
          <w:rFonts w:ascii="Arial" w:eastAsia="Times New Roman" w:hAnsi="Arial" w:cs="Arial"/>
          <w:color w:val="000000" w:themeColor="text1"/>
          <w:kern w:val="0"/>
          <w:sz w:val="22"/>
          <w:szCs w:val="22"/>
          <w:lang w:eastAsia="en-GB"/>
          <w14:ligatures w14:val="none"/>
        </w:rPr>
        <w:t xml:space="preserve">a of decking including a roof and timber </w:t>
      </w:r>
      <w:r w:rsidR="009611E0" w:rsidRPr="00AC0416">
        <w:rPr>
          <w:rFonts w:ascii="Arial" w:eastAsia="Times New Roman" w:hAnsi="Arial" w:cs="Arial"/>
          <w:color w:val="000000" w:themeColor="text1"/>
          <w:kern w:val="0"/>
          <w:sz w:val="22"/>
          <w:szCs w:val="22"/>
          <w:lang w:eastAsia="en-GB"/>
          <w14:ligatures w14:val="none"/>
        </w:rPr>
        <w:t xml:space="preserve">fencing </w:t>
      </w:r>
      <w:r w:rsidR="004D0F84" w:rsidRPr="00AC0416">
        <w:rPr>
          <w:rFonts w:ascii="Arial" w:eastAsia="Times New Roman" w:hAnsi="Arial" w:cs="Arial"/>
          <w:color w:val="000000" w:themeColor="text1"/>
          <w:kern w:val="0"/>
          <w:sz w:val="22"/>
          <w:szCs w:val="22"/>
          <w:lang w:eastAsia="en-GB"/>
          <w14:ligatures w14:val="none"/>
        </w:rPr>
        <w:t xml:space="preserve">which have been erected </w:t>
      </w:r>
      <w:r w:rsidR="00BB7A22" w:rsidRPr="00AC0416">
        <w:rPr>
          <w:rFonts w:ascii="Arial" w:eastAsia="Times New Roman" w:hAnsi="Arial" w:cs="Arial"/>
          <w:color w:val="000000" w:themeColor="text1"/>
          <w:kern w:val="0"/>
          <w:sz w:val="22"/>
          <w:szCs w:val="22"/>
          <w:lang w:eastAsia="en-GB"/>
          <w14:ligatures w14:val="none"/>
        </w:rPr>
        <w:t xml:space="preserve">on the south </w:t>
      </w:r>
      <w:r w:rsidR="00580F0D" w:rsidRPr="00AC0416">
        <w:rPr>
          <w:rFonts w:ascii="Arial" w:eastAsia="Times New Roman" w:hAnsi="Arial" w:cs="Arial"/>
          <w:color w:val="000000" w:themeColor="text1"/>
          <w:kern w:val="0"/>
          <w:sz w:val="22"/>
          <w:szCs w:val="22"/>
          <w:lang w:eastAsia="en-GB"/>
          <w14:ligatures w14:val="none"/>
        </w:rPr>
        <w:t xml:space="preserve">west </w:t>
      </w:r>
      <w:r w:rsidR="00BB7A22" w:rsidRPr="00AC0416">
        <w:rPr>
          <w:rFonts w:ascii="Arial" w:eastAsia="Times New Roman" w:hAnsi="Arial" w:cs="Arial"/>
          <w:color w:val="000000" w:themeColor="text1"/>
          <w:kern w:val="0"/>
          <w:sz w:val="22"/>
          <w:szCs w:val="22"/>
          <w:lang w:eastAsia="en-GB"/>
          <w14:ligatures w14:val="none"/>
        </w:rPr>
        <w:t xml:space="preserve">side of the annexe. </w:t>
      </w:r>
    </w:p>
    <w:p w14:paraId="70438B6A" w14:textId="77777777" w:rsidR="00944966" w:rsidRPr="00AC0416" w:rsidRDefault="00944966" w:rsidP="00D312C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2867B24" w14:textId="2740B8DD" w:rsidR="00944966" w:rsidRPr="00AC0416" w:rsidRDefault="00944966" w:rsidP="00D312CC">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AC0416">
        <w:rPr>
          <w:rFonts w:ascii="Arial" w:eastAsia="Times New Roman" w:hAnsi="Arial" w:cs="Arial"/>
          <w:i/>
          <w:iCs/>
          <w:noProof/>
          <w:color w:val="000000" w:themeColor="text1"/>
          <w:kern w:val="0"/>
          <w:sz w:val="22"/>
          <w:szCs w:val="22"/>
          <w:lang w:eastAsia="en-GB"/>
          <w14:ligatures w14:val="none"/>
        </w:rPr>
        <w:drawing>
          <wp:inline distT="0" distB="0" distL="0" distR="0" wp14:anchorId="7900B05A" wp14:editId="2A7A6422">
            <wp:extent cx="5550185" cy="1886047"/>
            <wp:effectExtent l="0" t="0" r="0" b="0"/>
            <wp:docPr id="450104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04807" name=""/>
                    <pic:cNvPicPr/>
                  </pic:nvPicPr>
                  <pic:blipFill>
                    <a:blip r:embed="rId8"/>
                    <a:stretch>
                      <a:fillRect/>
                    </a:stretch>
                  </pic:blipFill>
                  <pic:spPr>
                    <a:xfrm>
                      <a:off x="0" y="0"/>
                      <a:ext cx="5550185" cy="1886047"/>
                    </a:xfrm>
                    <a:prstGeom prst="rect">
                      <a:avLst/>
                    </a:prstGeom>
                  </pic:spPr>
                </pic:pic>
              </a:graphicData>
            </a:graphic>
          </wp:inline>
        </w:drawing>
      </w:r>
    </w:p>
    <w:p w14:paraId="298DD6E8" w14:textId="02BF7E79" w:rsidR="00965C9D" w:rsidRPr="00AC0416" w:rsidRDefault="00965C9D" w:rsidP="00D312CC">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AC0416">
        <w:rPr>
          <w:rFonts w:ascii="Arial" w:eastAsia="Times New Roman" w:hAnsi="Arial" w:cs="Arial"/>
          <w:i/>
          <w:iCs/>
          <w:noProof/>
          <w:color w:val="000000" w:themeColor="text1"/>
          <w:kern w:val="0"/>
          <w:sz w:val="22"/>
          <w:szCs w:val="22"/>
          <w:lang w:eastAsia="en-GB"/>
          <w14:ligatures w14:val="none"/>
        </w:rPr>
        <w:drawing>
          <wp:inline distT="0" distB="0" distL="0" distR="0" wp14:anchorId="65846A4D" wp14:editId="23EEEE35">
            <wp:extent cx="2425825" cy="1581231"/>
            <wp:effectExtent l="0" t="0" r="0" b="0"/>
            <wp:docPr id="27739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9522" name=""/>
                    <pic:cNvPicPr/>
                  </pic:nvPicPr>
                  <pic:blipFill>
                    <a:blip r:embed="rId9"/>
                    <a:stretch>
                      <a:fillRect/>
                    </a:stretch>
                  </pic:blipFill>
                  <pic:spPr>
                    <a:xfrm>
                      <a:off x="0" y="0"/>
                      <a:ext cx="2425825" cy="1581231"/>
                    </a:xfrm>
                    <a:prstGeom prst="rect">
                      <a:avLst/>
                    </a:prstGeom>
                  </pic:spPr>
                </pic:pic>
              </a:graphicData>
            </a:graphic>
          </wp:inline>
        </w:drawing>
      </w:r>
      <w:r w:rsidR="00580F0D" w:rsidRPr="00AC0416">
        <w:rPr>
          <w:rFonts w:ascii="Arial" w:eastAsia="Times New Roman" w:hAnsi="Arial" w:cs="Arial"/>
          <w:i/>
          <w:iCs/>
          <w:color w:val="000000" w:themeColor="text1"/>
          <w:kern w:val="0"/>
          <w:sz w:val="22"/>
          <w:szCs w:val="22"/>
          <w:lang w:eastAsia="en-GB"/>
          <w14:ligatures w14:val="none"/>
        </w:rPr>
        <w:t xml:space="preserve"> </w:t>
      </w:r>
      <w:r w:rsidR="00580F0D" w:rsidRPr="00AC0416">
        <w:rPr>
          <w:rFonts w:ascii="Arial" w:eastAsia="Times New Roman" w:hAnsi="Arial" w:cs="Arial"/>
          <w:i/>
          <w:iCs/>
          <w:noProof/>
          <w:color w:val="000000" w:themeColor="text1"/>
          <w:kern w:val="0"/>
          <w:sz w:val="22"/>
          <w:szCs w:val="22"/>
          <w:lang w:eastAsia="en-GB"/>
          <w14:ligatures w14:val="none"/>
        </w:rPr>
        <w:drawing>
          <wp:inline distT="0" distB="0" distL="0" distR="0" wp14:anchorId="0763875B" wp14:editId="4C5E0F32">
            <wp:extent cx="1769745" cy="1626445"/>
            <wp:effectExtent l="0" t="0" r="1905" b="0"/>
            <wp:docPr id="64264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40352" name=""/>
                    <pic:cNvPicPr/>
                  </pic:nvPicPr>
                  <pic:blipFill>
                    <a:blip r:embed="rId10"/>
                    <a:stretch>
                      <a:fillRect/>
                    </a:stretch>
                  </pic:blipFill>
                  <pic:spPr>
                    <a:xfrm>
                      <a:off x="0" y="0"/>
                      <a:ext cx="1780034" cy="1635901"/>
                    </a:xfrm>
                    <a:prstGeom prst="rect">
                      <a:avLst/>
                    </a:prstGeom>
                  </pic:spPr>
                </pic:pic>
              </a:graphicData>
            </a:graphic>
          </wp:inline>
        </w:drawing>
      </w:r>
    </w:p>
    <w:p w14:paraId="58549B75" w14:textId="02323AE9" w:rsidR="00EC62DF" w:rsidRPr="00AC0416" w:rsidRDefault="00EC62DF" w:rsidP="00D312C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Photo </w:t>
      </w:r>
      <w:r w:rsidR="000770F3" w:rsidRPr="00AC0416">
        <w:rPr>
          <w:rFonts w:ascii="Arial" w:eastAsia="Times New Roman" w:hAnsi="Arial" w:cs="Arial"/>
          <w:color w:val="000000" w:themeColor="text1"/>
          <w:kern w:val="0"/>
          <w:sz w:val="22"/>
          <w:szCs w:val="22"/>
          <w:lang w:eastAsia="en-GB"/>
          <w14:ligatures w14:val="none"/>
        </w:rPr>
        <w:t xml:space="preserve">below </w:t>
      </w:r>
      <w:r w:rsidRPr="00AC0416">
        <w:rPr>
          <w:rFonts w:ascii="Arial" w:eastAsia="Times New Roman" w:hAnsi="Arial" w:cs="Arial"/>
          <w:color w:val="000000" w:themeColor="text1"/>
          <w:kern w:val="0"/>
          <w:sz w:val="22"/>
          <w:szCs w:val="22"/>
          <w:lang w:eastAsia="en-GB"/>
          <w14:ligatures w14:val="none"/>
        </w:rPr>
        <w:t>provided within the supporting statement of the annexe</w:t>
      </w:r>
      <w:r w:rsidR="000770F3" w:rsidRPr="00AC0416">
        <w:rPr>
          <w:rFonts w:ascii="Arial" w:eastAsia="Times New Roman" w:hAnsi="Arial" w:cs="Arial"/>
          <w:color w:val="000000" w:themeColor="text1"/>
          <w:kern w:val="0"/>
          <w:sz w:val="22"/>
          <w:szCs w:val="22"/>
          <w:lang w:eastAsia="en-GB"/>
          <w14:ligatures w14:val="none"/>
        </w:rPr>
        <w:t>.</w:t>
      </w:r>
    </w:p>
    <w:p w14:paraId="63E410FA" w14:textId="77777777" w:rsidR="00EC62DF" w:rsidRPr="00AC0416" w:rsidRDefault="00EC62DF" w:rsidP="00D312CC">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36B430F3" w14:textId="7B103A47" w:rsidR="00EC62DF" w:rsidRPr="00AC0416" w:rsidRDefault="00EC62DF" w:rsidP="00D312CC">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AC0416">
        <w:rPr>
          <w:rFonts w:ascii="Arial" w:eastAsia="Times New Roman" w:hAnsi="Arial" w:cs="Arial"/>
          <w:i/>
          <w:iCs/>
          <w:noProof/>
          <w:color w:val="000000" w:themeColor="text1"/>
          <w:kern w:val="0"/>
          <w:sz w:val="22"/>
          <w:szCs w:val="22"/>
          <w:lang w:eastAsia="en-GB"/>
          <w14:ligatures w14:val="none"/>
        </w:rPr>
        <w:lastRenderedPageBreak/>
        <w:drawing>
          <wp:inline distT="0" distB="0" distL="0" distR="0" wp14:anchorId="3898A73C" wp14:editId="535482EF">
            <wp:extent cx="5245370" cy="4102311"/>
            <wp:effectExtent l="0" t="0" r="0" b="0"/>
            <wp:docPr id="1917862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62322" name=""/>
                    <pic:cNvPicPr/>
                  </pic:nvPicPr>
                  <pic:blipFill>
                    <a:blip r:embed="rId11"/>
                    <a:stretch>
                      <a:fillRect/>
                    </a:stretch>
                  </pic:blipFill>
                  <pic:spPr>
                    <a:xfrm>
                      <a:off x="0" y="0"/>
                      <a:ext cx="5245370" cy="4102311"/>
                    </a:xfrm>
                    <a:prstGeom prst="rect">
                      <a:avLst/>
                    </a:prstGeom>
                  </pic:spPr>
                </pic:pic>
              </a:graphicData>
            </a:graphic>
          </wp:inline>
        </w:drawing>
      </w:r>
    </w:p>
    <w:p w14:paraId="68A91CA9" w14:textId="77777777" w:rsidR="005B0FD5" w:rsidRPr="00AC0416" w:rsidRDefault="005B0FD5" w:rsidP="00D312CC">
      <w:pPr>
        <w:spacing w:after="0" w:line="240" w:lineRule="auto"/>
        <w:jc w:val="both"/>
        <w:outlineLvl w:val="2"/>
        <w:rPr>
          <w:rFonts w:ascii="Arial" w:eastAsia="Times New Roman" w:hAnsi="Arial" w:cs="Arial"/>
          <w:b/>
          <w:bCs/>
          <w:kern w:val="0"/>
          <w:sz w:val="22"/>
          <w:szCs w:val="22"/>
          <w:lang w:eastAsia="en-GB"/>
          <w14:ligatures w14:val="none"/>
        </w:rPr>
      </w:pPr>
    </w:p>
    <w:p w14:paraId="3ABD6154" w14:textId="77777777" w:rsidR="005B0FD5" w:rsidRPr="00AC0416" w:rsidRDefault="005B0FD5" w:rsidP="00D312CC">
      <w:pPr>
        <w:spacing w:after="0" w:line="240" w:lineRule="auto"/>
        <w:jc w:val="both"/>
        <w:outlineLvl w:val="2"/>
        <w:rPr>
          <w:rFonts w:ascii="Arial" w:eastAsia="Times New Roman" w:hAnsi="Arial" w:cs="Arial"/>
          <w:b/>
          <w:bCs/>
          <w:kern w:val="0"/>
          <w:sz w:val="22"/>
          <w:szCs w:val="22"/>
          <w:lang w:eastAsia="en-GB"/>
          <w14:ligatures w14:val="none"/>
        </w:rPr>
      </w:pPr>
    </w:p>
    <w:p w14:paraId="0E4B9681" w14:textId="77777777" w:rsidR="00683C17" w:rsidRPr="00AC0416" w:rsidRDefault="00683C17" w:rsidP="00D312CC">
      <w:pPr>
        <w:spacing w:after="0" w:line="240" w:lineRule="auto"/>
        <w:jc w:val="both"/>
        <w:outlineLvl w:val="2"/>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SITE DESCRIPTION</w:t>
      </w:r>
      <w:r w:rsidR="00F1263F" w:rsidRPr="00AC0416">
        <w:rPr>
          <w:rFonts w:ascii="Arial" w:eastAsia="Times New Roman" w:hAnsi="Arial" w:cs="Arial"/>
          <w:b/>
          <w:bCs/>
          <w:kern w:val="0"/>
          <w:sz w:val="22"/>
          <w:szCs w:val="22"/>
          <w:lang w:eastAsia="en-GB"/>
          <w14:ligatures w14:val="none"/>
        </w:rPr>
        <w:t>/CONTEXT</w:t>
      </w:r>
    </w:p>
    <w:p w14:paraId="0802B5CE" w14:textId="77777777" w:rsidR="00731C81" w:rsidRPr="00AC0416" w:rsidRDefault="00731C81" w:rsidP="00D312CC">
      <w:pPr>
        <w:spacing w:after="0" w:line="240" w:lineRule="auto"/>
        <w:jc w:val="both"/>
        <w:outlineLvl w:val="2"/>
        <w:rPr>
          <w:rFonts w:ascii="Arial" w:eastAsia="Times New Roman" w:hAnsi="Arial" w:cs="Arial"/>
          <w:b/>
          <w:bCs/>
          <w:kern w:val="0"/>
          <w:sz w:val="22"/>
          <w:szCs w:val="22"/>
          <w:lang w:eastAsia="en-GB"/>
          <w14:ligatures w14:val="none"/>
        </w:rPr>
      </w:pPr>
    </w:p>
    <w:p w14:paraId="44B9287D" w14:textId="2682C74F" w:rsidR="00731C81" w:rsidRPr="00AC0416" w:rsidRDefault="00731C81" w:rsidP="00D312CC">
      <w:pPr>
        <w:spacing w:after="0" w:line="240" w:lineRule="auto"/>
        <w:jc w:val="both"/>
        <w:outlineLvl w:val="2"/>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The application site relates to an existing two storey, semi-detached thatched residential dwelling, built circa 1930, accessed via a private unmade road </w:t>
      </w:r>
      <w:r w:rsidR="006169A1" w:rsidRPr="00AC0416">
        <w:rPr>
          <w:rFonts w:ascii="Arial" w:eastAsia="Times New Roman" w:hAnsi="Arial" w:cs="Arial"/>
          <w:kern w:val="0"/>
          <w:sz w:val="22"/>
          <w:szCs w:val="22"/>
          <w:lang w:eastAsia="en-GB"/>
          <w14:ligatures w14:val="none"/>
        </w:rPr>
        <w:t>known as Rollestone Road that connects to both the A360 Amesbury Road and the B3083</w:t>
      </w:r>
      <w:r w:rsidR="00EF5E63" w:rsidRPr="00AC0416">
        <w:rPr>
          <w:rFonts w:ascii="Arial" w:eastAsia="Times New Roman" w:hAnsi="Arial" w:cs="Arial"/>
          <w:kern w:val="0"/>
          <w:sz w:val="22"/>
          <w:szCs w:val="22"/>
          <w:lang w:eastAsia="en-GB"/>
          <w14:ligatures w14:val="none"/>
        </w:rPr>
        <w:t xml:space="preserve"> and</w:t>
      </w:r>
      <w:r w:rsidR="00BA3D49" w:rsidRPr="00AC0416">
        <w:rPr>
          <w:rFonts w:ascii="Arial" w:eastAsia="Times New Roman" w:hAnsi="Arial" w:cs="Arial"/>
          <w:kern w:val="0"/>
          <w:sz w:val="22"/>
          <w:szCs w:val="22"/>
          <w:lang w:eastAsia="en-GB"/>
          <w14:ligatures w14:val="none"/>
        </w:rPr>
        <w:t xml:space="preserve"> </w:t>
      </w:r>
      <w:r w:rsidRPr="00AC0416">
        <w:rPr>
          <w:rFonts w:ascii="Arial" w:eastAsia="Times New Roman" w:hAnsi="Arial" w:cs="Arial"/>
          <w:kern w:val="0"/>
          <w:sz w:val="22"/>
          <w:szCs w:val="22"/>
          <w:lang w:eastAsia="en-GB"/>
          <w14:ligatures w14:val="none"/>
        </w:rPr>
        <w:t>serv</w:t>
      </w:r>
      <w:r w:rsidR="00BA3D49" w:rsidRPr="00AC0416">
        <w:rPr>
          <w:rFonts w:ascii="Arial" w:eastAsia="Times New Roman" w:hAnsi="Arial" w:cs="Arial"/>
          <w:kern w:val="0"/>
          <w:sz w:val="22"/>
          <w:szCs w:val="22"/>
          <w:lang w:eastAsia="en-GB"/>
          <w14:ligatures w14:val="none"/>
        </w:rPr>
        <w:t>es</w:t>
      </w:r>
      <w:r w:rsidRPr="00AC0416">
        <w:rPr>
          <w:rFonts w:ascii="Arial" w:eastAsia="Times New Roman" w:hAnsi="Arial" w:cs="Arial"/>
          <w:kern w:val="0"/>
          <w:sz w:val="22"/>
          <w:szCs w:val="22"/>
          <w:lang w:eastAsia="en-GB"/>
          <w14:ligatures w14:val="none"/>
        </w:rPr>
        <w:t xml:space="preserve"> a residential area within the settlement boundary of the large village of Shrewton, as defined by Wiltshire Core Strategy (WCS) core policies 1 (Settlement Boundary), 2 (Delivery Strategy) and 4 (Spatial Strategy for the Amesbury Community Area). The site is surrounded by other residential properties and their amenity/parking provision, some of which have been subject to alterations and or extensions over time. There are no designated heritage assets/listed buildings in the immediate vicinity. The application site has a slightly unusual residential curtilage which is not of a uniform shape</w:t>
      </w:r>
      <w:r w:rsidR="0057682A" w:rsidRPr="00AC0416">
        <w:rPr>
          <w:rFonts w:ascii="Arial" w:eastAsia="Times New Roman" w:hAnsi="Arial" w:cs="Arial"/>
          <w:kern w:val="0"/>
          <w:sz w:val="22"/>
          <w:szCs w:val="22"/>
          <w:lang w:eastAsia="en-GB"/>
          <w14:ligatures w14:val="none"/>
        </w:rPr>
        <w:t>, with a short dogleg at the northern (rear) end of the garden.</w:t>
      </w:r>
    </w:p>
    <w:p w14:paraId="36719CCA" w14:textId="0BB38F69" w:rsidR="0057682A" w:rsidRPr="00AC0416" w:rsidRDefault="0057682A" w:rsidP="00D312CC">
      <w:pPr>
        <w:spacing w:after="0" w:line="240" w:lineRule="auto"/>
        <w:jc w:val="both"/>
        <w:outlineLvl w:val="2"/>
        <w:rPr>
          <w:rFonts w:ascii="Arial" w:eastAsia="Times New Roman" w:hAnsi="Arial" w:cs="Arial"/>
          <w:kern w:val="0"/>
          <w:sz w:val="22"/>
          <w:szCs w:val="22"/>
          <w:lang w:eastAsia="en-GB"/>
          <w14:ligatures w14:val="none"/>
        </w:rPr>
      </w:pPr>
      <w:r w:rsidRPr="00AC0416">
        <w:rPr>
          <w:rFonts w:ascii="Arial" w:eastAsia="Times New Roman" w:hAnsi="Arial" w:cs="Arial"/>
          <w:noProof/>
          <w:kern w:val="0"/>
          <w:sz w:val="22"/>
          <w:szCs w:val="22"/>
          <w:lang w:eastAsia="en-GB"/>
          <w14:ligatures w14:val="none"/>
        </w:rPr>
        <w:drawing>
          <wp:inline distT="0" distB="0" distL="0" distR="0" wp14:anchorId="0291591C" wp14:editId="10FB7FCD">
            <wp:extent cx="2948801" cy="2317750"/>
            <wp:effectExtent l="0" t="0" r="4445" b="6350"/>
            <wp:docPr id="1956051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051190" name=""/>
                    <pic:cNvPicPr/>
                  </pic:nvPicPr>
                  <pic:blipFill>
                    <a:blip r:embed="rId12"/>
                    <a:stretch>
                      <a:fillRect/>
                    </a:stretch>
                  </pic:blipFill>
                  <pic:spPr>
                    <a:xfrm>
                      <a:off x="0" y="0"/>
                      <a:ext cx="2956892" cy="2324110"/>
                    </a:xfrm>
                    <a:prstGeom prst="rect">
                      <a:avLst/>
                    </a:prstGeom>
                  </pic:spPr>
                </pic:pic>
              </a:graphicData>
            </a:graphic>
          </wp:inline>
        </w:drawing>
      </w:r>
    </w:p>
    <w:p w14:paraId="083BA9C8" w14:textId="77777777" w:rsidR="00ED1F8F" w:rsidRPr="00AC0416" w:rsidRDefault="00ED1F8F" w:rsidP="00D312CC">
      <w:pPr>
        <w:spacing w:after="0" w:line="240" w:lineRule="auto"/>
        <w:jc w:val="both"/>
        <w:outlineLvl w:val="2"/>
        <w:rPr>
          <w:rFonts w:ascii="Arial" w:eastAsia="Times New Roman" w:hAnsi="Arial" w:cs="Arial"/>
          <w:kern w:val="0"/>
          <w:sz w:val="22"/>
          <w:szCs w:val="22"/>
          <w:lang w:eastAsia="en-GB"/>
          <w14:ligatures w14:val="none"/>
        </w:rPr>
      </w:pPr>
    </w:p>
    <w:p w14:paraId="68161E43" w14:textId="61AD4ED0" w:rsidR="00ED1F8F" w:rsidRPr="00AC0416" w:rsidRDefault="00F41AC3" w:rsidP="00D312CC">
      <w:pPr>
        <w:spacing w:after="0" w:line="240" w:lineRule="auto"/>
        <w:jc w:val="both"/>
        <w:outlineLvl w:val="2"/>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lastRenderedPageBreak/>
        <w:t xml:space="preserve">The application site includes a single storey </w:t>
      </w:r>
      <w:r w:rsidR="00006AA3" w:rsidRPr="00AC0416">
        <w:rPr>
          <w:rFonts w:ascii="Arial" w:eastAsia="Times New Roman" w:hAnsi="Arial" w:cs="Arial"/>
          <w:kern w:val="0"/>
          <w:sz w:val="22"/>
          <w:szCs w:val="22"/>
          <w:lang w:eastAsia="en-GB"/>
          <w14:ligatures w14:val="none"/>
        </w:rPr>
        <w:t>detached</w:t>
      </w:r>
      <w:r w:rsidRPr="00AC0416">
        <w:rPr>
          <w:rFonts w:ascii="Arial" w:eastAsia="Times New Roman" w:hAnsi="Arial" w:cs="Arial"/>
          <w:kern w:val="0"/>
          <w:sz w:val="22"/>
          <w:szCs w:val="22"/>
          <w:lang w:eastAsia="en-GB"/>
          <w14:ligatures w14:val="none"/>
        </w:rPr>
        <w:t xml:space="preserve"> one bed annexe</w:t>
      </w:r>
      <w:r w:rsidR="00006AA3" w:rsidRPr="00AC0416">
        <w:rPr>
          <w:rFonts w:ascii="Arial" w:eastAsia="Times New Roman" w:hAnsi="Arial" w:cs="Arial"/>
          <w:kern w:val="0"/>
          <w:sz w:val="22"/>
          <w:szCs w:val="22"/>
          <w:lang w:eastAsia="en-GB"/>
          <w14:ligatures w14:val="none"/>
        </w:rPr>
        <w:t xml:space="preserve"> located within the above mentioned dogleg at the northern end of the rear garden</w:t>
      </w:r>
      <w:r w:rsidR="008E72B2" w:rsidRPr="00AC0416">
        <w:rPr>
          <w:rFonts w:ascii="Arial" w:eastAsia="Times New Roman" w:hAnsi="Arial" w:cs="Arial"/>
          <w:kern w:val="0"/>
          <w:sz w:val="22"/>
          <w:szCs w:val="22"/>
          <w:lang w:eastAsia="en-GB"/>
          <w14:ligatures w14:val="none"/>
        </w:rPr>
        <w:t xml:space="preserve">; erected following the grant of planning permission </w:t>
      </w:r>
      <w:r w:rsidR="00EA5AD2" w:rsidRPr="00AC0416">
        <w:rPr>
          <w:rFonts w:ascii="Arial" w:eastAsia="Times New Roman" w:hAnsi="Arial" w:cs="Arial"/>
          <w:kern w:val="0"/>
          <w:sz w:val="22"/>
          <w:szCs w:val="22"/>
          <w:lang w:eastAsia="en-GB"/>
          <w14:ligatures w14:val="none"/>
        </w:rPr>
        <w:t xml:space="preserve">in 2020 </w:t>
      </w:r>
      <w:r w:rsidR="009F29CD" w:rsidRPr="00AC0416">
        <w:rPr>
          <w:rFonts w:ascii="Arial" w:eastAsia="Times New Roman" w:hAnsi="Arial" w:cs="Arial"/>
          <w:kern w:val="0"/>
          <w:sz w:val="22"/>
          <w:szCs w:val="22"/>
          <w:lang w:eastAsia="en-GB"/>
          <w14:ligatures w14:val="none"/>
        </w:rPr>
        <w:t>–</w:t>
      </w:r>
      <w:r w:rsidR="00EA5AD2" w:rsidRPr="00AC0416">
        <w:rPr>
          <w:rFonts w:ascii="Arial" w:eastAsia="Times New Roman" w:hAnsi="Arial" w:cs="Arial"/>
          <w:kern w:val="0"/>
          <w:sz w:val="22"/>
          <w:szCs w:val="22"/>
          <w:lang w:eastAsia="en-GB"/>
          <w14:ligatures w14:val="none"/>
        </w:rPr>
        <w:t xml:space="preserve"> reference</w:t>
      </w:r>
      <w:r w:rsidR="009F29CD" w:rsidRPr="00AC0416">
        <w:rPr>
          <w:rFonts w:ascii="Arial" w:eastAsia="Times New Roman" w:hAnsi="Arial" w:cs="Arial"/>
          <w:kern w:val="0"/>
          <w:sz w:val="22"/>
          <w:szCs w:val="22"/>
          <w:lang w:eastAsia="en-GB"/>
          <w14:ligatures w14:val="none"/>
        </w:rPr>
        <w:t xml:space="preserve"> </w:t>
      </w:r>
      <w:r w:rsidR="009F29CD" w:rsidRPr="00AC0416">
        <w:rPr>
          <w:rFonts w:ascii="Arial" w:hAnsi="Arial" w:cs="Arial"/>
          <w:sz w:val="22"/>
          <w:szCs w:val="22"/>
        </w:rPr>
        <w:t>20/01543/FUL</w:t>
      </w:r>
      <w:r w:rsidR="00006AA3" w:rsidRPr="00AC0416">
        <w:rPr>
          <w:rFonts w:ascii="Arial" w:eastAsia="Times New Roman" w:hAnsi="Arial" w:cs="Arial"/>
          <w:kern w:val="0"/>
          <w:sz w:val="22"/>
          <w:szCs w:val="22"/>
          <w:lang w:eastAsia="en-GB"/>
          <w14:ligatures w14:val="none"/>
        </w:rPr>
        <w:t xml:space="preserve">. </w:t>
      </w:r>
    </w:p>
    <w:p w14:paraId="0252916D" w14:textId="77777777" w:rsidR="008E72B2" w:rsidRPr="00AC0416" w:rsidRDefault="008E72B2" w:rsidP="00D312CC">
      <w:pPr>
        <w:spacing w:after="0" w:line="240" w:lineRule="auto"/>
        <w:jc w:val="both"/>
        <w:outlineLvl w:val="2"/>
        <w:rPr>
          <w:rFonts w:ascii="Arial" w:eastAsia="Times New Roman" w:hAnsi="Arial" w:cs="Arial"/>
          <w:kern w:val="0"/>
          <w:sz w:val="22"/>
          <w:szCs w:val="22"/>
          <w:lang w:eastAsia="en-GB"/>
          <w14:ligatures w14:val="none"/>
        </w:rPr>
      </w:pPr>
    </w:p>
    <w:p w14:paraId="386304A4" w14:textId="5E651FAA" w:rsidR="008E72B2" w:rsidRPr="00AC0416" w:rsidRDefault="008E72B2" w:rsidP="00D312CC">
      <w:pPr>
        <w:spacing w:after="0" w:line="240" w:lineRule="auto"/>
        <w:jc w:val="both"/>
        <w:outlineLvl w:val="2"/>
        <w:rPr>
          <w:rFonts w:ascii="Arial" w:eastAsia="Times New Roman" w:hAnsi="Arial" w:cs="Arial"/>
          <w:kern w:val="0"/>
          <w:sz w:val="22"/>
          <w:szCs w:val="22"/>
          <w:lang w:eastAsia="en-GB"/>
          <w14:ligatures w14:val="none"/>
        </w:rPr>
      </w:pPr>
      <w:r w:rsidRPr="00AC0416">
        <w:rPr>
          <w:rFonts w:ascii="Arial" w:eastAsia="Times New Roman" w:hAnsi="Arial" w:cs="Arial"/>
          <w:noProof/>
          <w:kern w:val="0"/>
          <w:sz w:val="22"/>
          <w:szCs w:val="22"/>
          <w:lang w:eastAsia="en-GB"/>
          <w14:ligatures w14:val="none"/>
        </w:rPr>
        <w:drawing>
          <wp:inline distT="0" distB="0" distL="0" distR="0" wp14:anchorId="687C9373" wp14:editId="4507904C">
            <wp:extent cx="3540760" cy="2108529"/>
            <wp:effectExtent l="0" t="0" r="2540" b="6350"/>
            <wp:docPr id="368821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1343" name=""/>
                    <pic:cNvPicPr/>
                  </pic:nvPicPr>
                  <pic:blipFill>
                    <a:blip r:embed="rId13"/>
                    <a:stretch>
                      <a:fillRect/>
                    </a:stretch>
                  </pic:blipFill>
                  <pic:spPr>
                    <a:xfrm>
                      <a:off x="0" y="0"/>
                      <a:ext cx="3553103" cy="2115879"/>
                    </a:xfrm>
                    <a:prstGeom prst="rect">
                      <a:avLst/>
                    </a:prstGeom>
                  </pic:spPr>
                </pic:pic>
              </a:graphicData>
            </a:graphic>
          </wp:inline>
        </w:drawing>
      </w:r>
    </w:p>
    <w:p w14:paraId="07E021A9" w14:textId="349A02F5" w:rsidR="002569C5" w:rsidRPr="00AC0416" w:rsidRDefault="002569C5" w:rsidP="00D312CC">
      <w:pPr>
        <w:spacing w:after="0" w:line="240" w:lineRule="auto"/>
        <w:jc w:val="both"/>
        <w:outlineLvl w:val="2"/>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The site is situated within a Special Landscape Area, as defined by saved Salisbury District Local Plan (SDLP) policy C6. Whilst it is not in the immediate vicinity of any river and is in Flood Zone 1, it is situated within the River Avon Catchment. It is also within 2.7 kilometres of the Stonehenge World Heritage Site</w:t>
      </w:r>
      <w:r w:rsidR="00F6031C" w:rsidRPr="00AC0416">
        <w:rPr>
          <w:rFonts w:ascii="Arial" w:eastAsia="Times New Roman" w:hAnsi="Arial" w:cs="Arial"/>
          <w:kern w:val="0"/>
          <w:sz w:val="22"/>
          <w:szCs w:val="22"/>
          <w:lang w:eastAsia="en-GB"/>
          <w14:ligatures w14:val="none"/>
        </w:rPr>
        <w:t xml:space="preserve"> and </w:t>
      </w:r>
      <w:r w:rsidRPr="00AC0416">
        <w:rPr>
          <w:rFonts w:ascii="Arial" w:eastAsia="Times New Roman" w:hAnsi="Arial" w:cs="Arial"/>
          <w:kern w:val="0"/>
          <w:sz w:val="22"/>
          <w:szCs w:val="22"/>
          <w:lang w:eastAsia="en-GB"/>
          <w14:ligatures w14:val="none"/>
        </w:rPr>
        <w:t>is  within the Salisbury Plain Special Protection Area (SPA) 6.4km buffer.</w:t>
      </w:r>
    </w:p>
    <w:p w14:paraId="34CB6B5F" w14:textId="77777777" w:rsidR="00BB2EAC" w:rsidRPr="00AC0416" w:rsidRDefault="00BB2EAC" w:rsidP="00D312CC">
      <w:pPr>
        <w:spacing w:after="0" w:line="240" w:lineRule="auto"/>
        <w:jc w:val="both"/>
        <w:outlineLvl w:val="2"/>
        <w:rPr>
          <w:rFonts w:ascii="Arial" w:eastAsia="Times New Roman" w:hAnsi="Arial" w:cs="Arial"/>
          <w:kern w:val="0"/>
          <w:sz w:val="22"/>
          <w:szCs w:val="22"/>
          <w:lang w:eastAsia="en-GB"/>
          <w14:ligatures w14:val="none"/>
        </w:rPr>
      </w:pPr>
    </w:p>
    <w:p w14:paraId="3AC623B8" w14:textId="0C2D030E" w:rsidR="00BB2EAC" w:rsidRPr="00AC0416" w:rsidRDefault="00BB2EAC" w:rsidP="00BB2EAC">
      <w:pPr>
        <w:spacing w:after="0" w:line="240" w:lineRule="auto"/>
        <w:jc w:val="both"/>
        <w:outlineLvl w:val="2"/>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The annexe remains subject to Condition </w:t>
      </w:r>
      <w:r w:rsidR="00BD1781" w:rsidRPr="00AC0416">
        <w:rPr>
          <w:rFonts w:ascii="Arial" w:eastAsia="Times New Roman" w:hAnsi="Arial" w:cs="Arial"/>
          <w:kern w:val="0"/>
          <w:sz w:val="22"/>
          <w:szCs w:val="22"/>
          <w:lang w:eastAsia="en-GB"/>
          <w14:ligatures w14:val="none"/>
        </w:rPr>
        <w:t>4</w:t>
      </w:r>
      <w:r w:rsidRPr="00AC0416">
        <w:rPr>
          <w:rFonts w:ascii="Arial" w:eastAsia="Times New Roman" w:hAnsi="Arial" w:cs="Arial"/>
          <w:kern w:val="0"/>
          <w:sz w:val="22"/>
          <w:szCs w:val="22"/>
          <w:lang w:eastAsia="en-GB"/>
          <w14:ligatures w14:val="none"/>
        </w:rPr>
        <w:t xml:space="preserve"> of planning permission 20/01543/FUL restricting its occupation to purposes ancillary to the main dwelling</w:t>
      </w:r>
      <w:r w:rsidR="00BD1781" w:rsidRPr="00AC0416">
        <w:rPr>
          <w:rFonts w:ascii="Arial" w:eastAsia="Times New Roman" w:hAnsi="Arial" w:cs="Arial"/>
          <w:kern w:val="0"/>
          <w:sz w:val="22"/>
          <w:szCs w:val="22"/>
          <w:lang w:eastAsia="en-GB"/>
          <w14:ligatures w14:val="none"/>
        </w:rPr>
        <w:t xml:space="preserve"> known as Glen Esk.</w:t>
      </w:r>
    </w:p>
    <w:p w14:paraId="04D9952E" w14:textId="77777777" w:rsidR="00683C17" w:rsidRPr="00AC0416" w:rsidRDefault="00683C17" w:rsidP="00D312CC">
      <w:pPr>
        <w:spacing w:after="0" w:line="240" w:lineRule="auto"/>
        <w:jc w:val="both"/>
        <w:rPr>
          <w:rFonts w:ascii="Arial" w:eastAsia="Times New Roman" w:hAnsi="Arial" w:cs="Arial"/>
          <w:color w:val="FF0000"/>
          <w:kern w:val="0"/>
          <w:sz w:val="22"/>
          <w:szCs w:val="22"/>
          <w:lang w:eastAsia="en-GB"/>
          <w14:ligatures w14:val="none"/>
        </w:rPr>
      </w:pPr>
    </w:p>
    <w:p w14:paraId="0F756ACD" w14:textId="77777777" w:rsidR="00F7609E" w:rsidRPr="00AC0416" w:rsidRDefault="00F7609E" w:rsidP="00D312CC">
      <w:pPr>
        <w:spacing w:after="0" w:line="240" w:lineRule="auto"/>
        <w:jc w:val="both"/>
        <w:outlineLvl w:val="2"/>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PLANNING HISTORY</w:t>
      </w:r>
    </w:p>
    <w:p w14:paraId="268EF3B8" w14:textId="77777777" w:rsidR="00631B2E" w:rsidRPr="00AC0416" w:rsidRDefault="00631B2E" w:rsidP="00D312CC">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AC0416" w14:paraId="1434A140" w14:textId="77777777" w:rsidTr="00AA0A02">
        <w:trPr>
          <w:trHeight w:hRule="exact" w:val="20"/>
        </w:trPr>
        <w:tc>
          <w:tcPr>
            <w:tcW w:w="8921" w:type="dxa"/>
            <w:tcBorders>
              <w:bottom w:val="single" w:sz="6" w:space="0" w:color="auto"/>
            </w:tcBorders>
            <w:vAlign w:val="center"/>
            <w:hideMark/>
          </w:tcPr>
          <w:p w14:paraId="5528AAFD" w14:textId="77777777" w:rsidR="00C35340" w:rsidRPr="00AC0416" w:rsidRDefault="00C35340" w:rsidP="00D312CC">
            <w:pPr>
              <w:spacing w:after="0" w:line="240" w:lineRule="auto"/>
              <w:jc w:val="both"/>
              <w:rPr>
                <w:rFonts w:ascii="Arial" w:hAnsi="Arial" w:cs="Arial"/>
                <w:sz w:val="22"/>
                <w:szCs w:val="22"/>
              </w:rPr>
            </w:pPr>
            <w:bookmarkStart w:id="0" w:name="_bc9eaa23_7b84_4e11_8860_67eb8bbe0c9e"/>
          </w:p>
        </w:tc>
      </w:tr>
      <w:tr w:rsidR="00C35340" w:rsidRPr="00AC0416" w14:paraId="1B021E8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21AD8F6" w14:textId="77777777" w:rsidR="00C35340" w:rsidRPr="00AC0416" w:rsidRDefault="00C35340" w:rsidP="00D312CC">
            <w:pPr>
              <w:spacing w:after="0" w:line="240" w:lineRule="auto"/>
              <w:jc w:val="both"/>
              <w:rPr>
                <w:rFonts w:ascii="Arial" w:hAnsi="Arial" w:cs="Arial"/>
                <w:b/>
                <w:bCs/>
                <w:sz w:val="22"/>
                <w:szCs w:val="22"/>
              </w:rPr>
            </w:pPr>
            <w:r w:rsidRPr="00AC0416">
              <w:rPr>
                <w:rFonts w:ascii="Arial" w:hAnsi="Arial" w:cs="Arial"/>
                <w:b/>
                <w:bCs/>
                <w:sz w:val="22"/>
                <w:szCs w:val="22"/>
              </w:rPr>
              <w:t>Proposal / Summary</w:t>
            </w:r>
          </w:p>
        </w:tc>
      </w:tr>
      <w:tr w:rsidR="00C35340" w:rsidRPr="00AC0416" w14:paraId="5DC5BF95" w14:textId="77777777" w:rsidTr="00AA0A02">
        <w:tc>
          <w:tcPr>
            <w:tcW w:w="8921" w:type="dxa"/>
            <w:tcBorders>
              <w:left w:val="single" w:sz="12" w:space="0" w:color="auto"/>
              <w:bottom w:val="single" w:sz="12" w:space="0" w:color="auto"/>
              <w:right w:val="single" w:sz="12" w:space="0" w:color="auto"/>
            </w:tcBorders>
            <w:vAlign w:val="center"/>
          </w:tcPr>
          <w:p w14:paraId="7287C60C" w14:textId="77777777" w:rsidR="00C35340" w:rsidRPr="00AC0416" w:rsidRDefault="00C35340" w:rsidP="00D312CC">
            <w:pPr>
              <w:spacing w:after="0" w:line="240" w:lineRule="auto"/>
              <w:jc w:val="both"/>
              <w:rPr>
                <w:rFonts w:ascii="Arial" w:hAnsi="Arial" w:cs="Arial"/>
                <w:sz w:val="22"/>
                <w:szCs w:val="22"/>
              </w:rPr>
            </w:pPr>
            <w:r w:rsidRPr="00AC0416">
              <w:rPr>
                <w:rFonts w:ascii="Arial" w:hAnsi="Arial" w:cs="Arial"/>
                <w:sz w:val="22"/>
                <w:szCs w:val="22"/>
              </w:rPr>
              <w:t>20/01543/FUL - Full planning permission Decision - Approve with Conditions Date: 26/6/2020 – To build a granny annex at the rear of the site address.</w:t>
            </w:r>
          </w:p>
        </w:tc>
      </w:tr>
      <w:tr w:rsidR="00C35340" w:rsidRPr="00AC0416" w14:paraId="38C2C872" w14:textId="77777777" w:rsidTr="00AA0A02">
        <w:tc>
          <w:tcPr>
            <w:tcW w:w="8921" w:type="dxa"/>
            <w:vAlign w:val="center"/>
            <w:hideMark/>
          </w:tcPr>
          <w:p w14:paraId="68DB1BB4" w14:textId="77777777" w:rsidR="00C35340" w:rsidRPr="00AC0416" w:rsidRDefault="00C35340" w:rsidP="00D312CC">
            <w:pPr>
              <w:spacing w:after="0" w:line="240" w:lineRule="auto"/>
              <w:jc w:val="both"/>
              <w:rPr>
                <w:rFonts w:ascii="Arial" w:hAnsi="Arial" w:cs="Arial"/>
                <w:sz w:val="22"/>
                <w:szCs w:val="22"/>
              </w:rPr>
            </w:pPr>
          </w:p>
        </w:tc>
      </w:tr>
      <w:bookmarkEnd w:id="0"/>
    </w:tbl>
    <w:p w14:paraId="23908127" w14:textId="77777777" w:rsidR="00683C17" w:rsidRPr="00AC0416" w:rsidRDefault="00683C17" w:rsidP="00D312CC">
      <w:pPr>
        <w:spacing w:after="0" w:line="240" w:lineRule="auto"/>
        <w:jc w:val="both"/>
        <w:rPr>
          <w:rFonts w:ascii="Arial" w:eastAsia="Times New Roman" w:hAnsi="Arial" w:cs="Arial"/>
          <w:color w:val="FF0000"/>
          <w:kern w:val="0"/>
          <w:sz w:val="22"/>
          <w:szCs w:val="22"/>
          <w:lang w:eastAsia="en-GB"/>
          <w14:ligatures w14:val="none"/>
        </w:rPr>
      </w:pPr>
    </w:p>
    <w:p w14:paraId="67CD8C34" w14:textId="77777777" w:rsidR="00683C17" w:rsidRPr="00AC0416" w:rsidRDefault="00F7609E" w:rsidP="00D312CC">
      <w:pPr>
        <w:spacing w:after="0" w:line="240" w:lineRule="auto"/>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RELEVANT POLICIES AND GUIDANCE</w:t>
      </w:r>
    </w:p>
    <w:p w14:paraId="2C7FB7D5" w14:textId="77777777" w:rsidR="00580F0D" w:rsidRPr="00AC0416" w:rsidRDefault="00580F0D" w:rsidP="00D312CC">
      <w:pPr>
        <w:spacing w:after="0" w:line="240" w:lineRule="auto"/>
        <w:jc w:val="both"/>
        <w:rPr>
          <w:rFonts w:ascii="Arial" w:eastAsia="Times New Roman" w:hAnsi="Arial" w:cs="Arial"/>
          <w:b/>
          <w:bCs/>
          <w:kern w:val="0"/>
          <w:sz w:val="22"/>
          <w:szCs w:val="22"/>
          <w:lang w:eastAsia="en-GB"/>
          <w14:ligatures w14:val="none"/>
        </w:rPr>
      </w:pPr>
    </w:p>
    <w:p w14:paraId="5B6C0FB6" w14:textId="77777777" w:rsidR="00580F0D" w:rsidRPr="00AC0416" w:rsidRDefault="00580F0D"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The National Planning Policy Framework (NPPF) </w:t>
      </w:r>
    </w:p>
    <w:p w14:paraId="2F68DA3C" w14:textId="77777777" w:rsidR="00580F0D" w:rsidRPr="00AC0416" w:rsidRDefault="00580F0D"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The Planning Practice Guidance </w:t>
      </w:r>
    </w:p>
    <w:p w14:paraId="7674B8B5" w14:textId="77777777" w:rsidR="00580F0D" w:rsidRPr="00AC0416" w:rsidRDefault="00580F0D"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National Design Guide</w:t>
      </w:r>
    </w:p>
    <w:p w14:paraId="6171879A" w14:textId="77777777" w:rsidR="00580F0D" w:rsidRPr="00AC0416" w:rsidRDefault="00580F0D" w:rsidP="00D312CC">
      <w:pPr>
        <w:spacing w:after="0" w:line="240" w:lineRule="auto"/>
        <w:jc w:val="both"/>
        <w:rPr>
          <w:rFonts w:ascii="Arial" w:eastAsia="Times New Roman" w:hAnsi="Arial" w:cs="Arial"/>
          <w:color w:val="FF0000"/>
          <w:kern w:val="0"/>
          <w:sz w:val="22"/>
          <w:szCs w:val="22"/>
          <w:lang w:eastAsia="en-GB"/>
          <w14:ligatures w14:val="none"/>
        </w:rPr>
      </w:pPr>
    </w:p>
    <w:p w14:paraId="372F7290" w14:textId="77777777" w:rsidR="008B578F" w:rsidRPr="00AC0416" w:rsidRDefault="008B578F"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Wiltshire Core Strategy:</w:t>
      </w:r>
    </w:p>
    <w:p w14:paraId="324AD06F" w14:textId="77777777" w:rsidR="008B578F" w:rsidRPr="00AC0416" w:rsidRDefault="008B578F" w:rsidP="00D312CC">
      <w:pPr>
        <w:spacing w:after="0" w:line="240" w:lineRule="auto"/>
        <w:jc w:val="both"/>
        <w:rPr>
          <w:rFonts w:ascii="Arial" w:eastAsia="Times New Roman" w:hAnsi="Arial" w:cs="Arial"/>
          <w:kern w:val="0"/>
          <w:sz w:val="22"/>
          <w:szCs w:val="22"/>
          <w:lang w:eastAsia="en-GB"/>
          <w14:ligatures w14:val="none"/>
        </w:rPr>
      </w:pPr>
    </w:p>
    <w:p w14:paraId="5CEB61B6" w14:textId="76B925AE" w:rsidR="00B07BA2" w:rsidRPr="00AC0416" w:rsidRDefault="00B07BA2"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1: Settlement Strategy</w:t>
      </w:r>
    </w:p>
    <w:p w14:paraId="4D105829" w14:textId="5A36787C" w:rsidR="00B07BA2" w:rsidRPr="00AC0416" w:rsidRDefault="00B07BA2"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2: Delivery Strategy</w:t>
      </w:r>
    </w:p>
    <w:p w14:paraId="474EAD54" w14:textId="77777777" w:rsidR="00B07BA2" w:rsidRPr="00AC0416" w:rsidRDefault="00B07BA2"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4: Spatial Strategy for the Amesbury Community Area</w:t>
      </w:r>
    </w:p>
    <w:p w14:paraId="3DF173C2" w14:textId="305C5040" w:rsidR="00315AE0" w:rsidRPr="00AC0416" w:rsidRDefault="00315AE0"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50</w:t>
      </w:r>
      <w:r w:rsidR="006A735A" w:rsidRPr="00AC0416">
        <w:rPr>
          <w:rFonts w:ascii="Arial" w:eastAsia="Times New Roman" w:hAnsi="Arial" w:cs="Arial"/>
          <w:color w:val="000000" w:themeColor="text1"/>
          <w:kern w:val="0"/>
          <w:sz w:val="22"/>
          <w:szCs w:val="22"/>
          <w:lang w:eastAsia="en-GB"/>
          <w14:ligatures w14:val="none"/>
        </w:rPr>
        <w:t>:</w:t>
      </w:r>
      <w:r w:rsidRPr="00AC0416">
        <w:rPr>
          <w:rFonts w:ascii="Arial" w:eastAsia="Times New Roman" w:hAnsi="Arial" w:cs="Arial"/>
          <w:color w:val="000000" w:themeColor="text1"/>
          <w:kern w:val="0"/>
          <w:sz w:val="22"/>
          <w:szCs w:val="22"/>
          <w:lang w:eastAsia="en-GB"/>
          <w14:ligatures w14:val="none"/>
        </w:rPr>
        <w:t xml:space="preserve"> Biodiversity and Geodiversity </w:t>
      </w:r>
    </w:p>
    <w:p w14:paraId="72F2A7A0" w14:textId="77777777" w:rsidR="00315AE0" w:rsidRPr="00AC0416" w:rsidRDefault="00315AE0"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51</w:t>
      </w:r>
      <w:r w:rsidR="006A735A" w:rsidRPr="00AC0416">
        <w:rPr>
          <w:rFonts w:ascii="Arial" w:eastAsia="Times New Roman" w:hAnsi="Arial" w:cs="Arial"/>
          <w:color w:val="000000" w:themeColor="text1"/>
          <w:kern w:val="0"/>
          <w:sz w:val="22"/>
          <w:szCs w:val="22"/>
          <w:lang w:eastAsia="en-GB"/>
          <w14:ligatures w14:val="none"/>
        </w:rPr>
        <w:t xml:space="preserve">: </w:t>
      </w:r>
      <w:r w:rsidRPr="00AC0416">
        <w:rPr>
          <w:rFonts w:ascii="Arial" w:eastAsia="Times New Roman" w:hAnsi="Arial" w:cs="Arial"/>
          <w:color w:val="000000" w:themeColor="text1"/>
          <w:kern w:val="0"/>
          <w:sz w:val="22"/>
          <w:szCs w:val="22"/>
          <w:lang w:eastAsia="en-GB"/>
          <w14:ligatures w14:val="none"/>
        </w:rPr>
        <w:t xml:space="preserve">Landscape </w:t>
      </w:r>
    </w:p>
    <w:p w14:paraId="2985606D" w14:textId="77777777" w:rsidR="00CD7998" w:rsidRPr="00AC0416" w:rsidRDefault="00CD7998" w:rsidP="00D312CC">
      <w:pPr>
        <w:pStyle w:val="ListParagraph"/>
        <w:numPr>
          <w:ilvl w:val="0"/>
          <w:numId w:val="6"/>
        </w:num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Core Policy 57 Ensuring High Quality Design and Place Shaping</w:t>
      </w:r>
    </w:p>
    <w:p w14:paraId="704C9DAD" w14:textId="77777777" w:rsidR="009F684B" w:rsidRPr="00AC0416" w:rsidRDefault="009F684B"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61</w:t>
      </w:r>
      <w:r w:rsidR="006A735A" w:rsidRPr="00AC0416">
        <w:rPr>
          <w:rFonts w:ascii="Arial" w:eastAsia="Times New Roman" w:hAnsi="Arial" w:cs="Arial"/>
          <w:color w:val="000000" w:themeColor="text1"/>
          <w:kern w:val="0"/>
          <w:sz w:val="22"/>
          <w:szCs w:val="22"/>
          <w:lang w:eastAsia="en-GB"/>
          <w14:ligatures w14:val="none"/>
        </w:rPr>
        <w:t>:</w:t>
      </w:r>
      <w:r w:rsidRPr="00AC0416">
        <w:rPr>
          <w:rFonts w:ascii="Arial" w:eastAsia="Times New Roman" w:hAnsi="Arial" w:cs="Arial"/>
          <w:color w:val="000000" w:themeColor="text1"/>
          <w:kern w:val="0"/>
          <w:sz w:val="22"/>
          <w:szCs w:val="22"/>
          <w:lang w:eastAsia="en-GB"/>
          <w14:ligatures w14:val="none"/>
        </w:rPr>
        <w:t xml:space="preserve"> Transport and New Development</w:t>
      </w:r>
    </w:p>
    <w:p w14:paraId="4649E44B" w14:textId="77777777" w:rsidR="009F684B" w:rsidRPr="00AC0416" w:rsidRDefault="009F684B"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64</w:t>
      </w:r>
      <w:r w:rsidR="006A735A" w:rsidRPr="00AC0416">
        <w:rPr>
          <w:rFonts w:ascii="Arial" w:eastAsia="Times New Roman" w:hAnsi="Arial" w:cs="Arial"/>
          <w:color w:val="000000" w:themeColor="text1"/>
          <w:kern w:val="0"/>
          <w:sz w:val="22"/>
          <w:szCs w:val="22"/>
          <w:lang w:eastAsia="en-GB"/>
          <w14:ligatures w14:val="none"/>
        </w:rPr>
        <w:t>:</w:t>
      </w:r>
      <w:r w:rsidRPr="00AC0416">
        <w:rPr>
          <w:rFonts w:ascii="Arial" w:eastAsia="Times New Roman" w:hAnsi="Arial" w:cs="Arial"/>
          <w:color w:val="000000" w:themeColor="text1"/>
          <w:kern w:val="0"/>
          <w:sz w:val="22"/>
          <w:szCs w:val="22"/>
          <w:lang w:eastAsia="en-GB"/>
          <w14:ligatures w14:val="none"/>
        </w:rPr>
        <w:t xml:space="preserve"> Demand Management</w:t>
      </w:r>
    </w:p>
    <w:p w14:paraId="3AEEA353" w14:textId="403CA9DF" w:rsidR="00CD7998" w:rsidRPr="00AC0416" w:rsidRDefault="00CD7998" w:rsidP="00D312CC">
      <w:pPr>
        <w:pStyle w:val="ListParagraph"/>
        <w:numPr>
          <w:ilvl w:val="0"/>
          <w:numId w:val="6"/>
        </w:num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69: River Avon SAC</w:t>
      </w:r>
    </w:p>
    <w:p w14:paraId="556A1859" w14:textId="77777777" w:rsidR="00F6031C" w:rsidRPr="00AC0416" w:rsidRDefault="00F6031C"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704E40B8" w14:textId="172348AB" w:rsidR="0021435E" w:rsidRPr="00AC0416" w:rsidRDefault="00F6031C"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Special Landscape Area - saved Salisbury District Local Plan (SDLP) policy C6</w:t>
      </w:r>
    </w:p>
    <w:p w14:paraId="76D60F02" w14:textId="77777777" w:rsidR="00F6031C" w:rsidRPr="00AC0416" w:rsidRDefault="00F6031C" w:rsidP="00D312CC">
      <w:pPr>
        <w:spacing w:after="0" w:line="240" w:lineRule="auto"/>
        <w:jc w:val="both"/>
        <w:rPr>
          <w:rFonts w:ascii="Arial" w:eastAsia="Times New Roman" w:hAnsi="Arial" w:cs="Arial"/>
          <w:color w:val="FF0000"/>
          <w:kern w:val="0"/>
          <w:sz w:val="22"/>
          <w:szCs w:val="22"/>
          <w:lang w:eastAsia="en-GB"/>
          <w14:ligatures w14:val="none"/>
        </w:rPr>
      </w:pPr>
    </w:p>
    <w:p w14:paraId="0515C902" w14:textId="77777777" w:rsidR="00454C71" w:rsidRPr="00AC0416" w:rsidRDefault="00454C71"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Wiltshire Design Guide</w:t>
      </w:r>
      <w:r w:rsidR="00015ADB" w:rsidRPr="00AC0416">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85760D6" w14:textId="7842726D" w:rsidR="00304BB1" w:rsidRPr="00AC0416" w:rsidRDefault="00304BB1"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lastRenderedPageBreak/>
        <w:t xml:space="preserve">Creating </w:t>
      </w:r>
      <w:r w:rsidR="00F6031C" w:rsidRPr="00AC0416">
        <w:rPr>
          <w:rFonts w:ascii="Arial" w:eastAsia="Times New Roman" w:hAnsi="Arial" w:cs="Arial"/>
          <w:color w:val="000000" w:themeColor="text1"/>
          <w:kern w:val="0"/>
          <w:sz w:val="22"/>
          <w:szCs w:val="22"/>
          <w:lang w:eastAsia="en-GB"/>
          <w14:ligatures w14:val="none"/>
        </w:rPr>
        <w:t>Places Design Guide</w:t>
      </w:r>
    </w:p>
    <w:p w14:paraId="6EBD1953" w14:textId="77777777" w:rsidR="00304BB1" w:rsidRPr="00AC0416" w:rsidRDefault="00304BB1"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092D68F8" w14:textId="270E85A3" w:rsidR="00304BB1" w:rsidRPr="00AC0416" w:rsidRDefault="00304BB1" w:rsidP="00D312CC">
      <w:pPr>
        <w:spacing w:after="0" w:line="240" w:lineRule="auto"/>
        <w:jc w:val="both"/>
        <w:rPr>
          <w:rFonts w:ascii="Arial" w:hAnsi="Arial" w:cs="Arial"/>
          <w:sz w:val="22"/>
          <w:szCs w:val="22"/>
        </w:rPr>
      </w:pPr>
      <w:r w:rsidRPr="00AC0416">
        <w:rPr>
          <w:rFonts w:ascii="Arial" w:hAnsi="Arial" w:cs="Arial"/>
          <w:color w:val="424242"/>
          <w:sz w:val="22"/>
          <w:szCs w:val="22"/>
        </w:rPr>
        <w:t>Shrewton was designated as a Neighbourhood Area in 2015. As of 2025, a Neighbourhood Plan has not yet been adopted, although a draft plan for the period 2024–2038 is under discussion. The plan is still in early stages and has not progressed to formal submission or referendum.</w:t>
      </w:r>
    </w:p>
    <w:p w14:paraId="23BB6DDA" w14:textId="77777777" w:rsidR="00284692" w:rsidRPr="00AC0416" w:rsidRDefault="00284692" w:rsidP="00D312CC">
      <w:pPr>
        <w:spacing w:after="0" w:line="240" w:lineRule="auto"/>
        <w:jc w:val="both"/>
        <w:rPr>
          <w:rFonts w:ascii="Arial" w:eastAsia="Times New Roman" w:hAnsi="Arial" w:cs="Arial"/>
          <w:b/>
          <w:bCs/>
          <w:color w:val="FF0000"/>
          <w:kern w:val="0"/>
          <w:sz w:val="22"/>
          <w:szCs w:val="22"/>
          <w:lang w:eastAsia="en-GB"/>
          <w14:ligatures w14:val="none"/>
        </w:rPr>
      </w:pPr>
    </w:p>
    <w:p w14:paraId="6872030F" w14:textId="77777777" w:rsidR="00D902FA" w:rsidRPr="00AC0416" w:rsidRDefault="00F7609E" w:rsidP="00D312CC">
      <w:pPr>
        <w:spacing w:after="0" w:line="240" w:lineRule="auto"/>
        <w:jc w:val="both"/>
        <w:rPr>
          <w:rFonts w:ascii="Arial" w:eastAsia="Times New Roman" w:hAnsi="Arial" w:cs="Arial"/>
          <w:b/>
          <w:bCs/>
          <w:color w:val="FF0000"/>
          <w:kern w:val="0"/>
          <w:sz w:val="22"/>
          <w:szCs w:val="22"/>
          <w:lang w:eastAsia="en-GB"/>
          <w14:ligatures w14:val="none"/>
        </w:rPr>
      </w:pPr>
      <w:r w:rsidRPr="00AC0416">
        <w:rPr>
          <w:rFonts w:ascii="Arial" w:eastAsia="Times New Roman" w:hAnsi="Arial" w:cs="Arial"/>
          <w:b/>
          <w:bCs/>
          <w:kern w:val="0"/>
          <w:sz w:val="22"/>
          <w:szCs w:val="22"/>
          <w:lang w:eastAsia="en-GB"/>
          <w14:ligatures w14:val="none"/>
        </w:rPr>
        <w:t>CONSULTATION</w:t>
      </w:r>
      <w:r w:rsidR="00D902FA" w:rsidRPr="00AC0416">
        <w:rPr>
          <w:rFonts w:ascii="Arial" w:eastAsia="Times New Roman" w:hAnsi="Arial" w:cs="Arial"/>
          <w:b/>
          <w:bCs/>
          <w:kern w:val="0"/>
          <w:sz w:val="22"/>
          <w:szCs w:val="22"/>
          <w:lang w:eastAsia="en-GB"/>
          <w14:ligatures w14:val="none"/>
        </w:rPr>
        <w:t xml:space="preserve"> RESPONSES</w:t>
      </w:r>
    </w:p>
    <w:p w14:paraId="78EC3F7F" w14:textId="77777777" w:rsidR="00D902FA" w:rsidRPr="00AC0416" w:rsidRDefault="00D902FA" w:rsidP="00D312CC">
      <w:pPr>
        <w:spacing w:after="0" w:line="240" w:lineRule="auto"/>
        <w:jc w:val="both"/>
        <w:rPr>
          <w:rFonts w:ascii="Arial" w:eastAsia="Times New Roman" w:hAnsi="Arial" w:cs="Arial"/>
          <w:b/>
          <w:bCs/>
          <w:color w:val="FF0000"/>
          <w:kern w:val="0"/>
          <w:sz w:val="22"/>
          <w:szCs w:val="22"/>
          <w:lang w:eastAsia="en-GB"/>
          <w14:ligatures w14:val="none"/>
        </w:rPr>
      </w:pPr>
    </w:p>
    <w:p w14:paraId="1A4CDE4E" w14:textId="2DA2D6F4" w:rsidR="0016162B" w:rsidRPr="00AC0416" w:rsidRDefault="00F7609E"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u w:val="single"/>
          <w:lang w:eastAsia="en-GB"/>
          <w14:ligatures w14:val="none"/>
        </w:rPr>
        <w:t>Parish</w:t>
      </w:r>
      <w:r w:rsidR="00697AE0" w:rsidRPr="00AC0416">
        <w:rPr>
          <w:rFonts w:ascii="Arial" w:eastAsia="Times New Roman" w:hAnsi="Arial" w:cs="Arial"/>
          <w:kern w:val="0"/>
          <w:sz w:val="22"/>
          <w:szCs w:val="22"/>
          <w:u w:val="single"/>
          <w:lang w:eastAsia="en-GB"/>
          <w14:ligatures w14:val="none"/>
        </w:rPr>
        <w:t xml:space="preserve"> </w:t>
      </w:r>
      <w:r w:rsidRPr="00AC0416">
        <w:rPr>
          <w:rFonts w:ascii="Arial" w:eastAsia="Times New Roman" w:hAnsi="Arial" w:cs="Arial"/>
          <w:kern w:val="0"/>
          <w:sz w:val="22"/>
          <w:szCs w:val="22"/>
          <w:u w:val="single"/>
          <w:lang w:eastAsia="en-GB"/>
          <w14:ligatures w14:val="none"/>
        </w:rPr>
        <w:t>Council</w:t>
      </w:r>
      <w:r w:rsidRPr="00AC0416">
        <w:rPr>
          <w:rFonts w:ascii="Arial" w:eastAsia="Times New Roman" w:hAnsi="Arial" w:cs="Arial"/>
          <w:kern w:val="0"/>
          <w:sz w:val="22"/>
          <w:szCs w:val="22"/>
          <w:lang w:eastAsia="en-GB"/>
          <w14:ligatures w14:val="none"/>
        </w:rPr>
        <w:t>:</w:t>
      </w:r>
      <w:r w:rsidR="0016162B" w:rsidRPr="00AC0416">
        <w:rPr>
          <w:rFonts w:ascii="Arial" w:eastAsia="Times New Roman" w:hAnsi="Arial" w:cs="Arial"/>
          <w:kern w:val="0"/>
          <w:sz w:val="22"/>
          <w:szCs w:val="22"/>
          <w:lang w:eastAsia="en-GB"/>
          <w14:ligatures w14:val="none"/>
        </w:rPr>
        <w:t xml:space="preserve"> </w:t>
      </w:r>
      <w:r w:rsidR="00697AE0" w:rsidRPr="00AC0416">
        <w:rPr>
          <w:rFonts w:ascii="Arial" w:eastAsia="Times New Roman" w:hAnsi="Arial" w:cs="Arial"/>
          <w:kern w:val="0"/>
          <w:sz w:val="22"/>
          <w:szCs w:val="22"/>
          <w:lang w:eastAsia="en-GB"/>
          <w14:ligatures w14:val="none"/>
        </w:rPr>
        <w:t>O</w:t>
      </w:r>
      <w:r w:rsidR="00A3010D" w:rsidRPr="00AC0416">
        <w:rPr>
          <w:rFonts w:ascii="Arial" w:eastAsia="Times New Roman" w:hAnsi="Arial" w:cs="Arial"/>
          <w:kern w:val="0"/>
          <w:sz w:val="22"/>
          <w:szCs w:val="22"/>
          <w:lang w:eastAsia="en-GB"/>
          <w14:ligatures w14:val="none"/>
        </w:rPr>
        <w:t>bject</w:t>
      </w:r>
      <w:bookmarkStart w:id="1" w:name="_Hlk198304422"/>
      <w:r w:rsidR="0034375D" w:rsidRPr="00AC0416">
        <w:rPr>
          <w:rFonts w:ascii="Arial" w:eastAsia="Times New Roman" w:hAnsi="Arial" w:cs="Arial"/>
          <w:kern w:val="0"/>
          <w:sz w:val="22"/>
          <w:szCs w:val="22"/>
          <w:lang w:eastAsia="en-GB"/>
          <w14:ligatures w14:val="none"/>
        </w:rPr>
        <w:t xml:space="preserve">  for the following reasons</w:t>
      </w:r>
    </w:p>
    <w:p w14:paraId="07E35127" w14:textId="77777777" w:rsidR="0034375D" w:rsidRPr="00AC0416" w:rsidRDefault="0034375D" w:rsidP="00D312CC">
      <w:pPr>
        <w:spacing w:after="0" w:line="240" w:lineRule="auto"/>
        <w:jc w:val="both"/>
        <w:rPr>
          <w:rFonts w:ascii="Arial" w:eastAsia="Times New Roman" w:hAnsi="Arial" w:cs="Arial"/>
          <w:kern w:val="0"/>
          <w:sz w:val="22"/>
          <w:szCs w:val="22"/>
          <w:lang w:eastAsia="en-GB"/>
          <w14:ligatures w14:val="none"/>
        </w:rPr>
      </w:pPr>
    </w:p>
    <w:p w14:paraId="267AD037" w14:textId="6219C69D" w:rsidR="0034375D" w:rsidRPr="00AC0416" w:rsidRDefault="0034375D" w:rsidP="00D312CC">
      <w:pPr>
        <w:pStyle w:val="ListParagraph"/>
        <w:numPr>
          <w:ilvl w:val="0"/>
          <w:numId w:val="13"/>
        </w:num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Fire risk </w:t>
      </w:r>
      <w:r w:rsidR="00F6790E" w:rsidRPr="00AC0416">
        <w:rPr>
          <w:rFonts w:ascii="Arial" w:eastAsia="Times New Roman" w:hAnsi="Arial" w:cs="Arial"/>
          <w:kern w:val="0"/>
          <w:sz w:val="22"/>
          <w:szCs w:val="22"/>
          <w:lang w:eastAsia="en-GB"/>
          <w14:ligatures w14:val="none"/>
        </w:rPr>
        <w:t>due to the timber construction</w:t>
      </w:r>
    </w:p>
    <w:p w14:paraId="4F11E9CE" w14:textId="7F920169" w:rsidR="00F6790E" w:rsidRPr="00AC0416" w:rsidRDefault="00F6790E" w:rsidP="00D312CC">
      <w:pPr>
        <w:pStyle w:val="ListParagraph"/>
        <w:numPr>
          <w:ilvl w:val="0"/>
          <w:numId w:val="13"/>
        </w:num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Lack of drainage</w:t>
      </w:r>
      <w:r w:rsidR="00D13965" w:rsidRPr="00AC0416">
        <w:rPr>
          <w:rFonts w:ascii="Arial" w:eastAsia="Times New Roman" w:hAnsi="Arial" w:cs="Arial"/>
          <w:kern w:val="0"/>
          <w:sz w:val="22"/>
          <w:szCs w:val="22"/>
          <w:lang w:eastAsia="en-GB"/>
          <w14:ligatures w14:val="none"/>
        </w:rPr>
        <w:t xml:space="preserve"> and run off rainwater from the roof into neighbouring properties</w:t>
      </w:r>
    </w:p>
    <w:p w14:paraId="69EF52CE" w14:textId="68DE5881" w:rsidR="00D13965" w:rsidRPr="00AC0416" w:rsidRDefault="00D13965" w:rsidP="00D312CC">
      <w:pPr>
        <w:pStyle w:val="ListParagraph"/>
        <w:numPr>
          <w:ilvl w:val="0"/>
          <w:numId w:val="13"/>
        </w:num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Breach in </w:t>
      </w:r>
      <w:r w:rsidR="00DF20AF" w:rsidRPr="00AC0416">
        <w:rPr>
          <w:rFonts w:ascii="Arial" w:eastAsia="Times New Roman" w:hAnsi="Arial" w:cs="Arial"/>
          <w:kern w:val="0"/>
          <w:sz w:val="22"/>
          <w:szCs w:val="22"/>
          <w:lang w:eastAsia="en-GB"/>
          <w14:ligatures w14:val="none"/>
        </w:rPr>
        <w:t>Building Regulations regarding materials</w:t>
      </w:r>
    </w:p>
    <w:p w14:paraId="651777F4" w14:textId="69729691" w:rsidR="00DF20AF" w:rsidRPr="00AC0416" w:rsidRDefault="00DF20AF" w:rsidP="00D312CC">
      <w:pPr>
        <w:pStyle w:val="ListParagraph"/>
        <w:numPr>
          <w:ilvl w:val="0"/>
          <w:numId w:val="13"/>
        </w:num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Breach in planning regulation for the height of the decking</w:t>
      </w:r>
    </w:p>
    <w:p w14:paraId="5E5CEDE9" w14:textId="2A2C2D19" w:rsidR="00DF75C4" w:rsidRPr="00AC0416" w:rsidRDefault="00DF75C4" w:rsidP="00D312CC">
      <w:pPr>
        <w:pStyle w:val="ListParagraph"/>
        <w:numPr>
          <w:ilvl w:val="0"/>
          <w:numId w:val="13"/>
        </w:num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 xml:space="preserve">Property if advertised for sale with annexe </w:t>
      </w:r>
      <w:r w:rsidR="00510704" w:rsidRPr="00AC0416">
        <w:rPr>
          <w:rFonts w:ascii="Arial" w:eastAsia="Times New Roman" w:hAnsi="Arial" w:cs="Arial"/>
          <w:kern w:val="0"/>
          <w:sz w:val="22"/>
          <w:szCs w:val="22"/>
          <w:lang w:eastAsia="en-GB"/>
          <w14:ligatures w14:val="none"/>
        </w:rPr>
        <w:t xml:space="preserve">described as suitable for use as outside office/gym/leisure and accommodation for an elderly relative. </w:t>
      </w:r>
      <w:r w:rsidR="00911A6B" w:rsidRPr="00AC0416">
        <w:rPr>
          <w:rFonts w:ascii="Arial" w:eastAsia="Times New Roman" w:hAnsi="Arial" w:cs="Arial"/>
          <w:kern w:val="0"/>
          <w:sz w:val="22"/>
          <w:szCs w:val="22"/>
          <w:lang w:eastAsia="en-GB"/>
          <w14:ligatures w14:val="none"/>
        </w:rPr>
        <w:t>2020 application</w:t>
      </w:r>
      <w:r w:rsidR="00BA3CB1" w:rsidRPr="00AC0416">
        <w:rPr>
          <w:rFonts w:ascii="Arial" w:eastAsia="Times New Roman" w:hAnsi="Arial" w:cs="Arial"/>
          <w:kern w:val="0"/>
          <w:sz w:val="22"/>
          <w:szCs w:val="22"/>
          <w:lang w:eastAsia="en-GB"/>
          <w14:ligatures w14:val="none"/>
        </w:rPr>
        <w:t xml:space="preserve"> had multiple objections regarding loss of </w:t>
      </w:r>
      <w:r w:rsidR="0094066B" w:rsidRPr="00AC0416">
        <w:rPr>
          <w:rFonts w:ascii="Arial" w:eastAsia="Times New Roman" w:hAnsi="Arial" w:cs="Arial"/>
          <w:kern w:val="0"/>
          <w:sz w:val="22"/>
          <w:szCs w:val="22"/>
          <w:lang w:eastAsia="en-GB"/>
          <w14:ligatures w14:val="none"/>
        </w:rPr>
        <w:t>privacy</w:t>
      </w:r>
      <w:r w:rsidR="00BA3CB1" w:rsidRPr="00AC0416">
        <w:rPr>
          <w:rFonts w:ascii="Arial" w:eastAsia="Times New Roman" w:hAnsi="Arial" w:cs="Arial"/>
          <w:kern w:val="0"/>
          <w:sz w:val="22"/>
          <w:szCs w:val="22"/>
          <w:lang w:eastAsia="en-GB"/>
          <w14:ligatures w14:val="none"/>
        </w:rPr>
        <w:t xml:space="preserve"> to neighbouring </w:t>
      </w:r>
      <w:r w:rsidR="00AC0416" w:rsidRPr="00AC0416">
        <w:rPr>
          <w:rFonts w:ascii="Arial" w:eastAsia="Times New Roman" w:hAnsi="Arial" w:cs="Arial"/>
          <w:kern w:val="0"/>
          <w:sz w:val="22"/>
          <w:szCs w:val="22"/>
          <w:lang w:eastAsia="en-GB"/>
          <w14:ligatures w14:val="none"/>
        </w:rPr>
        <w:t>properties,</w:t>
      </w:r>
      <w:r w:rsidR="00BA3CB1" w:rsidRPr="00AC0416">
        <w:rPr>
          <w:rFonts w:ascii="Arial" w:eastAsia="Times New Roman" w:hAnsi="Arial" w:cs="Arial"/>
          <w:kern w:val="0"/>
          <w:sz w:val="22"/>
          <w:szCs w:val="22"/>
          <w:lang w:eastAsia="en-GB"/>
          <w14:ligatures w14:val="none"/>
        </w:rPr>
        <w:t xml:space="preserve"> </w:t>
      </w:r>
      <w:r w:rsidR="0094066B" w:rsidRPr="00AC0416">
        <w:rPr>
          <w:rFonts w:ascii="Arial" w:eastAsia="Times New Roman" w:hAnsi="Arial" w:cs="Arial"/>
          <w:kern w:val="0"/>
          <w:sz w:val="22"/>
          <w:szCs w:val="22"/>
          <w:lang w:eastAsia="en-GB"/>
          <w14:ligatures w14:val="none"/>
        </w:rPr>
        <w:t xml:space="preserve">but consent granted for an annexe for elderly family member, this should be taken into account. </w:t>
      </w:r>
    </w:p>
    <w:p w14:paraId="323D0924" w14:textId="77777777" w:rsidR="0034375D" w:rsidRPr="00AC0416" w:rsidRDefault="0034375D" w:rsidP="00D312CC">
      <w:pPr>
        <w:spacing w:after="0" w:line="240" w:lineRule="auto"/>
        <w:jc w:val="both"/>
        <w:rPr>
          <w:rFonts w:ascii="Arial" w:eastAsia="Times New Roman" w:hAnsi="Arial" w:cs="Arial"/>
          <w:kern w:val="0"/>
          <w:sz w:val="22"/>
          <w:szCs w:val="22"/>
          <w:lang w:eastAsia="en-GB"/>
          <w14:ligatures w14:val="none"/>
        </w:rPr>
      </w:pPr>
    </w:p>
    <w:bookmarkEnd w:id="1"/>
    <w:p w14:paraId="10A71633" w14:textId="77777777" w:rsidR="00D902FA" w:rsidRPr="00AC0416" w:rsidRDefault="00F7609E" w:rsidP="00D312CC">
      <w:pPr>
        <w:spacing w:after="0" w:line="240" w:lineRule="auto"/>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REPRESENTATIONS</w:t>
      </w:r>
    </w:p>
    <w:p w14:paraId="750B5BC5" w14:textId="77777777" w:rsidR="005B0FD5" w:rsidRPr="00AC0416" w:rsidRDefault="005B0FD5" w:rsidP="00D312CC">
      <w:pPr>
        <w:spacing w:after="0" w:line="240" w:lineRule="auto"/>
        <w:jc w:val="both"/>
        <w:rPr>
          <w:rFonts w:ascii="Arial" w:eastAsia="Times New Roman" w:hAnsi="Arial" w:cs="Arial"/>
          <w:b/>
          <w:bCs/>
          <w:color w:val="FF0000"/>
          <w:kern w:val="0"/>
          <w:sz w:val="22"/>
          <w:szCs w:val="22"/>
          <w:lang w:eastAsia="en-GB"/>
          <w14:ligatures w14:val="none"/>
        </w:rPr>
      </w:pPr>
    </w:p>
    <w:p w14:paraId="4FCC8C14" w14:textId="6F96FA66" w:rsidR="0007377C" w:rsidRPr="00AC0416" w:rsidRDefault="002D2EDA"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Four </w:t>
      </w:r>
      <w:r w:rsidR="00E51166" w:rsidRPr="00AC0416">
        <w:rPr>
          <w:rFonts w:ascii="Arial" w:eastAsia="Times New Roman" w:hAnsi="Arial" w:cs="Arial"/>
          <w:color w:val="000000" w:themeColor="text1"/>
          <w:kern w:val="0"/>
          <w:sz w:val="22"/>
          <w:szCs w:val="22"/>
          <w:lang w:eastAsia="en-GB"/>
          <w14:ligatures w14:val="none"/>
        </w:rPr>
        <w:t>comments were received</w:t>
      </w:r>
      <w:r w:rsidR="00B345E5" w:rsidRPr="00AC0416">
        <w:rPr>
          <w:rFonts w:ascii="Arial" w:eastAsia="Times New Roman" w:hAnsi="Arial" w:cs="Arial"/>
          <w:color w:val="000000" w:themeColor="text1"/>
          <w:kern w:val="0"/>
          <w:sz w:val="22"/>
          <w:szCs w:val="22"/>
          <w:lang w:eastAsia="en-GB"/>
          <w14:ligatures w14:val="none"/>
        </w:rPr>
        <w:t xml:space="preserve"> and summarised below</w:t>
      </w:r>
    </w:p>
    <w:p w14:paraId="30B77BF7" w14:textId="77777777" w:rsidR="002D2EDA" w:rsidRPr="00AC0416" w:rsidRDefault="002D2EDA"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3FAB0A1C" w14:textId="31577EE7" w:rsidR="00D55787"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Comment 1. </w:t>
      </w:r>
      <w:r w:rsidR="00D55787" w:rsidRPr="00AC0416">
        <w:rPr>
          <w:rFonts w:ascii="Arial" w:eastAsia="Times New Roman" w:hAnsi="Arial" w:cs="Arial"/>
          <w:color w:val="000000" w:themeColor="text1"/>
          <w:kern w:val="0"/>
          <w:sz w:val="22"/>
          <w:szCs w:val="22"/>
          <w:lang w:eastAsia="en-GB"/>
          <w14:ligatures w14:val="none"/>
        </w:rPr>
        <w:t xml:space="preserve"> Concerns relating to –</w:t>
      </w:r>
    </w:p>
    <w:p w14:paraId="5B7CF32B" w14:textId="77777777" w:rsidR="00D55787" w:rsidRPr="00AC0416" w:rsidRDefault="00D55787"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5AA53479" w14:textId="330BE4C7" w:rsidR="002D2EDA" w:rsidRPr="00AC0416" w:rsidRDefault="00D55787"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F</w:t>
      </w:r>
      <w:r w:rsidR="00B345E5" w:rsidRPr="00AC0416">
        <w:rPr>
          <w:rFonts w:ascii="Arial" w:eastAsia="Times New Roman" w:hAnsi="Arial" w:cs="Arial"/>
          <w:color w:val="000000" w:themeColor="text1"/>
          <w:kern w:val="0"/>
          <w:sz w:val="22"/>
          <w:szCs w:val="22"/>
          <w:lang w:eastAsia="en-GB"/>
          <w14:ligatures w14:val="none"/>
        </w:rPr>
        <w:t>ire risk and access for emergency services</w:t>
      </w:r>
      <w:r w:rsidR="00FD429B" w:rsidRPr="00AC0416">
        <w:rPr>
          <w:rFonts w:ascii="Arial" w:eastAsia="Times New Roman" w:hAnsi="Arial" w:cs="Arial"/>
          <w:color w:val="000000" w:themeColor="text1"/>
          <w:kern w:val="0"/>
          <w:sz w:val="22"/>
          <w:szCs w:val="22"/>
          <w:lang w:eastAsia="en-GB"/>
          <w14:ligatures w14:val="none"/>
        </w:rPr>
        <w:t> </w:t>
      </w:r>
    </w:p>
    <w:p w14:paraId="3D7A577D" w14:textId="77777777" w:rsidR="00F56CB3"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27ABC544" w14:textId="66C802C7" w:rsidR="00F56CB3"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Comment 2. </w:t>
      </w:r>
      <w:r w:rsidR="00B57788" w:rsidRPr="00AC0416">
        <w:rPr>
          <w:rFonts w:ascii="Arial" w:eastAsia="Times New Roman" w:hAnsi="Arial" w:cs="Arial"/>
          <w:color w:val="000000" w:themeColor="text1"/>
          <w:kern w:val="0"/>
          <w:sz w:val="22"/>
          <w:szCs w:val="22"/>
          <w:lang w:eastAsia="en-GB"/>
          <w14:ligatures w14:val="none"/>
        </w:rPr>
        <w:t>Objections relating to</w:t>
      </w:r>
      <w:r w:rsidR="00D55787" w:rsidRPr="00AC0416">
        <w:rPr>
          <w:rFonts w:ascii="Arial" w:eastAsia="Times New Roman" w:hAnsi="Arial" w:cs="Arial"/>
          <w:color w:val="000000" w:themeColor="text1"/>
          <w:kern w:val="0"/>
          <w:sz w:val="22"/>
          <w:szCs w:val="22"/>
          <w:lang w:eastAsia="en-GB"/>
          <w14:ligatures w14:val="none"/>
        </w:rPr>
        <w:t xml:space="preserve"> - </w:t>
      </w:r>
    </w:p>
    <w:p w14:paraId="07647392" w14:textId="77777777" w:rsidR="00B57788" w:rsidRPr="00AC0416" w:rsidRDefault="00B57788"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5E9BB652" w14:textId="77777777" w:rsidR="00B57788" w:rsidRPr="00AC0416" w:rsidRDefault="00B57788"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F</w:t>
      </w:r>
      <w:r w:rsidR="00F56CB3" w:rsidRPr="00AC0416">
        <w:rPr>
          <w:rFonts w:ascii="Arial" w:eastAsia="Times New Roman" w:hAnsi="Arial" w:cs="Arial"/>
          <w:color w:val="000000" w:themeColor="text1"/>
          <w:kern w:val="0"/>
          <w:sz w:val="22"/>
          <w:szCs w:val="22"/>
          <w:lang w:eastAsia="en-GB"/>
          <w14:ligatures w14:val="none"/>
        </w:rPr>
        <w:t xml:space="preserve">ire Risk, </w:t>
      </w:r>
    </w:p>
    <w:p w14:paraId="36326DFF" w14:textId="77777777" w:rsidR="00B57788"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Building Control and Drainage</w:t>
      </w:r>
    </w:p>
    <w:p w14:paraId="398952EC" w14:textId="77777777" w:rsidR="00B57788"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Loss of Amenity, </w:t>
      </w:r>
    </w:p>
    <w:p w14:paraId="5E912891" w14:textId="77777777" w:rsidR="00B57788"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Environmental and Failure to Consider Alternatives</w:t>
      </w:r>
    </w:p>
    <w:p w14:paraId="29C70FE5" w14:textId="77777777" w:rsidR="00B57788"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Scale of Development</w:t>
      </w:r>
    </w:p>
    <w:p w14:paraId="04A14000" w14:textId="1DEF09B9" w:rsidR="00FD429B" w:rsidRPr="00AC0416" w:rsidRDefault="00F56CB3"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Inaccuracy of Application Details</w:t>
      </w:r>
    </w:p>
    <w:p w14:paraId="64C3A329" w14:textId="77777777" w:rsidR="004F231F" w:rsidRPr="00AC0416" w:rsidRDefault="004F231F"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71780822" w14:textId="2FF7F011" w:rsidR="004F231F" w:rsidRPr="00AC0416" w:rsidRDefault="004F231F"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Comment 3.</w:t>
      </w:r>
      <w:r w:rsidR="00D55787" w:rsidRPr="00AC0416">
        <w:rPr>
          <w:rFonts w:ascii="Arial" w:eastAsia="Times New Roman" w:hAnsi="Arial" w:cs="Arial"/>
          <w:color w:val="000000" w:themeColor="text1"/>
          <w:kern w:val="0"/>
          <w:sz w:val="22"/>
          <w:szCs w:val="22"/>
          <w:lang w:eastAsia="en-GB"/>
          <w14:ligatures w14:val="none"/>
        </w:rPr>
        <w:t xml:space="preserve"> Concerns relating to -</w:t>
      </w:r>
    </w:p>
    <w:p w14:paraId="36543755" w14:textId="77777777" w:rsidR="004F231F" w:rsidRPr="00AC0416" w:rsidRDefault="004F231F"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10BAE64D" w14:textId="77777777" w:rsidR="00A21232" w:rsidRPr="00AC0416" w:rsidRDefault="00A21232"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Fire risk</w:t>
      </w:r>
    </w:p>
    <w:p w14:paraId="17B1DDB3" w14:textId="419C5FF4" w:rsidR="00C84D1F" w:rsidRPr="00AC0416" w:rsidRDefault="00505C5E"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Concerns what future owners will use the space for</w:t>
      </w:r>
    </w:p>
    <w:p w14:paraId="4ABDFBE1" w14:textId="522F91E4" w:rsidR="004F231F" w:rsidRPr="00AC0416" w:rsidRDefault="004F231F"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br/>
      </w:r>
      <w:r w:rsidR="009D5492" w:rsidRPr="00AC0416">
        <w:rPr>
          <w:rFonts w:ascii="Arial" w:eastAsia="Times New Roman" w:hAnsi="Arial" w:cs="Arial"/>
          <w:color w:val="000000" w:themeColor="text1"/>
          <w:kern w:val="0"/>
          <w:sz w:val="22"/>
          <w:szCs w:val="22"/>
          <w:lang w:eastAsia="en-GB"/>
          <w14:ligatures w14:val="none"/>
        </w:rPr>
        <w:t>Comment 4</w:t>
      </w:r>
      <w:r w:rsidR="00D55787" w:rsidRPr="00AC0416">
        <w:rPr>
          <w:rFonts w:ascii="Arial" w:eastAsia="Times New Roman" w:hAnsi="Arial" w:cs="Arial"/>
          <w:color w:val="000000" w:themeColor="text1"/>
          <w:kern w:val="0"/>
          <w:sz w:val="22"/>
          <w:szCs w:val="22"/>
          <w:lang w:eastAsia="en-GB"/>
          <w14:ligatures w14:val="none"/>
        </w:rPr>
        <w:t xml:space="preserve">. Objections relating to - </w:t>
      </w:r>
    </w:p>
    <w:p w14:paraId="6DBEB9BA" w14:textId="77777777" w:rsidR="009D5492" w:rsidRPr="00AC0416" w:rsidRDefault="009D5492"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282C2D66" w14:textId="77777777" w:rsidR="00AB75F0" w:rsidRPr="00AC0416" w:rsidRDefault="00AB75F0"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Loss</w:t>
      </w:r>
      <w:r w:rsidR="00B260BB" w:rsidRPr="00AC0416">
        <w:rPr>
          <w:rFonts w:ascii="Arial" w:eastAsia="Times New Roman" w:hAnsi="Arial" w:cs="Arial"/>
          <w:color w:val="000000" w:themeColor="text1"/>
          <w:kern w:val="0"/>
          <w:sz w:val="22"/>
          <w:szCs w:val="22"/>
          <w:lang w:eastAsia="en-GB"/>
          <w14:ligatures w14:val="none"/>
        </w:rPr>
        <w:t xml:space="preserve"> of privacy to surrounding properties (in particular the property known as 'Beeches', which is directly overlooked by the 'annex').</w:t>
      </w:r>
    </w:p>
    <w:p w14:paraId="4351B698" w14:textId="77777777" w:rsidR="00B83208" w:rsidRPr="00AC0416" w:rsidRDefault="00B83208"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391917DF" w14:textId="1470E0EC" w:rsidR="00B83208" w:rsidRPr="00AC0416" w:rsidRDefault="00B83208"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Beech hedge i</w:t>
      </w:r>
      <w:r w:rsidR="00D65485" w:rsidRPr="00AC0416">
        <w:rPr>
          <w:rFonts w:ascii="Arial" w:eastAsia="Times New Roman" w:hAnsi="Arial" w:cs="Arial"/>
          <w:color w:val="000000" w:themeColor="text1"/>
          <w:kern w:val="0"/>
          <w:sz w:val="22"/>
          <w:szCs w:val="22"/>
          <w:lang w:eastAsia="en-GB"/>
          <w14:ligatures w14:val="none"/>
        </w:rPr>
        <w:t>s</w:t>
      </w:r>
      <w:r w:rsidRPr="00AC0416">
        <w:rPr>
          <w:rFonts w:ascii="Arial" w:eastAsia="Times New Roman" w:hAnsi="Arial" w:cs="Arial"/>
          <w:color w:val="000000" w:themeColor="text1"/>
          <w:kern w:val="0"/>
          <w:sz w:val="22"/>
          <w:szCs w:val="22"/>
          <w:lang w:eastAsia="en-GB"/>
          <w14:ligatures w14:val="none"/>
        </w:rPr>
        <w:t xml:space="preserve"> deciduous and </w:t>
      </w:r>
      <w:r w:rsidR="00D65485" w:rsidRPr="00AC0416">
        <w:rPr>
          <w:rFonts w:ascii="Arial" w:eastAsia="Times New Roman" w:hAnsi="Arial" w:cs="Arial"/>
          <w:color w:val="000000" w:themeColor="text1"/>
          <w:kern w:val="0"/>
          <w:sz w:val="22"/>
          <w:szCs w:val="22"/>
          <w:lang w:eastAsia="en-GB"/>
          <w14:ligatures w14:val="none"/>
        </w:rPr>
        <w:t xml:space="preserve">does </w:t>
      </w:r>
      <w:r w:rsidR="0093367C" w:rsidRPr="00AC0416">
        <w:rPr>
          <w:rFonts w:ascii="Arial" w:eastAsia="Times New Roman" w:hAnsi="Arial" w:cs="Arial"/>
          <w:color w:val="000000" w:themeColor="text1"/>
          <w:kern w:val="0"/>
          <w:sz w:val="22"/>
          <w:szCs w:val="22"/>
          <w:lang w:eastAsia="en-GB"/>
          <w14:ligatures w14:val="none"/>
        </w:rPr>
        <w:t>loses</w:t>
      </w:r>
      <w:r w:rsidR="00D65485" w:rsidRPr="00AC0416">
        <w:rPr>
          <w:rFonts w:ascii="Arial" w:eastAsia="Times New Roman" w:hAnsi="Arial" w:cs="Arial"/>
          <w:color w:val="000000" w:themeColor="text1"/>
          <w:kern w:val="0"/>
          <w:sz w:val="22"/>
          <w:szCs w:val="22"/>
          <w:lang w:eastAsia="en-GB"/>
          <w14:ligatures w14:val="none"/>
        </w:rPr>
        <w:t xml:space="preserve"> leaves in the autumn</w:t>
      </w:r>
      <w:r w:rsidR="0093367C" w:rsidRPr="00AC0416">
        <w:rPr>
          <w:rFonts w:ascii="Arial" w:eastAsia="Times New Roman" w:hAnsi="Arial" w:cs="Arial"/>
          <w:color w:val="000000" w:themeColor="text1"/>
          <w:kern w:val="0"/>
          <w:sz w:val="22"/>
          <w:szCs w:val="22"/>
          <w:lang w:eastAsia="en-GB"/>
          <w14:ligatures w14:val="none"/>
        </w:rPr>
        <w:t xml:space="preserve"> providing views from annexe through hedge into </w:t>
      </w:r>
      <w:r w:rsidR="00ED033A" w:rsidRPr="00AC0416">
        <w:rPr>
          <w:rFonts w:ascii="Arial" w:eastAsia="Times New Roman" w:hAnsi="Arial" w:cs="Arial"/>
          <w:color w:val="000000" w:themeColor="text1"/>
          <w:kern w:val="0"/>
          <w:sz w:val="22"/>
          <w:szCs w:val="22"/>
          <w:lang w:eastAsia="en-GB"/>
          <w14:ligatures w14:val="none"/>
        </w:rPr>
        <w:t>neighbours’</w:t>
      </w:r>
      <w:r w:rsidR="0093367C" w:rsidRPr="00AC0416">
        <w:rPr>
          <w:rFonts w:ascii="Arial" w:eastAsia="Times New Roman" w:hAnsi="Arial" w:cs="Arial"/>
          <w:color w:val="000000" w:themeColor="text1"/>
          <w:kern w:val="0"/>
          <w:sz w:val="22"/>
          <w:szCs w:val="22"/>
          <w:lang w:eastAsia="en-GB"/>
          <w14:ligatures w14:val="none"/>
        </w:rPr>
        <w:t xml:space="preserve"> gardens</w:t>
      </w:r>
    </w:p>
    <w:p w14:paraId="54DC5726" w14:textId="77777777" w:rsidR="0093367C" w:rsidRPr="00AC0416" w:rsidRDefault="0093367C"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6A1078EC" w14:textId="1EA106D8" w:rsidR="0093367C" w:rsidRPr="00AC0416" w:rsidRDefault="0093367C"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Permission was given for an annexe for single </w:t>
      </w:r>
      <w:r w:rsidR="00ED033A" w:rsidRPr="00AC0416">
        <w:rPr>
          <w:rFonts w:ascii="Arial" w:eastAsia="Times New Roman" w:hAnsi="Arial" w:cs="Arial"/>
          <w:color w:val="000000" w:themeColor="text1"/>
          <w:kern w:val="0"/>
          <w:sz w:val="22"/>
          <w:szCs w:val="22"/>
          <w:lang w:eastAsia="en-GB"/>
          <w14:ligatures w14:val="none"/>
        </w:rPr>
        <w:t>occupancy;</w:t>
      </w:r>
      <w:r w:rsidRPr="00AC0416">
        <w:rPr>
          <w:rFonts w:ascii="Arial" w:eastAsia="Times New Roman" w:hAnsi="Arial" w:cs="Arial"/>
          <w:color w:val="000000" w:themeColor="text1"/>
          <w:kern w:val="0"/>
          <w:sz w:val="22"/>
          <w:szCs w:val="22"/>
          <w:lang w:eastAsia="en-GB"/>
          <w14:ligatures w14:val="none"/>
        </w:rPr>
        <w:t xml:space="preserve"> decking provides facilities for multiple persons to congregate as a gathering. </w:t>
      </w:r>
    </w:p>
    <w:p w14:paraId="24135F20" w14:textId="77777777" w:rsidR="002A1762" w:rsidRPr="00AC0416" w:rsidRDefault="002A1762"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67635DC0" w14:textId="0C4B7455" w:rsidR="0093367C" w:rsidRPr="00AC0416" w:rsidRDefault="002A1762"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Fire risk</w:t>
      </w:r>
    </w:p>
    <w:p w14:paraId="32BFB563" w14:textId="7E5D0B23" w:rsidR="0007377C" w:rsidRPr="00AC0416" w:rsidRDefault="00B260BB" w:rsidP="00D312CC">
      <w:pPr>
        <w:spacing w:after="0" w:line="240" w:lineRule="auto"/>
        <w:jc w:val="both"/>
        <w:rPr>
          <w:rFonts w:ascii="Arial" w:eastAsia="Times New Roman" w:hAnsi="Arial" w:cs="Arial"/>
          <w:b/>
          <w:bCs/>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lastRenderedPageBreak/>
        <w:br/>
      </w:r>
      <w:r w:rsidR="00F7609E" w:rsidRPr="00AC0416">
        <w:rPr>
          <w:rFonts w:ascii="Arial" w:eastAsia="Times New Roman" w:hAnsi="Arial" w:cs="Arial"/>
          <w:b/>
          <w:bCs/>
          <w:kern w:val="0"/>
          <w:sz w:val="22"/>
          <w:szCs w:val="22"/>
          <w:lang w:eastAsia="en-GB"/>
          <w14:ligatures w14:val="none"/>
        </w:rPr>
        <w:t>ASSESSMENT</w:t>
      </w:r>
    </w:p>
    <w:p w14:paraId="7F9E70E0" w14:textId="77777777" w:rsidR="005B0FD5" w:rsidRPr="00AC0416" w:rsidRDefault="005B0FD5" w:rsidP="00D312CC">
      <w:pPr>
        <w:spacing w:after="0" w:line="240" w:lineRule="auto"/>
        <w:jc w:val="both"/>
        <w:rPr>
          <w:rFonts w:ascii="Arial" w:eastAsia="Times New Roman" w:hAnsi="Arial" w:cs="Arial"/>
          <w:b/>
          <w:bCs/>
          <w:color w:val="FF0000"/>
          <w:kern w:val="0"/>
          <w:sz w:val="22"/>
          <w:szCs w:val="22"/>
          <w:lang w:eastAsia="en-GB"/>
          <w14:ligatures w14:val="none"/>
        </w:rPr>
      </w:pPr>
    </w:p>
    <w:p w14:paraId="7C5D4060" w14:textId="77777777" w:rsidR="0092586B" w:rsidRPr="00AC0416" w:rsidRDefault="0092586B"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07B9E95" w14:textId="77777777" w:rsidR="0092586B" w:rsidRPr="00AC0416" w:rsidRDefault="0092586B"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417F8FC6" w14:textId="77777777" w:rsidR="0092586B" w:rsidRPr="00AC0416" w:rsidRDefault="0092586B" w:rsidP="00D312CC">
      <w:pPr>
        <w:spacing w:after="0" w:line="240" w:lineRule="auto"/>
        <w:jc w:val="both"/>
        <w:rPr>
          <w:rFonts w:ascii="Arial" w:eastAsia="Times New Roman" w:hAnsi="Arial" w:cs="Arial"/>
          <w:i/>
          <w:iCs/>
          <w:color w:val="000000" w:themeColor="text1"/>
          <w:kern w:val="0"/>
          <w:sz w:val="22"/>
          <w:szCs w:val="22"/>
          <w:lang w:eastAsia="en-GB"/>
          <w14:ligatures w14:val="none"/>
        </w:rPr>
      </w:pPr>
      <w:r w:rsidRPr="00AC0416">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5BB6A02" w14:textId="77777777" w:rsidR="0092586B" w:rsidRPr="00AC0416" w:rsidRDefault="0092586B"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11DEA8B8" w14:textId="77777777" w:rsidR="0092586B" w:rsidRPr="00AC0416" w:rsidRDefault="0092586B"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AC0416">
        <w:rPr>
          <w:rFonts w:ascii="Arial" w:eastAsia="Times New Roman" w:hAnsi="Arial" w:cs="Arial"/>
          <w:color w:val="000000" w:themeColor="text1"/>
          <w:kern w:val="0"/>
          <w:sz w:val="22"/>
          <w:szCs w:val="22"/>
          <w:lang w:eastAsia="en-GB"/>
          <w14:ligatures w14:val="none"/>
        </w:rPr>
        <w:t xml:space="preserve">adopted </w:t>
      </w:r>
      <w:r w:rsidRPr="00AC0416">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5FB5417" w14:textId="77777777" w:rsidR="00B71D0E" w:rsidRPr="00AC0416" w:rsidRDefault="00B71D0E" w:rsidP="00D312CC">
      <w:pPr>
        <w:spacing w:after="0" w:line="240" w:lineRule="auto"/>
        <w:jc w:val="both"/>
        <w:rPr>
          <w:rFonts w:ascii="Arial" w:eastAsia="Times New Roman" w:hAnsi="Arial" w:cs="Arial"/>
          <w:b/>
          <w:bCs/>
          <w:color w:val="FF0000"/>
          <w:kern w:val="0"/>
          <w:sz w:val="22"/>
          <w:szCs w:val="22"/>
          <w:lang w:eastAsia="en-GB"/>
          <w14:ligatures w14:val="none"/>
        </w:rPr>
      </w:pPr>
    </w:p>
    <w:p w14:paraId="65536ED6" w14:textId="77777777" w:rsidR="00852CAC" w:rsidRPr="00AC0416" w:rsidRDefault="00852CAC" w:rsidP="00D312CC">
      <w:pPr>
        <w:spacing w:after="0" w:line="240" w:lineRule="auto"/>
        <w:jc w:val="both"/>
        <w:rPr>
          <w:rFonts w:ascii="Arial" w:eastAsia="Times New Roman" w:hAnsi="Arial" w:cs="Arial"/>
          <w:kern w:val="0"/>
          <w:sz w:val="22"/>
          <w:szCs w:val="22"/>
          <w:u w:val="single"/>
          <w:lang w:eastAsia="en-GB"/>
          <w14:ligatures w14:val="none"/>
        </w:rPr>
      </w:pPr>
      <w:r w:rsidRPr="00AC0416">
        <w:rPr>
          <w:rFonts w:ascii="Arial" w:eastAsia="Times New Roman" w:hAnsi="Arial" w:cs="Arial"/>
          <w:kern w:val="0"/>
          <w:sz w:val="22"/>
          <w:szCs w:val="22"/>
          <w:u w:val="single"/>
          <w:lang w:eastAsia="en-GB"/>
          <w14:ligatures w14:val="none"/>
        </w:rPr>
        <w:t xml:space="preserve">Design and </w:t>
      </w:r>
      <w:r w:rsidR="00492385" w:rsidRPr="00AC0416">
        <w:rPr>
          <w:rFonts w:ascii="Arial" w:eastAsia="Times New Roman" w:hAnsi="Arial" w:cs="Arial"/>
          <w:kern w:val="0"/>
          <w:sz w:val="22"/>
          <w:szCs w:val="22"/>
          <w:u w:val="single"/>
          <w:lang w:eastAsia="en-GB"/>
          <w14:ligatures w14:val="none"/>
        </w:rPr>
        <w:t xml:space="preserve">Impact upon the </w:t>
      </w:r>
      <w:r w:rsidR="00212556" w:rsidRPr="00AC0416">
        <w:rPr>
          <w:rFonts w:ascii="Arial" w:eastAsia="Times New Roman" w:hAnsi="Arial" w:cs="Arial"/>
          <w:kern w:val="0"/>
          <w:sz w:val="22"/>
          <w:szCs w:val="22"/>
          <w:u w:val="single"/>
          <w:lang w:eastAsia="en-GB"/>
          <w14:ligatures w14:val="none"/>
        </w:rPr>
        <w:t>upon the character and context of the area</w:t>
      </w:r>
    </w:p>
    <w:p w14:paraId="4CCFF2D0" w14:textId="77777777" w:rsidR="005B0FD5" w:rsidRPr="00AC0416" w:rsidRDefault="005B0FD5" w:rsidP="00D312CC">
      <w:pPr>
        <w:spacing w:after="0" w:line="240" w:lineRule="auto"/>
        <w:jc w:val="both"/>
        <w:rPr>
          <w:rFonts w:ascii="Arial" w:eastAsia="Times New Roman" w:hAnsi="Arial" w:cs="Arial"/>
          <w:kern w:val="0"/>
          <w:sz w:val="22"/>
          <w:szCs w:val="22"/>
          <w:u w:val="single"/>
          <w:lang w:eastAsia="en-GB"/>
          <w14:ligatures w14:val="none"/>
        </w:rPr>
      </w:pPr>
    </w:p>
    <w:p w14:paraId="60A3050E" w14:textId="77777777" w:rsidR="00597BBB" w:rsidRPr="00AC0416" w:rsidRDefault="00597BBB"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AC0416">
        <w:rPr>
          <w:rFonts w:ascii="Arial" w:eastAsia="Times New Roman" w:hAnsi="Arial" w:cs="Arial"/>
          <w:kern w:val="0"/>
          <w:sz w:val="22"/>
          <w:szCs w:val="22"/>
          <w:lang w:eastAsia="en-GB"/>
          <w14:ligatures w14:val="none"/>
        </w:rPr>
        <w:t>.</w:t>
      </w:r>
    </w:p>
    <w:p w14:paraId="208A76E3" w14:textId="77777777" w:rsidR="00402FFE" w:rsidRPr="00AC0416" w:rsidRDefault="00402FFE" w:rsidP="00D312CC">
      <w:pPr>
        <w:spacing w:after="0" w:line="240" w:lineRule="auto"/>
        <w:jc w:val="both"/>
        <w:rPr>
          <w:rFonts w:ascii="Arial" w:eastAsia="Times New Roman" w:hAnsi="Arial" w:cs="Arial"/>
          <w:kern w:val="0"/>
          <w:sz w:val="22"/>
          <w:szCs w:val="22"/>
          <w:lang w:eastAsia="en-GB"/>
          <w14:ligatures w14:val="none"/>
        </w:rPr>
      </w:pPr>
    </w:p>
    <w:p w14:paraId="636FEB36" w14:textId="7DBA5BDD" w:rsidR="008F0D3D" w:rsidRPr="00AC0416" w:rsidRDefault="00402FFE" w:rsidP="00D312CC">
      <w:pPr>
        <w:spacing w:after="0" w:line="240" w:lineRule="auto"/>
        <w:jc w:val="both"/>
        <w:rPr>
          <w:rFonts w:ascii="Arial" w:hAnsi="Arial" w:cs="Arial"/>
          <w:color w:val="000000" w:themeColor="text1"/>
          <w:sz w:val="22"/>
          <w:szCs w:val="22"/>
        </w:rPr>
      </w:pPr>
      <w:r w:rsidRPr="00AC0416">
        <w:rPr>
          <w:rFonts w:ascii="Arial" w:hAnsi="Arial" w:cs="Arial"/>
          <w:noProof/>
          <w:color w:val="000000" w:themeColor="text1"/>
          <w:sz w:val="22"/>
          <w:szCs w:val="22"/>
        </w:rPr>
        <w:drawing>
          <wp:inline distT="0" distB="0" distL="0" distR="0" wp14:anchorId="716337AD" wp14:editId="2E84AAB2">
            <wp:extent cx="4295021" cy="3257550"/>
            <wp:effectExtent l="0" t="0" r="0" b="0"/>
            <wp:docPr id="1215586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86855" name=""/>
                    <pic:cNvPicPr/>
                  </pic:nvPicPr>
                  <pic:blipFill>
                    <a:blip r:embed="rId14"/>
                    <a:stretch>
                      <a:fillRect/>
                    </a:stretch>
                  </pic:blipFill>
                  <pic:spPr>
                    <a:xfrm>
                      <a:off x="0" y="0"/>
                      <a:ext cx="4296996" cy="3259048"/>
                    </a:xfrm>
                    <a:prstGeom prst="rect">
                      <a:avLst/>
                    </a:prstGeom>
                  </pic:spPr>
                </pic:pic>
              </a:graphicData>
            </a:graphic>
          </wp:inline>
        </w:drawing>
      </w:r>
    </w:p>
    <w:p w14:paraId="2643E601" w14:textId="77777777" w:rsidR="00646AC1" w:rsidRPr="00AC0416" w:rsidRDefault="00646AC1" w:rsidP="00D312CC">
      <w:pPr>
        <w:spacing w:after="0" w:line="240" w:lineRule="auto"/>
        <w:jc w:val="both"/>
        <w:rPr>
          <w:rFonts w:ascii="Arial" w:hAnsi="Arial" w:cs="Arial"/>
          <w:color w:val="000000" w:themeColor="text1"/>
          <w:sz w:val="22"/>
          <w:szCs w:val="22"/>
        </w:rPr>
      </w:pPr>
    </w:p>
    <w:p w14:paraId="30732A97" w14:textId="77777777" w:rsidR="00BB2EAC" w:rsidRPr="00AC0416" w:rsidRDefault="00646AC1" w:rsidP="00D312CC">
      <w:pPr>
        <w:spacing w:after="0" w:line="240" w:lineRule="auto"/>
        <w:jc w:val="both"/>
        <w:rPr>
          <w:rFonts w:ascii="Arial" w:hAnsi="Arial" w:cs="Arial"/>
          <w:color w:val="000000" w:themeColor="text1"/>
          <w:sz w:val="22"/>
          <w:szCs w:val="22"/>
        </w:rPr>
      </w:pPr>
      <w:r w:rsidRPr="00AC0416">
        <w:rPr>
          <w:rFonts w:ascii="Arial" w:hAnsi="Arial" w:cs="Arial"/>
          <w:color w:val="000000" w:themeColor="text1"/>
          <w:sz w:val="22"/>
          <w:szCs w:val="22"/>
        </w:rPr>
        <w:t xml:space="preserve">The decking area, associated roof structure and timber screening </w:t>
      </w:r>
      <w:r w:rsidR="00BB2EAC" w:rsidRPr="00AC0416">
        <w:rPr>
          <w:rFonts w:ascii="Arial" w:hAnsi="Arial" w:cs="Arial"/>
          <w:color w:val="000000" w:themeColor="text1"/>
          <w:sz w:val="22"/>
          <w:szCs w:val="22"/>
        </w:rPr>
        <w:t xml:space="preserve">( as per photo above) </w:t>
      </w:r>
      <w:r w:rsidRPr="00AC0416">
        <w:rPr>
          <w:rFonts w:ascii="Arial" w:hAnsi="Arial" w:cs="Arial"/>
          <w:color w:val="000000" w:themeColor="text1"/>
          <w:sz w:val="22"/>
          <w:szCs w:val="22"/>
        </w:rPr>
        <w:t xml:space="preserve">are considered to be modest domestic additions situated within the residential curtilage of the site. The development is positioned to the rear of the property and is well screened by existing boundary treatments and mature vegetation, resulting in a high degree of containment. Whilst the annexe and associated structures may be visible from limited viewpoints within neighbouring properties, they are not prominent features within the wider area. </w:t>
      </w:r>
    </w:p>
    <w:p w14:paraId="1FCE9EC6" w14:textId="77777777" w:rsidR="00BB2EAC" w:rsidRPr="00AC0416" w:rsidRDefault="00BB2EAC" w:rsidP="00D312CC">
      <w:pPr>
        <w:spacing w:after="0" w:line="240" w:lineRule="auto"/>
        <w:jc w:val="both"/>
        <w:rPr>
          <w:rFonts w:ascii="Arial" w:hAnsi="Arial" w:cs="Arial"/>
          <w:color w:val="000000" w:themeColor="text1"/>
          <w:sz w:val="22"/>
          <w:szCs w:val="22"/>
        </w:rPr>
      </w:pPr>
    </w:p>
    <w:p w14:paraId="579F546D" w14:textId="490E7D39" w:rsidR="00A050F1" w:rsidRPr="00AC0416" w:rsidRDefault="00646AC1" w:rsidP="00D312CC">
      <w:pPr>
        <w:spacing w:after="0" w:line="240" w:lineRule="auto"/>
        <w:jc w:val="both"/>
        <w:rPr>
          <w:rFonts w:ascii="Arial" w:hAnsi="Arial" w:cs="Arial"/>
          <w:color w:val="000000" w:themeColor="text1"/>
          <w:sz w:val="22"/>
          <w:szCs w:val="22"/>
        </w:rPr>
      </w:pPr>
      <w:r w:rsidRPr="00AC0416">
        <w:rPr>
          <w:rFonts w:ascii="Arial" w:hAnsi="Arial" w:cs="Arial"/>
          <w:color w:val="000000" w:themeColor="text1"/>
          <w:sz w:val="22"/>
          <w:szCs w:val="22"/>
        </w:rPr>
        <w:t>The decking</w:t>
      </w:r>
      <w:r w:rsidR="00BB2EAC" w:rsidRPr="00AC0416">
        <w:rPr>
          <w:rFonts w:ascii="Arial" w:hAnsi="Arial" w:cs="Arial"/>
          <w:color w:val="000000" w:themeColor="text1"/>
          <w:sz w:val="22"/>
          <w:szCs w:val="22"/>
        </w:rPr>
        <w:t xml:space="preserve"> area</w:t>
      </w:r>
      <w:r w:rsidRPr="00AC0416">
        <w:rPr>
          <w:rFonts w:ascii="Arial" w:hAnsi="Arial" w:cs="Arial"/>
          <w:color w:val="000000" w:themeColor="text1"/>
          <w:sz w:val="22"/>
          <w:szCs w:val="22"/>
        </w:rPr>
        <w:t xml:space="preserve"> itself is not visible from outside the application site and therefore has no material impact on the street scene or the character and appearance of the surrounding locality. Having regard to its scale, design, siting and limited visibility, the development is considered to integrate satisfactorily with its surroundings and does not result in harm to the visual amenities, character or appearance of the area. Accordingly, the proposal is considered to accord with the design </w:t>
      </w:r>
      <w:r w:rsidR="00A050F1" w:rsidRPr="00AC0416">
        <w:rPr>
          <w:rFonts w:ascii="Arial" w:hAnsi="Arial" w:cs="Arial"/>
          <w:color w:val="000000" w:themeColor="text1"/>
          <w:sz w:val="22"/>
          <w:szCs w:val="22"/>
        </w:rPr>
        <w:t>principles set out in Core Policy 57</w:t>
      </w:r>
      <w:r w:rsidR="005E0776" w:rsidRPr="00AC0416">
        <w:rPr>
          <w:rFonts w:ascii="Arial" w:hAnsi="Arial" w:cs="Arial"/>
          <w:color w:val="000000" w:themeColor="text1"/>
          <w:sz w:val="22"/>
          <w:szCs w:val="22"/>
        </w:rPr>
        <w:t xml:space="preserve"> of the Wiltshire Core Strategy</w:t>
      </w:r>
      <w:r w:rsidR="00C575A0" w:rsidRPr="00AC0416">
        <w:rPr>
          <w:rFonts w:ascii="Arial" w:hAnsi="Arial" w:cs="Arial"/>
          <w:color w:val="000000" w:themeColor="text1"/>
          <w:sz w:val="22"/>
          <w:szCs w:val="22"/>
        </w:rPr>
        <w:t xml:space="preserve"> and Appendix D </w:t>
      </w:r>
      <w:r w:rsidR="00D50CF6" w:rsidRPr="00AC0416">
        <w:rPr>
          <w:rFonts w:ascii="Arial" w:hAnsi="Arial" w:cs="Arial"/>
          <w:color w:val="000000" w:themeColor="text1"/>
          <w:sz w:val="22"/>
          <w:szCs w:val="22"/>
        </w:rPr>
        <w:t>of the Wiltshire Design Guide</w:t>
      </w:r>
      <w:r w:rsidR="00A050F1" w:rsidRPr="00AC0416">
        <w:rPr>
          <w:rFonts w:ascii="Arial" w:hAnsi="Arial" w:cs="Arial"/>
          <w:color w:val="000000" w:themeColor="text1"/>
          <w:sz w:val="22"/>
          <w:szCs w:val="22"/>
        </w:rPr>
        <w:t>.</w:t>
      </w:r>
    </w:p>
    <w:p w14:paraId="36BF2B2E" w14:textId="77777777" w:rsidR="00AF1716" w:rsidRPr="00AC0416" w:rsidRDefault="00AF1716" w:rsidP="00D312CC">
      <w:pPr>
        <w:spacing w:after="0" w:line="240" w:lineRule="auto"/>
        <w:jc w:val="both"/>
        <w:rPr>
          <w:rFonts w:ascii="Arial" w:hAnsi="Arial" w:cs="Arial"/>
          <w:color w:val="000000" w:themeColor="text1"/>
          <w:sz w:val="22"/>
          <w:szCs w:val="22"/>
        </w:rPr>
      </w:pPr>
    </w:p>
    <w:p w14:paraId="7F424019" w14:textId="18899981" w:rsidR="00AF1716" w:rsidRPr="00AC0416" w:rsidRDefault="00AF1716" w:rsidP="00AF1716">
      <w:pPr>
        <w:spacing w:after="0" w:line="240" w:lineRule="auto"/>
        <w:jc w:val="both"/>
        <w:rPr>
          <w:rFonts w:ascii="Arial" w:hAnsi="Arial" w:cs="Arial"/>
          <w:color w:val="000000" w:themeColor="text1"/>
          <w:sz w:val="22"/>
          <w:szCs w:val="22"/>
        </w:rPr>
      </w:pPr>
      <w:r w:rsidRPr="00AC0416">
        <w:rPr>
          <w:rFonts w:ascii="Arial" w:hAnsi="Arial" w:cs="Arial"/>
          <w:color w:val="000000" w:themeColor="text1"/>
          <w:sz w:val="22"/>
          <w:szCs w:val="22"/>
        </w:rPr>
        <w:t>Given the limited scale of the development, its location within a private residential garden and the absence of public visibility, the proposal would not adversely affect the qualities or characteristics of the Special Landscape Area</w:t>
      </w:r>
      <w:r w:rsidR="00DD73C3" w:rsidRPr="00AC0416">
        <w:rPr>
          <w:rFonts w:ascii="Arial" w:hAnsi="Arial" w:cs="Arial"/>
          <w:color w:val="000000" w:themeColor="text1"/>
          <w:sz w:val="22"/>
          <w:szCs w:val="22"/>
        </w:rPr>
        <w:t xml:space="preserve"> and complies with</w:t>
      </w:r>
      <w:r w:rsidRPr="00AC0416">
        <w:rPr>
          <w:rFonts w:ascii="Arial" w:hAnsi="Arial" w:cs="Arial"/>
          <w:color w:val="000000" w:themeColor="text1"/>
          <w:sz w:val="22"/>
          <w:szCs w:val="22"/>
        </w:rPr>
        <w:t xml:space="preserve"> Core Policy 51 and saved Policy C6 of the Salisbury District Local Plan.</w:t>
      </w:r>
    </w:p>
    <w:p w14:paraId="1076FD22" w14:textId="77777777" w:rsidR="00AF1716" w:rsidRPr="00AC0416" w:rsidRDefault="00AF1716" w:rsidP="00D312CC">
      <w:pPr>
        <w:spacing w:after="0" w:line="240" w:lineRule="auto"/>
        <w:jc w:val="both"/>
        <w:rPr>
          <w:rFonts w:ascii="Arial" w:hAnsi="Arial" w:cs="Arial"/>
          <w:color w:val="000000" w:themeColor="text1"/>
          <w:sz w:val="22"/>
          <w:szCs w:val="22"/>
        </w:rPr>
      </w:pPr>
    </w:p>
    <w:p w14:paraId="653005F1" w14:textId="77777777" w:rsidR="00A050F1" w:rsidRPr="00AC0416" w:rsidRDefault="00A050F1" w:rsidP="00D312CC">
      <w:pPr>
        <w:spacing w:after="0" w:line="240" w:lineRule="auto"/>
        <w:jc w:val="both"/>
        <w:rPr>
          <w:rFonts w:ascii="Arial" w:hAnsi="Arial" w:cs="Arial"/>
          <w:color w:val="000000" w:themeColor="text1"/>
          <w:sz w:val="22"/>
          <w:szCs w:val="22"/>
          <w:u w:val="single"/>
        </w:rPr>
      </w:pPr>
      <w:r w:rsidRPr="00AC0416">
        <w:rPr>
          <w:rFonts w:ascii="Arial" w:hAnsi="Arial" w:cs="Arial"/>
          <w:color w:val="000000" w:themeColor="text1"/>
          <w:sz w:val="22"/>
          <w:szCs w:val="22"/>
          <w:u w:val="single"/>
        </w:rPr>
        <w:t>Amenity</w:t>
      </w:r>
    </w:p>
    <w:p w14:paraId="7E60D0A1" w14:textId="77777777" w:rsidR="005B0FD5" w:rsidRPr="00AC0416" w:rsidRDefault="005B0FD5" w:rsidP="00D312CC">
      <w:pPr>
        <w:spacing w:after="0" w:line="240" w:lineRule="auto"/>
        <w:jc w:val="both"/>
        <w:rPr>
          <w:rFonts w:ascii="Arial" w:hAnsi="Arial" w:cs="Arial"/>
          <w:color w:val="000000" w:themeColor="text1"/>
          <w:sz w:val="22"/>
          <w:szCs w:val="22"/>
          <w:u w:val="single"/>
        </w:rPr>
      </w:pPr>
    </w:p>
    <w:p w14:paraId="6330A7C6" w14:textId="77777777" w:rsidR="00450181" w:rsidRPr="00AC0416" w:rsidRDefault="00450181" w:rsidP="00D312CC">
      <w:pPr>
        <w:spacing w:after="0" w:line="240" w:lineRule="auto"/>
        <w:jc w:val="both"/>
        <w:rPr>
          <w:rFonts w:ascii="Arial" w:hAnsi="Arial" w:cs="Arial"/>
          <w:color w:val="000000" w:themeColor="text1"/>
          <w:sz w:val="22"/>
          <w:szCs w:val="22"/>
        </w:rPr>
      </w:pPr>
      <w:r w:rsidRPr="00AC0416">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AC0416">
        <w:rPr>
          <w:rFonts w:ascii="Arial" w:eastAsia="Times New Roman" w:hAnsi="Arial" w:cs="Arial"/>
          <w:kern w:val="0"/>
          <w:sz w:val="22"/>
          <w:szCs w:val="22"/>
          <w:lang w:eastAsia="en-GB"/>
          <w14:ligatures w14:val="none"/>
        </w:rPr>
        <w:t>that developments do not adversely affect neighbouring properties.</w:t>
      </w:r>
    </w:p>
    <w:p w14:paraId="5CA1375C" w14:textId="77777777" w:rsidR="00393433" w:rsidRPr="00AC0416" w:rsidRDefault="00393433" w:rsidP="00D312CC">
      <w:pPr>
        <w:spacing w:after="0" w:line="240" w:lineRule="auto"/>
        <w:jc w:val="both"/>
        <w:rPr>
          <w:rFonts w:ascii="Arial" w:hAnsi="Arial" w:cs="Arial"/>
          <w:color w:val="000000" w:themeColor="text1"/>
          <w:sz w:val="22"/>
          <w:szCs w:val="22"/>
        </w:rPr>
      </w:pPr>
    </w:p>
    <w:p w14:paraId="2FD5BBDC" w14:textId="77777777" w:rsidR="00400FB2" w:rsidRPr="00AC0416" w:rsidRDefault="00400FB2"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The National Planning Policy Framework (NPPF), particularly Paragraph 135</w:t>
      </w:r>
      <w:r w:rsidR="00862AEC" w:rsidRPr="00AC0416">
        <w:rPr>
          <w:rFonts w:ascii="Arial" w:eastAsia="Times New Roman" w:hAnsi="Arial" w:cs="Arial"/>
          <w:kern w:val="0"/>
          <w:sz w:val="22"/>
          <w:szCs w:val="22"/>
          <w:lang w:eastAsia="en-GB"/>
          <w14:ligatures w14:val="none"/>
        </w:rPr>
        <w:t>(f)</w:t>
      </w:r>
      <w:r w:rsidRPr="00AC0416">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594AEEE" w14:textId="77777777" w:rsidR="00400FB2" w:rsidRPr="00AC0416" w:rsidRDefault="00400FB2" w:rsidP="00D312CC">
      <w:pPr>
        <w:spacing w:after="0" w:line="240" w:lineRule="auto"/>
        <w:jc w:val="both"/>
        <w:rPr>
          <w:rFonts w:ascii="Arial" w:hAnsi="Arial" w:cs="Arial"/>
          <w:color w:val="000000" w:themeColor="text1"/>
          <w:sz w:val="22"/>
          <w:szCs w:val="22"/>
        </w:rPr>
      </w:pPr>
    </w:p>
    <w:p w14:paraId="2407A94B" w14:textId="77777777" w:rsidR="00DB13C3" w:rsidRPr="00AC0416" w:rsidRDefault="00DB13C3" w:rsidP="00D312CC">
      <w:pPr>
        <w:spacing w:after="0" w:line="240" w:lineRule="auto"/>
        <w:jc w:val="both"/>
        <w:rPr>
          <w:rFonts w:ascii="Arial" w:hAnsi="Arial" w:cs="Arial"/>
          <w:i/>
          <w:iCs/>
          <w:color w:val="000000" w:themeColor="text1"/>
          <w:sz w:val="22"/>
          <w:szCs w:val="22"/>
        </w:rPr>
      </w:pPr>
      <w:r w:rsidRPr="00AC0416">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AC0416">
        <w:rPr>
          <w:rFonts w:ascii="Arial" w:hAnsi="Arial" w:cs="Arial"/>
          <w:i/>
          <w:iCs/>
          <w:color w:val="000000" w:themeColor="text1"/>
          <w:sz w:val="22"/>
          <w:szCs w:val="22"/>
        </w:rPr>
        <w:t xml:space="preserve"> </w:t>
      </w:r>
    </w:p>
    <w:p w14:paraId="052994CA" w14:textId="77777777" w:rsidR="00003368" w:rsidRPr="00AC0416" w:rsidRDefault="00003368" w:rsidP="00D312CC">
      <w:pPr>
        <w:spacing w:after="0" w:line="240" w:lineRule="auto"/>
        <w:jc w:val="both"/>
        <w:rPr>
          <w:rFonts w:ascii="Arial" w:hAnsi="Arial" w:cs="Arial"/>
          <w:i/>
          <w:iCs/>
          <w:color w:val="000000" w:themeColor="text1"/>
          <w:sz w:val="22"/>
          <w:szCs w:val="22"/>
        </w:rPr>
      </w:pPr>
    </w:p>
    <w:p w14:paraId="48E388A5" w14:textId="77777777" w:rsidR="00003368" w:rsidRPr="00AC0416" w:rsidRDefault="00003368" w:rsidP="00D312CC">
      <w:pPr>
        <w:spacing w:after="0" w:line="240" w:lineRule="auto"/>
        <w:jc w:val="both"/>
        <w:rPr>
          <w:rFonts w:ascii="Arial" w:hAnsi="Arial" w:cs="Arial"/>
          <w:sz w:val="22"/>
          <w:szCs w:val="22"/>
        </w:rPr>
      </w:pPr>
      <w:r w:rsidRPr="00AC0416">
        <w:rPr>
          <w:rFonts w:ascii="Arial" w:hAnsi="Arial" w:cs="Arial"/>
          <w:sz w:val="22"/>
          <w:szCs w:val="22"/>
        </w:rPr>
        <w:t>Four representations have been received objecting to the proposal. The issues raised include alleged loss of privacy and overlooking, fire safety concerns, drainage matters, compliance with Building Regulations, the scale of the development and concerns regarding the future use of the annexe.</w:t>
      </w:r>
    </w:p>
    <w:p w14:paraId="4E426392" w14:textId="77777777" w:rsidR="00175891" w:rsidRPr="00AC0416" w:rsidRDefault="00175891" w:rsidP="00D312CC">
      <w:pPr>
        <w:spacing w:after="0" w:line="240" w:lineRule="auto"/>
        <w:jc w:val="both"/>
        <w:rPr>
          <w:rFonts w:ascii="Arial" w:hAnsi="Arial" w:cs="Arial"/>
          <w:sz w:val="22"/>
          <w:szCs w:val="22"/>
        </w:rPr>
      </w:pPr>
    </w:p>
    <w:p w14:paraId="5BFE0D76" w14:textId="77777777" w:rsidR="00003368" w:rsidRPr="00AC0416" w:rsidRDefault="00003368" w:rsidP="00D312CC">
      <w:pPr>
        <w:spacing w:after="0" w:line="240" w:lineRule="auto"/>
        <w:jc w:val="both"/>
        <w:rPr>
          <w:rFonts w:ascii="Arial" w:hAnsi="Arial" w:cs="Arial"/>
          <w:sz w:val="22"/>
          <w:szCs w:val="22"/>
        </w:rPr>
      </w:pPr>
      <w:r w:rsidRPr="00AC0416">
        <w:rPr>
          <w:rFonts w:ascii="Arial" w:hAnsi="Arial" w:cs="Arial"/>
          <w:sz w:val="22"/>
          <w:szCs w:val="22"/>
        </w:rPr>
        <w:t>In assessing the proposal, the principal planning consideration is its effect on the living conditions of neighbouring occupiers, having particular regard to privacy, overlooking, overshadowing, dominance and general disturbance.</w:t>
      </w:r>
    </w:p>
    <w:p w14:paraId="72AFBE9D" w14:textId="77777777" w:rsidR="00175891" w:rsidRPr="00AC0416" w:rsidRDefault="00175891" w:rsidP="00D312CC">
      <w:pPr>
        <w:spacing w:after="0" w:line="240" w:lineRule="auto"/>
        <w:jc w:val="both"/>
        <w:rPr>
          <w:rFonts w:ascii="Arial" w:hAnsi="Arial" w:cs="Arial"/>
          <w:sz w:val="22"/>
          <w:szCs w:val="22"/>
        </w:rPr>
      </w:pPr>
    </w:p>
    <w:p w14:paraId="3C575ACF" w14:textId="63869165" w:rsidR="00003368" w:rsidRDefault="00003368" w:rsidP="00D312CC">
      <w:pPr>
        <w:spacing w:after="0" w:line="240" w:lineRule="auto"/>
        <w:jc w:val="both"/>
        <w:rPr>
          <w:rFonts w:ascii="Arial" w:hAnsi="Arial" w:cs="Arial"/>
          <w:sz w:val="22"/>
          <w:szCs w:val="22"/>
        </w:rPr>
      </w:pPr>
      <w:r w:rsidRPr="00AC0416">
        <w:rPr>
          <w:rFonts w:ascii="Arial" w:hAnsi="Arial" w:cs="Arial"/>
          <w:sz w:val="22"/>
          <w:szCs w:val="22"/>
        </w:rPr>
        <w:t>The decking</w:t>
      </w:r>
      <w:r w:rsidR="00072AB5" w:rsidRPr="00AC0416">
        <w:rPr>
          <w:rFonts w:ascii="Arial" w:hAnsi="Arial" w:cs="Arial"/>
          <w:sz w:val="22"/>
          <w:szCs w:val="22"/>
        </w:rPr>
        <w:t xml:space="preserve"> with </w:t>
      </w:r>
      <w:r w:rsidRPr="00AC0416">
        <w:rPr>
          <w:rFonts w:ascii="Arial" w:hAnsi="Arial" w:cs="Arial"/>
          <w:sz w:val="22"/>
          <w:szCs w:val="22"/>
        </w:rPr>
        <w:t>covered area and associated fencing are located adjacent to the approved annexe at the rear of the application site. The development is separated from neighbouring dwellings by substantial distances and is positioned at the far end of surrounding residential gardens. Existing boundary treatments, including fencing and established vegetation, provide screening between the application site and neighbouring land.</w:t>
      </w:r>
      <w:r w:rsidR="00072AB5" w:rsidRPr="00AC0416">
        <w:rPr>
          <w:rFonts w:ascii="Arial" w:hAnsi="Arial" w:cs="Arial"/>
          <w:sz w:val="22"/>
          <w:szCs w:val="22"/>
        </w:rPr>
        <w:t xml:space="preserve"> </w:t>
      </w:r>
    </w:p>
    <w:p w14:paraId="56CBAED6" w14:textId="77777777" w:rsidR="000A41C2" w:rsidRDefault="000A41C2" w:rsidP="00D312CC">
      <w:pPr>
        <w:spacing w:after="0" w:line="240" w:lineRule="auto"/>
        <w:jc w:val="both"/>
        <w:rPr>
          <w:rFonts w:ascii="Arial" w:hAnsi="Arial" w:cs="Arial"/>
          <w:sz w:val="22"/>
          <w:szCs w:val="22"/>
        </w:rPr>
      </w:pPr>
    </w:p>
    <w:p w14:paraId="7FF9BD4B" w14:textId="07671725" w:rsidR="000A41C2" w:rsidRPr="00AC0416" w:rsidRDefault="000A41C2" w:rsidP="00D312CC">
      <w:pPr>
        <w:spacing w:after="0" w:line="240" w:lineRule="auto"/>
        <w:jc w:val="both"/>
        <w:rPr>
          <w:rFonts w:ascii="Arial" w:hAnsi="Arial" w:cs="Arial"/>
          <w:sz w:val="22"/>
          <w:szCs w:val="22"/>
        </w:rPr>
      </w:pPr>
      <w:r>
        <w:rPr>
          <w:rFonts w:ascii="Arial" w:hAnsi="Arial" w:cs="Arial"/>
          <w:sz w:val="22"/>
          <w:szCs w:val="22"/>
        </w:rPr>
        <w:t xml:space="preserve">The decking area will be used in association with the existing residential use of Glen Esk and ancillary to the existing annexe, the garden area in this location can be used for a number of people to gather in a residential garden, the decking is in reality no different to this apart from being undercover. </w:t>
      </w:r>
    </w:p>
    <w:p w14:paraId="6C2F2260" w14:textId="77777777" w:rsidR="00175891" w:rsidRPr="00AC0416" w:rsidRDefault="00175891" w:rsidP="00D312CC">
      <w:pPr>
        <w:spacing w:after="0" w:line="240" w:lineRule="auto"/>
        <w:jc w:val="both"/>
        <w:rPr>
          <w:rFonts w:ascii="Arial" w:hAnsi="Arial" w:cs="Arial"/>
          <w:sz w:val="22"/>
          <w:szCs w:val="22"/>
        </w:rPr>
      </w:pPr>
    </w:p>
    <w:p w14:paraId="36F46771" w14:textId="77777777" w:rsidR="0025113C" w:rsidRPr="00AC0416" w:rsidRDefault="00003368" w:rsidP="0025113C">
      <w:pPr>
        <w:spacing w:after="0" w:line="240" w:lineRule="auto"/>
        <w:jc w:val="both"/>
        <w:rPr>
          <w:rFonts w:ascii="Arial" w:hAnsi="Arial" w:cs="Arial"/>
          <w:sz w:val="22"/>
          <w:szCs w:val="22"/>
        </w:rPr>
      </w:pPr>
      <w:r w:rsidRPr="00AC0416">
        <w:rPr>
          <w:rFonts w:ascii="Arial" w:hAnsi="Arial" w:cs="Arial"/>
          <w:sz w:val="22"/>
          <w:szCs w:val="22"/>
        </w:rPr>
        <w:t xml:space="preserve">Particular consideration has been given to the relationship with The Beeches, from where objections have been received regarding overlooking and loss of privacy. Whilst some views of the annexe and associated structures may be available from neighbouring properties and gardens, </w:t>
      </w:r>
      <w:r w:rsidR="00370D2A" w:rsidRPr="00AC0416">
        <w:rPr>
          <w:rFonts w:ascii="Arial" w:hAnsi="Arial" w:cs="Arial"/>
          <w:sz w:val="22"/>
          <w:szCs w:val="22"/>
        </w:rPr>
        <w:t>the case officer's site inspection confirmed that the decking area is enclosed by timber screening and benefits from additional screening provided by existing boundary vegetation</w:t>
      </w:r>
      <w:r w:rsidRPr="00AC0416">
        <w:rPr>
          <w:rFonts w:ascii="Arial" w:hAnsi="Arial" w:cs="Arial"/>
          <w:sz w:val="22"/>
          <w:szCs w:val="22"/>
        </w:rPr>
        <w:t>.</w:t>
      </w:r>
      <w:r w:rsidR="00355DD2" w:rsidRPr="00AC0416">
        <w:rPr>
          <w:rFonts w:ascii="Arial" w:hAnsi="Arial" w:cs="Arial"/>
          <w:sz w:val="22"/>
          <w:szCs w:val="22"/>
        </w:rPr>
        <w:t xml:space="preserve"> </w:t>
      </w:r>
      <w:r w:rsidRPr="00AC0416">
        <w:rPr>
          <w:rFonts w:ascii="Arial" w:hAnsi="Arial" w:cs="Arial"/>
          <w:sz w:val="22"/>
          <w:szCs w:val="22"/>
        </w:rPr>
        <w:t xml:space="preserve"> Furthermore, the decked area </w:t>
      </w:r>
      <w:r w:rsidR="006C4DD0" w:rsidRPr="00AC0416">
        <w:rPr>
          <w:rFonts w:ascii="Arial" w:hAnsi="Arial" w:cs="Arial"/>
          <w:sz w:val="22"/>
          <w:szCs w:val="22"/>
        </w:rPr>
        <w:t xml:space="preserve">is raised approx. 0.70m above ground level and </w:t>
      </w:r>
      <w:r w:rsidRPr="00AC0416">
        <w:rPr>
          <w:rFonts w:ascii="Arial" w:hAnsi="Arial" w:cs="Arial"/>
          <w:sz w:val="22"/>
          <w:szCs w:val="22"/>
        </w:rPr>
        <w:t xml:space="preserve">does not create a new first-floor viewing position or otherwise give rise to direct overlooking of neighbouring dwellings. </w:t>
      </w:r>
      <w:r w:rsidR="001D2CC3" w:rsidRPr="00AC0416">
        <w:rPr>
          <w:rFonts w:ascii="Arial" w:hAnsi="Arial" w:cs="Arial"/>
          <w:sz w:val="22"/>
          <w:szCs w:val="22"/>
        </w:rPr>
        <w:t>Whilst the boundary hedge is deciduous, the timber screening erected around the decking area provides an additional and permanent form of screening independent of seasonal vegetation coverage</w:t>
      </w:r>
      <w:r w:rsidR="006F5ACA" w:rsidRPr="00AC0416">
        <w:rPr>
          <w:rFonts w:ascii="Arial" w:hAnsi="Arial" w:cs="Arial"/>
          <w:sz w:val="22"/>
          <w:szCs w:val="22"/>
        </w:rPr>
        <w:t xml:space="preserve">. </w:t>
      </w:r>
    </w:p>
    <w:p w14:paraId="4FF0FFE1" w14:textId="77777777" w:rsidR="0025113C" w:rsidRPr="00AC0416" w:rsidRDefault="0025113C" w:rsidP="0025113C">
      <w:pPr>
        <w:spacing w:after="0" w:line="240" w:lineRule="auto"/>
        <w:jc w:val="both"/>
        <w:rPr>
          <w:rFonts w:ascii="Arial" w:hAnsi="Arial" w:cs="Arial"/>
          <w:sz w:val="22"/>
          <w:szCs w:val="22"/>
        </w:rPr>
      </w:pPr>
    </w:p>
    <w:p w14:paraId="2567CE78" w14:textId="1EF3CFBA" w:rsidR="0025113C" w:rsidRPr="00AC0416" w:rsidRDefault="0025113C" w:rsidP="0025113C">
      <w:pPr>
        <w:spacing w:after="0" w:line="240" w:lineRule="auto"/>
        <w:jc w:val="both"/>
        <w:rPr>
          <w:rFonts w:ascii="Arial" w:hAnsi="Arial" w:cs="Arial"/>
          <w:sz w:val="22"/>
          <w:szCs w:val="22"/>
        </w:rPr>
      </w:pPr>
      <w:r w:rsidRPr="00AC0416">
        <w:rPr>
          <w:rFonts w:ascii="Arial" w:hAnsi="Arial" w:cs="Arial"/>
          <w:sz w:val="22"/>
          <w:szCs w:val="22"/>
        </w:rPr>
        <w:t>Some degree of intervisibility between neighbouring properties is typical within residential environments such as this. Any additional views that may be available during autumn and winter months are not considered to result in a level of harm that would justify refusal of the application</w:t>
      </w:r>
      <w:r w:rsidR="00844187" w:rsidRPr="00AC0416">
        <w:rPr>
          <w:rFonts w:ascii="Arial" w:hAnsi="Arial" w:cs="Arial"/>
          <w:sz w:val="22"/>
          <w:szCs w:val="22"/>
        </w:rPr>
        <w:t xml:space="preserve"> in this instance</w:t>
      </w:r>
      <w:r w:rsidRPr="00AC0416">
        <w:rPr>
          <w:rFonts w:ascii="Arial" w:hAnsi="Arial" w:cs="Arial"/>
          <w:sz w:val="22"/>
          <w:szCs w:val="22"/>
        </w:rPr>
        <w:t>.</w:t>
      </w:r>
    </w:p>
    <w:p w14:paraId="7C3994FD" w14:textId="262BC077" w:rsidR="001D2CC3" w:rsidRPr="00AC0416" w:rsidRDefault="001D2CC3" w:rsidP="001D2CC3">
      <w:pPr>
        <w:spacing w:after="0" w:line="240" w:lineRule="auto"/>
        <w:jc w:val="both"/>
        <w:rPr>
          <w:rFonts w:ascii="Arial" w:hAnsi="Arial" w:cs="Arial"/>
          <w:sz w:val="22"/>
          <w:szCs w:val="22"/>
        </w:rPr>
      </w:pPr>
    </w:p>
    <w:p w14:paraId="74DFADA4" w14:textId="3BD2C68E" w:rsidR="00772793" w:rsidRPr="00AC0416" w:rsidRDefault="00772793" w:rsidP="00D312CC">
      <w:pPr>
        <w:spacing w:after="0" w:line="240" w:lineRule="auto"/>
        <w:jc w:val="both"/>
        <w:rPr>
          <w:rFonts w:ascii="Arial" w:hAnsi="Arial" w:cs="Arial"/>
          <w:sz w:val="22"/>
          <w:szCs w:val="22"/>
        </w:rPr>
      </w:pPr>
      <w:r w:rsidRPr="00AC0416">
        <w:rPr>
          <w:rFonts w:ascii="Arial" w:hAnsi="Arial" w:cs="Arial"/>
          <w:sz w:val="22"/>
          <w:szCs w:val="22"/>
        </w:rPr>
        <w:t xml:space="preserve">Furthermore, whilst objections have been received from residents of properties within Meadway, the decking area is positioned on the south-western side of the annexe and is screened by the annexe structure itself when viewed from the north. Consequently, the decking area is not readily visible from properties along </w:t>
      </w:r>
      <w:r w:rsidR="00ED033A" w:rsidRPr="00AC0416">
        <w:rPr>
          <w:rFonts w:ascii="Arial" w:hAnsi="Arial" w:cs="Arial"/>
          <w:sz w:val="22"/>
          <w:szCs w:val="22"/>
        </w:rPr>
        <w:t>Meadway,</w:t>
      </w:r>
      <w:r w:rsidRPr="00AC0416">
        <w:rPr>
          <w:rFonts w:ascii="Arial" w:hAnsi="Arial" w:cs="Arial"/>
          <w:sz w:val="22"/>
          <w:szCs w:val="22"/>
        </w:rPr>
        <w:t xml:space="preserve"> and it is not considered that the proposal would result in any material loss of privacy, overlooking or disturbance to those occupiers.</w:t>
      </w:r>
    </w:p>
    <w:p w14:paraId="21510867" w14:textId="77777777" w:rsidR="00772793" w:rsidRPr="00AC0416" w:rsidRDefault="00772793" w:rsidP="00D312CC">
      <w:pPr>
        <w:spacing w:after="0" w:line="240" w:lineRule="auto"/>
        <w:jc w:val="both"/>
        <w:rPr>
          <w:rFonts w:ascii="Arial" w:hAnsi="Arial" w:cs="Arial"/>
          <w:sz w:val="22"/>
          <w:szCs w:val="22"/>
        </w:rPr>
      </w:pPr>
    </w:p>
    <w:p w14:paraId="066F5709" w14:textId="0A74D230" w:rsidR="00623B3D" w:rsidRPr="00AC0416" w:rsidRDefault="00E33753" w:rsidP="00D312CC">
      <w:pPr>
        <w:spacing w:after="0" w:line="240" w:lineRule="auto"/>
        <w:jc w:val="both"/>
        <w:rPr>
          <w:rFonts w:ascii="Arial" w:hAnsi="Arial" w:cs="Arial"/>
          <w:sz w:val="22"/>
          <w:szCs w:val="22"/>
        </w:rPr>
      </w:pPr>
      <w:r w:rsidRPr="00AC0416">
        <w:rPr>
          <w:rFonts w:ascii="Arial" w:hAnsi="Arial" w:cs="Arial"/>
          <w:sz w:val="22"/>
          <w:szCs w:val="22"/>
        </w:rPr>
        <w:t>Northbrook is located to the east of the site and shares a boundary with the application site adjacent to the annexe.</w:t>
      </w:r>
      <w:r w:rsidR="003749E6" w:rsidRPr="00AC0416">
        <w:rPr>
          <w:rFonts w:ascii="Arial" w:hAnsi="Arial" w:cs="Arial"/>
          <w:sz w:val="22"/>
          <w:szCs w:val="22"/>
        </w:rPr>
        <w:t xml:space="preserve"> T</w:t>
      </w:r>
      <w:r w:rsidR="00623B3D" w:rsidRPr="00AC0416">
        <w:rPr>
          <w:rFonts w:ascii="Arial" w:hAnsi="Arial" w:cs="Arial"/>
          <w:sz w:val="22"/>
          <w:szCs w:val="22"/>
        </w:rPr>
        <w:t>he common boundary</w:t>
      </w:r>
      <w:r w:rsidR="00C87252" w:rsidRPr="00AC0416">
        <w:rPr>
          <w:rFonts w:ascii="Arial" w:hAnsi="Arial" w:cs="Arial"/>
          <w:sz w:val="22"/>
          <w:szCs w:val="22"/>
        </w:rPr>
        <w:t xml:space="preserve"> in this location</w:t>
      </w:r>
      <w:r w:rsidR="00623B3D" w:rsidRPr="00AC0416">
        <w:rPr>
          <w:rFonts w:ascii="Arial" w:hAnsi="Arial" w:cs="Arial"/>
          <w:sz w:val="22"/>
          <w:szCs w:val="22"/>
        </w:rPr>
        <w:t xml:space="preserve"> is defined by an approximately 1.8 metre high </w:t>
      </w:r>
      <w:r w:rsidR="00C87252" w:rsidRPr="00AC0416">
        <w:rPr>
          <w:rFonts w:ascii="Arial" w:hAnsi="Arial" w:cs="Arial"/>
          <w:sz w:val="22"/>
          <w:szCs w:val="22"/>
        </w:rPr>
        <w:t xml:space="preserve">close boarded </w:t>
      </w:r>
      <w:r w:rsidR="00623B3D" w:rsidRPr="00AC0416">
        <w:rPr>
          <w:rFonts w:ascii="Arial" w:hAnsi="Arial" w:cs="Arial"/>
          <w:sz w:val="22"/>
          <w:szCs w:val="22"/>
        </w:rPr>
        <w:t>fence. Observations made during the site visit confirmed that the boundary treatment effectively restricts intervisibility between the decking area and Northbrook, with no direct views into the neighbouring garden identified. Accordingly, the development is not considered to give rise to any material loss of privacy or overlooking in respect of this neighbouring property</w:t>
      </w:r>
      <w:r w:rsidR="00844187" w:rsidRPr="00AC0416">
        <w:rPr>
          <w:rFonts w:ascii="Arial" w:hAnsi="Arial" w:cs="Arial"/>
          <w:sz w:val="22"/>
          <w:szCs w:val="22"/>
        </w:rPr>
        <w:t>.</w:t>
      </w:r>
    </w:p>
    <w:p w14:paraId="252ED992" w14:textId="77777777" w:rsidR="00623B3D" w:rsidRPr="00AC0416" w:rsidRDefault="00623B3D" w:rsidP="00D312CC">
      <w:pPr>
        <w:spacing w:after="0" w:line="240" w:lineRule="auto"/>
        <w:jc w:val="both"/>
        <w:rPr>
          <w:rFonts w:ascii="Arial" w:hAnsi="Arial" w:cs="Arial"/>
          <w:sz w:val="22"/>
          <w:szCs w:val="22"/>
        </w:rPr>
      </w:pPr>
    </w:p>
    <w:p w14:paraId="7E438319" w14:textId="65EF1DA4" w:rsidR="00003368" w:rsidRPr="00AC0416" w:rsidRDefault="00003368" w:rsidP="00D312CC">
      <w:pPr>
        <w:spacing w:after="0" w:line="240" w:lineRule="auto"/>
        <w:jc w:val="both"/>
        <w:rPr>
          <w:rFonts w:ascii="Arial" w:hAnsi="Arial" w:cs="Arial"/>
          <w:sz w:val="22"/>
          <w:szCs w:val="22"/>
        </w:rPr>
      </w:pPr>
      <w:r w:rsidRPr="00AC0416">
        <w:rPr>
          <w:rFonts w:ascii="Arial" w:hAnsi="Arial" w:cs="Arial"/>
          <w:sz w:val="22"/>
          <w:szCs w:val="22"/>
        </w:rPr>
        <w:t>Taking account of the siting of the development, the existing screening and the relationship to neighbouring properties, it is not considered that the proposal results in a material increase in overlooking or loss of privacy when compared with the established use of the annexe and garden area.</w:t>
      </w:r>
    </w:p>
    <w:p w14:paraId="3F776C67" w14:textId="77777777" w:rsidR="00072AB5" w:rsidRPr="00AC0416" w:rsidRDefault="00072AB5" w:rsidP="00D312CC">
      <w:pPr>
        <w:spacing w:after="0" w:line="240" w:lineRule="auto"/>
        <w:jc w:val="both"/>
        <w:rPr>
          <w:rFonts w:ascii="Arial" w:hAnsi="Arial" w:cs="Arial"/>
          <w:sz w:val="22"/>
          <w:szCs w:val="22"/>
        </w:rPr>
      </w:pPr>
    </w:p>
    <w:p w14:paraId="7F09565B" w14:textId="7DE14CCB" w:rsidR="00003368" w:rsidRPr="00AC0416" w:rsidRDefault="00003368" w:rsidP="00D312CC">
      <w:pPr>
        <w:spacing w:after="0" w:line="240" w:lineRule="auto"/>
        <w:jc w:val="both"/>
        <w:rPr>
          <w:rFonts w:ascii="Arial" w:hAnsi="Arial" w:cs="Arial"/>
          <w:sz w:val="22"/>
          <w:szCs w:val="22"/>
        </w:rPr>
      </w:pPr>
      <w:r w:rsidRPr="00AC0416">
        <w:rPr>
          <w:rFonts w:ascii="Arial" w:hAnsi="Arial" w:cs="Arial"/>
          <w:sz w:val="22"/>
          <w:szCs w:val="22"/>
        </w:rPr>
        <w:t>Concerns relating to fire safety, Building Regulations</w:t>
      </w:r>
      <w:r w:rsidR="00182B22" w:rsidRPr="00AC0416">
        <w:rPr>
          <w:rFonts w:ascii="Arial" w:hAnsi="Arial" w:cs="Arial"/>
          <w:sz w:val="22"/>
          <w:szCs w:val="22"/>
        </w:rPr>
        <w:t xml:space="preserve"> and </w:t>
      </w:r>
      <w:r w:rsidRPr="00AC0416">
        <w:rPr>
          <w:rFonts w:ascii="Arial" w:hAnsi="Arial" w:cs="Arial"/>
          <w:sz w:val="22"/>
          <w:szCs w:val="22"/>
        </w:rPr>
        <w:t>drainage arrangements have been noted. However, such matters are either addressed through separate legislative controls or fall outside the scope of planning consideration and therefore carry limited weight in the determination of this application. Concerns regarding the potential future use of the annexe are similarly noted; however, the annexe remains subject to the occupancy restrictions imposed under planning permission 20/01543/FUL and no changes to those restrictions are proposed as part of the current application.</w:t>
      </w:r>
    </w:p>
    <w:p w14:paraId="189CBEC1" w14:textId="77777777" w:rsidR="00680958" w:rsidRPr="00AC0416" w:rsidRDefault="00680958" w:rsidP="00D312CC">
      <w:pPr>
        <w:spacing w:after="0" w:line="240" w:lineRule="auto"/>
        <w:jc w:val="both"/>
        <w:rPr>
          <w:rFonts w:ascii="Arial" w:hAnsi="Arial" w:cs="Arial"/>
          <w:sz w:val="22"/>
          <w:szCs w:val="22"/>
        </w:rPr>
      </w:pPr>
    </w:p>
    <w:p w14:paraId="08DEE6F6" w14:textId="06891AF3" w:rsidR="00DB13C3" w:rsidRPr="00AC0416" w:rsidRDefault="00003368" w:rsidP="00D312CC">
      <w:pPr>
        <w:spacing w:after="0" w:line="240" w:lineRule="auto"/>
        <w:jc w:val="both"/>
        <w:rPr>
          <w:rFonts w:ascii="Arial" w:hAnsi="Arial" w:cs="Arial"/>
          <w:color w:val="000000" w:themeColor="text1"/>
          <w:sz w:val="22"/>
          <w:szCs w:val="22"/>
        </w:rPr>
      </w:pPr>
      <w:r w:rsidRPr="00AC0416">
        <w:rPr>
          <w:rFonts w:ascii="Arial" w:hAnsi="Arial" w:cs="Arial"/>
          <w:sz w:val="22"/>
          <w:szCs w:val="22"/>
        </w:rPr>
        <w:t xml:space="preserve">Having regard to the above, it is considered that the development does not give rise to unacceptable harm to the amenities of neighbouring occupiers. </w:t>
      </w:r>
      <w:r w:rsidR="00DB13C3" w:rsidRPr="00AC0416">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A4F17A6" w14:textId="77777777" w:rsidR="006D1073" w:rsidRPr="00AC0416" w:rsidRDefault="006D1073" w:rsidP="00D312CC">
      <w:pPr>
        <w:spacing w:after="0" w:line="240" w:lineRule="auto"/>
        <w:jc w:val="both"/>
        <w:rPr>
          <w:rFonts w:ascii="Arial" w:eastAsia="Times New Roman" w:hAnsi="Arial" w:cs="Arial"/>
          <w:b/>
          <w:bCs/>
          <w:color w:val="000000" w:themeColor="text1"/>
          <w:kern w:val="0"/>
          <w:sz w:val="22"/>
          <w:szCs w:val="22"/>
          <w:lang w:eastAsia="en-GB"/>
          <w14:ligatures w14:val="none"/>
        </w:rPr>
      </w:pPr>
    </w:p>
    <w:p w14:paraId="159D4BAA" w14:textId="4F0B7B58" w:rsidR="006705B5" w:rsidRPr="00AC0416" w:rsidRDefault="006705B5" w:rsidP="00D312CC">
      <w:pPr>
        <w:spacing w:after="0" w:line="240" w:lineRule="auto"/>
        <w:jc w:val="both"/>
        <w:rPr>
          <w:rFonts w:ascii="Arial" w:eastAsia="Times New Roman" w:hAnsi="Arial" w:cs="Arial"/>
          <w:color w:val="ED0000"/>
          <w:kern w:val="0"/>
          <w:sz w:val="22"/>
          <w:szCs w:val="22"/>
          <w:lang w:eastAsia="en-GB"/>
          <w14:ligatures w14:val="none"/>
        </w:rPr>
      </w:pPr>
      <w:r w:rsidRPr="00AC0416">
        <w:rPr>
          <w:rFonts w:ascii="Arial" w:eastAsia="Times New Roman" w:hAnsi="Arial" w:cs="Arial"/>
          <w:color w:val="000000" w:themeColor="text1"/>
          <w:kern w:val="0"/>
          <w:sz w:val="22"/>
          <w:szCs w:val="22"/>
          <w:u w:val="single"/>
          <w:lang w:eastAsia="en-GB"/>
          <w14:ligatures w14:val="none"/>
        </w:rPr>
        <w:t>Ecology Impact</w:t>
      </w:r>
      <w:r w:rsidR="00247CD5" w:rsidRPr="00AC0416">
        <w:rPr>
          <w:rFonts w:ascii="Arial" w:eastAsia="Times New Roman" w:hAnsi="Arial" w:cs="Arial"/>
          <w:color w:val="ED0000"/>
          <w:kern w:val="0"/>
          <w:sz w:val="22"/>
          <w:szCs w:val="22"/>
          <w:lang w:eastAsia="en-GB"/>
          <w14:ligatures w14:val="none"/>
        </w:rPr>
        <w:t xml:space="preserve"> </w:t>
      </w:r>
    </w:p>
    <w:p w14:paraId="204F58D2" w14:textId="77777777" w:rsidR="002200FE" w:rsidRPr="00AC0416" w:rsidRDefault="002200FE" w:rsidP="00D312C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E6C7C58" w14:textId="77777777" w:rsidR="006705B5" w:rsidRPr="00AC0416" w:rsidRDefault="006705B5"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2EB0FAA" w14:textId="77777777" w:rsidR="00F272A5" w:rsidRPr="00AC0416" w:rsidRDefault="00F272A5"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7EC4C279" w14:textId="32127108" w:rsidR="006705B5" w:rsidRPr="00AC0416" w:rsidRDefault="006705B5"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The National Planning Policy Framework (NPPF), in Paragraph 1</w:t>
      </w:r>
      <w:r w:rsidR="009A1B10" w:rsidRPr="00AC0416">
        <w:rPr>
          <w:rFonts w:ascii="Arial" w:eastAsia="Times New Roman" w:hAnsi="Arial" w:cs="Arial"/>
          <w:color w:val="000000" w:themeColor="text1"/>
          <w:kern w:val="0"/>
          <w:sz w:val="22"/>
          <w:szCs w:val="22"/>
          <w:lang w:eastAsia="en-GB"/>
          <w14:ligatures w14:val="none"/>
        </w:rPr>
        <w:t>93</w:t>
      </w:r>
      <w:r w:rsidRPr="00AC0416">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D65945E" w14:textId="77777777" w:rsidR="00DD76CB" w:rsidRPr="00AC0416" w:rsidRDefault="00DD76CB"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31E5494F" w14:textId="4540B50E" w:rsidR="00515980" w:rsidRPr="00AC0416" w:rsidRDefault="00DA26F8"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A</w:t>
      </w:r>
      <w:r w:rsidR="008F5D7D" w:rsidRPr="00AC0416">
        <w:rPr>
          <w:rFonts w:ascii="Arial" w:eastAsia="Times New Roman" w:hAnsi="Arial" w:cs="Arial"/>
          <w:color w:val="000000" w:themeColor="text1"/>
          <w:kern w:val="0"/>
          <w:sz w:val="22"/>
          <w:szCs w:val="22"/>
          <w:lang w:eastAsia="en-GB"/>
          <w14:ligatures w14:val="none"/>
        </w:rPr>
        <w:t>s is identified above, the site is also situated within the 6.4 kilometres buffer of the</w:t>
      </w:r>
      <w:r w:rsidRPr="00AC0416">
        <w:rPr>
          <w:rFonts w:ascii="Arial" w:eastAsia="Times New Roman" w:hAnsi="Arial" w:cs="Arial"/>
          <w:color w:val="000000" w:themeColor="text1"/>
          <w:kern w:val="0"/>
          <w:sz w:val="22"/>
          <w:szCs w:val="22"/>
          <w:lang w:eastAsia="en-GB"/>
          <w14:ligatures w14:val="none"/>
        </w:rPr>
        <w:t xml:space="preserve"> </w:t>
      </w:r>
      <w:r w:rsidR="008F5D7D" w:rsidRPr="00AC0416">
        <w:rPr>
          <w:rFonts w:ascii="Arial" w:eastAsia="Times New Roman" w:hAnsi="Arial" w:cs="Arial"/>
          <w:color w:val="000000" w:themeColor="text1"/>
          <w:kern w:val="0"/>
          <w:sz w:val="22"/>
          <w:szCs w:val="22"/>
          <w:lang w:eastAsia="en-GB"/>
          <w14:ligatures w14:val="none"/>
        </w:rPr>
        <w:t>Salisbury Plain SPA and is also within the River Avon Special SAC Catchment.</w:t>
      </w:r>
      <w:r w:rsidRPr="00AC0416">
        <w:rPr>
          <w:rFonts w:ascii="Arial" w:eastAsia="Times New Roman" w:hAnsi="Arial" w:cs="Arial"/>
          <w:color w:val="000000" w:themeColor="text1"/>
          <w:kern w:val="0"/>
          <w:sz w:val="22"/>
          <w:szCs w:val="22"/>
          <w:lang w:eastAsia="en-GB"/>
          <w14:ligatures w14:val="none"/>
        </w:rPr>
        <w:t xml:space="preserve"> As the development relates to </w:t>
      </w:r>
      <w:r w:rsidR="00F65793" w:rsidRPr="00AC0416">
        <w:rPr>
          <w:rFonts w:ascii="Arial" w:eastAsia="Times New Roman" w:hAnsi="Arial" w:cs="Arial"/>
          <w:color w:val="000000" w:themeColor="text1"/>
          <w:kern w:val="0"/>
          <w:sz w:val="22"/>
          <w:szCs w:val="22"/>
          <w:lang w:eastAsia="en-GB"/>
          <w14:ligatures w14:val="none"/>
        </w:rPr>
        <w:t>the</w:t>
      </w:r>
      <w:r w:rsidR="00883C24" w:rsidRPr="00AC0416">
        <w:rPr>
          <w:rFonts w:ascii="Arial" w:eastAsia="Times New Roman" w:hAnsi="Arial" w:cs="Arial"/>
          <w:color w:val="000000" w:themeColor="text1"/>
          <w:kern w:val="0"/>
          <w:sz w:val="22"/>
          <w:szCs w:val="22"/>
          <w:lang w:eastAsia="en-GB"/>
          <w14:ligatures w14:val="none"/>
        </w:rPr>
        <w:t xml:space="preserve"> retention of decking associated with an existing ancillary annexe </w:t>
      </w:r>
      <w:r w:rsidR="00F65793" w:rsidRPr="00AC0416">
        <w:rPr>
          <w:rFonts w:ascii="Arial" w:eastAsia="Times New Roman" w:hAnsi="Arial" w:cs="Arial"/>
          <w:color w:val="000000" w:themeColor="text1"/>
          <w:kern w:val="0"/>
          <w:sz w:val="22"/>
          <w:szCs w:val="22"/>
          <w:lang w:eastAsia="en-GB"/>
          <w14:ligatures w14:val="none"/>
        </w:rPr>
        <w:t xml:space="preserve">and does not relate to development which would create an additional unit of overnight accommodation or bring more visitors to the locality which </w:t>
      </w:r>
      <w:r w:rsidR="0053715B" w:rsidRPr="00AC0416">
        <w:rPr>
          <w:rFonts w:ascii="Arial" w:eastAsia="Times New Roman" w:hAnsi="Arial" w:cs="Arial"/>
          <w:color w:val="000000" w:themeColor="text1"/>
          <w:kern w:val="0"/>
          <w:sz w:val="22"/>
          <w:szCs w:val="22"/>
          <w:lang w:eastAsia="en-GB"/>
          <w14:ligatures w14:val="none"/>
        </w:rPr>
        <w:t>could cause harm to the Special Protection Area</w:t>
      </w:r>
      <w:r w:rsidR="002200FE" w:rsidRPr="00AC0416">
        <w:rPr>
          <w:rFonts w:ascii="Arial" w:eastAsia="Times New Roman" w:hAnsi="Arial" w:cs="Arial"/>
          <w:color w:val="000000" w:themeColor="text1"/>
          <w:kern w:val="0"/>
          <w:sz w:val="22"/>
          <w:szCs w:val="22"/>
          <w:lang w:eastAsia="en-GB"/>
          <w14:ligatures w14:val="none"/>
        </w:rPr>
        <w:t xml:space="preserve">, the development is not considered to harm either of these two protected areas. </w:t>
      </w:r>
    </w:p>
    <w:p w14:paraId="6BAC3AB7" w14:textId="77777777" w:rsidR="008F5D7D" w:rsidRPr="00AC0416" w:rsidRDefault="008F5D7D"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5581E9CB" w14:textId="77777777" w:rsidR="00E66975" w:rsidRPr="00AC0416" w:rsidRDefault="00E66975" w:rsidP="00D312CC">
      <w:pPr>
        <w:spacing w:after="0" w:line="240" w:lineRule="auto"/>
        <w:jc w:val="both"/>
        <w:rPr>
          <w:rFonts w:ascii="Arial" w:eastAsia="Times New Roman" w:hAnsi="Arial" w:cs="Arial"/>
          <w:color w:val="000000" w:themeColor="text1"/>
          <w:kern w:val="0"/>
          <w:sz w:val="22"/>
          <w:szCs w:val="22"/>
          <w:lang w:eastAsia="en-GB"/>
          <w14:ligatures w14:val="none"/>
        </w:rPr>
      </w:pPr>
      <w:bookmarkStart w:id="2" w:name="_Hlk211330780"/>
      <w:r w:rsidRPr="00AC0416">
        <w:rPr>
          <w:rFonts w:ascii="Arial" w:eastAsia="Times New Roman" w:hAnsi="Arial" w:cs="Arial"/>
          <w:color w:val="000000" w:themeColor="text1"/>
          <w:kern w:val="0"/>
          <w:sz w:val="22"/>
          <w:szCs w:val="22"/>
          <w:lang w:eastAsia="en-GB"/>
          <w14:ligatures w14:val="none"/>
        </w:rPr>
        <w:t>Biodiversity Net Gain -</w:t>
      </w:r>
      <w:r w:rsidRPr="00AC0416">
        <w:rPr>
          <w:rFonts w:ascii="Arial" w:eastAsia="Times New Roman" w:hAnsi="Arial" w:cs="Arial"/>
          <w:color w:val="000000" w:themeColor="text1"/>
          <w:kern w:val="0"/>
          <w:sz w:val="22"/>
          <w:szCs w:val="22"/>
          <w:u w:val="single"/>
          <w:lang w:eastAsia="en-GB"/>
          <w14:ligatures w14:val="none"/>
        </w:rPr>
        <w:t xml:space="preserve"> </w:t>
      </w:r>
      <w:r w:rsidRPr="00AC0416">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5B21D00" w14:textId="77777777" w:rsidR="00515980" w:rsidRPr="00AC0416" w:rsidRDefault="00515980"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1D0F4C10" w14:textId="20F0A1E1" w:rsidR="006705B5" w:rsidRPr="00AC0416" w:rsidRDefault="006705B5"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lastRenderedPageBreak/>
        <w:t>As such, the development complies with Core Policy 50</w:t>
      </w:r>
      <w:r w:rsidR="00E66975" w:rsidRPr="00AC0416">
        <w:rPr>
          <w:rFonts w:ascii="Arial" w:eastAsia="Times New Roman" w:hAnsi="Arial" w:cs="Arial"/>
          <w:color w:val="000000" w:themeColor="text1"/>
          <w:kern w:val="0"/>
          <w:sz w:val="22"/>
          <w:szCs w:val="22"/>
          <w:lang w:eastAsia="en-GB"/>
          <w14:ligatures w14:val="none"/>
        </w:rPr>
        <w:t xml:space="preserve"> and 69</w:t>
      </w:r>
      <w:r w:rsidRPr="00AC0416">
        <w:rPr>
          <w:rFonts w:ascii="Arial" w:eastAsia="Times New Roman" w:hAnsi="Arial" w:cs="Arial"/>
          <w:color w:val="000000" w:themeColor="text1"/>
          <w:kern w:val="0"/>
          <w:sz w:val="22"/>
          <w:szCs w:val="22"/>
          <w:lang w:eastAsia="en-GB"/>
          <w14:ligatures w14:val="none"/>
        </w:rPr>
        <w:t xml:space="preserve"> of the Wiltshire Core Strategy and the relevant provisions of the NPPF.</w:t>
      </w:r>
    </w:p>
    <w:p w14:paraId="05C0F9C5" w14:textId="77777777" w:rsidR="00A3010D" w:rsidRPr="00AC0416" w:rsidRDefault="00A3010D" w:rsidP="00D312CC">
      <w:pPr>
        <w:spacing w:after="0" w:line="240" w:lineRule="auto"/>
        <w:jc w:val="both"/>
        <w:rPr>
          <w:rFonts w:ascii="Arial" w:eastAsia="Times New Roman" w:hAnsi="Arial" w:cs="Arial"/>
          <w:color w:val="FF0000"/>
          <w:kern w:val="0"/>
          <w:sz w:val="22"/>
          <w:szCs w:val="22"/>
          <w:lang w:eastAsia="en-GB"/>
          <w14:ligatures w14:val="none"/>
        </w:rPr>
      </w:pPr>
    </w:p>
    <w:p w14:paraId="6F1B6E1D" w14:textId="77777777" w:rsidR="00F7609E" w:rsidRPr="00AC0416" w:rsidRDefault="00F7609E" w:rsidP="00D312CC">
      <w:pPr>
        <w:spacing w:after="0" w:line="240" w:lineRule="auto"/>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CONCLUSION</w:t>
      </w:r>
    </w:p>
    <w:p w14:paraId="0A5C32A5" w14:textId="77777777" w:rsidR="00997B32" w:rsidRPr="00AC0416" w:rsidRDefault="00997B32" w:rsidP="00D312CC">
      <w:pPr>
        <w:spacing w:after="0" w:line="240" w:lineRule="auto"/>
        <w:jc w:val="both"/>
        <w:rPr>
          <w:rFonts w:ascii="Arial" w:eastAsia="Times New Roman" w:hAnsi="Arial" w:cs="Arial"/>
          <w:color w:val="000000" w:themeColor="text1"/>
          <w:kern w:val="0"/>
          <w:sz w:val="22"/>
          <w:szCs w:val="22"/>
          <w:lang w:eastAsia="en-GB"/>
          <w14:ligatures w14:val="none"/>
        </w:rPr>
      </w:pPr>
    </w:p>
    <w:p w14:paraId="71E3269F" w14:textId="400FAFC8" w:rsidR="004D3BA9" w:rsidRDefault="00B57BD0" w:rsidP="00D312CC">
      <w:pPr>
        <w:spacing w:after="0" w:line="240" w:lineRule="auto"/>
        <w:jc w:val="both"/>
        <w:rPr>
          <w:rFonts w:ascii="Arial" w:eastAsia="Times New Roman" w:hAnsi="Arial" w:cs="Arial"/>
          <w:color w:val="000000" w:themeColor="text1"/>
          <w:kern w:val="0"/>
          <w:sz w:val="22"/>
          <w:szCs w:val="22"/>
          <w:lang w:eastAsia="en-GB"/>
          <w14:ligatures w14:val="none"/>
        </w:rPr>
      </w:pPr>
      <w:r w:rsidRPr="00AC0416">
        <w:rPr>
          <w:rFonts w:ascii="Arial" w:eastAsia="Times New Roman" w:hAnsi="Arial" w:cs="Arial"/>
          <w:color w:val="000000" w:themeColor="text1"/>
          <w:kern w:val="0"/>
          <w:sz w:val="22"/>
          <w:szCs w:val="22"/>
          <w:lang w:eastAsia="en-GB"/>
          <w14:ligatures w14:val="none"/>
        </w:rPr>
        <w:t>The retrospective development has been assessed against all material planning considerations, including the representations received from neighbouring occupiers and the Parish Council. For the reasons set out above, the proposal is not considered to result in unacceptable harm to the character or appearance of the area, the amenities of neighbouring occupiers</w:t>
      </w:r>
      <w:r w:rsidR="00DE35BC">
        <w:rPr>
          <w:rFonts w:ascii="Arial" w:eastAsia="Times New Roman" w:hAnsi="Arial" w:cs="Arial"/>
          <w:color w:val="000000" w:themeColor="text1"/>
          <w:kern w:val="0"/>
          <w:sz w:val="22"/>
          <w:szCs w:val="22"/>
          <w:lang w:eastAsia="en-GB"/>
          <w14:ligatures w14:val="none"/>
        </w:rPr>
        <w:t xml:space="preserve"> </w:t>
      </w:r>
      <w:r w:rsidRPr="00AC0416">
        <w:rPr>
          <w:rFonts w:ascii="Arial" w:eastAsia="Times New Roman" w:hAnsi="Arial" w:cs="Arial"/>
          <w:color w:val="000000" w:themeColor="text1"/>
          <w:kern w:val="0"/>
          <w:sz w:val="22"/>
          <w:szCs w:val="22"/>
          <w:lang w:eastAsia="en-GB"/>
          <w14:ligatures w14:val="none"/>
        </w:rPr>
        <w:t xml:space="preserve">or any other </w:t>
      </w:r>
      <w:r w:rsidR="00BA59CA" w:rsidRPr="00AC0416">
        <w:rPr>
          <w:rFonts w:ascii="Arial" w:eastAsia="Times New Roman" w:hAnsi="Arial" w:cs="Arial"/>
          <w:color w:val="000000" w:themeColor="text1"/>
          <w:kern w:val="0"/>
          <w:sz w:val="22"/>
          <w:szCs w:val="22"/>
          <w:lang w:eastAsia="en-GB"/>
          <w14:ligatures w14:val="none"/>
        </w:rPr>
        <w:t>material</w:t>
      </w:r>
      <w:r w:rsidRPr="00AC0416">
        <w:rPr>
          <w:rFonts w:ascii="Arial" w:eastAsia="Times New Roman" w:hAnsi="Arial" w:cs="Arial"/>
          <w:color w:val="000000" w:themeColor="text1"/>
          <w:kern w:val="0"/>
          <w:sz w:val="22"/>
          <w:szCs w:val="22"/>
          <w:lang w:eastAsia="en-GB"/>
          <w14:ligatures w14:val="none"/>
        </w:rPr>
        <w:t xml:space="preserve"> planning </w:t>
      </w:r>
      <w:r w:rsidR="00BA59CA" w:rsidRPr="00AC0416">
        <w:rPr>
          <w:rFonts w:ascii="Arial" w:eastAsia="Times New Roman" w:hAnsi="Arial" w:cs="Arial"/>
          <w:color w:val="000000" w:themeColor="text1"/>
          <w:kern w:val="0"/>
          <w:sz w:val="22"/>
          <w:szCs w:val="22"/>
          <w:lang w:eastAsia="en-GB"/>
          <w14:ligatures w14:val="none"/>
        </w:rPr>
        <w:t>consideration</w:t>
      </w:r>
      <w:r w:rsidRPr="00AC0416">
        <w:rPr>
          <w:rFonts w:ascii="Arial" w:eastAsia="Times New Roman" w:hAnsi="Arial" w:cs="Arial"/>
          <w:color w:val="000000" w:themeColor="text1"/>
          <w:kern w:val="0"/>
          <w:sz w:val="22"/>
          <w:szCs w:val="22"/>
          <w:lang w:eastAsia="en-GB"/>
          <w14:ligatures w14:val="none"/>
        </w:rPr>
        <w:t>. The proposal is therefore considered to accord with the relevant provisions of the Wiltshire Core Strategy</w:t>
      </w:r>
      <w:r w:rsidR="00D623B9">
        <w:rPr>
          <w:rFonts w:ascii="Arial" w:eastAsia="Times New Roman" w:hAnsi="Arial" w:cs="Arial"/>
          <w:color w:val="000000" w:themeColor="text1"/>
          <w:kern w:val="0"/>
          <w:sz w:val="22"/>
          <w:szCs w:val="22"/>
          <w:lang w:eastAsia="en-GB"/>
          <w14:ligatures w14:val="none"/>
        </w:rPr>
        <w:t xml:space="preserve"> and </w:t>
      </w:r>
      <w:r w:rsidRPr="00AC0416">
        <w:rPr>
          <w:rFonts w:ascii="Arial" w:eastAsia="Times New Roman" w:hAnsi="Arial" w:cs="Arial"/>
          <w:color w:val="000000" w:themeColor="text1"/>
          <w:kern w:val="0"/>
          <w:sz w:val="22"/>
          <w:szCs w:val="22"/>
          <w:lang w:eastAsia="en-GB"/>
          <w14:ligatures w14:val="none"/>
        </w:rPr>
        <w:t>the National Planning Policy Framework</w:t>
      </w:r>
      <w:r w:rsidR="00D623B9">
        <w:rPr>
          <w:rFonts w:ascii="Arial" w:eastAsia="Times New Roman" w:hAnsi="Arial" w:cs="Arial"/>
          <w:color w:val="000000" w:themeColor="text1"/>
          <w:kern w:val="0"/>
          <w:sz w:val="22"/>
          <w:szCs w:val="22"/>
          <w:lang w:eastAsia="en-GB"/>
          <w14:ligatures w14:val="none"/>
        </w:rPr>
        <w:t>.</w:t>
      </w:r>
    </w:p>
    <w:p w14:paraId="6B0FA697" w14:textId="77777777" w:rsidR="00D623B9" w:rsidRPr="00AC0416" w:rsidRDefault="00D623B9" w:rsidP="00D312CC">
      <w:pPr>
        <w:spacing w:after="0" w:line="240" w:lineRule="auto"/>
        <w:jc w:val="both"/>
        <w:rPr>
          <w:rFonts w:ascii="Arial" w:eastAsia="Times New Roman" w:hAnsi="Arial" w:cs="Arial"/>
          <w:color w:val="FF0000"/>
          <w:kern w:val="0"/>
          <w:sz w:val="22"/>
          <w:szCs w:val="22"/>
          <w:lang w:eastAsia="en-GB"/>
          <w14:ligatures w14:val="none"/>
        </w:rPr>
      </w:pPr>
    </w:p>
    <w:p w14:paraId="324DA410" w14:textId="77777777" w:rsidR="00F7609E" w:rsidRPr="00AC0416" w:rsidRDefault="00F7609E" w:rsidP="00D312CC">
      <w:pPr>
        <w:spacing w:after="0" w:line="240" w:lineRule="auto"/>
        <w:jc w:val="both"/>
        <w:rPr>
          <w:rFonts w:ascii="Arial" w:eastAsia="Times New Roman" w:hAnsi="Arial" w:cs="Arial"/>
          <w:b/>
          <w:bCs/>
          <w:kern w:val="0"/>
          <w:sz w:val="22"/>
          <w:szCs w:val="22"/>
          <w:lang w:eastAsia="en-GB"/>
          <w14:ligatures w14:val="none"/>
        </w:rPr>
      </w:pPr>
      <w:r w:rsidRPr="00AC0416">
        <w:rPr>
          <w:rFonts w:ascii="Arial" w:eastAsia="Times New Roman" w:hAnsi="Arial" w:cs="Arial"/>
          <w:b/>
          <w:bCs/>
          <w:kern w:val="0"/>
          <w:sz w:val="22"/>
          <w:szCs w:val="22"/>
          <w:lang w:eastAsia="en-GB"/>
          <w14:ligatures w14:val="none"/>
        </w:rPr>
        <w:t>RECOMMENDATION:</w:t>
      </w:r>
      <w:r w:rsidR="00E61ADC" w:rsidRPr="00AC0416">
        <w:rPr>
          <w:rFonts w:ascii="Arial" w:eastAsia="Times New Roman" w:hAnsi="Arial" w:cs="Arial"/>
          <w:b/>
          <w:bCs/>
          <w:kern w:val="0"/>
          <w:sz w:val="22"/>
          <w:szCs w:val="22"/>
          <w:lang w:eastAsia="en-GB"/>
          <w14:ligatures w14:val="none"/>
        </w:rPr>
        <w:t xml:space="preserve">  </w:t>
      </w:r>
      <w:r w:rsidRPr="00AC0416">
        <w:rPr>
          <w:rFonts w:ascii="Arial" w:eastAsia="Times New Roman" w:hAnsi="Arial" w:cs="Arial"/>
          <w:b/>
          <w:bCs/>
          <w:kern w:val="0"/>
          <w:sz w:val="22"/>
          <w:szCs w:val="22"/>
          <w:lang w:eastAsia="en-GB"/>
          <w14:ligatures w14:val="none"/>
        </w:rPr>
        <w:t>That Planning Permission be GRANTED subject to condition</w:t>
      </w:r>
      <w:r w:rsidR="009B7AD7" w:rsidRPr="00AC0416">
        <w:rPr>
          <w:rFonts w:ascii="Arial" w:eastAsia="Times New Roman" w:hAnsi="Arial" w:cs="Arial"/>
          <w:b/>
          <w:bCs/>
          <w:kern w:val="0"/>
          <w:sz w:val="22"/>
          <w:szCs w:val="22"/>
          <w:lang w:eastAsia="en-GB"/>
          <w14:ligatures w14:val="none"/>
        </w:rPr>
        <w:t>s.</w:t>
      </w:r>
    </w:p>
    <w:p w14:paraId="58F8243D" w14:textId="77777777" w:rsidR="00A541F4" w:rsidRPr="00AC0416" w:rsidRDefault="00A541F4" w:rsidP="00D312CC">
      <w:pPr>
        <w:spacing w:after="0" w:line="240" w:lineRule="auto"/>
        <w:jc w:val="both"/>
        <w:rPr>
          <w:rFonts w:ascii="Arial" w:eastAsia="Times New Roman" w:hAnsi="Arial" w:cs="Arial"/>
          <w:b/>
          <w:bCs/>
          <w:kern w:val="0"/>
          <w:sz w:val="22"/>
          <w:szCs w:val="22"/>
          <w:lang w:eastAsia="en-GB"/>
          <w14:ligatures w14:val="none"/>
        </w:rPr>
      </w:pPr>
    </w:p>
    <w:p w14:paraId="63D7DF6E" w14:textId="5288262C" w:rsidR="00A541F4" w:rsidRPr="00AC0416" w:rsidRDefault="00A541F4"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1. The development hereby permitted shall be carried out in accordance with the following approved plans.</w:t>
      </w:r>
    </w:p>
    <w:p w14:paraId="7FD3A95D" w14:textId="77777777" w:rsidR="00A541F4" w:rsidRPr="00AC0416" w:rsidRDefault="00A541F4" w:rsidP="00D312CC">
      <w:pPr>
        <w:spacing w:after="0" w:line="240" w:lineRule="auto"/>
        <w:jc w:val="both"/>
        <w:rPr>
          <w:rFonts w:ascii="Arial" w:eastAsia="Times New Roman" w:hAnsi="Arial" w:cs="Arial"/>
          <w:kern w:val="0"/>
          <w:sz w:val="22"/>
          <w:szCs w:val="22"/>
          <w:lang w:eastAsia="en-GB"/>
          <w14:ligatures w14:val="none"/>
        </w:rPr>
      </w:pPr>
    </w:p>
    <w:p w14:paraId="29C9727C" w14:textId="7CD66DCF" w:rsidR="00A541F4" w:rsidRPr="00AC0416" w:rsidRDefault="00A541F4"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Application form</w:t>
      </w:r>
      <w:r w:rsidR="00DE0B2C" w:rsidRPr="00AC0416">
        <w:rPr>
          <w:rFonts w:ascii="Arial" w:eastAsia="Times New Roman" w:hAnsi="Arial" w:cs="Arial"/>
          <w:kern w:val="0"/>
          <w:sz w:val="22"/>
          <w:szCs w:val="22"/>
          <w:lang w:eastAsia="en-GB"/>
          <w14:ligatures w14:val="none"/>
        </w:rPr>
        <w:t xml:space="preserve"> received 01/06/2026</w:t>
      </w:r>
    </w:p>
    <w:p w14:paraId="7D9204BC" w14:textId="40C5FC3E" w:rsidR="00A541F4" w:rsidRPr="00AC0416" w:rsidRDefault="00A541F4"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Location plan</w:t>
      </w:r>
      <w:r w:rsidR="00222B3F" w:rsidRPr="00AC0416">
        <w:rPr>
          <w:rFonts w:ascii="Arial" w:eastAsia="Times New Roman" w:hAnsi="Arial" w:cs="Arial"/>
          <w:kern w:val="0"/>
          <w:sz w:val="22"/>
          <w:szCs w:val="22"/>
          <w:lang w:eastAsia="en-GB"/>
          <w14:ligatures w14:val="none"/>
        </w:rPr>
        <w:t xml:space="preserve"> received 01/06/2026</w:t>
      </w:r>
    </w:p>
    <w:p w14:paraId="004FF663" w14:textId="4705258F" w:rsidR="00222B3F" w:rsidRPr="00AC0416" w:rsidRDefault="00222B3F" w:rsidP="00222B3F">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Proposed block</w:t>
      </w:r>
      <w:r w:rsidR="00A541F4" w:rsidRPr="00AC0416">
        <w:rPr>
          <w:rFonts w:ascii="Arial" w:eastAsia="Times New Roman" w:hAnsi="Arial" w:cs="Arial"/>
          <w:kern w:val="0"/>
          <w:sz w:val="22"/>
          <w:szCs w:val="22"/>
          <w:lang w:eastAsia="en-GB"/>
          <w14:ligatures w14:val="none"/>
        </w:rPr>
        <w:t xml:space="preserve"> plan</w:t>
      </w:r>
      <w:r w:rsidRPr="00AC0416">
        <w:rPr>
          <w:rFonts w:ascii="Arial" w:eastAsia="Times New Roman" w:hAnsi="Arial" w:cs="Arial"/>
          <w:kern w:val="0"/>
          <w:sz w:val="22"/>
          <w:szCs w:val="22"/>
          <w:lang w:eastAsia="en-GB"/>
          <w14:ligatures w14:val="none"/>
        </w:rPr>
        <w:t xml:space="preserve"> Dwg no BDS-05-26-01 received 01/06/2026</w:t>
      </w:r>
    </w:p>
    <w:p w14:paraId="0C14806A" w14:textId="381F2812" w:rsidR="00A541F4" w:rsidRPr="00AC0416" w:rsidRDefault="00C00271"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Proposed</w:t>
      </w:r>
      <w:r w:rsidR="00A541F4" w:rsidRPr="00AC0416">
        <w:rPr>
          <w:rFonts w:ascii="Arial" w:eastAsia="Times New Roman" w:hAnsi="Arial" w:cs="Arial"/>
          <w:kern w:val="0"/>
          <w:sz w:val="22"/>
          <w:szCs w:val="22"/>
          <w:lang w:eastAsia="en-GB"/>
          <w14:ligatures w14:val="none"/>
        </w:rPr>
        <w:t xml:space="preserve"> elevations</w:t>
      </w:r>
      <w:r w:rsidRPr="00AC0416">
        <w:rPr>
          <w:rFonts w:ascii="Arial" w:eastAsia="Times New Roman" w:hAnsi="Arial" w:cs="Arial"/>
          <w:kern w:val="0"/>
          <w:sz w:val="22"/>
          <w:szCs w:val="22"/>
          <w:lang w:eastAsia="en-GB"/>
          <w14:ligatures w14:val="none"/>
        </w:rPr>
        <w:t xml:space="preserve"> Dwg no BDS-05-26-06</w:t>
      </w:r>
      <w:r w:rsidR="00222B3F" w:rsidRPr="00AC0416">
        <w:rPr>
          <w:rFonts w:ascii="Arial" w:eastAsia="Times New Roman" w:hAnsi="Arial" w:cs="Arial"/>
          <w:kern w:val="0"/>
          <w:sz w:val="22"/>
          <w:szCs w:val="22"/>
          <w:lang w:eastAsia="en-GB"/>
          <w14:ligatures w14:val="none"/>
        </w:rPr>
        <w:t xml:space="preserve"> received 01/06/2026</w:t>
      </w:r>
    </w:p>
    <w:p w14:paraId="5A3F7CF5" w14:textId="01D3B046" w:rsidR="00222B3F" w:rsidRPr="00AC0416" w:rsidRDefault="00C00271" w:rsidP="00222B3F">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Proposed floor plan</w:t>
      </w:r>
      <w:r w:rsidR="00222B3F" w:rsidRPr="00AC0416">
        <w:rPr>
          <w:rFonts w:ascii="Arial" w:eastAsia="Times New Roman" w:hAnsi="Arial" w:cs="Arial"/>
          <w:kern w:val="0"/>
          <w:sz w:val="22"/>
          <w:szCs w:val="22"/>
          <w:lang w:eastAsia="en-GB"/>
          <w14:ligatures w14:val="none"/>
        </w:rPr>
        <w:t xml:space="preserve"> Dwg no BDS-05-26-0</w:t>
      </w:r>
      <w:r w:rsidR="00AC0416" w:rsidRPr="00AC0416">
        <w:rPr>
          <w:rFonts w:ascii="Arial" w:eastAsia="Times New Roman" w:hAnsi="Arial" w:cs="Arial"/>
          <w:kern w:val="0"/>
          <w:sz w:val="22"/>
          <w:szCs w:val="22"/>
          <w:lang w:eastAsia="en-GB"/>
          <w14:ligatures w14:val="none"/>
        </w:rPr>
        <w:t>4</w:t>
      </w:r>
      <w:r w:rsidR="00222B3F" w:rsidRPr="00AC0416">
        <w:rPr>
          <w:rFonts w:ascii="Arial" w:eastAsia="Times New Roman" w:hAnsi="Arial" w:cs="Arial"/>
          <w:kern w:val="0"/>
          <w:sz w:val="22"/>
          <w:szCs w:val="22"/>
          <w:lang w:eastAsia="en-GB"/>
          <w14:ligatures w14:val="none"/>
        </w:rPr>
        <w:t xml:space="preserve"> received 01/06/2026</w:t>
      </w:r>
    </w:p>
    <w:p w14:paraId="096D5672" w14:textId="77777777" w:rsidR="00A541F4" w:rsidRPr="00AC0416" w:rsidRDefault="00A541F4" w:rsidP="00D312CC">
      <w:pPr>
        <w:spacing w:after="0" w:line="240" w:lineRule="auto"/>
        <w:jc w:val="both"/>
        <w:rPr>
          <w:rFonts w:ascii="Arial" w:eastAsia="Times New Roman" w:hAnsi="Arial" w:cs="Arial"/>
          <w:kern w:val="0"/>
          <w:sz w:val="22"/>
          <w:szCs w:val="22"/>
          <w:lang w:eastAsia="en-GB"/>
          <w14:ligatures w14:val="none"/>
        </w:rPr>
      </w:pPr>
    </w:p>
    <w:p w14:paraId="316DF4FD" w14:textId="54FB8E65" w:rsidR="003C7CC4" w:rsidRPr="003C7CC4" w:rsidRDefault="003C7CC4" w:rsidP="00D312CC">
      <w:pPr>
        <w:spacing w:after="0" w:line="240" w:lineRule="auto"/>
        <w:jc w:val="both"/>
        <w:rPr>
          <w:rFonts w:ascii="Arial" w:eastAsia="Times New Roman" w:hAnsi="Arial" w:cs="Arial"/>
          <w:kern w:val="0"/>
          <w:sz w:val="22"/>
          <w:szCs w:val="22"/>
          <w:lang w:eastAsia="en-GB"/>
          <w14:ligatures w14:val="none"/>
        </w:rPr>
      </w:pPr>
      <w:r w:rsidRPr="00AC0416">
        <w:rPr>
          <w:rFonts w:ascii="Arial" w:eastAsia="Times New Roman" w:hAnsi="Arial" w:cs="Arial"/>
          <w:kern w:val="0"/>
          <w:sz w:val="22"/>
          <w:szCs w:val="22"/>
          <w:lang w:eastAsia="en-GB"/>
          <w14:ligatures w14:val="none"/>
        </w:rPr>
        <w:t>REASON: For the avoidance of doubt and in the interests of proper planning</w:t>
      </w:r>
    </w:p>
    <w:p w14:paraId="679BCEDB" w14:textId="77777777" w:rsidR="007D5706" w:rsidRPr="003C7CC4" w:rsidRDefault="007D5706" w:rsidP="00D312CC">
      <w:pPr>
        <w:spacing w:after="0" w:line="240" w:lineRule="auto"/>
        <w:jc w:val="both"/>
        <w:rPr>
          <w:rFonts w:ascii="Arial" w:eastAsia="Times New Roman" w:hAnsi="Arial" w:cs="Arial"/>
          <w:color w:val="FF0000"/>
          <w:kern w:val="0"/>
          <w:sz w:val="22"/>
          <w:szCs w:val="22"/>
          <w:lang w:eastAsia="en-GB"/>
          <w14:ligatures w14:val="none"/>
        </w:rPr>
      </w:pPr>
    </w:p>
    <w:p w14:paraId="556E8CFE" w14:textId="3BEE2E4B" w:rsidR="009B7AD7" w:rsidRPr="00D312CC" w:rsidRDefault="009B7AD7" w:rsidP="00D312CC">
      <w:pPr>
        <w:spacing w:after="0" w:line="240" w:lineRule="auto"/>
        <w:jc w:val="both"/>
        <w:rPr>
          <w:rFonts w:ascii="Arial" w:eastAsia="Times New Roman" w:hAnsi="Arial" w:cs="Arial"/>
          <w:bCs/>
          <w:color w:val="FF0000"/>
          <w:kern w:val="0"/>
          <w:sz w:val="22"/>
          <w:szCs w:val="22"/>
          <w:lang w:eastAsia="en-GB"/>
          <w14:ligatures w14:val="none"/>
        </w:rPr>
      </w:pPr>
    </w:p>
    <w:p w14:paraId="0D23C8E3" w14:textId="77777777" w:rsidR="00F9178A" w:rsidRPr="00D312CC" w:rsidRDefault="00F9178A" w:rsidP="00D312CC">
      <w:pPr>
        <w:spacing w:after="0" w:line="240" w:lineRule="auto"/>
        <w:jc w:val="both"/>
        <w:rPr>
          <w:rFonts w:ascii="Arial" w:hAnsi="Arial" w:cs="Arial"/>
          <w:color w:val="000000" w:themeColor="text1"/>
          <w:sz w:val="22"/>
          <w:szCs w:val="22"/>
        </w:rPr>
      </w:pPr>
    </w:p>
    <w:sectPr w:rsidR="00F9178A" w:rsidRPr="00D312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613B40"/>
    <w:multiLevelType w:val="hybridMultilevel"/>
    <w:tmpl w:val="CAEEA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FD1D16"/>
    <w:multiLevelType w:val="hybridMultilevel"/>
    <w:tmpl w:val="04A69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5"/>
  </w:num>
  <w:num w:numId="10" w16cid:durableId="2027555515">
    <w:abstractNumId w:val="10"/>
  </w:num>
  <w:num w:numId="11" w16cid:durableId="334724159">
    <w:abstractNumId w:val="9"/>
  </w:num>
  <w:num w:numId="12" w16cid:durableId="1840384416">
    <w:abstractNumId w:val="8"/>
  </w:num>
  <w:num w:numId="13" w16cid:durableId="613439404">
    <w:abstractNumId w:val="4"/>
  </w:num>
  <w:num w:numId="14" w16cid:durableId="843788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368"/>
    <w:rsid w:val="00003A12"/>
    <w:rsid w:val="00006AA3"/>
    <w:rsid w:val="00011496"/>
    <w:rsid w:val="000143A5"/>
    <w:rsid w:val="000148E7"/>
    <w:rsid w:val="00015ADB"/>
    <w:rsid w:val="000221CB"/>
    <w:rsid w:val="000247F1"/>
    <w:rsid w:val="00033847"/>
    <w:rsid w:val="00036B7E"/>
    <w:rsid w:val="00043B9C"/>
    <w:rsid w:val="000610AC"/>
    <w:rsid w:val="00063A02"/>
    <w:rsid w:val="00063D1C"/>
    <w:rsid w:val="0006701C"/>
    <w:rsid w:val="00071E19"/>
    <w:rsid w:val="00072AB5"/>
    <w:rsid w:val="0007377C"/>
    <w:rsid w:val="000770F3"/>
    <w:rsid w:val="0007735A"/>
    <w:rsid w:val="000815DE"/>
    <w:rsid w:val="0008454F"/>
    <w:rsid w:val="00085C56"/>
    <w:rsid w:val="00091944"/>
    <w:rsid w:val="00093398"/>
    <w:rsid w:val="00097010"/>
    <w:rsid w:val="000A41C2"/>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75891"/>
    <w:rsid w:val="0018298F"/>
    <w:rsid w:val="00182B22"/>
    <w:rsid w:val="001A4142"/>
    <w:rsid w:val="001A6E40"/>
    <w:rsid w:val="001B34A3"/>
    <w:rsid w:val="001C0267"/>
    <w:rsid w:val="001C30C8"/>
    <w:rsid w:val="001C73A5"/>
    <w:rsid w:val="001D279F"/>
    <w:rsid w:val="001D2B00"/>
    <w:rsid w:val="001D2CC3"/>
    <w:rsid w:val="001D3964"/>
    <w:rsid w:val="001E0BD8"/>
    <w:rsid w:val="001E5127"/>
    <w:rsid w:val="001F17EC"/>
    <w:rsid w:val="001F1A84"/>
    <w:rsid w:val="00200044"/>
    <w:rsid w:val="002056F3"/>
    <w:rsid w:val="002100CF"/>
    <w:rsid w:val="00211930"/>
    <w:rsid w:val="00212556"/>
    <w:rsid w:val="0021435E"/>
    <w:rsid w:val="002175E1"/>
    <w:rsid w:val="002200FE"/>
    <w:rsid w:val="002215A6"/>
    <w:rsid w:val="00221D04"/>
    <w:rsid w:val="00222B3F"/>
    <w:rsid w:val="00247CD5"/>
    <w:rsid w:val="0025113C"/>
    <w:rsid w:val="002569C5"/>
    <w:rsid w:val="00276C28"/>
    <w:rsid w:val="00284692"/>
    <w:rsid w:val="00296162"/>
    <w:rsid w:val="002A1762"/>
    <w:rsid w:val="002B3C19"/>
    <w:rsid w:val="002B67AF"/>
    <w:rsid w:val="002B7220"/>
    <w:rsid w:val="002C39F8"/>
    <w:rsid w:val="002C5B77"/>
    <w:rsid w:val="002C64FD"/>
    <w:rsid w:val="002C7D54"/>
    <w:rsid w:val="002D20C0"/>
    <w:rsid w:val="002D2EDA"/>
    <w:rsid w:val="002D764D"/>
    <w:rsid w:val="002E6C51"/>
    <w:rsid w:val="0030007E"/>
    <w:rsid w:val="00302D05"/>
    <w:rsid w:val="003030A4"/>
    <w:rsid w:val="00304BB1"/>
    <w:rsid w:val="00305EAB"/>
    <w:rsid w:val="00307390"/>
    <w:rsid w:val="00307CFD"/>
    <w:rsid w:val="00312C7F"/>
    <w:rsid w:val="00315AE0"/>
    <w:rsid w:val="00331E7A"/>
    <w:rsid w:val="00332D09"/>
    <w:rsid w:val="003342BE"/>
    <w:rsid w:val="00335B14"/>
    <w:rsid w:val="003415BB"/>
    <w:rsid w:val="0034375D"/>
    <w:rsid w:val="00355DD2"/>
    <w:rsid w:val="00362D8F"/>
    <w:rsid w:val="00364013"/>
    <w:rsid w:val="00370D2A"/>
    <w:rsid w:val="00371103"/>
    <w:rsid w:val="00371C0F"/>
    <w:rsid w:val="00371C4E"/>
    <w:rsid w:val="003727C5"/>
    <w:rsid w:val="00372E76"/>
    <w:rsid w:val="0037425B"/>
    <w:rsid w:val="003749E6"/>
    <w:rsid w:val="003774FF"/>
    <w:rsid w:val="0038668B"/>
    <w:rsid w:val="00393433"/>
    <w:rsid w:val="00394AB3"/>
    <w:rsid w:val="003A202C"/>
    <w:rsid w:val="003A2DD3"/>
    <w:rsid w:val="003A7995"/>
    <w:rsid w:val="003C7574"/>
    <w:rsid w:val="003C7CC4"/>
    <w:rsid w:val="003E08E2"/>
    <w:rsid w:val="003E2BA9"/>
    <w:rsid w:val="003F076A"/>
    <w:rsid w:val="003F5922"/>
    <w:rsid w:val="00400FB2"/>
    <w:rsid w:val="00402FFE"/>
    <w:rsid w:val="004130CC"/>
    <w:rsid w:val="00414BC5"/>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0F84"/>
    <w:rsid w:val="004D3857"/>
    <w:rsid w:val="004D3BA9"/>
    <w:rsid w:val="004E7970"/>
    <w:rsid w:val="004F231F"/>
    <w:rsid w:val="004F635C"/>
    <w:rsid w:val="004F65E7"/>
    <w:rsid w:val="00505C5E"/>
    <w:rsid w:val="00510704"/>
    <w:rsid w:val="00515980"/>
    <w:rsid w:val="0051645C"/>
    <w:rsid w:val="0052069C"/>
    <w:rsid w:val="00520E30"/>
    <w:rsid w:val="0053715B"/>
    <w:rsid w:val="0054068B"/>
    <w:rsid w:val="00540D13"/>
    <w:rsid w:val="00550749"/>
    <w:rsid w:val="005542CC"/>
    <w:rsid w:val="00561A9C"/>
    <w:rsid w:val="0057682A"/>
    <w:rsid w:val="00580F0D"/>
    <w:rsid w:val="00582EB0"/>
    <w:rsid w:val="005918B4"/>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9A1"/>
    <w:rsid w:val="00616DC2"/>
    <w:rsid w:val="0062234B"/>
    <w:rsid w:val="00623B3D"/>
    <w:rsid w:val="006242FB"/>
    <w:rsid w:val="00631B2E"/>
    <w:rsid w:val="0063206F"/>
    <w:rsid w:val="00636361"/>
    <w:rsid w:val="006407C9"/>
    <w:rsid w:val="00640FEC"/>
    <w:rsid w:val="00643C57"/>
    <w:rsid w:val="00646AC1"/>
    <w:rsid w:val="00647E0D"/>
    <w:rsid w:val="00653CA6"/>
    <w:rsid w:val="00662C0A"/>
    <w:rsid w:val="00663D3A"/>
    <w:rsid w:val="00664B60"/>
    <w:rsid w:val="006656F8"/>
    <w:rsid w:val="0066737B"/>
    <w:rsid w:val="006705B5"/>
    <w:rsid w:val="00673B87"/>
    <w:rsid w:val="00680958"/>
    <w:rsid w:val="00680DA9"/>
    <w:rsid w:val="00683C17"/>
    <w:rsid w:val="00696570"/>
    <w:rsid w:val="00697AE0"/>
    <w:rsid w:val="006A15F9"/>
    <w:rsid w:val="006A6EB8"/>
    <w:rsid w:val="006A735A"/>
    <w:rsid w:val="006B1193"/>
    <w:rsid w:val="006B6C79"/>
    <w:rsid w:val="006C2EF8"/>
    <w:rsid w:val="006C4DD0"/>
    <w:rsid w:val="006C5A72"/>
    <w:rsid w:val="006D1073"/>
    <w:rsid w:val="006D143D"/>
    <w:rsid w:val="006D4A80"/>
    <w:rsid w:val="006E139C"/>
    <w:rsid w:val="006F5ACA"/>
    <w:rsid w:val="00711058"/>
    <w:rsid w:val="00714FE5"/>
    <w:rsid w:val="00715057"/>
    <w:rsid w:val="00720925"/>
    <w:rsid w:val="007235F5"/>
    <w:rsid w:val="00731C81"/>
    <w:rsid w:val="00742C35"/>
    <w:rsid w:val="00744E80"/>
    <w:rsid w:val="00750FD1"/>
    <w:rsid w:val="00755B0D"/>
    <w:rsid w:val="007638C3"/>
    <w:rsid w:val="00771C95"/>
    <w:rsid w:val="00772793"/>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1193"/>
    <w:rsid w:val="007F3ABA"/>
    <w:rsid w:val="00802C50"/>
    <w:rsid w:val="00810B9F"/>
    <w:rsid w:val="008125BF"/>
    <w:rsid w:val="008176BD"/>
    <w:rsid w:val="0083213E"/>
    <w:rsid w:val="008376A8"/>
    <w:rsid w:val="00844187"/>
    <w:rsid w:val="0084670A"/>
    <w:rsid w:val="00852CAC"/>
    <w:rsid w:val="00855117"/>
    <w:rsid w:val="0085527B"/>
    <w:rsid w:val="00862AEC"/>
    <w:rsid w:val="0086379F"/>
    <w:rsid w:val="0086657B"/>
    <w:rsid w:val="00867EFD"/>
    <w:rsid w:val="0087005A"/>
    <w:rsid w:val="00876807"/>
    <w:rsid w:val="0087744B"/>
    <w:rsid w:val="008822ED"/>
    <w:rsid w:val="00883C24"/>
    <w:rsid w:val="00884A97"/>
    <w:rsid w:val="00892438"/>
    <w:rsid w:val="008A0F17"/>
    <w:rsid w:val="008A1574"/>
    <w:rsid w:val="008A3152"/>
    <w:rsid w:val="008A4A27"/>
    <w:rsid w:val="008B30BE"/>
    <w:rsid w:val="008B578F"/>
    <w:rsid w:val="008C2176"/>
    <w:rsid w:val="008C2C2F"/>
    <w:rsid w:val="008C3D5B"/>
    <w:rsid w:val="008C54D2"/>
    <w:rsid w:val="008C67C6"/>
    <w:rsid w:val="008C704F"/>
    <w:rsid w:val="008D694B"/>
    <w:rsid w:val="008D7802"/>
    <w:rsid w:val="008E3EA2"/>
    <w:rsid w:val="008E684D"/>
    <w:rsid w:val="008E72B2"/>
    <w:rsid w:val="008F0D3D"/>
    <w:rsid w:val="008F1CF8"/>
    <w:rsid w:val="008F5D7D"/>
    <w:rsid w:val="008F6030"/>
    <w:rsid w:val="00911A6B"/>
    <w:rsid w:val="00921A38"/>
    <w:rsid w:val="0092325F"/>
    <w:rsid w:val="00924221"/>
    <w:rsid w:val="0092586B"/>
    <w:rsid w:val="00932A4E"/>
    <w:rsid w:val="0093367C"/>
    <w:rsid w:val="009350D4"/>
    <w:rsid w:val="0094066B"/>
    <w:rsid w:val="00944966"/>
    <w:rsid w:val="009611E0"/>
    <w:rsid w:val="00961C4E"/>
    <w:rsid w:val="00964602"/>
    <w:rsid w:val="00965A06"/>
    <w:rsid w:val="00965C9D"/>
    <w:rsid w:val="00967DCB"/>
    <w:rsid w:val="00970A8A"/>
    <w:rsid w:val="00972DD7"/>
    <w:rsid w:val="00974EA2"/>
    <w:rsid w:val="009858F4"/>
    <w:rsid w:val="00990A8B"/>
    <w:rsid w:val="00997B32"/>
    <w:rsid w:val="009A1B10"/>
    <w:rsid w:val="009A452A"/>
    <w:rsid w:val="009A7BFF"/>
    <w:rsid w:val="009B63DB"/>
    <w:rsid w:val="009B7AD7"/>
    <w:rsid w:val="009C1702"/>
    <w:rsid w:val="009C3071"/>
    <w:rsid w:val="009C36DF"/>
    <w:rsid w:val="009C3A91"/>
    <w:rsid w:val="009D47BD"/>
    <w:rsid w:val="009D5492"/>
    <w:rsid w:val="009E1642"/>
    <w:rsid w:val="009E77F7"/>
    <w:rsid w:val="009F1BA2"/>
    <w:rsid w:val="009F29CD"/>
    <w:rsid w:val="009F684B"/>
    <w:rsid w:val="00A050F1"/>
    <w:rsid w:val="00A10D10"/>
    <w:rsid w:val="00A21232"/>
    <w:rsid w:val="00A23603"/>
    <w:rsid w:val="00A241C0"/>
    <w:rsid w:val="00A24AEC"/>
    <w:rsid w:val="00A3010D"/>
    <w:rsid w:val="00A34EB7"/>
    <w:rsid w:val="00A4593E"/>
    <w:rsid w:val="00A46019"/>
    <w:rsid w:val="00A541F4"/>
    <w:rsid w:val="00A55952"/>
    <w:rsid w:val="00A6662C"/>
    <w:rsid w:val="00A71295"/>
    <w:rsid w:val="00A772D3"/>
    <w:rsid w:val="00A81CF7"/>
    <w:rsid w:val="00A8272D"/>
    <w:rsid w:val="00A85226"/>
    <w:rsid w:val="00AB52C2"/>
    <w:rsid w:val="00AB75F0"/>
    <w:rsid w:val="00AC01A4"/>
    <w:rsid w:val="00AC0416"/>
    <w:rsid w:val="00AC374D"/>
    <w:rsid w:val="00AD2BC0"/>
    <w:rsid w:val="00AD39FA"/>
    <w:rsid w:val="00AE028B"/>
    <w:rsid w:val="00AE04FE"/>
    <w:rsid w:val="00AF1716"/>
    <w:rsid w:val="00AF2650"/>
    <w:rsid w:val="00AF2AF9"/>
    <w:rsid w:val="00B01936"/>
    <w:rsid w:val="00B07BA2"/>
    <w:rsid w:val="00B111D2"/>
    <w:rsid w:val="00B16D71"/>
    <w:rsid w:val="00B1710B"/>
    <w:rsid w:val="00B260BB"/>
    <w:rsid w:val="00B3075F"/>
    <w:rsid w:val="00B345E5"/>
    <w:rsid w:val="00B44C99"/>
    <w:rsid w:val="00B44EC9"/>
    <w:rsid w:val="00B54DA2"/>
    <w:rsid w:val="00B57788"/>
    <w:rsid w:val="00B57BD0"/>
    <w:rsid w:val="00B633AB"/>
    <w:rsid w:val="00B71530"/>
    <w:rsid w:val="00B71D0E"/>
    <w:rsid w:val="00B7214D"/>
    <w:rsid w:val="00B82691"/>
    <w:rsid w:val="00B83208"/>
    <w:rsid w:val="00B915D4"/>
    <w:rsid w:val="00BA2753"/>
    <w:rsid w:val="00BA3CB1"/>
    <w:rsid w:val="00BA3D49"/>
    <w:rsid w:val="00BA59CA"/>
    <w:rsid w:val="00BB2EAC"/>
    <w:rsid w:val="00BB5ECE"/>
    <w:rsid w:val="00BB7690"/>
    <w:rsid w:val="00BB7A22"/>
    <w:rsid w:val="00BD1781"/>
    <w:rsid w:val="00BD6B4D"/>
    <w:rsid w:val="00BE579C"/>
    <w:rsid w:val="00BE5F7B"/>
    <w:rsid w:val="00BF1DB2"/>
    <w:rsid w:val="00BF7456"/>
    <w:rsid w:val="00C00271"/>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4D1F"/>
    <w:rsid w:val="00C8654A"/>
    <w:rsid w:val="00C86A61"/>
    <w:rsid w:val="00C87252"/>
    <w:rsid w:val="00CA3A97"/>
    <w:rsid w:val="00CB6B3B"/>
    <w:rsid w:val="00CC51B9"/>
    <w:rsid w:val="00CC552A"/>
    <w:rsid w:val="00CC57A0"/>
    <w:rsid w:val="00CD3C78"/>
    <w:rsid w:val="00CD745F"/>
    <w:rsid w:val="00CD7998"/>
    <w:rsid w:val="00CE7093"/>
    <w:rsid w:val="00CF4F6C"/>
    <w:rsid w:val="00CF7529"/>
    <w:rsid w:val="00D006C6"/>
    <w:rsid w:val="00D06D32"/>
    <w:rsid w:val="00D13965"/>
    <w:rsid w:val="00D14841"/>
    <w:rsid w:val="00D15F32"/>
    <w:rsid w:val="00D20665"/>
    <w:rsid w:val="00D22F8E"/>
    <w:rsid w:val="00D30109"/>
    <w:rsid w:val="00D312CC"/>
    <w:rsid w:val="00D3717E"/>
    <w:rsid w:val="00D44370"/>
    <w:rsid w:val="00D5047C"/>
    <w:rsid w:val="00D50CF6"/>
    <w:rsid w:val="00D55787"/>
    <w:rsid w:val="00D623B9"/>
    <w:rsid w:val="00D65485"/>
    <w:rsid w:val="00D7435B"/>
    <w:rsid w:val="00D8178E"/>
    <w:rsid w:val="00D831EE"/>
    <w:rsid w:val="00D859CC"/>
    <w:rsid w:val="00D902FA"/>
    <w:rsid w:val="00D907C3"/>
    <w:rsid w:val="00DA26F8"/>
    <w:rsid w:val="00DA41A3"/>
    <w:rsid w:val="00DB13C3"/>
    <w:rsid w:val="00DB7D89"/>
    <w:rsid w:val="00DC0041"/>
    <w:rsid w:val="00DC6E07"/>
    <w:rsid w:val="00DD0655"/>
    <w:rsid w:val="00DD2D61"/>
    <w:rsid w:val="00DD3F9C"/>
    <w:rsid w:val="00DD5DF9"/>
    <w:rsid w:val="00DD73C3"/>
    <w:rsid w:val="00DD76CB"/>
    <w:rsid w:val="00DE0B2C"/>
    <w:rsid w:val="00DE35BC"/>
    <w:rsid w:val="00DE442D"/>
    <w:rsid w:val="00DF20AF"/>
    <w:rsid w:val="00DF2FE5"/>
    <w:rsid w:val="00DF75C4"/>
    <w:rsid w:val="00E0076E"/>
    <w:rsid w:val="00E0301C"/>
    <w:rsid w:val="00E10F53"/>
    <w:rsid w:val="00E12366"/>
    <w:rsid w:val="00E162CA"/>
    <w:rsid w:val="00E16B1D"/>
    <w:rsid w:val="00E32E0B"/>
    <w:rsid w:val="00E33753"/>
    <w:rsid w:val="00E37C6D"/>
    <w:rsid w:val="00E51166"/>
    <w:rsid w:val="00E57D1F"/>
    <w:rsid w:val="00E61170"/>
    <w:rsid w:val="00E61ADC"/>
    <w:rsid w:val="00E66975"/>
    <w:rsid w:val="00E70135"/>
    <w:rsid w:val="00E70D98"/>
    <w:rsid w:val="00E90A3F"/>
    <w:rsid w:val="00E95266"/>
    <w:rsid w:val="00E977C4"/>
    <w:rsid w:val="00EA5AD2"/>
    <w:rsid w:val="00EB421A"/>
    <w:rsid w:val="00EC2E4E"/>
    <w:rsid w:val="00EC4E9E"/>
    <w:rsid w:val="00EC62DF"/>
    <w:rsid w:val="00ED033A"/>
    <w:rsid w:val="00ED1F8F"/>
    <w:rsid w:val="00EE47DB"/>
    <w:rsid w:val="00EE5C03"/>
    <w:rsid w:val="00EE6AA5"/>
    <w:rsid w:val="00EE7315"/>
    <w:rsid w:val="00EF0DA4"/>
    <w:rsid w:val="00EF305A"/>
    <w:rsid w:val="00EF5E63"/>
    <w:rsid w:val="00F005A4"/>
    <w:rsid w:val="00F01283"/>
    <w:rsid w:val="00F07D8C"/>
    <w:rsid w:val="00F1263F"/>
    <w:rsid w:val="00F1491F"/>
    <w:rsid w:val="00F15E48"/>
    <w:rsid w:val="00F17D1C"/>
    <w:rsid w:val="00F2477F"/>
    <w:rsid w:val="00F272A5"/>
    <w:rsid w:val="00F335B4"/>
    <w:rsid w:val="00F33A0F"/>
    <w:rsid w:val="00F400B5"/>
    <w:rsid w:val="00F40F2D"/>
    <w:rsid w:val="00F41AC3"/>
    <w:rsid w:val="00F50F61"/>
    <w:rsid w:val="00F56CB3"/>
    <w:rsid w:val="00F6031C"/>
    <w:rsid w:val="00F65793"/>
    <w:rsid w:val="00F6790E"/>
    <w:rsid w:val="00F7017C"/>
    <w:rsid w:val="00F7609E"/>
    <w:rsid w:val="00F76D9B"/>
    <w:rsid w:val="00F77540"/>
    <w:rsid w:val="00F85D5A"/>
    <w:rsid w:val="00F86303"/>
    <w:rsid w:val="00F9178A"/>
    <w:rsid w:val="00F932D6"/>
    <w:rsid w:val="00FA3D27"/>
    <w:rsid w:val="00FA3DF1"/>
    <w:rsid w:val="00FA5EC3"/>
    <w:rsid w:val="00FB193A"/>
    <w:rsid w:val="00FC07FD"/>
    <w:rsid w:val="00FD0031"/>
    <w:rsid w:val="00FD429B"/>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D80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8</Pages>
  <Words>2276</Words>
  <Characters>12976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salesforceId:ea7d4a15-4c01-4aaa-89a6-920a59d03b3f</dc:subject>
  <dc:creator>O'Donoghue, Ruaridh</dc:creator>
  <cp:keywords/>
  <dc:description/>
  <cp:lastModifiedBy>Clark, Hayley</cp:lastModifiedBy>
  <cp:revision>115</cp:revision>
  <dcterms:created xsi:type="dcterms:W3CDTF">2026-07-11T09:16:00Z</dcterms:created>
  <dcterms:modified xsi:type="dcterms:W3CDTF">2026-07-12T20:18:00Z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069Q300000RTC33IAH</vt:lpwstr>
  </property>
</Properties>
</file>