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8D8582" w14:textId="77777777" w:rsidR="004909E1" w:rsidRDefault="004909E1">
      <w:pPr>
        <w:rPr>
          <w:rFonts w:ascii="Arial" w:hAnsi="Arial" w:cs="Arial"/>
          <w:b/>
          <w:sz w:val="22"/>
          <w:szCs w:val="22"/>
          <w:u w:val="single"/>
        </w:rPr>
      </w:pPr>
    </w:p>
    <w:p w14:paraId="666270AD" w14:textId="233B1195" w:rsidR="008726C3" w:rsidRPr="008726C3" w:rsidRDefault="008726C3" w:rsidP="008726C3">
      <w:pPr>
        <w:rPr>
          <w:rFonts w:ascii="Arial" w:hAnsi="Arial" w:cs="Arial"/>
          <w:b/>
          <w:bCs/>
          <w:sz w:val="22"/>
          <w:szCs w:val="22"/>
        </w:rPr>
      </w:pPr>
      <w:r w:rsidRPr="008726C3">
        <w:rPr>
          <w:rFonts w:ascii="Arial" w:hAnsi="Arial" w:cs="Arial"/>
          <w:b/>
          <w:bCs/>
          <w:sz w:val="22"/>
          <w:szCs w:val="22"/>
        </w:rPr>
        <w:t xml:space="preserve">Highway Development </w:t>
      </w:r>
      <w:r w:rsidR="008C1A81">
        <w:rPr>
          <w:rFonts w:ascii="Arial" w:hAnsi="Arial" w:cs="Arial"/>
          <w:b/>
          <w:bCs/>
          <w:sz w:val="22"/>
          <w:szCs w:val="22"/>
        </w:rPr>
        <w:t>M</w:t>
      </w:r>
      <w:r w:rsidR="00730C7C">
        <w:rPr>
          <w:rFonts w:ascii="Arial" w:hAnsi="Arial" w:cs="Arial"/>
          <w:b/>
          <w:bCs/>
          <w:sz w:val="22"/>
          <w:szCs w:val="22"/>
        </w:rPr>
        <w:t>ana</w:t>
      </w:r>
      <w:r w:rsidR="00DE06E9">
        <w:rPr>
          <w:rFonts w:ascii="Arial" w:hAnsi="Arial" w:cs="Arial"/>
          <w:b/>
          <w:bCs/>
          <w:sz w:val="22"/>
          <w:szCs w:val="22"/>
        </w:rPr>
        <w:t xml:space="preserve">gement </w:t>
      </w:r>
      <w:r w:rsidRPr="008726C3">
        <w:rPr>
          <w:rFonts w:ascii="Arial" w:hAnsi="Arial" w:cs="Arial"/>
          <w:b/>
          <w:bCs/>
          <w:sz w:val="22"/>
          <w:szCs w:val="22"/>
        </w:rPr>
        <w:t>Consultation Response</w:t>
      </w:r>
    </w:p>
    <w:p w14:paraId="69898632" w14:textId="77777777" w:rsidR="008726C3" w:rsidRPr="008726C3" w:rsidRDefault="008726C3" w:rsidP="008726C3">
      <w:pPr>
        <w:rPr>
          <w:rFonts w:ascii="Arial" w:hAnsi="Arial" w:cs="Arial"/>
          <w:b/>
          <w:bCs/>
          <w:sz w:val="22"/>
          <w:szCs w:val="22"/>
        </w:rPr>
      </w:pPr>
    </w:p>
    <w:p w14:paraId="5BEE14D6" w14:textId="77777777" w:rsidR="008726C3" w:rsidRPr="008726C3" w:rsidRDefault="008726C3" w:rsidP="008726C3">
      <w:pPr>
        <w:rPr>
          <w:rFonts w:ascii="Arial" w:hAnsi="Arial" w:cs="Arial"/>
          <w:b/>
          <w:bCs/>
          <w:sz w:val="22"/>
          <w:szCs w:val="22"/>
        </w:rPr>
      </w:pPr>
      <w:r w:rsidRPr="008726C3">
        <w:rPr>
          <w:rFonts w:ascii="Arial" w:hAnsi="Arial" w:cs="Arial"/>
          <w:b/>
          <w:bCs/>
          <w:sz w:val="22"/>
          <w:szCs w:val="22"/>
        </w:rPr>
        <w:t xml:space="preserve">Planning Application Ref: </w:t>
      </w:r>
      <w:r w:rsidRPr="008726C3">
        <w:rPr>
          <w:rFonts w:ascii="Arial" w:hAnsi="Arial" w:cs="Arial"/>
          <w:sz w:val="22"/>
          <w:szCs w:val="22"/>
        </w:rPr>
        <w:t>PL/2026/02966</w:t>
      </w:r>
    </w:p>
    <w:p w14:paraId="57A24C6D" w14:textId="77777777" w:rsidR="008726C3" w:rsidRPr="008726C3" w:rsidRDefault="008726C3" w:rsidP="008726C3">
      <w:pPr>
        <w:rPr>
          <w:rFonts w:ascii="Arial" w:hAnsi="Arial" w:cs="Arial"/>
          <w:b/>
          <w:bCs/>
          <w:sz w:val="22"/>
          <w:szCs w:val="22"/>
        </w:rPr>
      </w:pPr>
    </w:p>
    <w:p w14:paraId="085AE704" w14:textId="77777777" w:rsidR="008726C3" w:rsidRPr="008726C3" w:rsidRDefault="008726C3" w:rsidP="008726C3">
      <w:pPr>
        <w:rPr>
          <w:rFonts w:ascii="Arial" w:hAnsi="Arial" w:cs="Arial"/>
          <w:sz w:val="22"/>
          <w:szCs w:val="22"/>
        </w:rPr>
      </w:pPr>
      <w:r w:rsidRPr="008726C3">
        <w:rPr>
          <w:rFonts w:ascii="Arial" w:hAnsi="Arial" w:cs="Arial"/>
          <w:b/>
          <w:bCs/>
          <w:sz w:val="22"/>
          <w:szCs w:val="22"/>
        </w:rPr>
        <w:t xml:space="preserve">Site Address: </w:t>
      </w:r>
      <w:r w:rsidRPr="008726C3">
        <w:rPr>
          <w:rFonts w:ascii="Arial" w:hAnsi="Arial" w:cs="Arial"/>
          <w:sz w:val="22"/>
          <w:szCs w:val="22"/>
        </w:rPr>
        <w:t>Blackmore Farm, Sandridge Common, Melksham, SN12 7QS</w:t>
      </w:r>
    </w:p>
    <w:p w14:paraId="225D29C5" w14:textId="77777777" w:rsidR="008726C3" w:rsidRPr="008726C3" w:rsidRDefault="008726C3" w:rsidP="008726C3">
      <w:pPr>
        <w:rPr>
          <w:rFonts w:ascii="Arial" w:hAnsi="Arial" w:cs="Arial"/>
          <w:sz w:val="22"/>
          <w:szCs w:val="22"/>
        </w:rPr>
      </w:pPr>
      <w:r w:rsidRPr="008726C3">
        <w:rPr>
          <w:rFonts w:ascii="Arial" w:hAnsi="Arial" w:cs="Arial"/>
          <w:b/>
          <w:bCs/>
          <w:sz w:val="22"/>
          <w:szCs w:val="22"/>
        </w:rPr>
        <w:t xml:space="preserve">Proposal: </w:t>
      </w:r>
      <w:r w:rsidRPr="008726C3">
        <w:rPr>
          <w:rFonts w:ascii="Arial" w:hAnsi="Arial" w:cs="Arial"/>
          <w:sz w:val="22"/>
          <w:szCs w:val="22"/>
        </w:rPr>
        <w:t>Outline planning application for the erection of up to 275 dwellings (including affordable housing), associated infrastructure, landscape and biodiversity enhancements, with all matters reserved except for the main access from Sandridge Common</w:t>
      </w:r>
    </w:p>
    <w:p w14:paraId="6B182F93" w14:textId="77777777" w:rsidR="008726C3" w:rsidRPr="008726C3" w:rsidRDefault="008726C3" w:rsidP="008726C3">
      <w:pPr>
        <w:rPr>
          <w:rFonts w:ascii="Arial" w:hAnsi="Arial" w:cs="Arial"/>
          <w:sz w:val="22"/>
          <w:szCs w:val="22"/>
        </w:rPr>
      </w:pPr>
    </w:p>
    <w:p w14:paraId="19E5FF69" w14:textId="77777777" w:rsidR="008726C3" w:rsidRPr="008726C3" w:rsidRDefault="008726C3" w:rsidP="008726C3">
      <w:pPr>
        <w:rPr>
          <w:rFonts w:ascii="Arial" w:hAnsi="Arial" w:cs="Arial"/>
          <w:b/>
          <w:bCs/>
          <w:sz w:val="22"/>
          <w:szCs w:val="22"/>
        </w:rPr>
      </w:pPr>
      <w:r w:rsidRPr="008726C3">
        <w:rPr>
          <w:rFonts w:ascii="Arial" w:hAnsi="Arial" w:cs="Arial"/>
          <w:b/>
          <w:bCs/>
          <w:sz w:val="22"/>
          <w:szCs w:val="22"/>
        </w:rPr>
        <w:t>Date of Further Consultation Response: 10</w:t>
      </w:r>
      <w:r w:rsidRPr="008726C3">
        <w:rPr>
          <w:rFonts w:ascii="Arial" w:hAnsi="Arial" w:cs="Arial"/>
          <w:b/>
          <w:bCs/>
          <w:sz w:val="22"/>
          <w:szCs w:val="22"/>
          <w:vertAlign w:val="superscript"/>
        </w:rPr>
        <w:t>th</w:t>
      </w:r>
      <w:r w:rsidRPr="008726C3">
        <w:rPr>
          <w:rFonts w:ascii="Arial" w:hAnsi="Arial" w:cs="Arial"/>
          <w:b/>
          <w:bCs/>
          <w:sz w:val="22"/>
          <w:szCs w:val="22"/>
        </w:rPr>
        <w:t xml:space="preserve"> July 2026 </w:t>
      </w:r>
    </w:p>
    <w:p w14:paraId="27840CED" w14:textId="77777777" w:rsidR="008726C3" w:rsidRPr="008726C3" w:rsidRDefault="008726C3" w:rsidP="008726C3">
      <w:pPr>
        <w:rPr>
          <w:rFonts w:ascii="Arial" w:hAnsi="Arial" w:cs="Arial"/>
          <w:b/>
          <w:bCs/>
          <w:sz w:val="22"/>
          <w:szCs w:val="22"/>
        </w:rPr>
      </w:pPr>
    </w:p>
    <w:p w14:paraId="0FF0B944" w14:textId="77777777" w:rsidR="008726C3" w:rsidRPr="008726C3" w:rsidRDefault="008726C3" w:rsidP="008726C3">
      <w:pPr>
        <w:rPr>
          <w:rFonts w:ascii="Arial" w:hAnsi="Arial" w:cs="Arial"/>
          <w:b/>
          <w:bCs/>
          <w:sz w:val="22"/>
          <w:szCs w:val="22"/>
          <w:u w:val="single"/>
        </w:rPr>
      </w:pPr>
      <w:r w:rsidRPr="008726C3">
        <w:rPr>
          <w:rFonts w:ascii="Arial" w:hAnsi="Arial" w:cs="Arial"/>
          <w:b/>
          <w:bCs/>
          <w:sz w:val="22"/>
          <w:szCs w:val="22"/>
          <w:u w:val="single"/>
        </w:rPr>
        <w:t xml:space="preserve">Submissions Reviewed </w:t>
      </w:r>
    </w:p>
    <w:p w14:paraId="21001F07" w14:textId="77777777" w:rsidR="008726C3" w:rsidRPr="008726C3" w:rsidRDefault="008726C3" w:rsidP="008726C3">
      <w:pPr>
        <w:rPr>
          <w:rFonts w:ascii="Arial" w:hAnsi="Arial" w:cs="Arial"/>
          <w:b/>
          <w:bCs/>
          <w:sz w:val="22"/>
          <w:szCs w:val="22"/>
        </w:rPr>
      </w:pPr>
    </w:p>
    <w:p w14:paraId="1CB3014C" w14:textId="77777777" w:rsidR="008726C3" w:rsidRPr="008726C3" w:rsidRDefault="008726C3" w:rsidP="008726C3">
      <w:pPr>
        <w:rPr>
          <w:rFonts w:ascii="Arial" w:hAnsi="Arial" w:cs="Arial"/>
          <w:sz w:val="22"/>
          <w:szCs w:val="22"/>
        </w:rPr>
      </w:pPr>
      <w:r w:rsidRPr="008726C3">
        <w:rPr>
          <w:rFonts w:ascii="Arial" w:hAnsi="Arial" w:cs="Arial"/>
          <w:sz w:val="22"/>
          <w:szCs w:val="22"/>
        </w:rPr>
        <w:t>The following documents have been reviewed</w:t>
      </w:r>
    </w:p>
    <w:p w14:paraId="1A458B77" w14:textId="77777777" w:rsidR="008726C3" w:rsidRPr="008726C3" w:rsidRDefault="008726C3" w:rsidP="008726C3">
      <w:pPr>
        <w:rPr>
          <w:rFonts w:ascii="Arial" w:hAnsi="Arial" w:cs="Arial"/>
          <w:sz w:val="22"/>
          <w:szCs w:val="22"/>
        </w:rPr>
      </w:pPr>
    </w:p>
    <w:p w14:paraId="79041950" w14:textId="77777777" w:rsidR="008726C3" w:rsidRPr="008726C3" w:rsidRDefault="008726C3" w:rsidP="008726C3">
      <w:pPr>
        <w:rPr>
          <w:rFonts w:ascii="Arial" w:hAnsi="Arial" w:cs="Arial"/>
          <w:sz w:val="22"/>
          <w:szCs w:val="22"/>
        </w:rPr>
      </w:pPr>
      <w:r w:rsidRPr="008726C3">
        <w:rPr>
          <w:rFonts w:ascii="Arial" w:hAnsi="Arial" w:cs="Arial"/>
          <w:sz w:val="22"/>
          <w:szCs w:val="22"/>
        </w:rPr>
        <w:t>Design and Access Statement Part 1</w:t>
      </w:r>
    </w:p>
    <w:p w14:paraId="2D4BFE09" w14:textId="77777777" w:rsidR="008726C3" w:rsidRPr="008726C3" w:rsidRDefault="008726C3" w:rsidP="008726C3">
      <w:pPr>
        <w:rPr>
          <w:rFonts w:ascii="Arial" w:hAnsi="Arial" w:cs="Arial"/>
          <w:sz w:val="22"/>
          <w:szCs w:val="22"/>
        </w:rPr>
      </w:pPr>
      <w:r w:rsidRPr="008726C3">
        <w:rPr>
          <w:rFonts w:ascii="Arial" w:hAnsi="Arial" w:cs="Arial"/>
          <w:sz w:val="22"/>
          <w:szCs w:val="22"/>
        </w:rPr>
        <w:t>Transport Assessment (May 2026)</w:t>
      </w:r>
    </w:p>
    <w:p w14:paraId="575D6F5E" w14:textId="77777777" w:rsidR="008726C3" w:rsidRPr="008726C3" w:rsidRDefault="008726C3" w:rsidP="008726C3">
      <w:pPr>
        <w:rPr>
          <w:rFonts w:ascii="Arial" w:hAnsi="Arial" w:cs="Arial"/>
          <w:sz w:val="22"/>
          <w:szCs w:val="22"/>
        </w:rPr>
      </w:pPr>
      <w:r w:rsidRPr="008726C3">
        <w:rPr>
          <w:rFonts w:ascii="Arial" w:hAnsi="Arial" w:cs="Arial"/>
          <w:sz w:val="22"/>
          <w:szCs w:val="22"/>
        </w:rPr>
        <w:t xml:space="preserve">Framework Travel Plan </w:t>
      </w:r>
    </w:p>
    <w:p w14:paraId="368649A8" w14:textId="77777777" w:rsidR="008726C3" w:rsidRPr="008726C3" w:rsidRDefault="008726C3" w:rsidP="008726C3">
      <w:pPr>
        <w:rPr>
          <w:rFonts w:ascii="Arial" w:hAnsi="Arial" w:cs="Arial"/>
          <w:sz w:val="22"/>
          <w:szCs w:val="22"/>
        </w:rPr>
      </w:pPr>
      <w:r w:rsidRPr="008726C3">
        <w:rPr>
          <w:rFonts w:ascii="Arial" w:hAnsi="Arial" w:cs="Arial"/>
          <w:sz w:val="22"/>
          <w:szCs w:val="22"/>
        </w:rPr>
        <w:t>Illustrative Masterplan Layout</w:t>
      </w:r>
    </w:p>
    <w:p w14:paraId="58C48A12" w14:textId="77777777" w:rsidR="008726C3" w:rsidRPr="008726C3" w:rsidRDefault="008726C3" w:rsidP="008726C3">
      <w:pPr>
        <w:rPr>
          <w:rFonts w:ascii="Arial" w:hAnsi="Arial" w:cs="Arial"/>
          <w:sz w:val="22"/>
          <w:szCs w:val="22"/>
        </w:rPr>
      </w:pPr>
      <w:r w:rsidRPr="008726C3">
        <w:rPr>
          <w:rFonts w:ascii="Arial" w:hAnsi="Arial" w:cs="Arial"/>
          <w:sz w:val="22"/>
          <w:szCs w:val="22"/>
        </w:rPr>
        <w:t>Planning Statement</w:t>
      </w:r>
    </w:p>
    <w:p w14:paraId="06F1BECB" w14:textId="77777777" w:rsidR="008726C3" w:rsidRPr="008726C3" w:rsidRDefault="008726C3" w:rsidP="008726C3">
      <w:pPr>
        <w:rPr>
          <w:rFonts w:ascii="Arial" w:hAnsi="Arial" w:cs="Arial"/>
          <w:sz w:val="22"/>
          <w:szCs w:val="22"/>
        </w:rPr>
      </w:pPr>
      <w:r w:rsidRPr="008726C3">
        <w:rPr>
          <w:rFonts w:ascii="Arial" w:hAnsi="Arial" w:cs="Arial"/>
          <w:sz w:val="22"/>
          <w:szCs w:val="22"/>
        </w:rPr>
        <w:t>Proposed Development Site Access</w:t>
      </w:r>
    </w:p>
    <w:p w14:paraId="03311497" w14:textId="77777777" w:rsidR="008726C3" w:rsidRPr="008726C3" w:rsidRDefault="008726C3" w:rsidP="008726C3">
      <w:pPr>
        <w:rPr>
          <w:rFonts w:ascii="Arial" w:hAnsi="Arial" w:cs="Arial"/>
          <w:sz w:val="22"/>
          <w:szCs w:val="22"/>
        </w:rPr>
      </w:pPr>
      <w:r w:rsidRPr="008726C3">
        <w:rPr>
          <w:rFonts w:ascii="Arial" w:hAnsi="Arial" w:cs="Arial"/>
          <w:sz w:val="22"/>
          <w:szCs w:val="22"/>
        </w:rPr>
        <w:t>Transport Update Note</w:t>
      </w:r>
    </w:p>
    <w:p w14:paraId="0CEFAA18" w14:textId="77777777" w:rsidR="008726C3" w:rsidRPr="008726C3" w:rsidRDefault="008726C3" w:rsidP="008726C3">
      <w:pPr>
        <w:rPr>
          <w:rFonts w:ascii="Arial" w:hAnsi="Arial" w:cs="Arial"/>
          <w:sz w:val="22"/>
          <w:szCs w:val="22"/>
        </w:rPr>
      </w:pPr>
    </w:p>
    <w:p w14:paraId="615D07E7" w14:textId="77777777" w:rsidR="008726C3" w:rsidRPr="008726C3" w:rsidRDefault="008726C3" w:rsidP="008726C3">
      <w:pPr>
        <w:rPr>
          <w:rFonts w:ascii="Arial" w:hAnsi="Arial" w:cs="Arial"/>
          <w:sz w:val="22"/>
          <w:szCs w:val="22"/>
        </w:rPr>
      </w:pPr>
      <w:r w:rsidRPr="008726C3">
        <w:rPr>
          <w:rFonts w:ascii="Arial" w:hAnsi="Arial" w:cs="Arial"/>
          <w:sz w:val="22"/>
          <w:szCs w:val="22"/>
        </w:rPr>
        <w:t>I refer to the above information and revised plans regarding the above planning application, and I would comment as follows.</w:t>
      </w:r>
    </w:p>
    <w:p w14:paraId="490507B1" w14:textId="77777777" w:rsidR="008726C3" w:rsidRPr="008726C3" w:rsidRDefault="008726C3" w:rsidP="008726C3">
      <w:pPr>
        <w:rPr>
          <w:rFonts w:ascii="Arial" w:hAnsi="Arial" w:cs="Arial"/>
          <w:sz w:val="22"/>
          <w:szCs w:val="22"/>
        </w:rPr>
      </w:pPr>
    </w:p>
    <w:p w14:paraId="6104F999" w14:textId="77777777" w:rsidR="008726C3" w:rsidRPr="008726C3" w:rsidRDefault="008726C3" w:rsidP="008726C3">
      <w:pPr>
        <w:rPr>
          <w:rFonts w:ascii="Arial" w:hAnsi="Arial" w:cs="Arial"/>
          <w:sz w:val="22"/>
          <w:szCs w:val="22"/>
        </w:rPr>
      </w:pPr>
      <w:r w:rsidRPr="008726C3">
        <w:rPr>
          <w:rFonts w:ascii="Arial" w:hAnsi="Arial" w:cs="Arial"/>
          <w:sz w:val="22"/>
          <w:szCs w:val="22"/>
          <w:u w:val="single"/>
        </w:rPr>
        <w:t>Proposed Site Access</w:t>
      </w:r>
    </w:p>
    <w:p w14:paraId="16E85CCB" w14:textId="77777777" w:rsidR="008726C3" w:rsidRPr="008726C3" w:rsidRDefault="008726C3" w:rsidP="008726C3">
      <w:pPr>
        <w:rPr>
          <w:rFonts w:ascii="Arial" w:hAnsi="Arial" w:cs="Arial"/>
          <w:sz w:val="22"/>
          <w:szCs w:val="22"/>
        </w:rPr>
      </w:pPr>
      <w:r w:rsidRPr="008726C3">
        <w:rPr>
          <w:rFonts w:ascii="Arial" w:hAnsi="Arial" w:cs="Arial"/>
          <w:sz w:val="22"/>
          <w:szCs w:val="22"/>
        </w:rPr>
        <w:t xml:space="preserve">The proposed site access will entail a new priority junction with a 6.5m wide carriageway to accommodate refuse and bus services. A proposed kerb radii of 10m and a shared use path on the western side of the carriageway of 3m width. The proposed shared use with of 3m complies with table 6.3, LTN1/20. Cyclists will re-join the carriageway before the priority junction and a 2m wide footway will continue and tie into phase 1 Blackmore Farm, Melksham. An informal crossing point is also proposed.  Stopping sight distance for the proposed priority junction of 120m is in accordance DMRB, CD109, table 2.10 for 40mph speed limit. The proposed site access can be found in drawing ITB12069-GA-006 Rev E, proposed site access and a design check in Appendix D of the TA (Transport Assessment). </w:t>
      </w:r>
    </w:p>
    <w:p w14:paraId="6B3C9509" w14:textId="77777777" w:rsidR="008726C3" w:rsidRPr="008726C3" w:rsidRDefault="008726C3" w:rsidP="008726C3">
      <w:pPr>
        <w:rPr>
          <w:rFonts w:ascii="Arial" w:hAnsi="Arial" w:cs="Arial"/>
          <w:sz w:val="22"/>
          <w:szCs w:val="22"/>
        </w:rPr>
      </w:pPr>
    </w:p>
    <w:p w14:paraId="0E2E6A71" w14:textId="77777777" w:rsidR="008726C3" w:rsidRPr="008726C3" w:rsidRDefault="008726C3" w:rsidP="008726C3">
      <w:pPr>
        <w:rPr>
          <w:rFonts w:ascii="Arial" w:hAnsi="Arial" w:cs="Arial"/>
          <w:sz w:val="22"/>
          <w:szCs w:val="22"/>
        </w:rPr>
      </w:pPr>
      <w:r w:rsidRPr="008726C3">
        <w:rPr>
          <w:rFonts w:ascii="Arial" w:hAnsi="Arial" w:cs="Arial"/>
          <w:sz w:val="22"/>
          <w:szCs w:val="22"/>
        </w:rPr>
        <w:t>The highway speed and traffic surveys were undertaken in the vicinity of the proposed priority junction on Sandbridge Common Road in early July 2025. The survey entailed an ATC (automatic traffic count) over a 7-day period recorded the highest 85th%ile of</w:t>
      </w:r>
    </w:p>
    <w:p w14:paraId="25B62162" w14:textId="77777777" w:rsidR="008726C3" w:rsidRPr="008726C3" w:rsidRDefault="008726C3" w:rsidP="008726C3">
      <w:pPr>
        <w:rPr>
          <w:rFonts w:ascii="Arial" w:hAnsi="Arial" w:cs="Arial"/>
          <w:sz w:val="22"/>
          <w:szCs w:val="22"/>
        </w:rPr>
      </w:pPr>
    </w:p>
    <w:p w14:paraId="572B6625" w14:textId="77777777" w:rsidR="008726C3" w:rsidRPr="008726C3" w:rsidRDefault="008726C3" w:rsidP="008726C3">
      <w:pPr>
        <w:numPr>
          <w:ilvl w:val="0"/>
          <w:numId w:val="9"/>
        </w:numPr>
        <w:rPr>
          <w:rFonts w:ascii="Arial" w:hAnsi="Arial" w:cs="Arial"/>
          <w:sz w:val="22"/>
          <w:szCs w:val="22"/>
        </w:rPr>
      </w:pPr>
      <w:r w:rsidRPr="008726C3">
        <w:rPr>
          <w:rFonts w:ascii="Arial" w:hAnsi="Arial" w:cs="Arial"/>
          <w:sz w:val="22"/>
          <w:szCs w:val="22"/>
        </w:rPr>
        <w:t>43.3mph Eastbound</w:t>
      </w:r>
    </w:p>
    <w:p w14:paraId="36FA8677" w14:textId="77777777" w:rsidR="008726C3" w:rsidRPr="008726C3" w:rsidRDefault="008726C3" w:rsidP="008726C3">
      <w:pPr>
        <w:numPr>
          <w:ilvl w:val="0"/>
          <w:numId w:val="9"/>
        </w:numPr>
        <w:rPr>
          <w:rFonts w:ascii="Arial" w:hAnsi="Arial" w:cs="Arial"/>
          <w:sz w:val="22"/>
          <w:szCs w:val="22"/>
        </w:rPr>
      </w:pPr>
      <w:r w:rsidRPr="008726C3">
        <w:rPr>
          <w:rFonts w:ascii="Arial" w:hAnsi="Arial" w:cs="Arial"/>
          <w:sz w:val="22"/>
          <w:szCs w:val="22"/>
        </w:rPr>
        <w:t xml:space="preserve">41.6mph Westbound </w:t>
      </w:r>
    </w:p>
    <w:p w14:paraId="440541B9" w14:textId="77777777" w:rsidR="008726C3" w:rsidRPr="008726C3" w:rsidRDefault="008726C3" w:rsidP="008726C3">
      <w:pPr>
        <w:rPr>
          <w:rFonts w:ascii="Arial" w:hAnsi="Arial" w:cs="Arial"/>
          <w:sz w:val="22"/>
          <w:szCs w:val="22"/>
        </w:rPr>
      </w:pPr>
    </w:p>
    <w:p w14:paraId="18B71C6B" w14:textId="77777777" w:rsidR="008726C3" w:rsidRPr="008726C3" w:rsidRDefault="008726C3" w:rsidP="008726C3">
      <w:pPr>
        <w:rPr>
          <w:rFonts w:ascii="Arial" w:hAnsi="Arial" w:cs="Arial"/>
          <w:sz w:val="22"/>
          <w:szCs w:val="22"/>
        </w:rPr>
      </w:pPr>
      <w:r w:rsidRPr="008726C3">
        <w:rPr>
          <w:rFonts w:ascii="Arial" w:hAnsi="Arial" w:cs="Arial"/>
          <w:sz w:val="22"/>
          <w:szCs w:val="22"/>
        </w:rPr>
        <w:t xml:space="preserve">The posted speed limit for this area is 40mph and the recorded speed survey is considered an existing issue. Drawing ITB12069-GA-006 Rev E (proposed development site access), illustrate proposed stopping sight distance 120m at the proposed priority junction. This distance is for 70kph which is as per national standard (DMRB CD 109, table 2.10) and this corresponds to 43mph. The stopping sight distance of 120m caters to the results of the speeds surveys and ingress/egress for vehicles should have adequate sight lines. </w:t>
      </w:r>
    </w:p>
    <w:p w14:paraId="43C9EFEA" w14:textId="77777777" w:rsidR="008726C3" w:rsidRPr="008726C3" w:rsidRDefault="008726C3" w:rsidP="008726C3">
      <w:pPr>
        <w:rPr>
          <w:rFonts w:ascii="Arial" w:hAnsi="Arial" w:cs="Arial"/>
          <w:sz w:val="22"/>
          <w:szCs w:val="22"/>
        </w:rPr>
      </w:pPr>
    </w:p>
    <w:p w14:paraId="3505C2F1" w14:textId="77777777" w:rsidR="008726C3" w:rsidRPr="008726C3" w:rsidRDefault="008726C3" w:rsidP="008726C3">
      <w:pPr>
        <w:rPr>
          <w:rFonts w:ascii="Arial" w:hAnsi="Arial" w:cs="Arial"/>
          <w:sz w:val="22"/>
          <w:szCs w:val="22"/>
        </w:rPr>
      </w:pPr>
      <w:r w:rsidRPr="008726C3">
        <w:rPr>
          <w:rFonts w:ascii="Arial" w:hAnsi="Arial" w:cs="Arial"/>
          <w:sz w:val="22"/>
          <w:szCs w:val="22"/>
        </w:rPr>
        <w:t xml:space="preserve">It should be noted there are no annotated visibility splays for the uncontrolled crossing in the vicinity of the proposed priority junction for this development, namely on drawing ITB12069-GA-006 Rev E (proposed development site access). As part of the detailed design package for highway works, the Highway Authority would expect visibility splays for the informal crossing on Sandbridge Common Road. Also swept path analysis (tracking) should be supplied for the proposed site access junction, alongside other relevant technical information, to be submitted before technical approval is granted. Swept path analysis for the proposed access should entail an 11.9m refuse vehicle and additionally a bus. </w:t>
      </w:r>
    </w:p>
    <w:p w14:paraId="391476B6" w14:textId="77777777" w:rsidR="008726C3" w:rsidRPr="008726C3" w:rsidRDefault="008726C3" w:rsidP="008726C3">
      <w:pPr>
        <w:rPr>
          <w:rFonts w:ascii="Arial" w:hAnsi="Arial" w:cs="Arial"/>
          <w:sz w:val="22"/>
          <w:szCs w:val="22"/>
        </w:rPr>
      </w:pPr>
    </w:p>
    <w:p w14:paraId="611AF1D1" w14:textId="77777777" w:rsidR="008726C3" w:rsidRPr="008726C3" w:rsidRDefault="008726C3" w:rsidP="008726C3">
      <w:pPr>
        <w:rPr>
          <w:rFonts w:ascii="Arial" w:hAnsi="Arial" w:cs="Arial"/>
          <w:sz w:val="22"/>
          <w:szCs w:val="22"/>
        </w:rPr>
      </w:pPr>
      <w:r w:rsidRPr="008726C3">
        <w:rPr>
          <w:rFonts w:ascii="Arial" w:hAnsi="Arial" w:cs="Arial"/>
          <w:sz w:val="22"/>
          <w:szCs w:val="22"/>
        </w:rPr>
        <w:t xml:space="preserve">Drawing ITB12069-GA-006 Rev E (proposed development site access) mentions two potential emergency access routes in close proximity to one another. Providing a road link is achieved to Phase an emergency access will not be required. </w:t>
      </w:r>
    </w:p>
    <w:p w14:paraId="61BBC6A0" w14:textId="77777777" w:rsidR="008726C3" w:rsidRPr="008726C3" w:rsidRDefault="008726C3" w:rsidP="008726C3">
      <w:pPr>
        <w:rPr>
          <w:rFonts w:ascii="Arial" w:hAnsi="Arial" w:cs="Arial"/>
          <w:sz w:val="22"/>
          <w:szCs w:val="22"/>
        </w:rPr>
      </w:pPr>
    </w:p>
    <w:p w14:paraId="7BBFD0F2" w14:textId="77777777" w:rsidR="008726C3" w:rsidRPr="008726C3" w:rsidRDefault="008726C3" w:rsidP="008726C3">
      <w:pPr>
        <w:rPr>
          <w:rFonts w:ascii="Arial" w:hAnsi="Arial" w:cs="Arial"/>
          <w:sz w:val="22"/>
          <w:szCs w:val="22"/>
        </w:rPr>
      </w:pPr>
      <w:r w:rsidRPr="008726C3">
        <w:rPr>
          <w:rFonts w:ascii="Arial" w:hAnsi="Arial" w:cs="Arial"/>
          <w:sz w:val="22"/>
          <w:szCs w:val="22"/>
          <w:u w:val="single"/>
        </w:rPr>
        <w:t>Highway Safety</w:t>
      </w:r>
    </w:p>
    <w:p w14:paraId="08BFD88A" w14:textId="77777777" w:rsidR="008726C3" w:rsidRPr="008726C3" w:rsidRDefault="008726C3" w:rsidP="008726C3">
      <w:pPr>
        <w:rPr>
          <w:rFonts w:ascii="Arial" w:hAnsi="Arial" w:cs="Arial"/>
          <w:sz w:val="22"/>
          <w:szCs w:val="22"/>
        </w:rPr>
      </w:pPr>
      <w:r w:rsidRPr="008726C3">
        <w:rPr>
          <w:rFonts w:ascii="Arial" w:hAnsi="Arial" w:cs="Arial"/>
          <w:sz w:val="22"/>
          <w:szCs w:val="22"/>
        </w:rPr>
        <w:t xml:space="preserve">Personal Injury Collision (PIC) data has been obtained from Wiltshire Council for roads in proximity to the site, ranging from 2016 to 2023 for phase 1 Blackmore Farm development (see, 3.4.1 – 3.4.2 Appendix A, TA). A total of PICs has been recorded over this time period in close proximity to the proposed site access. Further PIC data was obtained from Wiltshire Council for 2023 to 2025 and there was 12 PICs from the study area (see figure 3.2 and table 3.8). There were no PICs were recorded on Sandridge Common or at Sandridge Common/New Road junction in the vicinity of the proposed site access. The collisions in the study area in question denote no clusters that are evidence issue with the highway network. </w:t>
      </w:r>
    </w:p>
    <w:p w14:paraId="42E2ED17" w14:textId="77777777" w:rsidR="008726C3" w:rsidRPr="008726C3" w:rsidRDefault="008726C3" w:rsidP="008726C3">
      <w:pPr>
        <w:rPr>
          <w:rFonts w:ascii="Arial" w:hAnsi="Arial" w:cs="Arial"/>
          <w:sz w:val="22"/>
          <w:szCs w:val="22"/>
        </w:rPr>
      </w:pPr>
      <w:r w:rsidRPr="008726C3">
        <w:rPr>
          <w:rFonts w:ascii="Arial" w:hAnsi="Arial" w:cs="Arial"/>
          <w:sz w:val="22"/>
          <w:szCs w:val="22"/>
        </w:rPr>
        <w:t xml:space="preserve">An RSA 1 (Road Safety Audit) was undertaken on drawing ITB12069-GA-006 Rev C (see Appendix C, TA) and a number of recommendations were put forward. The designer has taken these onboard and the drawing has been updated in line with the auditors comments (5.2.4 and comments for revision F drawing ITB12069-GA-006. It is recommended that an RSA 2 is undertaken when detailed design drawings are submitted to the Local Authority, to evaluate the proposed design and amendments to the existing highway. </w:t>
      </w:r>
    </w:p>
    <w:p w14:paraId="16AE65B9" w14:textId="77777777" w:rsidR="008726C3" w:rsidRPr="008726C3" w:rsidRDefault="008726C3" w:rsidP="008726C3">
      <w:pPr>
        <w:rPr>
          <w:rFonts w:ascii="Arial" w:hAnsi="Arial" w:cs="Arial"/>
          <w:sz w:val="22"/>
          <w:szCs w:val="22"/>
        </w:rPr>
      </w:pPr>
    </w:p>
    <w:p w14:paraId="3B811FEE" w14:textId="77777777" w:rsidR="008726C3" w:rsidRPr="008726C3" w:rsidRDefault="008726C3" w:rsidP="008726C3">
      <w:pPr>
        <w:rPr>
          <w:rFonts w:ascii="Arial" w:hAnsi="Arial" w:cs="Arial"/>
          <w:sz w:val="22"/>
          <w:szCs w:val="22"/>
        </w:rPr>
      </w:pPr>
      <w:r w:rsidRPr="008726C3">
        <w:rPr>
          <w:rFonts w:ascii="Arial" w:hAnsi="Arial" w:cs="Arial"/>
          <w:sz w:val="22"/>
          <w:szCs w:val="22"/>
          <w:u w:val="single"/>
        </w:rPr>
        <w:t xml:space="preserve">Sustainability </w:t>
      </w:r>
    </w:p>
    <w:p w14:paraId="63B2D05D" w14:textId="77777777" w:rsidR="008726C3" w:rsidRPr="008726C3" w:rsidRDefault="008726C3" w:rsidP="008726C3">
      <w:pPr>
        <w:rPr>
          <w:rFonts w:ascii="Arial" w:hAnsi="Arial" w:cs="Arial"/>
          <w:sz w:val="22"/>
          <w:szCs w:val="22"/>
        </w:rPr>
      </w:pPr>
      <w:r w:rsidRPr="008726C3">
        <w:rPr>
          <w:rFonts w:ascii="Arial" w:hAnsi="Arial" w:cs="Arial"/>
          <w:sz w:val="22"/>
          <w:szCs w:val="22"/>
        </w:rPr>
        <w:t xml:space="preserve">The proposed site is within walking and cycling distance of a number of commercial properties and schools. Local facilities such as the Water Meadow public house, Co-op food store and the Forest and Sandridge Primary School located off Cranesbill Road to the west of the site are all within a comfortable walking and cycling distance of circa 800m (7.4.3 and figure 7.1). National guidance in the form of Manual for Streets (4.4.1) states:-  </w:t>
      </w:r>
    </w:p>
    <w:p w14:paraId="5DF076FF" w14:textId="77777777" w:rsidR="008726C3" w:rsidRPr="008726C3" w:rsidRDefault="008726C3" w:rsidP="008726C3">
      <w:pPr>
        <w:rPr>
          <w:rFonts w:ascii="Arial" w:hAnsi="Arial" w:cs="Arial"/>
          <w:sz w:val="22"/>
          <w:szCs w:val="22"/>
        </w:rPr>
      </w:pPr>
    </w:p>
    <w:p w14:paraId="6D11EE19" w14:textId="77777777" w:rsidR="008726C3" w:rsidRPr="008726C3" w:rsidRDefault="008726C3" w:rsidP="008726C3">
      <w:pPr>
        <w:rPr>
          <w:rFonts w:ascii="Arial" w:hAnsi="Arial" w:cs="Arial"/>
          <w:i/>
          <w:iCs/>
          <w:sz w:val="22"/>
          <w:szCs w:val="22"/>
        </w:rPr>
      </w:pPr>
      <w:r w:rsidRPr="008726C3">
        <w:rPr>
          <w:rFonts w:ascii="Arial" w:hAnsi="Arial" w:cs="Arial"/>
          <w:i/>
          <w:iCs/>
          <w:sz w:val="22"/>
          <w:szCs w:val="22"/>
        </w:rPr>
        <w:t>“Walkable neighbourhoods are typically characterised by having a range of facilities</w:t>
      </w:r>
    </w:p>
    <w:p w14:paraId="63E830A3" w14:textId="77777777" w:rsidR="008726C3" w:rsidRPr="008726C3" w:rsidRDefault="008726C3" w:rsidP="008726C3">
      <w:pPr>
        <w:rPr>
          <w:rFonts w:ascii="Arial" w:hAnsi="Arial" w:cs="Arial"/>
          <w:i/>
          <w:iCs/>
          <w:sz w:val="22"/>
          <w:szCs w:val="22"/>
        </w:rPr>
      </w:pPr>
      <w:r w:rsidRPr="008726C3">
        <w:rPr>
          <w:rFonts w:ascii="Arial" w:hAnsi="Arial" w:cs="Arial"/>
          <w:i/>
          <w:iCs/>
          <w:sz w:val="22"/>
          <w:szCs w:val="22"/>
        </w:rPr>
        <w:t>within 10 minutes’ (up to about 800m) walking distance of residential areas which</w:t>
      </w:r>
    </w:p>
    <w:p w14:paraId="5D9ECB48" w14:textId="77777777" w:rsidR="008726C3" w:rsidRPr="008726C3" w:rsidRDefault="008726C3" w:rsidP="008726C3">
      <w:pPr>
        <w:rPr>
          <w:rFonts w:ascii="Arial" w:hAnsi="Arial" w:cs="Arial"/>
          <w:i/>
          <w:iCs/>
          <w:sz w:val="22"/>
          <w:szCs w:val="22"/>
        </w:rPr>
      </w:pPr>
      <w:r w:rsidRPr="008726C3">
        <w:rPr>
          <w:rFonts w:ascii="Arial" w:hAnsi="Arial" w:cs="Arial"/>
          <w:i/>
          <w:iCs/>
          <w:sz w:val="22"/>
          <w:szCs w:val="22"/>
        </w:rPr>
        <w:t>residents may access comfortable on foot. However, this is not an upper limit and PPG13</w:t>
      </w:r>
    </w:p>
    <w:p w14:paraId="2FE982D7" w14:textId="77777777" w:rsidR="008726C3" w:rsidRPr="008726C3" w:rsidRDefault="008726C3" w:rsidP="008726C3">
      <w:pPr>
        <w:rPr>
          <w:rFonts w:ascii="Arial" w:hAnsi="Arial" w:cs="Arial"/>
          <w:i/>
          <w:iCs/>
          <w:sz w:val="22"/>
          <w:szCs w:val="22"/>
        </w:rPr>
      </w:pPr>
      <w:r w:rsidRPr="008726C3">
        <w:rPr>
          <w:rFonts w:ascii="Arial" w:hAnsi="Arial" w:cs="Arial"/>
          <w:i/>
          <w:iCs/>
          <w:sz w:val="22"/>
          <w:szCs w:val="22"/>
        </w:rPr>
        <w:t>states that walking offers the greatest potential to replace short car trips, particularly</w:t>
      </w:r>
    </w:p>
    <w:p w14:paraId="2C4D4B59" w14:textId="77777777" w:rsidR="008726C3" w:rsidRPr="008726C3" w:rsidRDefault="008726C3" w:rsidP="008726C3">
      <w:pPr>
        <w:rPr>
          <w:rFonts w:ascii="Arial" w:hAnsi="Arial" w:cs="Arial"/>
          <w:i/>
          <w:iCs/>
          <w:sz w:val="22"/>
          <w:szCs w:val="22"/>
        </w:rPr>
      </w:pPr>
      <w:r w:rsidRPr="008726C3">
        <w:rPr>
          <w:rFonts w:ascii="Arial" w:hAnsi="Arial" w:cs="Arial"/>
          <w:i/>
          <w:iCs/>
          <w:sz w:val="22"/>
          <w:szCs w:val="22"/>
        </w:rPr>
        <w:t>those under 2km. MfS encourages a reduction in the need to travel by car through the</w:t>
      </w:r>
    </w:p>
    <w:p w14:paraId="2C50559F" w14:textId="77777777" w:rsidR="008726C3" w:rsidRPr="008726C3" w:rsidRDefault="008726C3" w:rsidP="008726C3">
      <w:pPr>
        <w:rPr>
          <w:rFonts w:ascii="Arial" w:hAnsi="Arial" w:cs="Arial"/>
          <w:i/>
          <w:iCs/>
          <w:sz w:val="22"/>
          <w:szCs w:val="22"/>
        </w:rPr>
      </w:pPr>
      <w:r w:rsidRPr="008726C3">
        <w:rPr>
          <w:rFonts w:ascii="Arial" w:hAnsi="Arial" w:cs="Arial"/>
          <w:i/>
          <w:iCs/>
          <w:sz w:val="22"/>
          <w:szCs w:val="22"/>
        </w:rPr>
        <w:t>creation of mixed-use neighbourhoods with interconnected street patterns, where daily</w:t>
      </w:r>
    </w:p>
    <w:p w14:paraId="20F188C2" w14:textId="77777777" w:rsidR="008726C3" w:rsidRPr="008726C3" w:rsidRDefault="008726C3" w:rsidP="008726C3">
      <w:pPr>
        <w:rPr>
          <w:rFonts w:ascii="Arial" w:hAnsi="Arial" w:cs="Arial"/>
          <w:i/>
          <w:iCs/>
          <w:sz w:val="22"/>
          <w:szCs w:val="22"/>
        </w:rPr>
      </w:pPr>
      <w:r w:rsidRPr="008726C3">
        <w:rPr>
          <w:rFonts w:ascii="Arial" w:hAnsi="Arial" w:cs="Arial"/>
          <w:i/>
          <w:iCs/>
          <w:sz w:val="22"/>
          <w:szCs w:val="22"/>
        </w:rPr>
        <w:t>needs are within walking distance for most resident.”</w:t>
      </w:r>
    </w:p>
    <w:p w14:paraId="6D1845B4" w14:textId="77777777" w:rsidR="008726C3" w:rsidRPr="008726C3" w:rsidRDefault="008726C3" w:rsidP="008726C3">
      <w:pPr>
        <w:rPr>
          <w:rFonts w:ascii="Arial" w:hAnsi="Arial" w:cs="Arial"/>
          <w:i/>
          <w:iCs/>
          <w:sz w:val="22"/>
          <w:szCs w:val="22"/>
        </w:rPr>
      </w:pPr>
    </w:p>
    <w:p w14:paraId="5736F251" w14:textId="77777777" w:rsidR="008726C3" w:rsidRPr="008726C3" w:rsidRDefault="008726C3" w:rsidP="008726C3">
      <w:pPr>
        <w:rPr>
          <w:rFonts w:ascii="Arial" w:hAnsi="Arial" w:cs="Arial"/>
          <w:sz w:val="22"/>
          <w:szCs w:val="22"/>
        </w:rPr>
      </w:pPr>
      <w:r w:rsidRPr="008726C3">
        <w:rPr>
          <w:rFonts w:ascii="Arial" w:hAnsi="Arial" w:cs="Arial"/>
          <w:sz w:val="22"/>
          <w:szCs w:val="22"/>
        </w:rPr>
        <w:t>Moreover, the National Travel Survey (NTS) 2019 which identifies the mode share</w:t>
      </w:r>
    </w:p>
    <w:p w14:paraId="71FAE4DD" w14:textId="77777777" w:rsidR="008726C3" w:rsidRPr="008726C3" w:rsidRDefault="008726C3" w:rsidP="008726C3">
      <w:pPr>
        <w:rPr>
          <w:rFonts w:ascii="Arial" w:hAnsi="Arial" w:cs="Arial"/>
          <w:sz w:val="22"/>
          <w:szCs w:val="22"/>
        </w:rPr>
      </w:pPr>
      <w:r w:rsidRPr="008726C3">
        <w:rPr>
          <w:rFonts w:ascii="Arial" w:hAnsi="Arial" w:cs="Arial"/>
          <w:sz w:val="22"/>
          <w:szCs w:val="22"/>
        </w:rPr>
        <w:t>journeys of different lengths (and confirms that the vast majority (80%) of trips of up to one mile(1.6km) are undertaken on foot, and that approximately 30% of journeys between one and two miles (3.2 km) will also be on foot, i.e. a significant proportion of people are prepared to walk for journeys up to two miles. Therefore, it can be considered that a reasonable amount of trips from the proposed site would be undertaken on foot.</w:t>
      </w:r>
    </w:p>
    <w:p w14:paraId="412AF183" w14:textId="77777777" w:rsidR="008726C3" w:rsidRPr="008726C3" w:rsidRDefault="008726C3" w:rsidP="008726C3">
      <w:pPr>
        <w:rPr>
          <w:rFonts w:ascii="Arial" w:hAnsi="Arial" w:cs="Arial"/>
          <w:sz w:val="22"/>
          <w:szCs w:val="22"/>
        </w:rPr>
      </w:pPr>
    </w:p>
    <w:p w14:paraId="278018EA" w14:textId="77777777" w:rsidR="008726C3" w:rsidRPr="008726C3" w:rsidRDefault="008726C3" w:rsidP="008726C3">
      <w:pPr>
        <w:rPr>
          <w:rFonts w:ascii="Arial" w:hAnsi="Arial" w:cs="Arial"/>
          <w:sz w:val="22"/>
          <w:szCs w:val="22"/>
        </w:rPr>
      </w:pPr>
      <w:r w:rsidRPr="008726C3">
        <w:rPr>
          <w:rFonts w:ascii="Arial" w:hAnsi="Arial" w:cs="Arial"/>
          <w:sz w:val="22"/>
          <w:szCs w:val="22"/>
        </w:rPr>
        <w:t>It should also be noted that phase 1 site Blackmore Farm will also provide a new primary school, employment opportunities and also a mixed use hub to enhance access to sustainable transport. The phase 1 site Blackmore Farm will also provide new routes to Eastern Way. This in turn will provide opportunities to access nearby facilities including:-</w:t>
      </w:r>
    </w:p>
    <w:p w14:paraId="7848992E" w14:textId="77777777" w:rsidR="008726C3" w:rsidRPr="008726C3" w:rsidRDefault="008726C3" w:rsidP="008726C3">
      <w:pPr>
        <w:rPr>
          <w:rFonts w:ascii="Arial" w:hAnsi="Arial" w:cs="Arial"/>
          <w:sz w:val="22"/>
          <w:szCs w:val="22"/>
        </w:rPr>
      </w:pPr>
    </w:p>
    <w:p w14:paraId="14296131" w14:textId="77777777" w:rsidR="008726C3" w:rsidRPr="008726C3" w:rsidRDefault="008726C3" w:rsidP="008726C3">
      <w:pPr>
        <w:numPr>
          <w:ilvl w:val="0"/>
          <w:numId w:val="3"/>
        </w:numPr>
        <w:rPr>
          <w:rFonts w:ascii="Arial" w:hAnsi="Arial" w:cs="Arial"/>
          <w:sz w:val="22"/>
          <w:szCs w:val="22"/>
        </w:rPr>
      </w:pPr>
      <w:r w:rsidRPr="008726C3">
        <w:rPr>
          <w:rFonts w:ascii="Arial" w:hAnsi="Arial" w:cs="Arial"/>
          <w:sz w:val="22"/>
          <w:szCs w:val="22"/>
        </w:rPr>
        <w:t>Cranesbill Road local centre (including aforementioned Co-op Food and pub)</w:t>
      </w:r>
    </w:p>
    <w:p w14:paraId="1282426F" w14:textId="77777777" w:rsidR="008726C3" w:rsidRPr="008726C3" w:rsidRDefault="008726C3" w:rsidP="008726C3">
      <w:pPr>
        <w:numPr>
          <w:ilvl w:val="0"/>
          <w:numId w:val="3"/>
        </w:numPr>
        <w:rPr>
          <w:rFonts w:ascii="Arial" w:hAnsi="Arial" w:cs="Arial"/>
          <w:sz w:val="22"/>
          <w:szCs w:val="22"/>
        </w:rPr>
      </w:pPr>
      <w:r w:rsidRPr="008726C3">
        <w:rPr>
          <w:rFonts w:ascii="Arial" w:hAnsi="Arial" w:cs="Arial"/>
          <w:sz w:val="22"/>
          <w:szCs w:val="22"/>
        </w:rPr>
        <w:t>Local bus stops</w:t>
      </w:r>
    </w:p>
    <w:p w14:paraId="2A3B678E" w14:textId="77777777" w:rsidR="008726C3" w:rsidRPr="008726C3" w:rsidRDefault="008726C3" w:rsidP="008726C3">
      <w:pPr>
        <w:numPr>
          <w:ilvl w:val="0"/>
          <w:numId w:val="3"/>
        </w:numPr>
        <w:rPr>
          <w:rFonts w:ascii="Arial" w:hAnsi="Arial" w:cs="Arial"/>
          <w:sz w:val="22"/>
          <w:szCs w:val="22"/>
        </w:rPr>
      </w:pPr>
      <w:r w:rsidRPr="008726C3">
        <w:rPr>
          <w:rFonts w:ascii="Arial" w:hAnsi="Arial" w:cs="Arial"/>
          <w:sz w:val="22"/>
          <w:szCs w:val="22"/>
        </w:rPr>
        <w:t>Snarlton Farm business park</w:t>
      </w:r>
    </w:p>
    <w:p w14:paraId="44007426" w14:textId="77777777" w:rsidR="008726C3" w:rsidRPr="008726C3" w:rsidRDefault="008726C3" w:rsidP="008726C3">
      <w:pPr>
        <w:numPr>
          <w:ilvl w:val="0"/>
          <w:numId w:val="3"/>
        </w:numPr>
        <w:rPr>
          <w:rFonts w:ascii="Arial" w:hAnsi="Arial" w:cs="Arial"/>
          <w:sz w:val="22"/>
          <w:szCs w:val="22"/>
        </w:rPr>
      </w:pPr>
      <w:r w:rsidRPr="008726C3">
        <w:rPr>
          <w:rFonts w:ascii="Arial" w:hAnsi="Arial" w:cs="Arial"/>
          <w:sz w:val="22"/>
          <w:szCs w:val="22"/>
        </w:rPr>
        <w:t>Melksham Oak Community School</w:t>
      </w:r>
    </w:p>
    <w:p w14:paraId="6074AD2B" w14:textId="77777777" w:rsidR="008726C3" w:rsidRPr="008726C3" w:rsidRDefault="008726C3" w:rsidP="008726C3">
      <w:pPr>
        <w:numPr>
          <w:ilvl w:val="0"/>
          <w:numId w:val="3"/>
        </w:numPr>
        <w:rPr>
          <w:rFonts w:ascii="Arial" w:hAnsi="Arial" w:cs="Arial"/>
          <w:sz w:val="22"/>
          <w:szCs w:val="22"/>
        </w:rPr>
      </w:pPr>
      <w:r w:rsidRPr="008726C3">
        <w:rPr>
          <w:rFonts w:ascii="Arial" w:hAnsi="Arial" w:cs="Arial"/>
          <w:sz w:val="22"/>
          <w:szCs w:val="22"/>
        </w:rPr>
        <w:t>The Illustrative masterplan layout allows for the integration of the Phase 1 new town bus</w:t>
      </w:r>
    </w:p>
    <w:p w14:paraId="772442E1" w14:textId="77777777" w:rsidR="008726C3" w:rsidRPr="008726C3" w:rsidRDefault="008726C3" w:rsidP="008726C3">
      <w:pPr>
        <w:numPr>
          <w:ilvl w:val="0"/>
          <w:numId w:val="3"/>
        </w:numPr>
        <w:rPr>
          <w:rFonts w:ascii="Arial" w:hAnsi="Arial" w:cs="Arial"/>
          <w:sz w:val="22"/>
          <w:szCs w:val="22"/>
        </w:rPr>
      </w:pPr>
      <w:r w:rsidRPr="008726C3">
        <w:rPr>
          <w:rFonts w:ascii="Arial" w:hAnsi="Arial" w:cs="Arial"/>
          <w:sz w:val="22"/>
          <w:szCs w:val="22"/>
        </w:rPr>
        <w:t>service, subject to discussions with WC’s public transport team.</w:t>
      </w:r>
    </w:p>
    <w:p w14:paraId="4526A008" w14:textId="77777777" w:rsidR="008726C3" w:rsidRPr="008726C3" w:rsidRDefault="008726C3" w:rsidP="008726C3">
      <w:pPr>
        <w:numPr>
          <w:ilvl w:val="0"/>
          <w:numId w:val="3"/>
        </w:numPr>
        <w:rPr>
          <w:rFonts w:ascii="Arial" w:hAnsi="Arial" w:cs="Arial"/>
          <w:sz w:val="22"/>
          <w:szCs w:val="22"/>
        </w:rPr>
      </w:pPr>
      <w:r w:rsidRPr="008726C3">
        <w:rPr>
          <w:rFonts w:ascii="Arial" w:hAnsi="Arial" w:cs="Arial"/>
          <w:sz w:val="22"/>
          <w:szCs w:val="22"/>
        </w:rPr>
        <w:t>A connection to PRoW MELW40 is proposed to allow for leisure walking trips to the</w:t>
      </w:r>
    </w:p>
    <w:p w14:paraId="75D63B21" w14:textId="77777777" w:rsidR="008726C3" w:rsidRPr="008726C3" w:rsidRDefault="008726C3" w:rsidP="008726C3">
      <w:pPr>
        <w:numPr>
          <w:ilvl w:val="0"/>
          <w:numId w:val="3"/>
        </w:numPr>
        <w:rPr>
          <w:rFonts w:ascii="Arial" w:hAnsi="Arial" w:cs="Arial"/>
          <w:sz w:val="22"/>
          <w:szCs w:val="22"/>
        </w:rPr>
      </w:pPr>
      <w:r w:rsidRPr="008726C3">
        <w:rPr>
          <w:rFonts w:ascii="Arial" w:hAnsi="Arial" w:cs="Arial"/>
          <w:sz w:val="22"/>
          <w:szCs w:val="22"/>
        </w:rPr>
        <w:t>wider PRoW network</w:t>
      </w:r>
    </w:p>
    <w:p w14:paraId="36A7543B" w14:textId="77777777" w:rsidR="008726C3" w:rsidRPr="008726C3" w:rsidRDefault="008726C3" w:rsidP="008726C3">
      <w:pPr>
        <w:rPr>
          <w:rFonts w:ascii="Arial" w:hAnsi="Arial" w:cs="Arial"/>
          <w:sz w:val="22"/>
          <w:szCs w:val="22"/>
        </w:rPr>
      </w:pPr>
    </w:p>
    <w:p w14:paraId="4C571CFF" w14:textId="77777777" w:rsidR="008726C3" w:rsidRPr="008726C3" w:rsidRDefault="008726C3" w:rsidP="008726C3">
      <w:pPr>
        <w:rPr>
          <w:rFonts w:ascii="Arial" w:hAnsi="Arial" w:cs="Arial"/>
          <w:sz w:val="22"/>
          <w:szCs w:val="22"/>
        </w:rPr>
      </w:pPr>
      <w:r w:rsidRPr="008726C3">
        <w:rPr>
          <w:rFonts w:ascii="Arial" w:hAnsi="Arial" w:cs="Arial"/>
          <w:sz w:val="22"/>
          <w:szCs w:val="22"/>
        </w:rPr>
        <w:t xml:space="preserve">Melksham is also served with a train station that call at a number of destinations such as, Chippenham, Trowbridge, Swindon, Salisbury, Cheltenham Spa, Westbury and Worcester Forgate Street. Moreover, on Eastern Way there are two bus stops with services that call Melksham town centre. Taking into account this and the sought for public transport contribution It is considered that the site has good public transport options for those who do not wish to utilise private car journeys. </w:t>
      </w:r>
    </w:p>
    <w:p w14:paraId="45003A01" w14:textId="77777777" w:rsidR="008726C3" w:rsidRPr="008726C3" w:rsidRDefault="008726C3" w:rsidP="008726C3">
      <w:pPr>
        <w:rPr>
          <w:rFonts w:ascii="Arial" w:hAnsi="Arial" w:cs="Arial"/>
          <w:sz w:val="22"/>
          <w:szCs w:val="22"/>
        </w:rPr>
      </w:pPr>
    </w:p>
    <w:p w14:paraId="34BE0A43" w14:textId="77777777" w:rsidR="008726C3" w:rsidRPr="008726C3" w:rsidRDefault="008726C3" w:rsidP="008726C3">
      <w:pPr>
        <w:rPr>
          <w:rFonts w:ascii="Arial" w:hAnsi="Arial" w:cs="Arial"/>
          <w:sz w:val="22"/>
          <w:szCs w:val="22"/>
        </w:rPr>
      </w:pPr>
      <w:r w:rsidRPr="008726C3">
        <w:rPr>
          <w:rFonts w:ascii="Arial" w:hAnsi="Arial" w:cs="Arial"/>
          <w:sz w:val="22"/>
          <w:szCs w:val="22"/>
        </w:rPr>
        <w:t>The submitted framework residential travel plan identifies a number of key initiatives that could lead to less carbon journeys, such as travel vouchers. The vouchers would be of a value of up to £300 to encourage walking, cycling and public transport (6.3.10, framework travel plan). The vouchers will be offered to the first residents of each plot. Residents would have the option to redeem the voucher on the following:</w:t>
      </w:r>
    </w:p>
    <w:p w14:paraId="799C7445" w14:textId="77777777" w:rsidR="008726C3" w:rsidRPr="008726C3" w:rsidRDefault="008726C3" w:rsidP="008726C3">
      <w:pPr>
        <w:rPr>
          <w:rFonts w:ascii="Arial" w:hAnsi="Arial" w:cs="Arial"/>
          <w:sz w:val="22"/>
          <w:szCs w:val="22"/>
        </w:rPr>
      </w:pPr>
    </w:p>
    <w:p w14:paraId="0225634C" w14:textId="77777777" w:rsidR="008726C3" w:rsidRPr="008726C3" w:rsidRDefault="008726C3" w:rsidP="008726C3">
      <w:pPr>
        <w:numPr>
          <w:ilvl w:val="0"/>
          <w:numId w:val="7"/>
        </w:numPr>
        <w:rPr>
          <w:rFonts w:ascii="Arial" w:hAnsi="Arial" w:cs="Arial"/>
          <w:sz w:val="22"/>
          <w:szCs w:val="22"/>
        </w:rPr>
      </w:pPr>
      <w:r w:rsidRPr="008726C3">
        <w:rPr>
          <w:rFonts w:ascii="Arial" w:hAnsi="Arial" w:cs="Arial"/>
          <w:sz w:val="22"/>
          <w:szCs w:val="22"/>
        </w:rPr>
        <w:t>Bus tickets on local bus services;</w:t>
      </w:r>
    </w:p>
    <w:p w14:paraId="6F5F0132" w14:textId="77777777" w:rsidR="008726C3" w:rsidRPr="008726C3" w:rsidRDefault="008726C3" w:rsidP="008726C3">
      <w:pPr>
        <w:numPr>
          <w:ilvl w:val="0"/>
          <w:numId w:val="7"/>
        </w:numPr>
        <w:rPr>
          <w:rFonts w:ascii="Arial" w:hAnsi="Arial" w:cs="Arial"/>
          <w:sz w:val="22"/>
          <w:szCs w:val="22"/>
        </w:rPr>
      </w:pPr>
      <w:r w:rsidRPr="008726C3">
        <w:rPr>
          <w:rFonts w:ascii="Arial" w:hAnsi="Arial" w:cs="Arial"/>
          <w:sz w:val="22"/>
          <w:szCs w:val="22"/>
        </w:rPr>
        <w:t>Rail journeys or a Railcard;</w:t>
      </w:r>
    </w:p>
    <w:p w14:paraId="2ABDC9E9" w14:textId="77777777" w:rsidR="008726C3" w:rsidRPr="008726C3" w:rsidRDefault="008726C3" w:rsidP="008726C3">
      <w:pPr>
        <w:numPr>
          <w:ilvl w:val="0"/>
          <w:numId w:val="7"/>
        </w:numPr>
        <w:rPr>
          <w:rFonts w:ascii="Arial" w:hAnsi="Arial" w:cs="Arial"/>
          <w:sz w:val="22"/>
          <w:szCs w:val="22"/>
        </w:rPr>
      </w:pPr>
      <w:r w:rsidRPr="008726C3">
        <w:rPr>
          <w:rFonts w:ascii="Arial" w:hAnsi="Arial" w:cs="Arial"/>
          <w:sz w:val="22"/>
          <w:szCs w:val="22"/>
        </w:rPr>
        <w:t>Cycle equipment and accessories</w:t>
      </w:r>
    </w:p>
    <w:p w14:paraId="4DF7CC08" w14:textId="77777777" w:rsidR="008726C3" w:rsidRPr="008726C3" w:rsidRDefault="008726C3" w:rsidP="008726C3">
      <w:pPr>
        <w:rPr>
          <w:rFonts w:ascii="Arial" w:hAnsi="Arial" w:cs="Arial"/>
          <w:sz w:val="22"/>
          <w:szCs w:val="22"/>
        </w:rPr>
      </w:pPr>
    </w:p>
    <w:p w14:paraId="365B2753" w14:textId="77777777" w:rsidR="008726C3" w:rsidRPr="008726C3" w:rsidRDefault="008726C3" w:rsidP="008726C3">
      <w:pPr>
        <w:rPr>
          <w:rFonts w:ascii="Arial" w:hAnsi="Arial" w:cs="Arial"/>
          <w:sz w:val="22"/>
          <w:szCs w:val="22"/>
        </w:rPr>
      </w:pPr>
      <w:r w:rsidRPr="008726C3">
        <w:rPr>
          <w:rFonts w:ascii="Arial" w:hAnsi="Arial" w:cs="Arial"/>
          <w:sz w:val="22"/>
          <w:szCs w:val="22"/>
        </w:rPr>
        <w:t>Information will be submitted to first residents of each plot in the form of a travel plan website or pack.  This will include information on bus services (including school services), location of bus stops and how to purchase tickets online. For rail, information on services, how to access timetable information will also be available as well as Travelcards (6.3.8, framework travel plan). The proposed development will provide a financial contribution towards extending the new town bus service provided as part of phase 1 to also serve the proposed development site on a route towards the town centre. Information on the new bus service as well as the location of the proposed bus stops within the development site will be provided to residents (6.3.7, framework travel plan).</w:t>
      </w:r>
    </w:p>
    <w:p w14:paraId="62005B84" w14:textId="77777777" w:rsidR="008726C3" w:rsidRPr="008726C3" w:rsidRDefault="008726C3" w:rsidP="008726C3">
      <w:pPr>
        <w:rPr>
          <w:rFonts w:ascii="Arial" w:hAnsi="Arial" w:cs="Arial"/>
          <w:sz w:val="22"/>
          <w:szCs w:val="22"/>
        </w:rPr>
      </w:pPr>
    </w:p>
    <w:p w14:paraId="42C3B1EB" w14:textId="77777777" w:rsidR="008726C3" w:rsidRPr="008726C3" w:rsidRDefault="008726C3" w:rsidP="008726C3">
      <w:pPr>
        <w:rPr>
          <w:rFonts w:ascii="Arial" w:hAnsi="Arial" w:cs="Arial"/>
          <w:sz w:val="22"/>
          <w:szCs w:val="22"/>
        </w:rPr>
      </w:pPr>
      <w:r w:rsidRPr="008726C3">
        <w:rPr>
          <w:rFonts w:ascii="Arial" w:hAnsi="Arial" w:cs="Arial"/>
          <w:sz w:val="22"/>
          <w:szCs w:val="22"/>
        </w:rPr>
        <w:t>To help establish a base line for potential travel patterns for the site, TRICS based multi-modal has been employed. Trip rates suggest a baseline non-car mode share of 23% in the morning peak hour and 17% in the evening peak hour (5.3.3, framework travel plan). The aim of the travel plan would be to increase the sustainable mode share for pedestrians, cyclists and public transport users to a minimum of 30% for AM peak hour journeys and 25% for PM peak hour journeys by 2031 (5.3.4, framework travel plan). This target would aim to have 26 less cars during AM and PM peak hour journeys (table 5.1 and table 5.2 framework travel plan). These targets will be in place until the baseline survey is completed. Following this the targets will be updated through the first monitoring report. These will be reflective of the characteristics of the development. New targets will be agreed with WC. Given the above factors and measurements, it is considered that the site will align with Local Authority guidance and should reduce carbon journeys from the proposed residential site.</w:t>
      </w:r>
    </w:p>
    <w:p w14:paraId="688D4B7A" w14:textId="77777777" w:rsidR="008726C3" w:rsidRPr="008726C3" w:rsidRDefault="008726C3" w:rsidP="008726C3">
      <w:pPr>
        <w:rPr>
          <w:rFonts w:ascii="Arial" w:hAnsi="Arial" w:cs="Arial"/>
          <w:sz w:val="22"/>
          <w:szCs w:val="22"/>
        </w:rPr>
      </w:pPr>
    </w:p>
    <w:p w14:paraId="0F956FA0" w14:textId="77777777" w:rsidR="008726C3" w:rsidRPr="008726C3" w:rsidRDefault="008726C3" w:rsidP="008726C3">
      <w:pPr>
        <w:rPr>
          <w:rFonts w:ascii="Arial" w:hAnsi="Arial" w:cs="Arial"/>
          <w:sz w:val="22"/>
          <w:szCs w:val="22"/>
        </w:rPr>
      </w:pPr>
      <w:r w:rsidRPr="008726C3">
        <w:rPr>
          <w:rFonts w:ascii="Arial" w:hAnsi="Arial" w:cs="Arial"/>
          <w:sz w:val="22"/>
          <w:szCs w:val="22"/>
          <w:u w:val="single"/>
        </w:rPr>
        <w:t xml:space="preserve">Traffic Analysis </w:t>
      </w:r>
    </w:p>
    <w:p w14:paraId="72E7FA9B" w14:textId="77777777" w:rsidR="008726C3" w:rsidRPr="008726C3" w:rsidRDefault="008726C3" w:rsidP="008726C3">
      <w:pPr>
        <w:rPr>
          <w:rFonts w:ascii="Arial" w:hAnsi="Arial" w:cs="Arial"/>
          <w:sz w:val="22"/>
          <w:szCs w:val="22"/>
        </w:rPr>
      </w:pPr>
      <w:r w:rsidRPr="008726C3">
        <w:rPr>
          <w:rFonts w:ascii="Arial" w:hAnsi="Arial" w:cs="Arial"/>
          <w:sz w:val="22"/>
          <w:szCs w:val="22"/>
        </w:rPr>
        <w:t>A 7-day Automatic Traffic Count (ATC) survey was carried out encompassing Sandbridge Common Road. The two-way weekday traffic flow from the ATC survey for peak periods (AM peak period 08.00 – 09:00 and PM peak period 16:45 – 17:45 can be found below;</w:t>
      </w:r>
    </w:p>
    <w:p w14:paraId="4885EFF7" w14:textId="77777777" w:rsidR="008726C3" w:rsidRPr="008726C3" w:rsidRDefault="008726C3" w:rsidP="008726C3">
      <w:pPr>
        <w:rPr>
          <w:rFonts w:ascii="Arial" w:hAnsi="Arial" w:cs="Arial"/>
          <w:sz w:val="22"/>
          <w:szCs w:val="22"/>
        </w:rPr>
      </w:pPr>
    </w:p>
    <w:p w14:paraId="5553A0AF" w14:textId="77777777" w:rsidR="008726C3" w:rsidRPr="008726C3" w:rsidRDefault="008726C3" w:rsidP="008726C3">
      <w:pPr>
        <w:numPr>
          <w:ilvl w:val="0"/>
          <w:numId w:val="4"/>
        </w:numPr>
        <w:rPr>
          <w:rFonts w:ascii="Arial" w:hAnsi="Arial" w:cs="Arial"/>
          <w:sz w:val="22"/>
          <w:szCs w:val="22"/>
        </w:rPr>
      </w:pPr>
      <w:r w:rsidRPr="008726C3">
        <w:rPr>
          <w:rFonts w:ascii="Arial" w:hAnsi="Arial" w:cs="Arial"/>
          <w:sz w:val="22"/>
          <w:szCs w:val="22"/>
        </w:rPr>
        <w:t>AM peak period – 764 vehicles</w:t>
      </w:r>
    </w:p>
    <w:p w14:paraId="04483E22" w14:textId="77777777" w:rsidR="008726C3" w:rsidRPr="008726C3" w:rsidRDefault="008726C3" w:rsidP="008726C3">
      <w:pPr>
        <w:numPr>
          <w:ilvl w:val="0"/>
          <w:numId w:val="4"/>
        </w:numPr>
        <w:rPr>
          <w:rFonts w:ascii="Arial" w:hAnsi="Arial" w:cs="Arial"/>
          <w:sz w:val="22"/>
          <w:szCs w:val="22"/>
        </w:rPr>
      </w:pPr>
      <w:r w:rsidRPr="008726C3">
        <w:rPr>
          <w:rFonts w:ascii="Arial" w:hAnsi="Arial" w:cs="Arial"/>
          <w:sz w:val="22"/>
          <w:szCs w:val="22"/>
        </w:rPr>
        <w:t>PM peak period – 818 vehicles</w:t>
      </w:r>
    </w:p>
    <w:p w14:paraId="628448AF" w14:textId="77777777" w:rsidR="008726C3" w:rsidRPr="008726C3" w:rsidRDefault="008726C3" w:rsidP="008726C3">
      <w:pPr>
        <w:rPr>
          <w:rFonts w:ascii="Arial" w:hAnsi="Arial" w:cs="Arial"/>
          <w:sz w:val="22"/>
          <w:szCs w:val="22"/>
        </w:rPr>
      </w:pPr>
    </w:p>
    <w:p w14:paraId="07E55378" w14:textId="77777777" w:rsidR="008726C3" w:rsidRPr="008726C3" w:rsidRDefault="008726C3" w:rsidP="008726C3">
      <w:pPr>
        <w:rPr>
          <w:rFonts w:ascii="Arial" w:hAnsi="Arial" w:cs="Arial"/>
          <w:sz w:val="22"/>
          <w:szCs w:val="22"/>
        </w:rPr>
      </w:pPr>
      <w:r w:rsidRPr="008726C3">
        <w:rPr>
          <w:rFonts w:ascii="Arial" w:hAnsi="Arial" w:cs="Arial"/>
          <w:sz w:val="22"/>
          <w:szCs w:val="22"/>
        </w:rPr>
        <w:t>The maximum number of vehicles recorded during the peak period equates to one vehicle every 4.40 seconds. As noted, the 85</w:t>
      </w:r>
      <w:r w:rsidRPr="008726C3">
        <w:rPr>
          <w:rFonts w:ascii="Arial" w:hAnsi="Arial" w:cs="Arial"/>
          <w:sz w:val="22"/>
          <w:szCs w:val="22"/>
          <w:vertAlign w:val="superscript"/>
        </w:rPr>
        <w:t>th</w:t>
      </w:r>
      <w:r w:rsidRPr="008726C3">
        <w:rPr>
          <w:rFonts w:ascii="Arial" w:hAnsi="Arial" w:cs="Arial"/>
          <w:sz w:val="22"/>
          <w:szCs w:val="22"/>
        </w:rPr>
        <w:t xml:space="preserve">%ile is above the posted speed limit of 40mph but proposed visibility splays meet national guidance. Given the existing traffic information, </w:t>
      </w:r>
      <w:bookmarkStart w:id="0" w:name="_Hlk214970539"/>
      <w:r w:rsidRPr="008726C3">
        <w:rPr>
          <w:rFonts w:ascii="Arial" w:hAnsi="Arial" w:cs="Arial"/>
          <w:sz w:val="22"/>
          <w:szCs w:val="22"/>
        </w:rPr>
        <w:t xml:space="preserve">it is considered there is existing capacity on Sandbridge Common Road to facilitate further development. </w:t>
      </w:r>
    </w:p>
    <w:p w14:paraId="03BFD9AC" w14:textId="77777777" w:rsidR="008726C3" w:rsidRPr="008726C3" w:rsidRDefault="008726C3" w:rsidP="008726C3">
      <w:pPr>
        <w:rPr>
          <w:rFonts w:ascii="Arial" w:hAnsi="Arial" w:cs="Arial"/>
          <w:sz w:val="22"/>
          <w:szCs w:val="22"/>
        </w:rPr>
      </w:pPr>
    </w:p>
    <w:p w14:paraId="720E3C00" w14:textId="77777777" w:rsidR="008726C3" w:rsidRPr="008726C3" w:rsidRDefault="008726C3" w:rsidP="008726C3">
      <w:pPr>
        <w:rPr>
          <w:rFonts w:ascii="Arial" w:hAnsi="Arial" w:cs="Arial"/>
          <w:sz w:val="22"/>
          <w:szCs w:val="22"/>
        </w:rPr>
      </w:pPr>
      <w:r w:rsidRPr="008726C3">
        <w:rPr>
          <w:rFonts w:ascii="Arial" w:hAnsi="Arial" w:cs="Arial"/>
          <w:sz w:val="22"/>
          <w:szCs w:val="22"/>
        </w:rPr>
        <w:t xml:space="preserve">A number of objections were raised given the existing highway network and its potential for overcapacity should the development go ahead. As demonstrated by the evidence collated, an objection on these grounds could not be justified. </w:t>
      </w:r>
    </w:p>
    <w:bookmarkEnd w:id="0"/>
    <w:p w14:paraId="2720C5C3" w14:textId="77777777" w:rsidR="008726C3" w:rsidRPr="008726C3" w:rsidRDefault="008726C3" w:rsidP="008726C3">
      <w:pPr>
        <w:rPr>
          <w:rFonts w:ascii="Arial" w:hAnsi="Arial" w:cs="Arial"/>
          <w:sz w:val="22"/>
          <w:szCs w:val="22"/>
        </w:rPr>
      </w:pPr>
    </w:p>
    <w:p w14:paraId="2F4F83C3" w14:textId="77777777" w:rsidR="008726C3" w:rsidRPr="008726C3" w:rsidRDefault="008726C3" w:rsidP="008726C3">
      <w:pPr>
        <w:rPr>
          <w:rFonts w:ascii="Arial" w:hAnsi="Arial" w:cs="Arial"/>
          <w:sz w:val="22"/>
          <w:szCs w:val="22"/>
        </w:rPr>
      </w:pPr>
      <w:r w:rsidRPr="008726C3">
        <w:rPr>
          <w:rFonts w:ascii="Arial" w:hAnsi="Arial" w:cs="Arial"/>
          <w:sz w:val="22"/>
          <w:szCs w:val="22"/>
          <w:u w:val="single"/>
        </w:rPr>
        <w:t>Traffic Generation</w:t>
      </w:r>
    </w:p>
    <w:p w14:paraId="187E92FA" w14:textId="77777777" w:rsidR="008726C3" w:rsidRPr="008726C3" w:rsidRDefault="008726C3" w:rsidP="008726C3">
      <w:pPr>
        <w:rPr>
          <w:rFonts w:ascii="Arial" w:hAnsi="Arial" w:cs="Arial"/>
          <w:sz w:val="22"/>
          <w:szCs w:val="22"/>
        </w:rPr>
      </w:pPr>
      <w:r w:rsidRPr="008726C3">
        <w:rPr>
          <w:rFonts w:ascii="Arial" w:hAnsi="Arial" w:cs="Arial"/>
          <w:sz w:val="22"/>
          <w:szCs w:val="22"/>
        </w:rPr>
        <w:t>To forecast traffic generation from the proposed site, TRICS database has been utilised. TRICS is an industry standard database to forecast traffic generation. The multi-modal trip rates that have previously been agreed with WC for the phase 1 site have been applied to the proposed development. Two-way traffic generation from the entire site for peak periods are (see table 6.1, TA);</w:t>
      </w:r>
    </w:p>
    <w:p w14:paraId="4AD95111" w14:textId="77777777" w:rsidR="008726C3" w:rsidRPr="008726C3" w:rsidRDefault="008726C3" w:rsidP="008726C3">
      <w:pPr>
        <w:rPr>
          <w:rFonts w:ascii="Arial" w:hAnsi="Arial" w:cs="Arial"/>
          <w:sz w:val="22"/>
          <w:szCs w:val="22"/>
        </w:rPr>
      </w:pPr>
    </w:p>
    <w:p w14:paraId="0E07E7A0" w14:textId="77777777" w:rsidR="008726C3" w:rsidRPr="008726C3" w:rsidRDefault="008726C3" w:rsidP="008726C3">
      <w:pPr>
        <w:numPr>
          <w:ilvl w:val="0"/>
          <w:numId w:val="8"/>
        </w:numPr>
        <w:rPr>
          <w:rFonts w:ascii="Arial" w:hAnsi="Arial" w:cs="Arial"/>
          <w:sz w:val="22"/>
          <w:szCs w:val="22"/>
        </w:rPr>
      </w:pPr>
      <w:r w:rsidRPr="008726C3">
        <w:rPr>
          <w:rFonts w:ascii="Arial" w:hAnsi="Arial" w:cs="Arial"/>
          <w:sz w:val="22"/>
          <w:szCs w:val="22"/>
        </w:rPr>
        <w:t>AM peak period – 134 vehicles</w:t>
      </w:r>
    </w:p>
    <w:p w14:paraId="604D8E8F" w14:textId="77777777" w:rsidR="008726C3" w:rsidRPr="008726C3" w:rsidRDefault="008726C3" w:rsidP="008726C3">
      <w:pPr>
        <w:numPr>
          <w:ilvl w:val="0"/>
          <w:numId w:val="8"/>
        </w:numPr>
        <w:rPr>
          <w:rFonts w:ascii="Arial" w:hAnsi="Arial" w:cs="Arial"/>
          <w:sz w:val="22"/>
          <w:szCs w:val="22"/>
        </w:rPr>
      </w:pPr>
      <w:r w:rsidRPr="008726C3">
        <w:rPr>
          <w:rFonts w:ascii="Arial" w:hAnsi="Arial" w:cs="Arial"/>
          <w:sz w:val="22"/>
          <w:szCs w:val="22"/>
        </w:rPr>
        <w:t>PM peak period – 139 vehicles</w:t>
      </w:r>
    </w:p>
    <w:p w14:paraId="1A62EEF3" w14:textId="77777777" w:rsidR="008726C3" w:rsidRPr="008726C3" w:rsidRDefault="008726C3" w:rsidP="008726C3">
      <w:pPr>
        <w:rPr>
          <w:rFonts w:ascii="Arial" w:hAnsi="Arial" w:cs="Arial"/>
          <w:sz w:val="22"/>
          <w:szCs w:val="22"/>
        </w:rPr>
      </w:pPr>
    </w:p>
    <w:p w14:paraId="6075A270" w14:textId="77777777" w:rsidR="008726C3" w:rsidRPr="008726C3" w:rsidRDefault="008726C3" w:rsidP="008726C3">
      <w:pPr>
        <w:rPr>
          <w:rFonts w:ascii="Arial" w:hAnsi="Arial" w:cs="Arial"/>
          <w:sz w:val="22"/>
          <w:szCs w:val="22"/>
        </w:rPr>
      </w:pPr>
      <w:r w:rsidRPr="008726C3">
        <w:rPr>
          <w:rFonts w:ascii="Arial" w:hAnsi="Arial" w:cs="Arial"/>
          <w:sz w:val="22"/>
          <w:szCs w:val="22"/>
        </w:rPr>
        <w:t>Traffic generation from the site for peak periods could equate to one vehicle every 26 seconds (circa).</w:t>
      </w:r>
    </w:p>
    <w:p w14:paraId="1BE58B71" w14:textId="77777777" w:rsidR="008726C3" w:rsidRPr="008726C3" w:rsidRDefault="008726C3" w:rsidP="008726C3">
      <w:pPr>
        <w:rPr>
          <w:rFonts w:ascii="Arial" w:hAnsi="Arial" w:cs="Arial"/>
          <w:sz w:val="22"/>
          <w:szCs w:val="22"/>
        </w:rPr>
      </w:pPr>
    </w:p>
    <w:p w14:paraId="50231EFA" w14:textId="77777777" w:rsidR="008726C3" w:rsidRPr="008726C3" w:rsidRDefault="008726C3" w:rsidP="008726C3">
      <w:pPr>
        <w:rPr>
          <w:rFonts w:ascii="Arial" w:hAnsi="Arial" w:cs="Arial"/>
          <w:sz w:val="22"/>
          <w:szCs w:val="22"/>
        </w:rPr>
      </w:pPr>
      <w:r w:rsidRPr="008726C3">
        <w:rPr>
          <w:rFonts w:ascii="Arial" w:hAnsi="Arial" w:cs="Arial"/>
          <w:sz w:val="22"/>
          <w:szCs w:val="22"/>
        </w:rPr>
        <w:t xml:space="preserve">National Travel Survey data (6.11, TA) data for peak time traffic movements have been employed to understand the impact from the proposed development upon the existing highway. The data suggests that AM peak 38% and PM peak 44% of trips are for commuting/business (table 8.1, TA). For the purposes of this study, it is considered that 44% of all peak period traffic from the proposed site will be for commuting/business (8.2.3, TA). </w:t>
      </w:r>
    </w:p>
    <w:p w14:paraId="6E684E1C" w14:textId="77777777" w:rsidR="008726C3" w:rsidRPr="008726C3" w:rsidRDefault="008726C3" w:rsidP="008726C3">
      <w:pPr>
        <w:rPr>
          <w:rFonts w:ascii="Arial" w:hAnsi="Arial" w:cs="Arial"/>
          <w:sz w:val="22"/>
          <w:szCs w:val="22"/>
        </w:rPr>
      </w:pPr>
    </w:p>
    <w:p w14:paraId="32897A97" w14:textId="77777777" w:rsidR="008726C3" w:rsidRPr="008726C3" w:rsidRDefault="008726C3" w:rsidP="008726C3">
      <w:pPr>
        <w:rPr>
          <w:rFonts w:ascii="Arial" w:hAnsi="Arial" w:cs="Arial"/>
          <w:sz w:val="22"/>
          <w:szCs w:val="22"/>
        </w:rPr>
      </w:pPr>
      <w:r w:rsidRPr="008726C3">
        <w:rPr>
          <w:rFonts w:ascii="Arial" w:hAnsi="Arial" w:cs="Arial"/>
          <w:sz w:val="22"/>
          <w:szCs w:val="22"/>
        </w:rPr>
        <w:t>It considered given the existing traffic flows and proposed traffic flows from the proposed development would have minimal impact upon the existing highway and that an objection for traffic generation from the proposed site could not be justifed.</w:t>
      </w:r>
    </w:p>
    <w:p w14:paraId="5F30B46B" w14:textId="77777777" w:rsidR="008726C3" w:rsidRPr="008726C3" w:rsidRDefault="008726C3" w:rsidP="008726C3">
      <w:pPr>
        <w:rPr>
          <w:rFonts w:ascii="Arial" w:hAnsi="Arial" w:cs="Arial"/>
          <w:sz w:val="22"/>
          <w:szCs w:val="22"/>
        </w:rPr>
      </w:pPr>
    </w:p>
    <w:p w14:paraId="6A86443C" w14:textId="77777777" w:rsidR="008726C3" w:rsidRPr="008726C3" w:rsidRDefault="008726C3" w:rsidP="008726C3">
      <w:pPr>
        <w:rPr>
          <w:rFonts w:ascii="Arial" w:hAnsi="Arial" w:cs="Arial"/>
          <w:sz w:val="22"/>
          <w:szCs w:val="22"/>
        </w:rPr>
      </w:pPr>
      <w:r w:rsidRPr="008726C3">
        <w:rPr>
          <w:rFonts w:ascii="Arial" w:hAnsi="Arial" w:cs="Arial"/>
          <w:sz w:val="22"/>
          <w:szCs w:val="22"/>
          <w:u w:val="single"/>
        </w:rPr>
        <w:t>Baseline Traffic Data, Traffic Distribution and Future year scenarios</w:t>
      </w:r>
    </w:p>
    <w:p w14:paraId="3BF4AA0F" w14:textId="77777777" w:rsidR="008726C3" w:rsidRPr="008726C3" w:rsidRDefault="008726C3" w:rsidP="008726C3">
      <w:pPr>
        <w:rPr>
          <w:rFonts w:ascii="Arial" w:hAnsi="Arial" w:cs="Arial"/>
          <w:sz w:val="22"/>
          <w:szCs w:val="22"/>
        </w:rPr>
      </w:pPr>
      <w:r w:rsidRPr="008726C3">
        <w:rPr>
          <w:rFonts w:ascii="Arial" w:hAnsi="Arial" w:cs="Arial"/>
          <w:sz w:val="22"/>
          <w:szCs w:val="22"/>
        </w:rPr>
        <w:t xml:space="preserve">A 7-day Automatic Traffic Count (ATC) survey in July and this encompassed Sandbridge Common Road. This type of survey is commonly employed to understand traffic flows and the data is subsequently employed in traffic models and is considered to be acceptable. </w:t>
      </w:r>
    </w:p>
    <w:p w14:paraId="342CC962" w14:textId="77777777" w:rsidR="008726C3" w:rsidRPr="008726C3" w:rsidRDefault="008726C3" w:rsidP="008726C3">
      <w:pPr>
        <w:rPr>
          <w:rFonts w:ascii="Arial" w:hAnsi="Arial" w:cs="Arial"/>
          <w:sz w:val="22"/>
          <w:szCs w:val="22"/>
        </w:rPr>
      </w:pPr>
    </w:p>
    <w:p w14:paraId="35367677" w14:textId="77777777" w:rsidR="008726C3" w:rsidRPr="008726C3" w:rsidRDefault="008726C3" w:rsidP="008726C3">
      <w:pPr>
        <w:rPr>
          <w:rFonts w:ascii="Arial" w:hAnsi="Arial" w:cs="Arial"/>
          <w:sz w:val="22"/>
          <w:szCs w:val="22"/>
        </w:rPr>
      </w:pPr>
      <w:r w:rsidRPr="008726C3">
        <w:rPr>
          <w:rFonts w:ascii="Arial" w:hAnsi="Arial" w:cs="Arial"/>
          <w:sz w:val="22"/>
          <w:szCs w:val="22"/>
        </w:rPr>
        <w:t xml:space="preserve">Traffic distribution from the site was assigned based upon 2011 census data for journey to work travel data. It should be noted that 2011 data has been utilised since 2021 was undertaken during COVID.  For other journey purpose trips, a gravity model has been undertaken using the population of key urban areas within a 45-minute drive time. </w:t>
      </w:r>
    </w:p>
    <w:p w14:paraId="056B801C" w14:textId="77777777" w:rsidR="008726C3" w:rsidRPr="008726C3" w:rsidRDefault="008726C3" w:rsidP="008726C3">
      <w:pPr>
        <w:rPr>
          <w:rFonts w:ascii="Arial" w:hAnsi="Arial" w:cs="Arial"/>
          <w:sz w:val="22"/>
          <w:szCs w:val="22"/>
        </w:rPr>
      </w:pPr>
    </w:p>
    <w:p w14:paraId="081E7397" w14:textId="77777777" w:rsidR="008726C3" w:rsidRPr="008726C3" w:rsidRDefault="008726C3" w:rsidP="008726C3">
      <w:pPr>
        <w:rPr>
          <w:rFonts w:ascii="Arial" w:hAnsi="Arial" w:cs="Arial"/>
          <w:sz w:val="22"/>
          <w:szCs w:val="22"/>
        </w:rPr>
      </w:pPr>
      <w:r w:rsidRPr="008726C3">
        <w:rPr>
          <w:rFonts w:ascii="Arial" w:hAnsi="Arial" w:cs="Arial"/>
          <w:sz w:val="22"/>
          <w:szCs w:val="22"/>
        </w:rPr>
        <w:t>The two sets of data are then combined to generate a single set of distribution parameters to</w:t>
      </w:r>
    </w:p>
    <w:p w14:paraId="13450AED" w14:textId="77777777" w:rsidR="008726C3" w:rsidRPr="008726C3" w:rsidRDefault="008726C3" w:rsidP="008726C3">
      <w:pPr>
        <w:rPr>
          <w:rFonts w:ascii="Arial" w:hAnsi="Arial" w:cs="Arial"/>
          <w:sz w:val="22"/>
          <w:szCs w:val="22"/>
        </w:rPr>
      </w:pPr>
      <w:r w:rsidRPr="008726C3">
        <w:rPr>
          <w:rFonts w:ascii="Arial" w:hAnsi="Arial" w:cs="Arial"/>
          <w:sz w:val="22"/>
          <w:szCs w:val="22"/>
        </w:rPr>
        <w:t>inform the development trip assignment (table 8.2, TA). It was found that 82% of traffic leaving the estate would travel eastbound (towards Melksham) and 18% westbound.</w:t>
      </w:r>
    </w:p>
    <w:p w14:paraId="5AC0D9DF" w14:textId="77777777" w:rsidR="008726C3" w:rsidRPr="008726C3" w:rsidRDefault="008726C3" w:rsidP="008726C3">
      <w:pPr>
        <w:rPr>
          <w:rFonts w:ascii="Arial" w:hAnsi="Arial" w:cs="Arial"/>
          <w:sz w:val="22"/>
          <w:szCs w:val="22"/>
        </w:rPr>
      </w:pPr>
      <w:r w:rsidRPr="008726C3">
        <w:rPr>
          <w:rFonts w:ascii="Arial" w:hAnsi="Arial" w:cs="Arial"/>
          <w:sz w:val="22"/>
          <w:szCs w:val="22"/>
        </w:rPr>
        <w:t xml:space="preserve">This is considered to be an acceptable methodology to employ when assigning traffic generation from a new development. </w:t>
      </w:r>
    </w:p>
    <w:p w14:paraId="33732D8F" w14:textId="77777777" w:rsidR="008726C3" w:rsidRPr="008726C3" w:rsidRDefault="008726C3" w:rsidP="008726C3">
      <w:pPr>
        <w:rPr>
          <w:rFonts w:ascii="Arial" w:hAnsi="Arial" w:cs="Arial"/>
          <w:sz w:val="22"/>
          <w:szCs w:val="22"/>
        </w:rPr>
      </w:pPr>
    </w:p>
    <w:p w14:paraId="64A78FDA" w14:textId="77777777" w:rsidR="008726C3" w:rsidRPr="008726C3" w:rsidRDefault="008726C3" w:rsidP="008726C3">
      <w:pPr>
        <w:rPr>
          <w:rFonts w:ascii="Arial" w:hAnsi="Arial" w:cs="Arial"/>
          <w:sz w:val="22"/>
          <w:szCs w:val="22"/>
        </w:rPr>
      </w:pPr>
      <w:r w:rsidRPr="008726C3">
        <w:rPr>
          <w:rFonts w:ascii="Arial" w:hAnsi="Arial" w:cs="Arial"/>
          <w:sz w:val="22"/>
          <w:szCs w:val="22"/>
        </w:rPr>
        <w:t xml:space="preserve">A number of years were modelled such as base line of 2026, when the proposed development for this application is anticipated to be completed in 2031 (8.5.1, TA). These scenarios were utilised to ensure a robust assessment of traffic generation from the site upon existing traffic movements on the surrounding highway. DfT TEMPro growth factors were applied to the 2025 surveys and future traffic generation (8.5.3, TA). This is considered to be a robust methodology to understand future traffic growth. </w:t>
      </w:r>
    </w:p>
    <w:p w14:paraId="0B469449" w14:textId="77777777" w:rsidR="008726C3" w:rsidRPr="008726C3" w:rsidRDefault="008726C3" w:rsidP="008726C3">
      <w:pPr>
        <w:rPr>
          <w:rFonts w:ascii="Arial" w:hAnsi="Arial" w:cs="Arial"/>
          <w:sz w:val="22"/>
          <w:szCs w:val="22"/>
        </w:rPr>
      </w:pPr>
    </w:p>
    <w:p w14:paraId="2DB37230" w14:textId="77777777" w:rsidR="008726C3" w:rsidRPr="008726C3" w:rsidRDefault="008726C3" w:rsidP="008726C3">
      <w:pPr>
        <w:rPr>
          <w:rFonts w:ascii="Arial" w:hAnsi="Arial" w:cs="Arial"/>
          <w:sz w:val="22"/>
          <w:szCs w:val="22"/>
        </w:rPr>
      </w:pPr>
      <w:r w:rsidRPr="008726C3">
        <w:rPr>
          <w:rFonts w:ascii="Arial" w:hAnsi="Arial" w:cs="Arial"/>
          <w:sz w:val="22"/>
          <w:szCs w:val="22"/>
        </w:rPr>
        <w:t xml:space="preserve">The junction modelling undertaken took in a number of scenarios ranging from 2031 baseline without any development to 2031 with proposed and committed development (phase 1). </w:t>
      </w:r>
    </w:p>
    <w:p w14:paraId="583061B8" w14:textId="77777777" w:rsidR="008726C3" w:rsidRPr="008726C3" w:rsidRDefault="008726C3" w:rsidP="008726C3">
      <w:pPr>
        <w:rPr>
          <w:rFonts w:ascii="Arial" w:hAnsi="Arial" w:cs="Arial"/>
          <w:sz w:val="22"/>
          <w:szCs w:val="22"/>
        </w:rPr>
      </w:pPr>
    </w:p>
    <w:p w14:paraId="5321B838" w14:textId="77777777" w:rsidR="008726C3" w:rsidRPr="008726C3" w:rsidRDefault="008726C3" w:rsidP="008726C3">
      <w:pPr>
        <w:rPr>
          <w:rFonts w:ascii="Arial" w:hAnsi="Arial" w:cs="Arial"/>
          <w:sz w:val="22"/>
          <w:szCs w:val="22"/>
        </w:rPr>
      </w:pPr>
      <w:r w:rsidRPr="008726C3">
        <w:rPr>
          <w:rFonts w:ascii="Arial" w:hAnsi="Arial" w:cs="Arial"/>
          <w:sz w:val="22"/>
          <w:szCs w:val="22"/>
        </w:rPr>
        <w:t>It is considered that by taking into account the above developments and as mentioned, TRICS and TEMPro factors, the traffic analysis methodology undertaken is robust and acceptable and an objection on these grounds would not be justified.</w:t>
      </w:r>
    </w:p>
    <w:p w14:paraId="4FA51728" w14:textId="77777777" w:rsidR="008726C3" w:rsidRPr="008726C3" w:rsidRDefault="008726C3" w:rsidP="008726C3">
      <w:pPr>
        <w:rPr>
          <w:rFonts w:ascii="Arial" w:hAnsi="Arial" w:cs="Arial"/>
          <w:sz w:val="22"/>
          <w:szCs w:val="22"/>
        </w:rPr>
      </w:pPr>
    </w:p>
    <w:p w14:paraId="0B763911" w14:textId="77777777" w:rsidR="008726C3" w:rsidRPr="008726C3" w:rsidRDefault="008726C3" w:rsidP="008726C3">
      <w:pPr>
        <w:rPr>
          <w:rFonts w:ascii="Arial" w:hAnsi="Arial" w:cs="Arial"/>
          <w:sz w:val="22"/>
          <w:szCs w:val="22"/>
        </w:rPr>
      </w:pPr>
      <w:r w:rsidRPr="008726C3">
        <w:rPr>
          <w:rFonts w:ascii="Arial" w:hAnsi="Arial" w:cs="Arial"/>
          <w:sz w:val="22"/>
          <w:szCs w:val="22"/>
          <w:u w:val="single"/>
        </w:rPr>
        <w:t xml:space="preserve">Traffic Impact Assessment </w:t>
      </w:r>
    </w:p>
    <w:p w14:paraId="51780B5B" w14:textId="77777777" w:rsidR="008726C3" w:rsidRPr="008726C3" w:rsidRDefault="008726C3" w:rsidP="008726C3">
      <w:pPr>
        <w:rPr>
          <w:rFonts w:ascii="Arial" w:hAnsi="Arial" w:cs="Arial"/>
          <w:sz w:val="22"/>
          <w:szCs w:val="22"/>
        </w:rPr>
      </w:pPr>
      <w:r w:rsidRPr="008726C3">
        <w:rPr>
          <w:rFonts w:ascii="Arial" w:hAnsi="Arial" w:cs="Arial"/>
          <w:sz w:val="22"/>
          <w:szCs w:val="22"/>
        </w:rPr>
        <w:t xml:space="preserve">The MTC survey, Ashton Park development, TRICS and TEMPro data were employed to understand traffic impact from the proposed development for the 2031 accumulative analysis. This accumulative data was applied to key junctions within Melksham area and industry standard software, Junctions 11 (PICADY and ARCADY) was employed to understand the traffic impact. The junctions analysed were as follows (see 8.4.2, TA); </w:t>
      </w:r>
    </w:p>
    <w:p w14:paraId="05587528" w14:textId="77777777" w:rsidR="008726C3" w:rsidRPr="008726C3" w:rsidRDefault="008726C3" w:rsidP="008726C3">
      <w:pPr>
        <w:rPr>
          <w:rFonts w:ascii="Arial" w:hAnsi="Arial" w:cs="Arial"/>
          <w:sz w:val="22"/>
          <w:szCs w:val="22"/>
        </w:rPr>
      </w:pPr>
    </w:p>
    <w:p w14:paraId="2D9343DE" w14:textId="77777777" w:rsidR="008726C3" w:rsidRPr="008726C3" w:rsidRDefault="008726C3" w:rsidP="008726C3">
      <w:pPr>
        <w:numPr>
          <w:ilvl w:val="0"/>
          <w:numId w:val="13"/>
        </w:numPr>
        <w:rPr>
          <w:rFonts w:ascii="Arial" w:hAnsi="Arial" w:cs="Arial"/>
          <w:sz w:val="22"/>
          <w:szCs w:val="22"/>
        </w:rPr>
      </w:pPr>
      <w:r w:rsidRPr="008726C3">
        <w:rPr>
          <w:rFonts w:ascii="Arial" w:hAnsi="Arial" w:cs="Arial"/>
          <w:sz w:val="22"/>
          <w:szCs w:val="22"/>
        </w:rPr>
        <w:t>Proposed site access simple priority junction;</w:t>
      </w:r>
    </w:p>
    <w:p w14:paraId="059F684E" w14:textId="77777777" w:rsidR="008726C3" w:rsidRPr="008726C3" w:rsidRDefault="008726C3" w:rsidP="008726C3">
      <w:pPr>
        <w:numPr>
          <w:ilvl w:val="0"/>
          <w:numId w:val="13"/>
        </w:numPr>
        <w:rPr>
          <w:rFonts w:ascii="Arial" w:hAnsi="Arial" w:cs="Arial"/>
          <w:sz w:val="22"/>
          <w:szCs w:val="22"/>
        </w:rPr>
      </w:pPr>
      <w:r w:rsidRPr="008726C3">
        <w:rPr>
          <w:rFonts w:ascii="Arial" w:hAnsi="Arial" w:cs="Arial"/>
          <w:sz w:val="22"/>
          <w:szCs w:val="22"/>
        </w:rPr>
        <w:t>Phase 1 site access ghost island priority junction;</w:t>
      </w:r>
    </w:p>
    <w:p w14:paraId="4F7124D8" w14:textId="77777777" w:rsidR="008726C3" w:rsidRPr="008726C3" w:rsidRDefault="008726C3" w:rsidP="008726C3">
      <w:pPr>
        <w:numPr>
          <w:ilvl w:val="0"/>
          <w:numId w:val="13"/>
        </w:numPr>
        <w:rPr>
          <w:rFonts w:ascii="Arial" w:hAnsi="Arial" w:cs="Arial"/>
          <w:sz w:val="22"/>
          <w:szCs w:val="22"/>
        </w:rPr>
      </w:pPr>
      <w:r w:rsidRPr="008726C3">
        <w:rPr>
          <w:rFonts w:ascii="Arial" w:hAnsi="Arial" w:cs="Arial"/>
          <w:sz w:val="22"/>
          <w:szCs w:val="22"/>
        </w:rPr>
        <w:t>Sandridge Common / New Road simple priority junction;</w:t>
      </w:r>
    </w:p>
    <w:p w14:paraId="429F4843" w14:textId="77777777" w:rsidR="008726C3" w:rsidRPr="008726C3" w:rsidRDefault="008726C3" w:rsidP="008726C3">
      <w:pPr>
        <w:numPr>
          <w:ilvl w:val="0"/>
          <w:numId w:val="13"/>
        </w:numPr>
        <w:rPr>
          <w:rFonts w:ascii="Arial" w:hAnsi="Arial" w:cs="Arial"/>
          <w:sz w:val="22"/>
          <w:szCs w:val="22"/>
        </w:rPr>
      </w:pPr>
      <w:r w:rsidRPr="008726C3">
        <w:rPr>
          <w:rFonts w:ascii="Arial" w:hAnsi="Arial" w:cs="Arial"/>
          <w:sz w:val="22"/>
          <w:szCs w:val="22"/>
        </w:rPr>
        <w:t>Eastern Way/Sandridge Common roundabout;</w:t>
      </w:r>
    </w:p>
    <w:p w14:paraId="73A40B5A" w14:textId="77777777" w:rsidR="008726C3" w:rsidRPr="008726C3" w:rsidRDefault="008726C3" w:rsidP="008726C3">
      <w:pPr>
        <w:numPr>
          <w:ilvl w:val="0"/>
          <w:numId w:val="13"/>
        </w:numPr>
        <w:rPr>
          <w:rFonts w:ascii="Arial" w:hAnsi="Arial" w:cs="Arial"/>
          <w:sz w:val="22"/>
          <w:szCs w:val="22"/>
        </w:rPr>
      </w:pPr>
      <w:r w:rsidRPr="008726C3">
        <w:rPr>
          <w:rFonts w:ascii="Arial" w:hAnsi="Arial" w:cs="Arial"/>
          <w:sz w:val="22"/>
          <w:szCs w:val="22"/>
        </w:rPr>
        <w:t>Church Lane/Sandridge Common/Sandridge Road/Blackmore Road double mini roundabout; and</w:t>
      </w:r>
    </w:p>
    <w:p w14:paraId="775473CD" w14:textId="77777777" w:rsidR="008726C3" w:rsidRPr="008726C3" w:rsidRDefault="008726C3" w:rsidP="008726C3">
      <w:pPr>
        <w:numPr>
          <w:ilvl w:val="0"/>
          <w:numId w:val="13"/>
        </w:numPr>
        <w:rPr>
          <w:rFonts w:ascii="Arial" w:hAnsi="Arial" w:cs="Arial"/>
          <w:sz w:val="22"/>
          <w:szCs w:val="22"/>
        </w:rPr>
      </w:pPr>
      <w:r w:rsidRPr="008726C3">
        <w:rPr>
          <w:rFonts w:ascii="Arial" w:hAnsi="Arial" w:cs="Arial"/>
          <w:sz w:val="22"/>
          <w:szCs w:val="22"/>
        </w:rPr>
        <w:t>Forest Road/Sandridge Road / Lowbourne/King George Access double mini roundabout</w:t>
      </w:r>
    </w:p>
    <w:p w14:paraId="7DEB8644" w14:textId="77777777" w:rsidR="008726C3" w:rsidRPr="008726C3" w:rsidRDefault="008726C3" w:rsidP="008726C3">
      <w:pPr>
        <w:rPr>
          <w:rFonts w:ascii="Arial" w:hAnsi="Arial" w:cs="Arial"/>
          <w:sz w:val="22"/>
          <w:szCs w:val="22"/>
        </w:rPr>
      </w:pPr>
    </w:p>
    <w:p w14:paraId="4F8AD637" w14:textId="77777777" w:rsidR="008726C3" w:rsidRPr="008726C3" w:rsidRDefault="008726C3" w:rsidP="008726C3">
      <w:pPr>
        <w:rPr>
          <w:rFonts w:ascii="Arial" w:hAnsi="Arial" w:cs="Arial"/>
          <w:sz w:val="22"/>
          <w:szCs w:val="22"/>
        </w:rPr>
      </w:pPr>
      <w:r w:rsidRPr="008726C3">
        <w:rPr>
          <w:rFonts w:ascii="Arial" w:hAnsi="Arial" w:cs="Arial"/>
          <w:sz w:val="22"/>
          <w:szCs w:val="22"/>
        </w:rPr>
        <w:t xml:space="preserve">To indicate capacity at a given junction, RFC (ratio to flow capacity), likely queue lengths and delays are utilised during the AM and PM peak period. The results for the RFC for the proposed site access for 2031 proposed and committed development (table 8.4, TA) is 0.23 </w:t>
      </w:r>
    </w:p>
    <w:p w14:paraId="1C48CB08" w14:textId="77777777" w:rsidR="008726C3" w:rsidRPr="008726C3" w:rsidRDefault="008726C3" w:rsidP="008726C3">
      <w:pPr>
        <w:rPr>
          <w:rFonts w:ascii="Arial" w:hAnsi="Arial" w:cs="Arial"/>
          <w:sz w:val="22"/>
          <w:szCs w:val="22"/>
        </w:rPr>
      </w:pPr>
    </w:p>
    <w:p w14:paraId="2FA1BD96" w14:textId="77777777" w:rsidR="008726C3" w:rsidRPr="008726C3" w:rsidRDefault="008726C3" w:rsidP="008726C3">
      <w:pPr>
        <w:rPr>
          <w:rFonts w:ascii="Arial" w:hAnsi="Arial" w:cs="Arial"/>
          <w:sz w:val="22"/>
          <w:szCs w:val="22"/>
        </w:rPr>
      </w:pPr>
      <w:r w:rsidRPr="008726C3">
        <w:rPr>
          <w:rFonts w:ascii="Arial" w:hAnsi="Arial" w:cs="Arial"/>
          <w:sz w:val="22"/>
          <w:szCs w:val="22"/>
        </w:rPr>
        <w:t xml:space="preserve">An RFC of 0.85 or over is deemed to be approaching maximum capacity. The capacity of the proposed junction is well within operational limits. </w:t>
      </w:r>
    </w:p>
    <w:p w14:paraId="6AF2E880" w14:textId="77777777" w:rsidR="008726C3" w:rsidRPr="008726C3" w:rsidRDefault="008726C3" w:rsidP="008726C3">
      <w:pPr>
        <w:rPr>
          <w:rFonts w:ascii="Arial" w:hAnsi="Arial" w:cs="Arial"/>
          <w:sz w:val="22"/>
          <w:szCs w:val="22"/>
        </w:rPr>
      </w:pPr>
    </w:p>
    <w:p w14:paraId="03CE5B82" w14:textId="77777777" w:rsidR="008726C3" w:rsidRPr="008726C3" w:rsidRDefault="008726C3" w:rsidP="008726C3">
      <w:pPr>
        <w:rPr>
          <w:rFonts w:ascii="Arial" w:hAnsi="Arial" w:cs="Arial"/>
          <w:sz w:val="22"/>
          <w:szCs w:val="22"/>
        </w:rPr>
      </w:pPr>
      <w:r w:rsidRPr="008726C3">
        <w:rPr>
          <w:rFonts w:ascii="Arial" w:hAnsi="Arial" w:cs="Arial"/>
          <w:sz w:val="22"/>
          <w:szCs w:val="22"/>
        </w:rPr>
        <w:t xml:space="preserve">The highest overall RFC can be found at A3102, Lowbourne (SW) at the junction of A3102 Sandridge Road / Forest Road / Club Access. This scenario was 2031 proposed and committed development with an RFC of 0.86 AM peak with a 26 second waiting time (table 8.10, TA). It should be noted that this arm of the junction is slightly over capacity but other arms are within capacity. </w:t>
      </w:r>
    </w:p>
    <w:p w14:paraId="1E993803" w14:textId="77777777" w:rsidR="008726C3" w:rsidRPr="008726C3" w:rsidRDefault="008726C3" w:rsidP="008726C3">
      <w:pPr>
        <w:rPr>
          <w:rFonts w:ascii="Arial" w:hAnsi="Arial" w:cs="Arial"/>
          <w:sz w:val="22"/>
          <w:szCs w:val="22"/>
        </w:rPr>
      </w:pPr>
    </w:p>
    <w:p w14:paraId="77067DE3" w14:textId="77777777" w:rsidR="008726C3" w:rsidRPr="008726C3" w:rsidRDefault="008726C3" w:rsidP="008726C3">
      <w:pPr>
        <w:rPr>
          <w:rFonts w:ascii="Arial" w:hAnsi="Arial" w:cs="Arial"/>
          <w:sz w:val="22"/>
          <w:szCs w:val="22"/>
        </w:rPr>
      </w:pPr>
      <w:r w:rsidRPr="008726C3">
        <w:rPr>
          <w:rFonts w:ascii="Arial" w:hAnsi="Arial" w:cs="Arial"/>
          <w:sz w:val="22"/>
          <w:szCs w:val="22"/>
        </w:rPr>
        <w:t>A query has been raised as to the potential requirement for a roundabout in the vicinity of the proposed development. It is envisaged the roundabout would help regarding traffic calming, facilitate the free flow of traffic and reduce congestion. The junction analysis undertaken in the TA illustrates that for phase 1 access, 2031 scenario with proposed and committed development would result in the highest RFC for AM and PM peak period (table 8.5, TA)</w:t>
      </w:r>
    </w:p>
    <w:p w14:paraId="4F187383" w14:textId="77777777" w:rsidR="008726C3" w:rsidRPr="008726C3" w:rsidRDefault="008726C3" w:rsidP="008726C3">
      <w:pPr>
        <w:rPr>
          <w:rFonts w:ascii="Arial" w:hAnsi="Arial" w:cs="Arial"/>
          <w:sz w:val="22"/>
          <w:szCs w:val="22"/>
        </w:rPr>
      </w:pPr>
    </w:p>
    <w:p w14:paraId="781440C7" w14:textId="77777777" w:rsidR="008726C3" w:rsidRPr="008726C3" w:rsidRDefault="008726C3" w:rsidP="008726C3">
      <w:pPr>
        <w:numPr>
          <w:ilvl w:val="0"/>
          <w:numId w:val="12"/>
        </w:numPr>
        <w:rPr>
          <w:rFonts w:ascii="Arial" w:hAnsi="Arial" w:cs="Arial"/>
          <w:sz w:val="22"/>
          <w:szCs w:val="22"/>
        </w:rPr>
      </w:pPr>
      <w:r w:rsidRPr="008726C3">
        <w:rPr>
          <w:rFonts w:ascii="Arial" w:hAnsi="Arial" w:cs="Arial"/>
          <w:sz w:val="22"/>
          <w:szCs w:val="22"/>
        </w:rPr>
        <w:t>0.63 with 19 second delay</w:t>
      </w:r>
    </w:p>
    <w:p w14:paraId="3C060A7A" w14:textId="77777777" w:rsidR="008726C3" w:rsidRPr="008726C3" w:rsidRDefault="008726C3" w:rsidP="008726C3">
      <w:pPr>
        <w:rPr>
          <w:rFonts w:ascii="Arial" w:hAnsi="Arial" w:cs="Arial"/>
          <w:sz w:val="22"/>
          <w:szCs w:val="22"/>
        </w:rPr>
      </w:pPr>
    </w:p>
    <w:p w14:paraId="4ECCD1A5" w14:textId="77777777" w:rsidR="008726C3" w:rsidRPr="008726C3" w:rsidRDefault="008726C3" w:rsidP="008726C3">
      <w:pPr>
        <w:rPr>
          <w:rFonts w:ascii="Arial" w:hAnsi="Arial" w:cs="Arial"/>
          <w:sz w:val="22"/>
          <w:szCs w:val="22"/>
        </w:rPr>
      </w:pPr>
      <w:r w:rsidRPr="008726C3">
        <w:rPr>
          <w:rFonts w:ascii="Arial" w:hAnsi="Arial" w:cs="Arial"/>
          <w:sz w:val="22"/>
          <w:szCs w:val="22"/>
        </w:rPr>
        <w:t>Whilst at the same junction, Sandridge Common 2031 scenario with proposed and committed development would result in the highest RFC for AM and PM peak period (table 8.5, TA)</w:t>
      </w:r>
    </w:p>
    <w:p w14:paraId="2293934A" w14:textId="77777777" w:rsidR="008726C3" w:rsidRPr="008726C3" w:rsidRDefault="008726C3" w:rsidP="008726C3">
      <w:pPr>
        <w:rPr>
          <w:rFonts w:ascii="Arial" w:hAnsi="Arial" w:cs="Arial"/>
          <w:sz w:val="22"/>
          <w:szCs w:val="22"/>
        </w:rPr>
      </w:pPr>
    </w:p>
    <w:p w14:paraId="12864A63" w14:textId="77777777" w:rsidR="008726C3" w:rsidRPr="008726C3" w:rsidRDefault="008726C3" w:rsidP="008726C3">
      <w:pPr>
        <w:numPr>
          <w:ilvl w:val="0"/>
          <w:numId w:val="12"/>
        </w:numPr>
        <w:rPr>
          <w:rFonts w:ascii="Arial" w:hAnsi="Arial" w:cs="Arial"/>
          <w:sz w:val="22"/>
          <w:szCs w:val="22"/>
        </w:rPr>
      </w:pPr>
      <w:r w:rsidRPr="008726C3">
        <w:rPr>
          <w:rFonts w:ascii="Arial" w:hAnsi="Arial" w:cs="Arial"/>
          <w:sz w:val="22"/>
          <w:szCs w:val="22"/>
        </w:rPr>
        <w:t xml:space="preserve">0.49 with 15 second delay. </w:t>
      </w:r>
    </w:p>
    <w:p w14:paraId="44E07CE6" w14:textId="77777777" w:rsidR="008726C3" w:rsidRPr="008726C3" w:rsidRDefault="008726C3" w:rsidP="008726C3">
      <w:pPr>
        <w:rPr>
          <w:rFonts w:ascii="Arial" w:hAnsi="Arial" w:cs="Arial"/>
          <w:sz w:val="22"/>
          <w:szCs w:val="22"/>
        </w:rPr>
      </w:pPr>
    </w:p>
    <w:p w14:paraId="73246196" w14:textId="77777777" w:rsidR="008726C3" w:rsidRPr="008726C3" w:rsidRDefault="008726C3" w:rsidP="008726C3">
      <w:pPr>
        <w:rPr>
          <w:rFonts w:ascii="Arial" w:hAnsi="Arial" w:cs="Arial"/>
          <w:sz w:val="22"/>
          <w:szCs w:val="22"/>
        </w:rPr>
      </w:pPr>
      <w:r w:rsidRPr="008726C3">
        <w:rPr>
          <w:rFonts w:ascii="Arial" w:hAnsi="Arial" w:cs="Arial"/>
          <w:sz w:val="22"/>
          <w:szCs w:val="22"/>
        </w:rPr>
        <w:t>Moreover, junction analysis was also undertaken at Eastern Way/Sandridge Common. The results of the junction modelling for this roundabout, with 4 arms and 2031 with proposed and committed development, illustrated the highest RFC for AM and PM peak period Sandridge Road East (table 8.7, TA)</w:t>
      </w:r>
    </w:p>
    <w:p w14:paraId="55C0B61F" w14:textId="77777777" w:rsidR="008726C3" w:rsidRPr="008726C3" w:rsidRDefault="008726C3" w:rsidP="008726C3">
      <w:pPr>
        <w:rPr>
          <w:rFonts w:ascii="Arial" w:hAnsi="Arial" w:cs="Arial"/>
          <w:sz w:val="22"/>
          <w:szCs w:val="22"/>
        </w:rPr>
      </w:pPr>
    </w:p>
    <w:p w14:paraId="5D179C33" w14:textId="77777777" w:rsidR="008726C3" w:rsidRPr="008726C3" w:rsidRDefault="008726C3" w:rsidP="008726C3">
      <w:pPr>
        <w:numPr>
          <w:ilvl w:val="0"/>
          <w:numId w:val="12"/>
        </w:numPr>
        <w:rPr>
          <w:rFonts w:ascii="Arial" w:hAnsi="Arial" w:cs="Arial"/>
          <w:sz w:val="22"/>
          <w:szCs w:val="22"/>
        </w:rPr>
      </w:pPr>
      <w:r w:rsidRPr="008726C3">
        <w:rPr>
          <w:rFonts w:ascii="Arial" w:hAnsi="Arial" w:cs="Arial"/>
          <w:sz w:val="22"/>
          <w:szCs w:val="22"/>
        </w:rPr>
        <w:t>0.67 with a 7 second delay</w:t>
      </w:r>
    </w:p>
    <w:p w14:paraId="6DD041AB" w14:textId="77777777" w:rsidR="008726C3" w:rsidRPr="008726C3" w:rsidRDefault="008726C3" w:rsidP="008726C3">
      <w:pPr>
        <w:rPr>
          <w:rFonts w:ascii="Arial" w:hAnsi="Arial" w:cs="Arial"/>
          <w:sz w:val="22"/>
          <w:szCs w:val="22"/>
        </w:rPr>
      </w:pPr>
    </w:p>
    <w:p w14:paraId="69742199" w14:textId="77777777" w:rsidR="008726C3" w:rsidRPr="008726C3" w:rsidRDefault="008726C3" w:rsidP="008726C3">
      <w:pPr>
        <w:rPr>
          <w:rFonts w:ascii="Arial" w:hAnsi="Arial" w:cs="Arial"/>
          <w:sz w:val="22"/>
          <w:szCs w:val="22"/>
        </w:rPr>
      </w:pPr>
      <w:r w:rsidRPr="008726C3">
        <w:rPr>
          <w:rFonts w:ascii="Arial" w:hAnsi="Arial" w:cs="Arial"/>
          <w:sz w:val="22"/>
          <w:szCs w:val="22"/>
        </w:rPr>
        <w:t xml:space="preserve">Recorded speeds in the vicinity of the proposed access junction were slightly higher than the speed limit. As observed earlier though, there were no recorded collisions in the data analysed in the vicinity of the proposed access nor at the roundabout of Eastern Way/ Sandridge Common 2023 to 2025 (Table 3.8, TA). Therefore, based on the evidence presented, the requirement for a roundabout in the vicinity of the proposed development is not required. </w:t>
      </w:r>
    </w:p>
    <w:p w14:paraId="2739DAC0" w14:textId="77777777" w:rsidR="008726C3" w:rsidRPr="008726C3" w:rsidRDefault="008726C3" w:rsidP="008726C3">
      <w:pPr>
        <w:rPr>
          <w:rFonts w:ascii="Arial" w:hAnsi="Arial" w:cs="Arial"/>
          <w:sz w:val="22"/>
          <w:szCs w:val="22"/>
        </w:rPr>
      </w:pPr>
    </w:p>
    <w:p w14:paraId="7189CE5D" w14:textId="77777777" w:rsidR="008726C3" w:rsidRPr="008726C3" w:rsidRDefault="008726C3" w:rsidP="008726C3">
      <w:pPr>
        <w:rPr>
          <w:rFonts w:ascii="Arial" w:hAnsi="Arial" w:cs="Arial"/>
          <w:sz w:val="22"/>
          <w:szCs w:val="22"/>
        </w:rPr>
      </w:pPr>
      <w:r w:rsidRPr="008726C3">
        <w:rPr>
          <w:rFonts w:ascii="Arial" w:hAnsi="Arial" w:cs="Arial"/>
          <w:sz w:val="22"/>
          <w:szCs w:val="22"/>
        </w:rPr>
        <w:t>A number of objections have been raised on the potential for the development to adversely affect traffic movements on the local highway. As demonstrated by the traffic analysis and junction modelling undertaken, an objection on these grounds could not in any way be  justified.</w:t>
      </w:r>
    </w:p>
    <w:p w14:paraId="7301BE75" w14:textId="77777777" w:rsidR="00F07613" w:rsidRDefault="00F07613" w:rsidP="008726C3">
      <w:pPr>
        <w:rPr>
          <w:rFonts w:ascii="Arial" w:hAnsi="Arial" w:cs="Arial"/>
          <w:sz w:val="22"/>
          <w:szCs w:val="22"/>
        </w:rPr>
      </w:pPr>
    </w:p>
    <w:p w14:paraId="0DDF3174" w14:textId="4811CF05" w:rsidR="00F4518F" w:rsidRPr="003F23A8" w:rsidRDefault="00F4518F" w:rsidP="008726C3">
      <w:pPr>
        <w:rPr>
          <w:rFonts w:ascii="Arial" w:hAnsi="Arial" w:cs="Arial"/>
          <w:sz w:val="22"/>
          <w:szCs w:val="22"/>
          <w:u w:val="single"/>
        </w:rPr>
      </w:pPr>
      <w:r w:rsidRPr="003F23A8">
        <w:rPr>
          <w:rFonts w:ascii="Arial" w:hAnsi="Arial" w:cs="Arial"/>
          <w:sz w:val="22"/>
          <w:szCs w:val="22"/>
          <w:u w:val="single"/>
        </w:rPr>
        <w:t>Con</w:t>
      </w:r>
      <w:r w:rsidR="008858B7" w:rsidRPr="003F23A8">
        <w:rPr>
          <w:rFonts w:ascii="Arial" w:hAnsi="Arial" w:cs="Arial"/>
          <w:sz w:val="22"/>
          <w:szCs w:val="22"/>
          <w:u w:val="single"/>
        </w:rPr>
        <w:t>clus</w:t>
      </w:r>
      <w:r w:rsidR="008728BC" w:rsidRPr="003F23A8">
        <w:rPr>
          <w:rFonts w:ascii="Arial" w:hAnsi="Arial" w:cs="Arial"/>
          <w:sz w:val="22"/>
          <w:szCs w:val="22"/>
          <w:u w:val="single"/>
        </w:rPr>
        <w:t xml:space="preserve">ion </w:t>
      </w:r>
    </w:p>
    <w:p w14:paraId="4EBEC516" w14:textId="152D81F4" w:rsidR="008726C3" w:rsidRPr="003F23A8" w:rsidRDefault="008726C3" w:rsidP="008726C3">
      <w:pPr>
        <w:rPr>
          <w:rFonts w:ascii="Arial" w:hAnsi="Arial" w:cs="Arial"/>
          <w:sz w:val="22"/>
          <w:szCs w:val="22"/>
          <w:u w:val="single"/>
        </w:rPr>
      </w:pPr>
    </w:p>
    <w:p w14:paraId="079BCE36" w14:textId="77777777" w:rsidR="008726C3" w:rsidRPr="008726C3" w:rsidRDefault="008726C3" w:rsidP="008726C3">
      <w:pPr>
        <w:rPr>
          <w:rFonts w:ascii="Arial" w:hAnsi="Arial" w:cs="Arial"/>
          <w:sz w:val="22"/>
          <w:szCs w:val="22"/>
        </w:rPr>
      </w:pPr>
      <w:r w:rsidRPr="008726C3">
        <w:rPr>
          <w:rFonts w:ascii="Arial" w:hAnsi="Arial" w:cs="Arial"/>
          <w:sz w:val="22"/>
          <w:szCs w:val="22"/>
        </w:rPr>
        <w:t>At this point in the planning application process I have no highway objection subject to the following:-</w:t>
      </w:r>
    </w:p>
    <w:p w14:paraId="7F42B2B3" w14:textId="77777777" w:rsidR="008726C3" w:rsidRPr="008726C3" w:rsidRDefault="008726C3" w:rsidP="008726C3">
      <w:pPr>
        <w:rPr>
          <w:rFonts w:ascii="Arial" w:hAnsi="Arial" w:cs="Arial"/>
          <w:sz w:val="22"/>
          <w:szCs w:val="22"/>
        </w:rPr>
      </w:pPr>
    </w:p>
    <w:p w14:paraId="3CCE6900" w14:textId="77777777" w:rsidR="008726C3" w:rsidRPr="008726C3" w:rsidRDefault="008726C3" w:rsidP="008726C3">
      <w:pPr>
        <w:rPr>
          <w:rFonts w:ascii="Arial" w:hAnsi="Arial" w:cs="Arial"/>
          <w:b/>
          <w:bCs/>
          <w:sz w:val="22"/>
          <w:szCs w:val="22"/>
          <w:u w:val="single"/>
        </w:rPr>
      </w:pPr>
      <w:r w:rsidRPr="008726C3">
        <w:rPr>
          <w:rFonts w:ascii="Arial" w:hAnsi="Arial" w:cs="Arial"/>
          <w:b/>
          <w:bCs/>
          <w:sz w:val="22"/>
          <w:szCs w:val="22"/>
          <w:u w:val="single"/>
        </w:rPr>
        <w:t>S106 Contributions</w:t>
      </w:r>
    </w:p>
    <w:p w14:paraId="559EF519" w14:textId="77777777" w:rsidR="008726C3" w:rsidRPr="008726C3" w:rsidRDefault="008726C3" w:rsidP="008726C3">
      <w:pPr>
        <w:rPr>
          <w:rFonts w:ascii="Arial" w:hAnsi="Arial" w:cs="Arial"/>
          <w:sz w:val="22"/>
          <w:szCs w:val="22"/>
        </w:rPr>
      </w:pPr>
    </w:p>
    <w:p w14:paraId="4E2DA097" w14:textId="3976BD67" w:rsidR="008726C3" w:rsidRPr="008726C3" w:rsidRDefault="008726C3" w:rsidP="008726C3">
      <w:pPr>
        <w:rPr>
          <w:rFonts w:ascii="Arial" w:hAnsi="Arial" w:cs="Arial"/>
          <w:sz w:val="22"/>
          <w:szCs w:val="22"/>
        </w:rPr>
      </w:pPr>
      <w:r w:rsidRPr="008726C3">
        <w:rPr>
          <w:rFonts w:ascii="Arial" w:hAnsi="Arial" w:cs="Arial"/>
          <w:sz w:val="22"/>
          <w:szCs w:val="22"/>
        </w:rPr>
        <w:t>Regarding S106 contributions I have the following comments</w:t>
      </w:r>
      <w:r w:rsidR="00132C52">
        <w:rPr>
          <w:rFonts w:ascii="Arial" w:hAnsi="Arial" w:cs="Arial"/>
          <w:sz w:val="22"/>
          <w:szCs w:val="22"/>
        </w:rPr>
        <w:t>:</w:t>
      </w:r>
      <w:r w:rsidR="009F04A0">
        <w:rPr>
          <w:rFonts w:ascii="Arial" w:hAnsi="Arial" w:cs="Arial"/>
          <w:sz w:val="22"/>
          <w:szCs w:val="22"/>
        </w:rPr>
        <w:t>-</w:t>
      </w:r>
    </w:p>
    <w:p w14:paraId="477698E5" w14:textId="77777777" w:rsidR="008726C3" w:rsidRPr="008726C3" w:rsidRDefault="008726C3" w:rsidP="008726C3">
      <w:pPr>
        <w:rPr>
          <w:rFonts w:ascii="Arial" w:hAnsi="Arial" w:cs="Arial"/>
          <w:sz w:val="22"/>
          <w:szCs w:val="22"/>
        </w:rPr>
      </w:pPr>
    </w:p>
    <w:p w14:paraId="2BD47371" w14:textId="77777777" w:rsidR="008726C3" w:rsidRPr="008726C3" w:rsidRDefault="008726C3" w:rsidP="008726C3">
      <w:pPr>
        <w:rPr>
          <w:rFonts w:ascii="Arial" w:hAnsi="Arial" w:cs="Arial"/>
          <w:sz w:val="22"/>
          <w:szCs w:val="22"/>
        </w:rPr>
      </w:pPr>
      <w:r w:rsidRPr="008726C3">
        <w:rPr>
          <w:rFonts w:ascii="Arial" w:hAnsi="Arial" w:cs="Arial"/>
          <w:sz w:val="22"/>
          <w:szCs w:val="22"/>
        </w:rPr>
        <w:t xml:space="preserve">The Wiltshire Council Transport Planning Team, make transport contribution requests as follows. The Framework Travel Plan submitted has suitable targets and measures. The </w:t>
      </w:r>
      <w:r w:rsidRPr="00C709FE">
        <w:rPr>
          <w:rFonts w:ascii="Arial" w:hAnsi="Arial" w:cs="Arial"/>
          <w:b/>
          <w:bCs/>
          <w:sz w:val="22"/>
          <w:szCs w:val="22"/>
        </w:rPr>
        <w:t>£300</w:t>
      </w:r>
      <w:r w:rsidRPr="008726C3">
        <w:rPr>
          <w:rFonts w:ascii="Arial" w:hAnsi="Arial" w:cs="Arial"/>
          <w:sz w:val="22"/>
          <w:szCs w:val="22"/>
        </w:rPr>
        <w:t xml:space="preserve"> green travel voucher for the first occupant of each dwelling would need to be secured as part of the S106 agreement.</w:t>
      </w:r>
    </w:p>
    <w:p w14:paraId="105D7F42" w14:textId="77777777" w:rsidR="008726C3" w:rsidRPr="008726C3" w:rsidRDefault="008726C3" w:rsidP="008726C3">
      <w:pPr>
        <w:rPr>
          <w:rFonts w:ascii="Arial" w:hAnsi="Arial" w:cs="Arial"/>
          <w:sz w:val="22"/>
          <w:szCs w:val="22"/>
        </w:rPr>
      </w:pPr>
      <w:r w:rsidRPr="008726C3">
        <w:rPr>
          <w:rFonts w:ascii="Arial" w:hAnsi="Arial" w:cs="Arial"/>
          <w:sz w:val="22"/>
          <w:szCs w:val="22"/>
        </w:rPr>
        <w:t xml:space="preserve">A contribution of </w:t>
      </w:r>
      <w:r w:rsidRPr="00A979C4">
        <w:rPr>
          <w:rFonts w:ascii="Arial" w:hAnsi="Arial" w:cs="Arial"/>
          <w:b/>
          <w:bCs/>
          <w:sz w:val="22"/>
          <w:szCs w:val="22"/>
        </w:rPr>
        <w:t>£275,000</w:t>
      </w:r>
      <w:r w:rsidRPr="008726C3">
        <w:rPr>
          <w:rFonts w:ascii="Arial" w:hAnsi="Arial" w:cs="Arial"/>
          <w:sz w:val="22"/>
          <w:szCs w:val="22"/>
        </w:rPr>
        <w:t xml:space="preserve"> is requested for use towards delivery of schemes within the Melksham LCWIP, based on £1000 per dwelling. Also a Travel Plan monitoring fee of £7,500 is required.</w:t>
      </w:r>
    </w:p>
    <w:p w14:paraId="6DE7CC35" w14:textId="77777777" w:rsidR="008726C3" w:rsidRPr="008726C3" w:rsidRDefault="008726C3" w:rsidP="008726C3">
      <w:pPr>
        <w:rPr>
          <w:rFonts w:ascii="Arial" w:hAnsi="Arial" w:cs="Arial"/>
          <w:sz w:val="22"/>
          <w:szCs w:val="22"/>
        </w:rPr>
      </w:pPr>
    </w:p>
    <w:p w14:paraId="70920729" w14:textId="77777777" w:rsidR="008726C3" w:rsidRPr="008726C3" w:rsidRDefault="008726C3" w:rsidP="008726C3">
      <w:pPr>
        <w:rPr>
          <w:rFonts w:ascii="Arial" w:hAnsi="Arial" w:cs="Arial"/>
          <w:sz w:val="22"/>
          <w:szCs w:val="22"/>
        </w:rPr>
      </w:pPr>
      <w:r w:rsidRPr="008726C3">
        <w:rPr>
          <w:rFonts w:ascii="Arial" w:hAnsi="Arial" w:cs="Arial"/>
          <w:sz w:val="22"/>
          <w:szCs w:val="22"/>
        </w:rPr>
        <w:t xml:space="preserve">Wiltshire Council Passenger Transport Team colleagues note seek for each of the proposed bus stops at this development should be provided with a raised kerb, suitable crossing point nearby, and our standard triangular bus stop pole with integral flag and case, provided by our contractor Bus Shelters Ltd. The current cost of each pole, flag and timetable unit is £800. This figure is provided for the information of the applicants. These works would need to be caried out by the developers so would be conditioned. </w:t>
      </w:r>
    </w:p>
    <w:p w14:paraId="2D299E1E" w14:textId="77777777" w:rsidR="008726C3" w:rsidRPr="008726C3" w:rsidRDefault="008726C3" w:rsidP="008726C3">
      <w:pPr>
        <w:rPr>
          <w:rFonts w:ascii="Arial" w:hAnsi="Arial" w:cs="Arial"/>
          <w:sz w:val="22"/>
          <w:szCs w:val="22"/>
        </w:rPr>
      </w:pPr>
    </w:p>
    <w:p w14:paraId="30A39FDE" w14:textId="3E2AB751" w:rsidR="008726C3" w:rsidRPr="008726C3" w:rsidRDefault="008726C3" w:rsidP="008726C3">
      <w:pPr>
        <w:rPr>
          <w:rFonts w:ascii="Arial" w:hAnsi="Arial" w:cs="Arial"/>
          <w:sz w:val="22"/>
          <w:szCs w:val="22"/>
        </w:rPr>
      </w:pPr>
      <w:r w:rsidRPr="008726C3">
        <w:rPr>
          <w:rFonts w:ascii="Arial" w:hAnsi="Arial" w:cs="Arial"/>
          <w:sz w:val="22"/>
          <w:szCs w:val="22"/>
        </w:rPr>
        <w:t>Phase 1 secured public transport contributions. This development should also provide this on a pro rata basis</w:t>
      </w:r>
      <w:r w:rsidR="00307A25">
        <w:rPr>
          <w:rFonts w:ascii="Arial" w:hAnsi="Arial" w:cs="Arial"/>
          <w:sz w:val="22"/>
          <w:szCs w:val="22"/>
        </w:rPr>
        <w:t xml:space="preserve"> to </w:t>
      </w:r>
      <w:r w:rsidR="005A7449">
        <w:rPr>
          <w:rFonts w:ascii="Arial" w:hAnsi="Arial" w:cs="Arial"/>
          <w:sz w:val="22"/>
          <w:szCs w:val="22"/>
        </w:rPr>
        <w:t xml:space="preserve">ensure </w:t>
      </w:r>
      <w:r w:rsidR="00AD786F">
        <w:rPr>
          <w:rFonts w:ascii="Arial" w:hAnsi="Arial" w:cs="Arial"/>
          <w:sz w:val="22"/>
          <w:szCs w:val="22"/>
        </w:rPr>
        <w:t>fre</w:t>
      </w:r>
      <w:r w:rsidR="00AC292E">
        <w:rPr>
          <w:rFonts w:ascii="Arial" w:hAnsi="Arial" w:cs="Arial"/>
          <w:sz w:val="22"/>
          <w:szCs w:val="22"/>
        </w:rPr>
        <w:t>que</w:t>
      </w:r>
      <w:r w:rsidR="009F4519">
        <w:rPr>
          <w:rFonts w:ascii="Arial" w:hAnsi="Arial" w:cs="Arial"/>
          <w:sz w:val="22"/>
          <w:szCs w:val="22"/>
        </w:rPr>
        <w:t xml:space="preserve">nt </w:t>
      </w:r>
      <w:r w:rsidR="00A728EC">
        <w:rPr>
          <w:rFonts w:ascii="Arial" w:hAnsi="Arial" w:cs="Arial"/>
          <w:sz w:val="22"/>
          <w:szCs w:val="22"/>
        </w:rPr>
        <w:t xml:space="preserve">bus </w:t>
      </w:r>
      <w:r w:rsidR="00EB4681">
        <w:rPr>
          <w:rFonts w:ascii="Arial" w:hAnsi="Arial" w:cs="Arial"/>
          <w:sz w:val="22"/>
          <w:szCs w:val="22"/>
        </w:rPr>
        <w:t xml:space="preserve">provision </w:t>
      </w:r>
      <w:r w:rsidR="000F01B8">
        <w:rPr>
          <w:rFonts w:ascii="Arial" w:hAnsi="Arial" w:cs="Arial"/>
          <w:sz w:val="22"/>
          <w:szCs w:val="22"/>
        </w:rPr>
        <w:t xml:space="preserve">through the </w:t>
      </w:r>
      <w:r w:rsidR="00133D4D">
        <w:rPr>
          <w:rFonts w:ascii="Arial" w:hAnsi="Arial" w:cs="Arial"/>
          <w:sz w:val="22"/>
          <w:szCs w:val="22"/>
        </w:rPr>
        <w:t>development</w:t>
      </w:r>
      <w:r w:rsidR="00F8514A">
        <w:rPr>
          <w:rFonts w:ascii="Arial" w:hAnsi="Arial" w:cs="Arial"/>
          <w:sz w:val="22"/>
          <w:szCs w:val="22"/>
        </w:rPr>
        <w:t xml:space="preserve"> </w:t>
      </w:r>
      <w:r w:rsidRPr="008726C3">
        <w:rPr>
          <w:rFonts w:ascii="Arial" w:hAnsi="Arial" w:cs="Arial"/>
          <w:sz w:val="22"/>
          <w:szCs w:val="22"/>
        </w:rPr>
        <w:t xml:space="preserve"> (£750k / 500) x 275 = </w:t>
      </w:r>
      <w:r w:rsidRPr="00BB6790">
        <w:rPr>
          <w:rFonts w:ascii="Arial" w:hAnsi="Arial" w:cs="Arial"/>
          <w:b/>
          <w:bCs/>
          <w:sz w:val="22"/>
          <w:szCs w:val="22"/>
        </w:rPr>
        <w:t>£412,500</w:t>
      </w:r>
      <w:r w:rsidRPr="008726C3">
        <w:rPr>
          <w:rFonts w:ascii="Arial" w:hAnsi="Arial" w:cs="Arial"/>
          <w:sz w:val="22"/>
          <w:szCs w:val="22"/>
        </w:rPr>
        <w:t xml:space="preserve"> index linked and time limited </w:t>
      </w:r>
    </w:p>
    <w:p w14:paraId="1038DF9E" w14:textId="77777777" w:rsidR="008726C3" w:rsidRPr="008726C3" w:rsidRDefault="008726C3" w:rsidP="008726C3">
      <w:pPr>
        <w:rPr>
          <w:rFonts w:ascii="Arial" w:hAnsi="Arial" w:cs="Arial"/>
          <w:sz w:val="22"/>
          <w:szCs w:val="22"/>
        </w:rPr>
      </w:pPr>
    </w:p>
    <w:p w14:paraId="795989C0" w14:textId="77777777" w:rsidR="008726C3" w:rsidRPr="008726C3" w:rsidRDefault="008726C3" w:rsidP="008726C3">
      <w:pPr>
        <w:rPr>
          <w:rFonts w:ascii="Arial" w:hAnsi="Arial" w:cs="Arial"/>
          <w:b/>
          <w:bCs/>
          <w:sz w:val="22"/>
          <w:szCs w:val="22"/>
          <w:u w:val="single"/>
        </w:rPr>
      </w:pPr>
      <w:r w:rsidRPr="008726C3">
        <w:rPr>
          <w:rFonts w:ascii="Arial" w:hAnsi="Arial" w:cs="Arial"/>
          <w:b/>
          <w:bCs/>
          <w:sz w:val="22"/>
          <w:szCs w:val="22"/>
          <w:u w:val="single"/>
        </w:rPr>
        <w:t xml:space="preserve">Revised plans </w:t>
      </w:r>
    </w:p>
    <w:p w14:paraId="7B0675F8" w14:textId="77777777" w:rsidR="008726C3" w:rsidRPr="008726C3" w:rsidRDefault="008726C3" w:rsidP="008726C3">
      <w:pPr>
        <w:rPr>
          <w:rFonts w:ascii="Arial" w:hAnsi="Arial" w:cs="Arial"/>
          <w:sz w:val="22"/>
          <w:szCs w:val="22"/>
        </w:rPr>
      </w:pPr>
    </w:p>
    <w:p w14:paraId="41E8A899" w14:textId="77777777" w:rsidR="008726C3" w:rsidRPr="008726C3" w:rsidRDefault="008726C3" w:rsidP="008726C3">
      <w:pPr>
        <w:rPr>
          <w:rFonts w:ascii="Arial" w:hAnsi="Arial" w:cs="Arial"/>
          <w:sz w:val="22"/>
          <w:szCs w:val="22"/>
        </w:rPr>
      </w:pPr>
      <w:r w:rsidRPr="008726C3">
        <w:rPr>
          <w:rFonts w:ascii="Arial" w:hAnsi="Arial" w:cs="Arial"/>
          <w:sz w:val="22"/>
          <w:szCs w:val="22"/>
        </w:rPr>
        <w:t>Revised plans must be submitted to cover the following:-</w:t>
      </w:r>
    </w:p>
    <w:p w14:paraId="1598D904" w14:textId="77777777" w:rsidR="008726C3" w:rsidRPr="008726C3" w:rsidRDefault="008726C3" w:rsidP="008726C3">
      <w:pPr>
        <w:rPr>
          <w:rFonts w:ascii="Arial" w:hAnsi="Arial" w:cs="Arial"/>
          <w:sz w:val="22"/>
          <w:szCs w:val="22"/>
        </w:rPr>
      </w:pPr>
    </w:p>
    <w:p w14:paraId="23CA235B" w14:textId="77777777" w:rsidR="008726C3" w:rsidRPr="008726C3" w:rsidRDefault="008726C3" w:rsidP="008726C3">
      <w:pPr>
        <w:numPr>
          <w:ilvl w:val="0"/>
          <w:numId w:val="12"/>
        </w:numPr>
        <w:rPr>
          <w:rFonts w:ascii="Arial" w:hAnsi="Arial" w:cs="Arial"/>
          <w:sz w:val="22"/>
          <w:szCs w:val="22"/>
        </w:rPr>
      </w:pPr>
      <w:r w:rsidRPr="008726C3">
        <w:rPr>
          <w:rFonts w:ascii="Arial" w:hAnsi="Arial" w:cs="Arial"/>
          <w:sz w:val="22"/>
          <w:szCs w:val="22"/>
        </w:rPr>
        <w:t>Visibility splays from the proposed development access of 120m.</w:t>
      </w:r>
    </w:p>
    <w:p w14:paraId="1CBB16AE" w14:textId="77777777" w:rsidR="008726C3" w:rsidRPr="008726C3" w:rsidRDefault="008726C3" w:rsidP="008726C3">
      <w:pPr>
        <w:numPr>
          <w:ilvl w:val="0"/>
          <w:numId w:val="12"/>
        </w:numPr>
        <w:rPr>
          <w:rFonts w:ascii="Arial" w:hAnsi="Arial" w:cs="Arial"/>
          <w:sz w:val="22"/>
          <w:szCs w:val="22"/>
        </w:rPr>
      </w:pPr>
      <w:r w:rsidRPr="008726C3">
        <w:rPr>
          <w:rFonts w:ascii="Arial" w:hAnsi="Arial" w:cs="Arial"/>
          <w:sz w:val="22"/>
          <w:szCs w:val="22"/>
        </w:rPr>
        <w:t xml:space="preserve">Visibility splays from the proposed uncontrolled crossings near the bell mouth junction, on the access road for the proposed development. </w:t>
      </w:r>
    </w:p>
    <w:p w14:paraId="5061C2AA" w14:textId="77777777" w:rsidR="008726C3" w:rsidRPr="008726C3" w:rsidRDefault="008726C3" w:rsidP="008726C3">
      <w:pPr>
        <w:numPr>
          <w:ilvl w:val="0"/>
          <w:numId w:val="12"/>
        </w:numPr>
        <w:rPr>
          <w:rFonts w:ascii="Arial" w:hAnsi="Arial" w:cs="Arial"/>
          <w:sz w:val="22"/>
          <w:szCs w:val="22"/>
        </w:rPr>
      </w:pPr>
      <w:r w:rsidRPr="008726C3">
        <w:rPr>
          <w:rFonts w:ascii="Arial" w:hAnsi="Arial" w:cs="Arial"/>
          <w:sz w:val="22"/>
          <w:szCs w:val="22"/>
        </w:rPr>
        <w:t>SPA (swept path analysis) for a 11.9m refuse vehicle and single decker bus</w:t>
      </w:r>
    </w:p>
    <w:p w14:paraId="5175C91A" w14:textId="77777777" w:rsidR="008726C3" w:rsidRPr="008726C3" w:rsidRDefault="008726C3" w:rsidP="008726C3">
      <w:pPr>
        <w:numPr>
          <w:ilvl w:val="0"/>
          <w:numId w:val="12"/>
        </w:numPr>
        <w:rPr>
          <w:rFonts w:ascii="Arial" w:hAnsi="Arial" w:cs="Arial"/>
          <w:sz w:val="22"/>
          <w:szCs w:val="22"/>
        </w:rPr>
      </w:pPr>
      <w:r w:rsidRPr="008726C3">
        <w:rPr>
          <w:rFonts w:ascii="Arial" w:hAnsi="Arial" w:cs="Arial"/>
          <w:sz w:val="22"/>
          <w:szCs w:val="22"/>
        </w:rPr>
        <w:t>Clear undertaking to provide a road link from the development to Phase 1</w:t>
      </w:r>
    </w:p>
    <w:p w14:paraId="2FFD00D5" w14:textId="77777777" w:rsidR="002119D6" w:rsidRDefault="002119D6">
      <w:pPr>
        <w:rPr>
          <w:rFonts w:ascii="Arial" w:hAnsi="Arial" w:cs="Arial"/>
          <w:sz w:val="22"/>
          <w:szCs w:val="22"/>
        </w:rPr>
      </w:pPr>
    </w:p>
    <w:p w14:paraId="3491EEA2" w14:textId="77777777" w:rsidR="004C709C" w:rsidRDefault="004C709C">
      <w:pPr>
        <w:rPr>
          <w:rFonts w:ascii="Arial" w:hAnsi="Arial" w:cs="Arial"/>
          <w:sz w:val="22"/>
          <w:szCs w:val="22"/>
        </w:rPr>
      </w:pPr>
    </w:p>
    <w:p w14:paraId="7350F8E9" w14:textId="77777777" w:rsidR="004E6395" w:rsidRDefault="004E6395">
      <w:pPr>
        <w:rPr>
          <w:rFonts w:ascii="Arial" w:hAnsi="Arial" w:cs="Arial"/>
          <w:sz w:val="22"/>
          <w:szCs w:val="22"/>
        </w:rPr>
      </w:pPr>
    </w:p>
    <w:p w14:paraId="0EB6A119" w14:textId="20443278" w:rsidR="004C709C" w:rsidRDefault="004C709C">
      <w:pPr>
        <w:rPr>
          <w:rFonts w:ascii="Arial" w:hAnsi="Arial" w:cs="Arial"/>
          <w:sz w:val="22"/>
          <w:szCs w:val="22"/>
        </w:rPr>
      </w:pPr>
    </w:p>
    <w:p w14:paraId="1680C3EA" w14:textId="5D7C903F" w:rsidR="006F37A0" w:rsidRPr="001E16DA" w:rsidRDefault="006F37A0" w:rsidP="006F37A0">
      <w:pPr>
        <w:rPr>
          <w:rFonts w:ascii="Arial" w:hAnsi="Arial" w:cs="Arial"/>
          <w:sz w:val="22"/>
          <w:szCs w:val="22"/>
        </w:rPr>
      </w:pPr>
      <w:r w:rsidRPr="0DB6F07F">
        <w:rPr>
          <w:rFonts w:ascii="Arial" w:hAnsi="Arial" w:cs="Arial"/>
          <w:sz w:val="22"/>
          <w:szCs w:val="22"/>
        </w:rPr>
        <w:t>Mark Wiltshire</w:t>
      </w:r>
    </w:p>
    <w:p w14:paraId="14806486" w14:textId="669FA4A9" w:rsidR="00CA5D4F" w:rsidRPr="001E16DA" w:rsidRDefault="40734147" w:rsidP="006F37A0">
      <w:pPr>
        <w:rPr>
          <w:rFonts w:ascii="Arial" w:hAnsi="Arial" w:cs="Arial"/>
          <w:sz w:val="22"/>
          <w:szCs w:val="22"/>
        </w:rPr>
      </w:pPr>
      <w:r w:rsidRPr="0DB6F07F">
        <w:rPr>
          <w:rFonts w:ascii="Arial" w:hAnsi="Arial" w:cs="Arial"/>
          <w:sz w:val="22"/>
          <w:szCs w:val="22"/>
        </w:rPr>
        <w:t xml:space="preserve">Principal </w:t>
      </w:r>
      <w:r w:rsidR="00CA5D4F" w:rsidRPr="0DB6F07F">
        <w:rPr>
          <w:rFonts w:ascii="Arial" w:hAnsi="Arial" w:cs="Arial"/>
          <w:sz w:val="22"/>
          <w:szCs w:val="22"/>
        </w:rPr>
        <w:t xml:space="preserve">Transport and Development Manager </w:t>
      </w:r>
    </w:p>
    <w:p w14:paraId="4CFD5A8F" w14:textId="22461707" w:rsidR="00F022AE" w:rsidRPr="00F022AE" w:rsidRDefault="3D50D60D" w:rsidP="006F37A0">
      <w:pPr>
        <w:rPr>
          <w:rFonts w:ascii="Arial" w:hAnsi="Arial" w:cs="Arial"/>
          <w:sz w:val="22"/>
          <w:szCs w:val="22"/>
        </w:rPr>
      </w:pPr>
      <w:r w:rsidRPr="790C7890">
        <w:rPr>
          <w:rFonts w:ascii="Arial" w:hAnsi="Arial" w:cs="Arial"/>
          <w:sz w:val="22"/>
          <w:szCs w:val="22"/>
        </w:rPr>
        <w:t xml:space="preserve">Highways Development Management </w:t>
      </w:r>
    </w:p>
    <w:p w14:paraId="2E880A46" w14:textId="77777777" w:rsidR="00F022AE" w:rsidRDefault="00F022AE" w:rsidP="006F37A0">
      <w:pPr>
        <w:rPr>
          <w:rFonts w:ascii="Arial" w:hAnsi="Arial" w:cs="Arial"/>
        </w:rPr>
      </w:pPr>
    </w:p>
    <w:p w14:paraId="33FEEF9B" w14:textId="77777777" w:rsidR="006F37A0" w:rsidRDefault="00F022AE" w:rsidP="006F37A0">
      <w:pPr>
        <w:rPr>
          <w:rFonts w:ascii="Arial" w:hAnsi="Arial" w:cs="Arial"/>
        </w:rPr>
      </w:pPr>
      <w:r>
        <w:rPr>
          <w:rFonts w:ascii="Arial" w:hAnsi="Arial" w:cs="Arial"/>
        </w:rPr>
        <w:t xml:space="preserve"> </w:t>
      </w:r>
    </w:p>
    <w:p w14:paraId="563ACE6C" w14:textId="77777777" w:rsidR="006F37A0" w:rsidRPr="00B60668" w:rsidRDefault="006F37A0" w:rsidP="006F37A0">
      <w:pPr>
        <w:rPr>
          <w:rFonts w:ascii="Arial" w:hAnsi="Arial" w:cs="Arial"/>
          <w:sz w:val="18"/>
          <w:szCs w:val="18"/>
        </w:rPr>
      </w:pPr>
      <w:r w:rsidRPr="00B60668">
        <w:rPr>
          <w:rFonts w:ascii="Arial" w:hAnsi="Arial" w:cs="Arial"/>
          <w:sz w:val="18"/>
          <w:szCs w:val="18"/>
        </w:rPr>
        <w:t>Direct line:01225 713448</w:t>
      </w:r>
      <w:r>
        <w:rPr>
          <w:rFonts w:ascii="Arial" w:hAnsi="Arial" w:cs="Arial"/>
          <w:sz w:val="18"/>
          <w:szCs w:val="18"/>
        </w:rPr>
        <w:t xml:space="preserve">       </w:t>
      </w:r>
      <w:r w:rsidRPr="00B60668">
        <w:rPr>
          <w:rFonts w:ascii="Arial" w:hAnsi="Arial" w:cs="Arial"/>
          <w:sz w:val="18"/>
          <w:szCs w:val="18"/>
        </w:rPr>
        <w:t>Fax:01225 713207</w:t>
      </w:r>
      <w:r>
        <w:rPr>
          <w:rFonts w:ascii="Arial" w:hAnsi="Arial" w:cs="Arial"/>
          <w:sz w:val="18"/>
          <w:szCs w:val="18"/>
        </w:rPr>
        <w:t xml:space="preserve">       </w:t>
      </w:r>
      <w:r w:rsidRPr="00B60668">
        <w:rPr>
          <w:rFonts w:ascii="Arial" w:hAnsi="Arial" w:cs="Arial"/>
          <w:sz w:val="18"/>
          <w:szCs w:val="18"/>
        </w:rPr>
        <w:t>E mail:</w:t>
      </w:r>
      <w:r>
        <w:rPr>
          <w:rFonts w:ascii="Arial" w:hAnsi="Arial" w:cs="Arial"/>
          <w:sz w:val="18"/>
          <w:szCs w:val="18"/>
        </w:rPr>
        <w:t>m</w:t>
      </w:r>
      <w:r w:rsidRPr="00B60668">
        <w:rPr>
          <w:rFonts w:ascii="Arial" w:hAnsi="Arial" w:cs="Arial"/>
          <w:sz w:val="18"/>
          <w:szCs w:val="18"/>
        </w:rPr>
        <w:t>ark</w:t>
      </w:r>
      <w:r>
        <w:rPr>
          <w:rFonts w:ascii="Arial" w:hAnsi="Arial" w:cs="Arial"/>
          <w:sz w:val="18"/>
          <w:szCs w:val="18"/>
        </w:rPr>
        <w:t>.w</w:t>
      </w:r>
      <w:r w:rsidRPr="00B60668">
        <w:rPr>
          <w:rFonts w:ascii="Arial" w:hAnsi="Arial" w:cs="Arial"/>
          <w:sz w:val="18"/>
          <w:szCs w:val="18"/>
        </w:rPr>
        <w:t>iltshire@wiltshire.gov.</w:t>
      </w:r>
      <w:r>
        <w:rPr>
          <w:rFonts w:ascii="Arial" w:hAnsi="Arial" w:cs="Arial"/>
          <w:sz w:val="18"/>
          <w:szCs w:val="18"/>
        </w:rPr>
        <w:t>u</w:t>
      </w:r>
      <w:r w:rsidRPr="00B60668">
        <w:rPr>
          <w:rFonts w:ascii="Arial" w:hAnsi="Arial" w:cs="Arial"/>
          <w:sz w:val="18"/>
          <w:szCs w:val="18"/>
        </w:rPr>
        <w:t>k</w:t>
      </w:r>
    </w:p>
    <w:p w14:paraId="290DD928" w14:textId="77777777" w:rsidR="003D337A" w:rsidRPr="006F37A0" w:rsidRDefault="003D337A">
      <w:pPr>
        <w:rPr>
          <w:rFonts w:ascii="Arial" w:hAnsi="Arial" w:cs="Arial"/>
          <w:sz w:val="22"/>
          <w:szCs w:val="22"/>
        </w:rPr>
      </w:pPr>
    </w:p>
    <w:p w14:paraId="135097CB" w14:textId="77777777" w:rsidR="003D337A" w:rsidRDefault="003D337A">
      <w:pPr>
        <w:rPr>
          <w:sz w:val="22"/>
        </w:rPr>
      </w:pPr>
    </w:p>
    <w:p w14:paraId="15DC0C6F" w14:textId="77777777" w:rsidR="003D337A" w:rsidRDefault="003D337A">
      <w:pPr>
        <w:rPr>
          <w:sz w:val="22"/>
        </w:rPr>
      </w:pPr>
    </w:p>
    <w:p w14:paraId="35D5AEF4" w14:textId="77777777" w:rsidR="003D337A" w:rsidRDefault="003D337A">
      <w:pPr>
        <w:rPr>
          <w:sz w:val="22"/>
        </w:rPr>
      </w:pPr>
    </w:p>
    <w:sectPr w:rsidR="003D337A" w:rsidSect="00D4132C">
      <w:pgSz w:w="11906" w:h="16838"/>
      <w:pgMar w:top="1440" w:right="1797" w:bottom="1440" w:left="1797" w:header="720" w:footer="720" w:gutter="0"/>
      <w:paperSrc w:first="1" w:other="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9661E6"/>
    <w:multiLevelType w:val="hybridMultilevel"/>
    <w:tmpl w:val="1610AF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23CF05FB"/>
    <w:multiLevelType w:val="hybridMultilevel"/>
    <w:tmpl w:val="1988DC3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29AD1B9A"/>
    <w:multiLevelType w:val="hybridMultilevel"/>
    <w:tmpl w:val="406E4D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308233EB"/>
    <w:multiLevelType w:val="hybridMultilevel"/>
    <w:tmpl w:val="E918DC6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3E4801AE"/>
    <w:multiLevelType w:val="hybridMultilevel"/>
    <w:tmpl w:val="3BA81EF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40193A96"/>
    <w:multiLevelType w:val="hybridMultilevel"/>
    <w:tmpl w:val="B69ACED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682E0B73"/>
    <w:multiLevelType w:val="hybridMultilevel"/>
    <w:tmpl w:val="A0B820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6AF17C36"/>
    <w:multiLevelType w:val="hybridMultilevel"/>
    <w:tmpl w:val="FE6ABFC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C567435"/>
    <w:multiLevelType w:val="hybridMultilevel"/>
    <w:tmpl w:val="CCB4C44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023626840">
    <w:abstractNumId w:val="5"/>
    <w:lvlOverride w:ilvl="0"/>
    <w:lvlOverride w:ilvl="1"/>
    <w:lvlOverride w:ilvl="2"/>
    <w:lvlOverride w:ilvl="3"/>
    <w:lvlOverride w:ilvl="4"/>
    <w:lvlOverride w:ilvl="5"/>
    <w:lvlOverride w:ilvl="6"/>
    <w:lvlOverride w:ilvl="7"/>
    <w:lvlOverride w:ilvl="8"/>
  </w:num>
  <w:num w:numId="2" w16cid:durableId="109971805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25199291">
    <w:abstractNumId w:val="1"/>
    <w:lvlOverride w:ilvl="0"/>
    <w:lvlOverride w:ilvl="1"/>
    <w:lvlOverride w:ilvl="2"/>
    <w:lvlOverride w:ilvl="3"/>
    <w:lvlOverride w:ilvl="4"/>
    <w:lvlOverride w:ilvl="5"/>
    <w:lvlOverride w:ilvl="6"/>
    <w:lvlOverride w:ilvl="7"/>
    <w:lvlOverride w:ilvl="8"/>
  </w:num>
  <w:num w:numId="4" w16cid:durableId="1394698551">
    <w:abstractNumId w:val="0"/>
    <w:lvlOverride w:ilvl="0"/>
    <w:lvlOverride w:ilvl="1"/>
    <w:lvlOverride w:ilvl="2"/>
    <w:lvlOverride w:ilvl="3"/>
    <w:lvlOverride w:ilvl="4"/>
    <w:lvlOverride w:ilvl="5"/>
    <w:lvlOverride w:ilvl="6"/>
    <w:lvlOverride w:ilvl="7"/>
    <w:lvlOverride w:ilvl="8"/>
  </w:num>
  <w:num w:numId="5" w16cid:durableId="1501893292">
    <w:abstractNumId w:val="0"/>
    <w:lvlOverride w:ilvl="0"/>
    <w:lvlOverride w:ilvl="1"/>
    <w:lvlOverride w:ilvl="2"/>
    <w:lvlOverride w:ilvl="3"/>
    <w:lvlOverride w:ilvl="4"/>
    <w:lvlOverride w:ilvl="5"/>
    <w:lvlOverride w:ilvl="6"/>
    <w:lvlOverride w:ilvl="7"/>
    <w:lvlOverride w:ilvl="8"/>
  </w:num>
  <w:num w:numId="6" w16cid:durableId="1552185907">
    <w:abstractNumId w:val="7"/>
  </w:num>
  <w:num w:numId="7" w16cid:durableId="1645114447">
    <w:abstractNumId w:val="8"/>
    <w:lvlOverride w:ilvl="0"/>
    <w:lvlOverride w:ilvl="1"/>
    <w:lvlOverride w:ilvl="2"/>
    <w:lvlOverride w:ilvl="3"/>
    <w:lvlOverride w:ilvl="4"/>
    <w:lvlOverride w:ilvl="5"/>
    <w:lvlOverride w:ilvl="6"/>
    <w:lvlOverride w:ilvl="7"/>
    <w:lvlOverride w:ilvl="8"/>
  </w:num>
  <w:num w:numId="8" w16cid:durableId="1871606341">
    <w:abstractNumId w:val="2"/>
    <w:lvlOverride w:ilvl="0"/>
    <w:lvlOverride w:ilvl="1"/>
    <w:lvlOverride w:ilvl="2"/>
    <w:lvlOverride w:ilvl="3"/>
    <w:lvlOverride w:ilvl="4"/>
    <w:lvlOverride w:ilvl="5"/>
    <w:lvlOverride w:ilvl="6"/>
    <w:lvlOverride w:ilvl="7"/>
    <w:lvlOverride w:ilvl="8"/>
  </w:num>
  <w:num w:numId="9" w16cid:durableId="213927425">
    <w:abstractNumId w:val="4"/>
    <w:lvlOverride w:ilvl="0"/>
    <w:lvlOverride w:ilvl="1"/>
    <w:lvlOverride w:ilvl="2"/>
    <w:lvlOverride w:ilvl="3"/>
    <w:lvlOverride w:ilvl="4"/>
    <w:lvlOverride w:ilvl="5"/>
    <w:lvlOverride w:ilvl="6"/>
    <w:lvlOverride w:ilvl="7"/>
    <w:lvlOverride w:ilvl="8"/>
  </w:num>
  <w:num w:numId="10" w16cid:durableId="367804529">
    <w:abstractNumId w:val="1"/>
    <w:lvlOverride w:ilvl="0"/>
    <w:lvlOverride w:ilvl="1"/>
    <w:lvlOverride w:ilvl="2"/>
    <w:lvlOverride w:ilvl="3"/>
    <w:lvlOverride w:ilvl="4"/>
    <w:lvlOverride w:ilvl="5"/>
    <w:lvlOverride w:ilvl="6"/>
    <w:lvlOverride w:ilvl="7"/>
    <w:lvlOverride w:ilvl="8"/>
  </w:num>
  <w:num w:numId="11" w16cid:durableId="416630589">
    <w:abstractNumId w:val="6"/>
    <w:lvlOverride w:ilvl="0"/>
    <w:lvlOverride w:ilvl="1"/>
    <w:lvlOverride w:ilvl="2"/>
    <w:lvlOverride w:ilvl="3"/>
    <w:lvlOverride w:ilvl="4"/>
    <w:lvlOverride w:ilvl="5"/>
    <w:lvlOverride w:ilvl="6"/>
    <w:lvlOverride w:ilvl="7"/>
    <w:lvlOverride w:ilvl="8"/>
  </w:num>
  <w:num w:numId="12" w16cid:durableId="439105149">
    <w:abstractNumId w:val="6"/>
    <w:lvlOverride w:ilvl="0"/>
    <w:lvlOverride w:ilvl="1"/>
    <w:lvlOverride w:ilvl="2"/>
    <w:lvlOverride w:ilvl="3"/>
    <w:lvlOverride w:ilvl="4"/>
    <w:lvlOverride w:ilvl="5"/>
    <w:lvlOverride w:ilvl="6"/>
    <w:lvlOverride w:ilvl="7"/>
    <w:lvlOverride w:ilvl="8"/>
  </w:num>
  <w:num w:numId="13" w16cid:durableId="488789515">
    <w:abstractNumId w:val="5"/>
    <w:lvlOverride w:ilvl="0"/>
    <w:lvlOverride w:ilvl="1"/>
    <w:lvlOverride w:ilvl="2"/>
    <w:lvlOverride w:ilvl="3"/>
    <w:lvlOverride w:ilvl="4"/>
    <w:lvlOverride w:ilvl="5"/>
    <w:lvlOverride w:ilvl="6"/>
    <w:lvlOverride w:ilvl="7"/>
    <w:lvlOverride w:ilvl="8"/>
  </w:num>
  <w:num w:numId="14" w16cid:durableId="626349839">
    <w:abstractNumId w:val="8"/>
    <w:lvlOverride w:ilvl="0"/>
    <w:lvlOverride w:ilvl="1"/>
    <w:lvlOverride w:ilvl="2"/>
    <w:lvlOverride w:ilvl="3"/>
    <w:lvlOverride w:ilvl="4"/>
    <w:lvlOverride w:ilvl="5"/>
    <w:lvlOverride w:ilvl="6"/>
    <w:lvlOverride w:ilvl="7"/>
    <w:lvlOverride w:ilvl="8"/>
  </w:num>
  <w:num w:numId="15" w16cid:durableId="731659778">
    <w:abstractNumId w:val="4"/>
    <w:lvlOverride w:ilvl="0"/>
    <w:lvlOverride w:ilvl="1"/>
    <w:lvlOverride w:ilvl="2"/>
    <w:lvlOverride w:ilvl="3"/>
    <w:lvlOverride w:ilvl="4"/>
    <w:lvlOverride w:ilvl="5"/>
    <w:lvlOverride w:ilvl="6"/>
    <w:lvlOverride w:ilvl="7"/>
    <w:lvlOverride w:ilvl="8"/>
  </w:num>
  <w:num w:numId="16" w16cid:durableId="904728910">
    <w:abstractNumId w:val="2"/>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06385"/>
    <w:rsid w:val="000219F5"/>
    <w:rsid w:val="00035EC6"/>
    <w:rsid w:val="0004466F"/>
    <w:rsid w:val="00046911"/>
    <w:rsid w:val="0005163A"/>
    <w:rsid w:val="00057936"/>
    <w:rsid w:val="00072A97"/>
    <w:rsid w:val="00096008"/>
    <w:rsid w:val="000A02F4"/>
    <w:rsid w:val="000A2E42"/>
    <w:rsid w:val="000C33B0"/>
    <w:rsid w:val="000C706A"/>
    <w:rsid w:val="000F01B8"/>
    <w:rsid w:val="000F3622"/>
    <w:rsid w:val="00107D36"/>
    <w:rsid w:val="00127EF4"/>
    <w:rsid w:val="00130D50"/>
    <w:rsid w:val="00132C52"/>
    <w:rsid w:val="00133D4D"/>
    <w:rsid w:val="00135096"/>
    <w:rsid w:val="0013571B"/>
    <w:rsid w:val="00172479"/>
    <w:rsid w:val="001D2244"/>
    <w:rsid w:val="001E01B8"/>
    <w:rsid w:val="002119D6"/>
    <w:rsid w:val="00252325"/>
    <w:rsid w:val="002773B8"/>
    <w:rsid w:val="00292243"/>
    <w:rsid w:val="002D0FB5"/>
    <w:rsid w:val="002F13B6"/>
    <w:rsid w:val="00307A25"/>
    <w:rsid w:val="00337A36"/>
    <w:rsid w:val="00363B80"/>
    <w:rsid w:val="00382667"/>
    <w:rsid w:val="003A0E4C"/>
    <w:rsid w:val="003C29A5"/>
    <w:rsid w:val="003D337A"/>
    <w:rsid w:val="003F23A8"/>
    <w:rsid w:val="00442310"/>
    <w:rsid w:val="00460434"/>
    <w:rsid w:val="00462035"/>
    <w:rsid w:val="004909E1"/>
    <w:rsid w:val="004B2708"/>
    <w:rsid w:val="004C1C6D"/>
    <w:rsid w:val="004C709C"/>
    <w:rsid w:val="004E0A2C"/>
    <w:rsid w:val="004E6395"/>
    <w:rsid w:val="0050599C"/>
    <w:rsid w:val="005267CA"/>
    <w:rsid w:val="0055535C"/>
    <w:rsid w:val="0058414C"/>
    <w:rsid w:val="005A484A"/>
    <w:rsid w:val="005A7449"/>
    <w:rsid w:val="005D0EC1"/>
    <w:rsid w:val="005D4820"/>
    <w:rsid w:val="00611637"/>
    <w:rsid w:val="006223F4"/>
    <w:rsid w:val="00670A0B"/>
    <w:rsid w:val="006971E4"/>
    <w:rsid w:val="006C2161"/>
    <w:rsid w:val="006C331F"/>
    <w:rsid w:val="006E283F"/>
    <w:rsid w:val="006E6781"/>
    <w:rsid w:val="006F37A0"/>
    <w:rsid w:val="006F5182"/>
    <w:rsid w:val="007043A4"/>
    <w:rsid w:val="00730C7C"/>
    <w:rsid w:val="00752E5E"/>
    <w:rsid w:val="00754D90"/>
    <w:rsid w:val="007745F0"/>
    <w:rsid w:val="007770FF"/>
    <w:rsid w:val="00783468"/>
    <w:rsid w:val="00785161"/>
    <w:rsid w:val="00797ED0"/>
    <w:rsid w:val="007C0D87"/>
    <w:rsid w:val="007C74F7"/>
    <w:rsid w:val="007E21C1"/>
    <w:rsid w:val="00820CD6"/>
    <w:rsid w:val="008254CA"/>
    <w:rsid w:val="00832CCC"/>
    <w:rsid w:val="00852AF1"/>
    <w:rsid w:val="008726C3"/>
    <w:rsid w:val="008728BC"/>
    <w:rsid w:val="008740A0"/>
    <w:rsid w:val="00884162"/>
    <w:rsid w:val="008858B7"/>
    <w:rsid w:val="008C0B08"/>
    <w:rsid w:val="008C1A81"/>
    <w:rsid w:val="008C1AE6"/>
    <w:rsid w:val="008D069B"/>
    <w:rsid w:val="008F382D"/>
    <w:rsid w:val="009043F8"/>
    <w:rsid w:val="00934D5E"/>
    <w:rsid w:val="00944396"/>
    <w:rsid w:val="009444AA"/>
    <w:rsid w:val="00947CDD"/>
    <w:rsid w:val="00993BB6"/>
    <w:rsid w:val="00993E00"/>
    <w:rsid w:val="009A2209"/>
    <w:rsid w:val="009B3B04"/>
    <w:rsid w:val="009B67D8"/>
    <w:rsid w:val="009E0FAD"/>
    <w:rsid w:val="009F04A0"/>
    <w:rsid w:val="009F4519"/>
    <w:rsid w:val="00A37838"/>
    <w:rsid w:val="00A50DA7"/>
    <w:rsid w:val="00A728EC"/>
    <w:rsid w:val="00A979C4"/>
    <w:rsid w:val="00AC292E"/>
    <w:rsid w:val="00AD786F"/>
    <w:rsid w:val="00B051D1"/>
    <w:rsid w:val="00B41C6B"/>
    <w:rsid w:val="00B436A4"/>
    <w:rsid w:val="00B53538"/>
    <w:rsid w:val="00B53BEA"/>
    <w:rsid w:val="00B60ABB"/>
    <w:rsid w:val="00B60C9F"/>
    <w:rsid w:val="00B7338C"/>
    <w:rsid w:val="00B82B46"/>
    <w:rsid w:val="00B96CE2"/>
    <w:rsid w:val="00BB62FE"/>
    <w:rsid w:val="00BB6790"/>
    <w:rsid w:val="00BC4435"/>
    <w:rsid w:val="00BC5536"/>
    <w:rsid w:val="00BE3842"/>
    <w:rsid w:val="00C008FA"/>
    <w:rsid w:val="00C06385"/>
    <w:rsid w:val="00C50A74"/>
    <w:rsid w:val="00C709FE"/>
    <w:rsid w:val="00CA5D4F"/>
    <w:rsid w:val="00CA6D44"/>
    <w:rsid w:val="00CC6ABE"/>
    <w:rsid w:val="00CD0475"/>
    <w:rsid w:val="00CE39AB"/>
    <w:rsid w:val="00CF084E"/>
    <w:rsid w:val="00D4132C"/>
    <w:rsid w:val="00D72E4D"/>
    <w:rsid w:val="00D77E41"/>
    <w:rsid w:val="00DB3673"/>
    <w:rsid w:val="00DD2322"/>
    <w:rsid w:val="00DE06E9"/>
    <w:rsid w:val="00DE3F45"/>
    <w:rsid w:val="00DE45AC"/>
    <w:rsid w:val="00E02F33"/>
    <w:rsid w:val="00E407BF"/>
    <w:rsid w:val="00E67314"/>
    <w:rsid w:val="00E73C9F"/>
    <w:rsid w:val="00E81E41"/>
    <w:rsid w:val="00E91494"/>
    <w:rsid w:val="00EB4681"/>
    <w:rsid w:val="00EC34AC"/>
    <w:rsid w:val="00EC7495"/>
    <w:rsid w:val="00EE679A"/>
    <w:rsid w:val="00F022AE"/>
    <w:rsid w:val="00F07613"/>
    <w:rsid w:val="00F118A0"/>
    <w:rsid w:val="00F317CA"/>
    <w:rsid w:val="00F4518F"/>
    <w:rsid w:val="00F8514A"/>
    <w:rsid w:val="00FA230C"/>
    <w:rsid w:val="00FC30A8"/>
    <w:rsid w:val="00FC621D"/>
    <w:rsid w:val="00FF6A0E"/>
    <w:rsid w:val="04417280"/>
    <w:rsid w:val="0DB6F07F"/>
    <w:rsid w:val="15D7571A"/>
    <w:rsid w:val="1AF8DF35"/>
    <w:rsid w:val="1C1C3C26"/>
    <w:rsid w:val="2C5506EA"/>
    <w:rsid w:val="3D50D60D"/>
    <w:rsid w:val="40734147"/>
    <w:rsid w:val="467BF06A"/>
    <w:rsid w:val="49229CC4"/>
    <w:rsid w:val="4EDDCFA6"/>
    <w:rsid w:val="53341A0B"/>
    <w:rsid w:val="64BDE4EB"/>
    <w:rsid w:val="650942D3"/>
    <w:rsid w:val="790C789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2960C7FD"/>
  <w15:docId w15:val="{CDEA73F8-4FE6-4EAE-B74B-01CCD39B3D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4132C"/>
  </w:style>
  <w:style w:type="paragraph" w:styleId="Heading1">
    <w:name w:val="heading 1"/>
    <w:basedOn w:val="Normal"/>
    <w:next w:val="Normal"/>
    <w:qFormat/>
    <w:rsid w:val="00D4132C"/>
    <w:pPr>
      <w:keepNext/>
      <w:outlineLvl w:val="0"/>
    </w:pPr>
    <w:rPr>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D4132C"/>
    <w:pPr>
      <w:jc w:val="center"/>
    </w:pPr>
    <w:rPr>
      <w:i/>
      <w:sz w:val="32"/>
    </w:rPr>
  </w:style>
  <w:style w:type="paragraph" w:styleId="ListParagraph">
    <w:name w:val="List Paragraph"/>
    <w:basedOn w:val="Normal"/>
    <w:uiPriority w:val="34"/>
    <w:qFormat/>
    <w:rsid w:val="002119D6"/>
    <w:pPr>
      <w:ind w:left="720"/>
    </w:pPr>
    <w:rPr>
      <w:rFonts w:ascii="Calibri" w:eastAsiaTheme="minorHAns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file>

<file path=customXml/item2.xml><?xml version="1.0" encoding="utf-8"?>
<ct:contentTypeSchema xmlns:ct="http://schemas.microsoft.com/office/2006/metadata/contentType" xmlns:ma="http://schemas.microsoft.com/office/2006/metadata/properties/metaAttributes" ct:_="" ma:_="" ma:contentTypeName="Wiltshire Migrated Document" ma:contentTypeID="0x01010057068885F360A04A869B364EA8F35D5801009CA412DDE3E18A4C8BCBE2DD1FE26C3B" ma:contentTypeVersion="35" ma:contentTypeDescription="Content type for TRIM migrated content" ma:contentTypeScope="" ma:versionID="28ce998bf94475d0620923c4016d59d0">
  <xsd:schema xmlns:xsd="http://www.w3.org/2001/XMLSchema" xmlns:xs="http://www.w3.org/2001/XMLSchema" xmlns:p="http://schemas.microsoft.com/office/2006/metadata/properties" xmlns:ns2="bb4cb485-c7ea-46da-a70b-5a10e58107b0" xmlns:ns3="441f3fef-2784-4b9f-a33a-aa70e7f2cc34" xmlns:ns4="e0f9e225-0762-47db-a700-d28ac4b3e40d" targetNamespace="http://schemas.microsoft.com/office/2006/metadata/properties" ma:root="true" ma:fieldsID="48759131141594229ee2d9328748af0c" ns2:_="" ns3:_="" ns4:_="">
    <xsd:import namespace="bb4cb485-c7ea-46da-a70b-5a10e58107b0"/>
    <xsd:import namespace="441f3fef-2784-4b9f-a33a-aa70e7f2cc34"/>
    <xsd:import namespace="e0f9e225-0762-47db-a700-d28ac4b3e40d"/>
    <xsd:element name="properties">
      <xsd:complexType>
        <xsd:sequence>
          <xsd:element name="documentManagement">
            <xsd:complexType>
              <xsd:all>
                <xsd:element ref="ns2:WiltshireRoutingMetaData"/>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SearchProperties" minOccurs="0"/>
                <xsd:element ref="ns3:MediaServiceObjectDetectorVersions" minOccurs="0"/>
                <xsd:element ref="ns3:lcf76f155ced4ddcb4097134ff3c332f" minOccurs="0"/>
                <xsd:element ref="ns4:TaxCatchAll"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4cb485-c7ea-46da-a70b-5a10e58107b0" elementFormDefault="qualified">
    <xsd:import namespace="http://schemas.microsoft.com/office/2006/documentManagement/types"/>
    <xsd:import namespace="http://schemas.microsoft.com/office/infopath/2007/PartnerControls"/>
    <xsd:element name="WiltshireRoutingMetaData" ma:index="8" ma:displayName="Wiltshire Routing Source Location" ma:default="Environment Services" ma:internalName="WiltshireRoutingMetaData"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41f3fef-2784-4b9f-a33a-aa70e7f2cc34"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27e8345f-05d6-4f59-a38f-b31ced0b276b}" ma:internalName="TaxCatchAll" ma:showField="CatchAllData" ma:web="bb4cb485-c7ea-46da-a70b-5a10e58107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0f9e225-0762-47db-a700-d28ac4b3e40d" xsi:nil="true"/>
    <WiltshireRoutingMetaData xmlns="bb4cb485-c7ea-46da-a70b-5a10e58107b0">Environment Services</WiltshireRoutingMetaData>
    <lcf76f155ced4ddcb4097134ff3c332f xmlns="441f3fef-2784-4b9f-a33a-aa70e7f2cc3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C6C5A76-F249-4271-AE9A-037EA09337F9}">
  <ds:schemaRefs>
    <ds:schemaRef ds:uri="http://schemas.microsoft.com/sharepoint/v3/contenttype/forms"/>
  </ds:schemaRefs>
</ds:datastoreItem>
</file>

<file path=customXml/itemProps2.xml><?xml version="1.0" encoding="utf-8"?>
<ds:datastoreItem xmlns:ds="http://schemas.openxmlformats.org/officeDocument/2006/customXml" ds:itemID="{433193DF-DE9F-4889-B917-791C4C1158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4cb485-c7ea-46da-a70b-5a10e58107b0"/>
    <ds:schemaRef ds:uri="441f3fef-2784-4b9f-a33a-aa70e7f2cc34"/>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FBE7121-11ED-491C-9E01-8762BFECA205}">
  <ds:schemaRefs>
    <ds:schemaRef ds:uri="http://schemas.microsoft.com/office/2006/metadata/properties"/>
    <ds:schemaRef ds:uri="http://schemas.microsoft.com/office/infopath/2007/PartnerControls"/>
    <ds:schemaRef ds:uri="e0f9e225-0762-47db-a700-d28ac4b3e40d"/>
    <ds:schemaRef ds:uri="bb4cb485-c7ea-46da-a70b-5a10e58107b0"/>
    <ds:schemaRef ds:uri="441f3fef-2784-4b9f-a33a-aa70e7f2cc34"/>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4</DocSecurity>
  <Lines>0</Lines>
  <Paragraphs>0</Paragraphs>
  <ScaleCrop>false</ScaleCrop>
  <Company>Wiltshire County Council</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MEMORANDUM</dc:title>
  <dc:subject/>
  <dc:creator>Approved User</dc:creator>
  <cp:keywords/>
  <cp:lastModifiedBy>Wiltshire, Mark</cp:lastModifiedBy>
  <cp:revision>16</cp:revision>
  <cp:lastPrinted>2012-11-19T15:59:00Z</cp:lastPrinted>
  <dcterms:created xsi:type="dcterms:W3CDTF">2019-09-19T10:44:00Z</dcterms:created>
  <dcterms:modified xsi:type="dcterms:W3CDTF">2026-07-10T11:41:00Z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0x01010057068885F360A04A869B364EA8F35D5801009CA412DDE3E18A4C8BCBE2DD1FE26C3B</vt:lpwstr>
  </property>
  <property fmtid="{D5CDD505-2E9C-101B-9397-08002B2CF9AE}" pid="3" name="MediaServiceImageTags">
    <vt:lpwstr/>
  </property>
</Properties>
</file>