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6DC228" w14:textId="2CD81006" w:rsidR="00B15AD7" w:rsidRDefault="00B15AD7" w:rsidP="00B15AD7">
      <w:pPr>
        <w:tabs>
          <w:tab w:val="left" w:pos="2520"/>
        </w:tabs>
        <w:jc w:val="center"/>
        <w:rPr>
          <w:rFonts w:ascii="Arial" w:hAnsi="Arial" w:cs="Arial"/>
          <w:b/>
          <w:sz w:val="22"/>
          <w:szCs w:val="22"/>
          <w:u w:val="single"/>
        </w:rPr>
      </w:pPr>
    </w:p>
    <w:p w14:paraId="01E75941" w14:textId="77777777" w:rsidR="000E38BA" w:rsidRPr="00097010" w:rsidRDefault="000E38BA" w:rsidP="000E38BA">
      <w:pPr>
        <w:spacing w:line="276" w:lineRule="auto"/>
        <w:rPr>
          <w:rFonts w:ascii="Arial" w:hAnsi="Arial" w:cs="Arial"/>
          <w:b/>
          <w:bCs/>
          <w:sz w:val="28"/>
          <w:szCs w:val="28"/>
        </w:rPr>
      </w:pPr>
      <w:r w:rsidRPr="00097010">
        <w:rPr>
          <w:rFonts w:ascii="Arial" w:hAnsi="Arial" w:cs="Arial"/>
          <w:b/>
          <w:bCs/>
          <w:sz w:val="28"/>
          <w:szCs w:val="28"/>
        </w:rPr>
        <w:t xml:space="preserve">APPLICATION FOR </w:t>
      </w:r>
      <w:r w:rsidRPr="00825EB8">
        <w:rPr>
          <w:rFonts w:ascii="Arial" w:hAnsi="Arial" w:cs="Arial"/>
          <w:b/>
          <w:bCs/>
          <w:sz w:val="28"/>
          <w:szCs w:val="28"/>
        </w:rPr>
        <w:t>HOUSEHOLDER PLANNING PERMISSION</w:t>
      </w:r>
    </w:p>
    <w:p w14:paraId="2357C74A" w14:textId="77777777" w:rsidR="000E38BA" w:rsidRDefault="000E38BA" w:rsidP="000E38BA">
      <w:pPr>
        <w:spacing w:line="276" w:lineRule="auto"/>
        <w:rPr>
          <w:rFonts w:ascii="Arial" w:hAnsi="Arial" w:cs="Arial"/>
          <w:b/>
          <w:bCs/>
          <w:sz w:val="28"/>
          <w:szCs w:val="28"/>
        </w:rPr>
      </w:pPr>
      <w:r w:rsidRPr="00097010">
        <w:rPr>
          <w:rFonts w:ascii="Arial" w:hAnsi="Arial" w:cs="Arial"/>
          <w:b/>
          <w:bCs/>
          <w:sz w:val="28"/>
          <w:szCs w:val="28"/>
        </w:rPr>
        <w:t>DEL</w:t>
      </w:r>
      <w:r>
        <w:rPr>
          <w:rFonts w:ascii="Arial" w:hAnsi="Arial" w:cs="Arial"/>
          <w:b/>
          <w:bCs/>
          <w:sz w:val="28"/>
          <w:szCs w:val="28"/>
        </w:rPr>
        <w:t>E</w:t>
      </w:r>
      <w:r w:rsidRPr="00097010">
        <w:rPr>
          <w:rFonts w:ascii="Arial" w:hAnsi="Arial" w:cs="Arial"/>
          <w:b/>
          <w:bCs/>
          <w:sz w:val="28"/>
          <w:szCs w:val="28"/>
        </w:rPr>
        <w:t>GATED REPORT</w:t>
      </w:r>
    </w:p>
    <w:p w14:paraId="79852FF5" w14:textId="77777777" w:rsidR="000E38BA" w:rsidRPr="00F7609E" w:rsidRDefault="000E38BA" w:rsidP="000E38BA">
      <w:pPr>
        <w:spacing w:line="276" w:lineRule="auto"/>
        <w:jc w:val="center"/>
        <w:rPr>
          <w:rFonts w:ascii="Arial" w:hAnsi="Arial" w:cs="Arial"/>
          <w:sz w:val="28"/>
          <w:szCs w:val="28"/>
        </w:rPr>
      </w:pPr>
    </w:p>
    <w:tbl>
      <w:tblPr>
        <w:tblStyle w:val="TableGrid"/>
        <w:tblW w:w="10343" w:type="dxa"/>
        <w:tblInd w:w="0" w:type="dxa"/>
        <w:tblLook w:val="04A0" w:firstRow="1" w:lastRow="0" w:firstColumn="1" w:lastColumn="0" w:noHBand="0" w:noVBand="1"/>
      </w:tblPr>
      <w:tblGrid>
        <w:gridCol w:w="3681"/>
        <w:gridCol w:w="6662"/>
      </w:tblGrid>
      <w:tr w:rsidR="000E38BA" w14:paraId="6A8EBACF" w14:textId="77777777" w:rsidTr="00A4573C">
        <w:tc>
          <w:tcPr>
            <w:tcW w:w="3681" w:type="dxa"/>
          </w:tcPr>
          <w:p w14:paraId="058DC531" w14:textId="77777777" w:rsidR="000E38BA" w:rsidRDefault="000E38BA" w:rsidP="00AE4D3F">
            <w:pPr>
              <w:spacing w:before="100" w:beforeAutospacing="1" w:after="100" w:afterAutospacing="1" w:line="276" w:lineRule="auto"/>
              <w:jc w:val="both"/>
              <w:rPr>
                <w:rFonts w:ascii="Arial" w:hAnsi="Arial" w:cs="Arial"/>
                <w:b/>
                <w:bCs/>
                <w:sz w:val="22"/>
                <w:szCs w:val="22"/>
                <w:lang w:eastAsia="en-GB"/>
              </w:rPr>
            </w:pPr>
            <w:r w:rsidRPr="00F7609E">
              <w:rPr>
                <w:rFonts w:ascii="Arial" w:hAnsi="Arial" w:cs="Arial"/>
                <w:b/>
                <w:bCs/>
                <w:sz w:val="22"/>
                <w:szCs w:val="22"/>
                <w:lang w:eastAsia="en-GB"/>
              </w:rPr>
              <w:t>APPLICATION</w:t>
            </w:r>
            <w:r>
              <w:rPr>
                <w:rFonts w:ascii="Arial" w:hAnsi="Arial" w:cs="Arial"/>
                <w:b/>
                <w:bCs/>
                <w:sz w:val="22"/>
                <w:szCs w:val="22"/>
                <w:lang w:eastAsia="en-GB"/>
              </w:rPr>
              <w:t xml:space="preserve"> </w:t>
            </w:r>
            <w:r w:rsidRPr="00F7609E">
              <w:rPr>
                <w:rFonts w:ascii="Arial" w:hAnsi="Arial" w:cs="Arial"/>
                <w:b/>
                <w:bCs/>
                <w:sz w:val="22"/>
                <w:szCs w:val="22"/>
                <w:lang w:eastAsia="en-GB"/>
              </w:rPr>
              <w:t>REFERENCE:</w:t>
            </w:r>
          </w:p>
        </w:tc>
        <w:tc>
          <w:tcPr>
            <w:tcW w:w="6662" w:type="dxa"/>
          </w:tcPr>
          <w:p w14:paraId="2AD28D98" w14:textId="121B5518" w:rsidR="000E38BA" w:rsidRPr="00883413" w:rsidRDefault="00825EB8" w:rsidP="00AE4D3F">
            <w:pPr>
              <w:spacing w:before="100" w:beforeAutospacing="1" w:after="100" w:afterAutospacing="1" w:line="276" w:lineRule="auto"/>
              <w:rPr>
                <w:rFonts w:ascii="Arial" w:hAnsi="Arial" w:cs="Arial"/>
                <w:sz w:val="22"/>
                <w:szCs w:val="22"/>
                <w:lang w:eastAsia="en-GB"/>
              </w:rPr>
            </w:pPr>
            <w:r w:rsidRPr="00883413">
              <w:rPr>
                <w:rFonts w:ascii="Arial" w:hAnsi="Arial" w:cs="Arial"/>
                <w:sz w:val="22"/>
                <w:szCs w:val="22"/>
                <w:lang w:eastAsia="en-GB"/>
              </w:rPr>
              <w:t>PL/2026/03142</w:t>
            </w:r>
          </w:p>
        </w:tc>
      </w:tr>
      <w:tr w:rsidR="000E38BA" w14:paraId="14619158" w14:textId="77777777" w:rsidTr="00A4573C">
        <w:tc>
          <w:tcPr>
            <w:tcW w:w="3681" w:type="dxa"/>
          </w:tcPr>
          <w:p w14:paraId="00A1990E" w14:textId="77777777" w:rsidR="000E38BA" w:rsidRDefault="000E38BA" w:rsidP="00AE4D3F">
            <w:pPr>
              <w:spacing w:before="100" w:beforeAutospacing="1" w:after="100" w:afterAutospacing="1" w:line="276" w:lineRule="auto"/>
              <w:jc w:val="both"/>
              <w:rPr>
                <w:rFonts w:ascii="Arial" w:hAnsi="Arial" w:cs="Arial"/>
                <w:b/>
                <w:bCs/>
                <w:sz w:val="22"/>
                <w:szCs w:val="22"/>
                <w:lang w:eastAsia="en-GB"/>
              </w:rPr>
            </w:pPr>
            <w:r w:rsidRPr="00F7609E">
              <w:rPr>
                <w:rFonts w:ascii="Arial" w:hAnsi="Arial" w:cs="Arial"/>
                <w:b/>
                <w:bCs/>
                <w:sz w:val="22"/>
                <w:szCs w:val="22"/>
                <w:lang w:eastAsia="en-GB"/>
              </w:rPr>
              <w:t>APPLICATION</w:t>
            </w:r>
            <w:r>
              <w:rPr>
                <w:rFonts w:ascii="Arial" w:hAnsi="Arial" w:cs="Arial"/>
                <w:b/>
                <w:bCs/>
                <w:sz w:val="22"/>
                <w:szCs w:val="22"/>
                <w:lang w:eastAsia="en-GB"/>
              </w:rPr>
              <w:t xml:space="preserve"> </w:t>
            </w:r>
            <w:r w:rsidRPr="00F7609E">
              <w:rPr>
                <w:rFonts w:ascii="Arial" w:hAnsi="Arial" w:cs="Arial"/>
                <w:b/>
                <w:bCs/>
                <w:sz w:val="22"/>
                <w:szCs w:val="22"/>
                <w:lang w:eastAsia="en-GB"/>
              </w:rPr>
              <w:t>TYPE:</w:t>
            </w:r>
          </w:p>
        </w:tc>
        <w:tc>
          <w:tcPr>
            <w:tcW w:w="6662" w:type="dxa"/>
          </w:tcPr>
          <w:p w14:paraId="5279593E" w14:textId="2BA5F75F" w:rsidR="000E38BA" w:rsidRPr="00883413" w:rsidRDefault="00825EB8" w:rsidP="00AE4D3F">
            <w:pPr>
              <w:spacing w:before="100" w:beforeAutospacing="1" w:after="100" w:afterAutospacing="1" w:line="276" w:lineRule="auto"/>
              <w:rPr>
                <w:rFonts w:ascii="Arial" w:hAnsi="Arial" w:cs="Arial"/>
                <w:sz w:val="22"/>
                <w:szCs w:val="22"/>
                <w:lang w:eastAsia="en-GB"/>
              </w:rPr>
            </w:pPr>
            <w:r w:rsidRPr="00883413">
              <w:rPr>
                <w:rFonts w:ascii="Arial" w:hAnsi="Arial" w:cs="Arial"/>
                <w:sz w:val="22"/>
                <w:szCs w:val="22"/>
                <w:lang w:eastAsia="en-GB"/>
              </w:rPr>
              <w:t>Householder Planning Permission</w:t>
            </w:r>
          </w:p>
        </w:tc>
      </w:tr>
      <w:tr w:rsidR="000E38BA" w14:paraId="4E05CCB9" w14:textId="77777777" w:rsidTr="00A4573C">
        <w:tc>
          <w:tcPr>
            <w:tcW w:w="3681" w:type="dxa"/>
          </w:tcPr>
          <w:p w14:paraId="7E119889" w14:textId="77777777" w:rsidR="000E38BA" w:rsidRDefault="000E38BA" w:rsidP="00AE4D3F">
            <w:pPr>
              <w:spacing w:before="100" w:beforeAutospacing="1" w:after="100" w:afterAutospacing="1" w:line="276" w:lineRule="auto"/>
              <w:jc w:val="both"/>
              <w:rPr>
                <w:rFonts w:ascii="Arial" w:hAnsi="Arial" w:cs="Arial"/>
                <w:b/>
                <w:bCs/>
                <w:sz w:val="22"/>
                <w:szCs w:val="22"/>
                <w:lang w:eastAsia="en-GB"/>
              </w:rPr>
            </w:pPr>
            <w:r w:rsidRPr="00F7609E">
              <w:rPr>
                <w:rFonts w:ascii="Arial" w:hAnsi="Arial" w:cs="Arial"/>
                <w:b/>
                <w:bCs/>
                <w:sz w:val="22"/>
                <w:szCs w:val="22"/>
                <w:lang w:eastAsia="en-GB"/>
              </w:rPr>
              <w:t>SITE ADDRESS:</w:t>
            </w:r>
          </w:p>
        </w:tc>
        <w:tc>
          <w:tcPr>
            <w:tcW w:w="6662" w:type="dxa"/>
          </w:tcPr>
          <w:p w14:paraId="0415A91F" w14:textId="0D0D556B" w:rsidR="000E38BA" w:rsidRPr="00883413" w:rsidRDefault="00825EB8" w:rsidP="00AE4D3F">
            <w:pPr>
              <w:spacing w:before="100" w:beforeAutospacing="1" w:after="100" w:afterAutospacing="1" w:line="276" w:lineRule="auto"/>
              <w:rPr>
                <w:rFonts w:ascii="Arial" w:hAnsi="Arial" w:cs="Arial"/>
                <w:b/>
                <w:bCs/>
                <w:sz w:val="22"/>
                <w:szCs w:val="22"/>
                <w:lang w:eastAsia="en-GB"/>
              </w:rPr>
            </w:pPr>
            <w:r w:rsidRPr="00883413">
              <w:rPr>
                <w:rFonts w:ascii="Arial" w:hAnsi="Arial" w:cs="Arial"/>
                <w:sz w:val="22"/>
                <w:szCs w:val="22"/>
                <w:lang w:val="en-GB" w:eastAsia="en-GB"/>
              </w:rPr>
              <w:t>The Roscote, 6 Martins Lane, Keevil, Trowbridge, BA14 6NB</w:t>
            </w:r>
          </w:p>
        </w:tc>
      </w:tr>
      <w:tr w:rsidR="000E38BA" w14:paraId="2AEB40D9" w14:textId="77777777" w:rsidTr="00A4573C">
        <w:tc>
          <w:tcPr>
            <w:tcW w:w="3681" w:type="dxa"/>
          </w:tcPr>
          <w:p w14:paraId="4F8BB377" w14:textId="77777777" w:rsidR="000E38BA" w:rsidRDefault="000E38BA" w:rsidP="00AE4D3F">
            <w:pPr>
              <w:spacing w:before="100" w:beforeAutospacing="1" w:after="100" w:afterAutospacing="1" w:line="276" w:lineRule="auto"/>
              <w:jc w:val="both"/>
              <w:rPr>
                <w:rFonts w:ascii="Arial" w:hAnsi="Arial" w:cs="Arial"/>
                <w:b/>
                <w:bCs/>
                <w:sz w:val="22"/>
                <w:szCs w:val="22"/>
                <w:lang w:eastAsia="en-GB"/>
              </w:rPr>
            </w:pPr>
            <w:r>
              <w:rPr>
                <w:rFonts w:ascii="Arial" w:hAnsi="Arial" w:cs="Arial"/>
                <w:b/>
                <w:bCs/>
                <w:sz w:val="22"/>
                <w:szCs w:val="22"/>
                <w:lang w:eastAsia="en-GB"/>
              </w:rPr>
              <w:t>DEVELOPMENT DESCRIPTION</w:t>
            </w:r>
            <w:r w:rsidRPr="00F7609E">
              <w:rPr>
                <w:rFonts w:ascii="Arial" w:hAnsi="Arial" w:cs="Arial"/>
                <w:b/>
                <w:bCs/>
                <w:sz w:val="22"/>
                <w:szCs w:val="22"/>
                <w:lang w:eastAsia="en-GB"/>
              </w:rPr>
              <w:t>:</w:t>
            </w:r>
          </w:p>
        </w:tc>
        <w:tc>
          <w:tcPr>
            <w:tcW w:w="6662" w:type="dxa"/>
          </w:tcPr>
          <w:p w14:paraId="3D70C967" w14:textId="0176DDF6" w:rsidR="000E38BA" w:rsidRPr="00092DB4" w:rsidRDefault="00092DB4" w:rsidP="00AE4D3F">
            <w:pPr>
              <w:spacing w:before="100" w:beforeAutospacing="1" w:after="100" w:afterAutospacing="1" w:line="276" w:lineRule="auto"/>
              <w:rPr>
                <w:rFonts w:ascii="Arial" w:hAnsi="Arial" w:cs="Arial"/>
                <w:sz w:val="22"/>
                <w:szCs w:val="22"/>
                <w:lang w:eastAsia="en-GB"/>
              </w:rPr>
            </w:pPr>
            <w:r w:rsidRPr="00092DB4">
              <w:rPr>
                <w:rFonts w:ascii="Arial" w:hAnsi="Arial" w:cs="Arial"/>
                <w:sz w:val="22"/>
                <w:szCs w:val="22"/>
                <w:lang w:val="en-GB" w:eastAsia="en-GB"/>
              </w:rPr>
              <w:t>Proposed internal and external alterations including the replacement of a flat roof with pitched roof.</w:t>
            </w:r>
          </w:p>
        </w:tc>
      </w:tr>
      <w:tr w:rsidR="000E38BA" w14:paraId="4BF33E98" w14:textId="77777777" w:rsidTr="00A4573C">
        <w:tc>
          <w:tcPr>
            <w:tcW w:w="3681" w:type="dxa"/>
          </w:tcPr>
          <w:p w14:paraId="1E2382CD" w14:textId="77777777" w:rsidR="000E38BA" w:rsidRDefault="000E38BA" w:rsidP="00AE4D3F">
            <w:pPr>
              <w:spacing w:before="100" w:beforeAutospacing="1" w:after="100" w:afterAutospacing="1" w:line="276" w:lineRule="auto"/>
              <w:jc w:val="both"/>
              <w:rPr>
                <w:rFonts w:ascii="Arial" w:hAnsi="Arial" w:cs="Arial"/>
                <w:b/>
                <w:bCs/>
                <w:sz w:val="22"/>
                <w:szCs w:val="22"/>
                <w:lang w:eastAsia="en-GB"/>
              </w:rPr>
            </w:pPr>
            <w:r w:rsidRPr="00F7609E">
              <w:rPr>
                <w:rFonts w:ascii="Arial" w:hAnsi="Arial" w:cs="Arial"/>
                <w:b/>
                <w:bCs/>
                <w:sz w:val="22"/>
                <w:szCs w:val="22"/>
                <w:lang w:eastAsia="en-GB"/>
              </w:rPr>
              <w:t>RECOMMENDATION:</w:t>
            </w:r>
          </w:p>
        </w:tc>
        <w:tc>
          <w:tcPr>
            <w:tcW w:w="6662" w:type="dxa"/>
          </w:tcPr>
          <w:p w14:paraId="535DAE44" w14:textId="77777777" w:rsidR="000E38BA" w:rsidRDefault="000E38BA" w:rsidP="00AE4D3F">
            <w:pPr>
              <w:spacing w:line="276" w:lineRule="auto"/>
              <w:rPr>
                <w:rFonts w:ascii="Arial" w:hAnsi="Arial" w:cs="Arial"/>
                <w:b/>
                <w:bCs/>
                <w:sz w:val="22"/>
                <w:szCs w:val="22"/>
                <w:lang w:eastAsia="en-GB"/>
              </w:rPr>
            </w:pPr>
            <w:r w:rsidRPr="00F7609E">
              <w:rPr>
                <w:rFonts w:ascii="Arial" w:hAnsi="Arial" w:cs="Arial"/>
                <w:b/>
                <w:bCs/>
                <w:sz w:val="22"/>
                <w:szCs w:val="22"/>
                <w:lang w:eastAsia="en-GB"/>
              </w:rPr>
              <w:t>That Planning Permission be GRANTED</w:t>
            </w:r>
          </w:p>
        </w:tc>
      </w:tr>
    </w:tbl>
    <w:p w14:paraId="372C36BE" w14:textId="77777777" w:rsidR="000E38BA" w:rsidRDefault="000E38BA" w:rsidP="007336B3">
      <w:pPr>
        <w:tabs>
          <w:tab w:val="left" w:pos="2520"/>
        </w:tabs>
        <w:rPr>
          <w:rFonts w:ascii="Arial" w:hAnsi="Arial" w:cs="Arial"/>
          <w:b/>
          <w:color w:val="FF0000"/>
          <w:sz w:val="22"/>
          <w:szCs w:val="22"/>
        </w:rPr>
      </w:pPr>
    </w:p>
    <w:p w14:paraId="5A9DC3B5" w14:textId="022ADDF6" w:rsidR="000E38BA" w:rsidRDefault="00B757C0" w:rsidP="00B757C0">
      <w:pPr>
        <w:tabs>
          <w:tab w:val="left" w:pos="2520"/>
        </w:tabs>
        <w:jc w:val="center"/>
        <w:rPr>
          <w:rFonts w:ascii="Arial" w:hAnsi="Arial" w:cs="Arial"/>
          <w:bCs/>
          <w:sz w:val="22"/>
          <w:szCs w:val="22"/>
        </w:rPr>
      </w:pPr>
      <w:r w:rsidRPr="00B757C0">
        <w:rPr>
          <w:rFonts w:ascii="Arial" w:hAnsi="Arial" w:cs="Arial"/>
          <w:b/>
          <w:noProof/>
          <w:color w:val="FF0000"/>
          <w:sz w:val="22"/>
          <w:szCs w:val="22"/>
        </w:rPr>
        <w:drawing>
          <wp:inline distT="0" distB="0" distL="0" distR="0" wp14:anchorId="4191D0ED" wp14:editId="322BF706">
            <wp:extent cx="2064679" cy="2061713"/>
            <wp:effectExtent l="0" t="0" r="0" b="0"/>
            <wp:docPr id="20428285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2828511" name=""/>
                    <pic:cNvPicPr/>
                  </pic:nvPicPr>
                  <pic:blipFill>
                    <a:blip r:embed="rId5"/>
                    <a:stretch>
                      <a:fillRect/>
                    </a:stretch>
                  </pic:blipFill>
                  <pic:spPr>
                    <a:xfrm>
                      <a:off x="0" y="0"/>
                      <a:ext cx="2069281" cy="2066308"/>
                    </a:xfrm>
                    <a:prstGeom prst="rect">
                      <a:avLst/>
                    </a:prstGeom>
                  </pic:spPr>
                </pic:pic>
              </a:graphicData>
            </a:graphic>
          </wp:inline>
        </w:drawing>
      </w:r>
    </w:p>
    <w:p w14:paraId="1B3B8E33" w14:textId="77777777" w:rsidR="00B757C0" w:rsidRPr="004E7A6C" w:rsidRDefault="00B757C0" w:rsidP="007336B3">
      <w:pPr>
        <w:tabs>
          <w:tab w:val="left" w:pos="2520"/>
        </w:tabs>
        <w:rPr>
          <w:rFonts w:ascii="Arial" w:hAnsi="Arial" w:cs="Arial"/>
          <w:bCs/>
          <w:sz w:val="22"/>
          <w:szCs w:val="22"/>
        </w:rPr>
      </w:pPr>
    </w:p>
    <w:p w14:paraId="74BDDB32" w14:textId="577B36DE" w:rsidR="00B20C1F" w:rsidRPr="00075C07" w:rsidRDefault="000E38BA" w:rsidP="00CC6665">
      <w:pPr>
        <w:spacing w:line="276" w:lineRule="auto"/>
        <w:rPr>
          <w:rFonts w:ascii="Arial" w:hAnsi="Arial" w:cs="Arial"/>
          <w:b/>
          <w:bCs/>
          <w:sz w:val="22"/>
          <w:szCs w:val="22"/>
        </w:rPr>
      </w:pPr>
      <w:r w:rsidRPr="00075C07">
        <w:rPr>
          <w:rFonts w:ascii="Arial" w:hAnsi="Arial" w:cs="Arial"/>
          <w:b/>
          <w:bCs/>
          <w:sz w:val="22"/>
          <w:szCs w:val="22"/>
        </w:rPr>
        <w:t>PROPOSAL</w:t>
      </w:r>
    </w:p>
    <w:p w14:paraId="66AFB07D" w14:textId="77777777" w:rsidR="0081484B" w:rsidRDefault="0081484B" w:rsidP="00CC6665">
      <w:pPr>
        <w:spacing w:line="276" w:lineRule="auto"/>
        <w:rPr>
          <w:rFonts w:ascii="Arial" w:hAnsi="Arial" w:cs="Arial"/>
          <w:b/>
          <w:bCs/>
          <w:sz w:val="22"/>
          <w:szCs w:val="22"/>
        </w:rPr>
      </w:pPr>
    </w:p>
    <w:p w14:paraId="3392E78F" w14:textId="0A850BD2" w:rsidR="0039739E" w:rsidRPr="0039739E" w:rsidRDefault="0039739E" w:rsidP="0039739E">
      <w:pPr>
        <w:spacing w:line="276" w:lineRule="auto"/>
        <w:jc w:val="both"/>
        <w:rPr>
          <w:rFonts w:ascii="Arial" w:hAnsi="Arial" w:cs="Arial"/>
          <w:sz w:val="22"/>
          <w:szCs w:val="22"/>
        </w:rPr>
      </w:pPr>
      <w:r w:rsidRPr="0039739E">
        <w:rPr>
          <w:rFonts w:ascii="Arial" w:hAnsi="Arial" w:cs="Arial"/>
          <w:sz w:val="22"/>
          <w:szCs w:val="22"/>
        </w:rPr>
        <w:t>The application seeks permission for internal and external alterations to the dwelling. The primary element of the proposal is the replacement of the existing flat roof over the eastern garage and ancillary accommodation with a pitched roof, alongside internal reconfiguration to form an open plan kitchen and dining space. The former kitchen would be repurposed as a utility area. Other works include the replacement of the existing front porch with a modestly altered structure of similar footprint and scale. Following concerns raised during the application process, the originally proposed timber cladding has been removed and replaced with a materials schedule that broadly retains and extends the existing palette of the dwelling, including rendered and stone finishes.</w:t>
      </w:r>
    </w:p>
    <w:p w14:paraId="28AE561C" w14:textId="77777777" w:rsidR="008C2CBB" w:rsidRPr="00075C07" w:rsidRDefault="008C2CBB" w:rsidP="00CC6665">
      <w:pPr>
        <w:pStyle w:val="NoSpacing"/>
        <w:spacing w:line="276" w:lineRule="auto"/>
      </w:pPr>
    </w:p>
    <w:p w14:paraId="69CD5645" w14:textId="413B2DC3" w:rsidR="001E210B" w:rsidRPr="00075C07" w:rsidRDefault="00FB1E29" w:rsidP="00CC6665">
      <w:pPr>
        <w:spacing w:line="276" w:lineRule="auto"/>
        <w:rPr>
          <w:rFonts w:ascii="Arial" w:hAnsi="Arial" w:cs="Arial"/>
          <w:b/>
          <w:bCs/>
          <w:sz w:val="22"/>
          <w:szCs w:val="22"/>
        </w:rPr>
      </w:pPr>
      <w:r w:rsidRPr="00075C07">
        <w:rPr>
          <w:rFonts w:ascii="Arial" w:hAnsi="Arial" w:cs="Arial"/>
          <w:b/>
          <w:bCs/>
          <w:sz w:val="22"/>
          <w:szCs w:val="22"/>
        </w:rPr>
        <w:t>SITE DESCRIPTION / CONTEXT</w:t>
      </w:r>
    </w:p>
    <w:p w14:paraId="746A2167" w14:textId="77777777" w:rsidR="00C77C50" w:rsidRDefault="00C77C50" w:rsidP="00CC6665">
      <w:pPr>
        <w:spacing w:line="276" w:lineRule="auto"/>
        <w:jc w:val="both"/>
        <w:rPr>
          <w:rFonts w:ascii="Arial" w:hAnsi="Arial" w:cs="Arial"/>
          <w:color w:val="FF0000"/>
          <w:sz w:val="22"/>
          <w:szCs w:val="22"/>
        </w:rPr>
      </w:pPr>
    </w:p>
    <w:p w14:paraId="0AD53867" w14:textId="1649ABED" w:rsidR="00B70D6B" w:rsidRPr="0039739E" w:rsidRDefault="0039739E" w:rsidP="0039739E">
      <w:pPr>
        <w:spacing w:line="276" w:lineRule="auto"/>
        <w:jc w:val="both"/>
        <w:rPr>
          <w:rFonts w:ascii="Arial" w:hAnsi="Arial" w:cs="Arial"/>
          <w:sz w:val="22"/>
          <w:szCs w:val="22"/>
        </w:rPr>
      </w:pPr>
      <w:r w:rsidRPr="0039739E">
        <w:rPr>
          <w:rFonts w:ascii="Arial" w:hAnsi="Arial" w:cs="Arial"/>
          <w:sz w:val="22"/>
          <w:szCs w:val="22"/>
        </w:rPr>
        <w:t>The application site comprises a detached bungalow located within the settlement of Keevil, forming part of the built-up area of this small village within the Melksham Community Area. The site lies within the Keevil Conservation Area (CA/W/119) and marks the edge of this designation, with development to the south characterised by a cohesive group of later 20th century dwellings of similar scale and appearance.</w:t>
      </w:r>
      <w:r>
        <w:rPr>
          <w:rFonts w:ascii="Arial" w:hAnsi="Arial" w:cs="Arial"/>
          <w:sz w:val="22"/>
          <w:szCs w:val="22"/>
        </w:rPr>
        <w:t xml:space="preserve"> </w:t>
      </w:r>
      <w:r w:rsidRPr="0039739E">
        <w:rPr>
          <w:rFonts w:ascii="Arial" w:hAnsi="Arial" w:cs="Arial"/>
          <w:sz w:val="22"/>
          <w:szCs w:val="22"/>
        </w:rPr>
        <w:t>The host dwelling is a modest bungalow constructed in a mix of modern materials including render and rubble stone-style elevations in a buff tone, with concrete tile roofing, white uPVC fenestration, and areas of weatherboarding. The property has been extended over time, with flat roof additions to both eastern and western sides, the eastern element forming a double garage. The surrounding character is typified by low-density development set within generous plots, with strong boundary treatments of hedgerows and trees and views across open countryside to the east. A Public Right of Way (KEEV29, Martins Lane) runs along the southern boundary. Immediately to the west, approximately 4.5 metres from the application site, lies Forge Cottage, a Grade II listed building dating from circa 1600. The listed building is a timber-framed cottage with brick infill and a Roman tile roof, of clear historic and architectural significance. The site lies within Flood Zone 1, with the Council’s Strategic Flood Risk Assessment identifying no surface water flood risk but noting a high potential for groundwater flooding due to shallow water table levels.</w:t>
      </w:r>
    </w:p>
    <w:p w14:paraId="684CACBB" w14:textId="77777777" w:rsidR="00B757C0" w:rsidRPr="00075C07" w:rsidRDefault="00B757C0" w:rsidP="00CC6665">
      <w:pPr>
        <w:spacing w:line="276" w:lineRule="auto"/>
        <w:rPr>
          <w:rFonts w:ascii="Arial" w:hAnsi="Arial" w:cs="Arial"/>
          <w:sz w:val="22"/>
          <w:szCs w:val="22"/>
        </w:rPr>
      </w:pPr>
    </w:p>
    <w:p w14:paraId="7BE08CA6" w14:textId="1BB123C2" w:rsidR="00E85E15" w:rsidRPr="00075C07" w:rsidRDefault="00E85E15" w:rsidP="00CC6665">
      <w:pPr>
        <w:spacing w:line="276" w:lineRule="auto"/>
        <w:rPr>
          <w:rFonts w:ascii="Arial" w:hAnsi="Arial" w:cs="Arial"/>
          <w:b/>
          <w:bCs/>
          <w:sz w:val="22"/>
          <w:szCs w:val="22"/>
        </w:rPr>
      </w:pPr>
      <w:r w:rsidRPr="00075C07">
        <w:rPr>
          <w:rFonts w:ascii="Arial" w:hAnsi="Arial" w:cs="Arial"/>
          <w:b/>
          <w:bCs/>
          <w:sz w:val="22"/>
          <w:szCs w:val="22"/>
        </w:rPr>
        <w:t>PLANNING HISTORY</w:t>
      </w:r>
    </w:p>
    <w:p w14:paraId="06669595" w14:textId="77777777" w:rsidR="00C848E4" w:rsidRDefault="00C848E4" w:rsidP="00C848E4">
      <w:pPr>
        <w:spacing w:line="276" w:lineRule="auto"/>
        <w:rPr>
          <w:rFonts w:ascii="Arial" w:hAnsi="Arial" w:cs="Arial"/>
          <w:sz w:val="22"/>
          <w:szCs w:val="22"/>
        </w:rPr>
      </w:pPr>
    </w:p>
    <w:tbl>
      <w:tblPr>
        <w:tblStyle w:val="TableGrid"/>
        <w:tblW w:w="0" w:type="auto"/>
        <w:tblInd w:w="0" w:type="dxa"/>
        <w:tblLook w:val="04A0" w:firstRow="1" w:lastRow="0" w:firstColumn="1" w:lastColumn="0" w:noHBand="0" w:noVBand="1"/>
      </w:tblPr>
      <w:tblGrid>
        <w:gridCol w:w="1880"/>
        <w:gridCol w:w="5345"/>
        <w:gridCol w:w="3205"/>
      </w:tblGrid>
      <w:tr w:rsidR="00C848E4" w14:paraId="5463C585" w14:textId="77777777" w:rsidTr="008A4F2B">
        <w:tc>
          <w:tcPr>
            <w:tcW w:w="1880" w:type="dxa"/>
            <w:shd w:val="clear" w:color="auto" w:fill="F2F2F2" w:themeFill="background1" w:themeFillShade="F2"/>
          </w:tcPr>
          <w:p w14:paraId="28852B27" w14:textId="77777777" w:rsidR="00C848E4" w:rsidRPr="00516CAC" w:rsidRDefault="00C848E4" w:rsidP="00532E0B">
            <w:pPr>
              <w:spacing w:line="276" w:lineRule="auto"/>
              <w:rPr>
                <w:rFonts w:ascii="Arial" w:hAnsi="Arial" w:cs="Arial"/>
                <w:b/>
                <w:bCs/>
                <w:sz w:val="22"/>
                <w:szCs w:val="22"/>
              </w:rPr>
            </w:pPr>
            <w:r w:rsidRPr="00516CAC">
              <w:rPr>
                <w:rFonts w:ascii="Arial" w:hAnsi="Arial" w:cs="Arial"/>
                <w:b/>
                <w:bCs/>
                <w:sz w:val="22"/>
                <w:szCs w:val="22"/>
                <w:lang w:val="en-GB" w:eastAsia="en-GB"/>
              </w:rPr>
              <w:t>Reference No.</w:t>
            </w:r>
          </w:p>
        </w:tc>
        <w:tc>
          <w:tcPr>
            <w:tcW w:w="5345" w:type="dxa"/>
            <w:shd w:val="clear" w:color="auto" w:fill="F2F2F2" w:themeFill="background1" w:themeFillShade="F2"/>
          </w:tcPr>
          <w:p w14:paraId="17D54F96" w14:textId="77777777" w:rsidR="00C848E4" w:rsidRPr="00516CAC" w:rsidRDefault="00C848E4" w:rsidP="00532E0B">
            <w:pPr>
              <w:spacing w:line="276" w:lineRule="auto"/>
              <w:rPr>
                <w:rFonts w:ascii="Arial" w:hAnsi="Arial" w:cs="Arial"/>
                <w:b/>
                <w:bCs/>
                <w:sz w:val="22"/>
                <w:szCs w:val="22"/>
              </w:rPr>
            </w:pPr>
            <w:r w:rsidRPr="00516CAC">
              <w:rPr>
                <w:rFonts w:ascii="Arial" w:hAnsi="Arial" w:cs="Arial"/>
                <w:b/>
                <w:bCs/>
                <w:sz w:val="22"/>
                <w:szCs w:val="22"/>
              </w:rPr>
              <w:t>Proposal / Summary</w:t>
            </w:r>
          </w:p>
        </w:tc>
        <w:tc>
          <w:tcPr>
            <w:tcW w:w="3205" w:type="dxa"/>
            <w:shd w:val="clear" w:color="auto" w:fill="F2F2F2" w:themeFill="background1" w:themeFillShade="F2"/>
          </w:tcPr>
          <w:p w14:paraId="6D5AEDDA" w14:textId="77777777" w:rsidR="00C848E4" w:rsidRPr="00516CAC" w:rsidRDefault="00C848E4" w:rsidP="00532E0B">
            <w:pPr>
              <w:spacing w:line="276" w:lineRule="auto"/>
              <w:rPr>
                <w:rFonts w:ascii="Arial" w:hAnsi="Arial" w:cs="Arial"/>
                <w:b/>
                <w:bCs/>
                <w:sz w:val="22"/>
                <w:szCs w:val="22"/>
              </w:rPr>
            </w:pPr>
            <w:r w:rsidRPr="00516CAC">
              <w:rPr>
                <w:rFonts w:ascii="Arial" w:hAnsi="Arial" w:cs="Arial"/>
                <w:b/>
                <w:bCs/>
                <w:sz w:val="22"/>
                <w:szCs w:val="22"/>
              </w:rPr>
              <w:t>Decision</w:t>
            </w:r>
          </w:p>
        </w:tc>
      </w:tr>
      <w:tr w:rsidR="00C848E4" w14:paraId="6391EEE9" w14:textId="77777777" w:rsidTr="008A4F2B">
        <w:tc>
          <w:tcPr>
            <w:tcW w:w="1880" w:type="dxa"/>
          </w:tcPr>
          <w:p w14:paraId="129D6CF1" w14:textId="24A83177" w:rsidR="00C848E4" w:rsidRDefault="0030094C" w:rsidP="00532E0B">
            <w:pPr>
              <w:spacing w:line="276" w:lineRule="auto"/>
              <w:rPr>
                <w:rFonts w:ascii="Arial" w:hAnsi="Arial" w:cs="Arial"/>
                <w:sz w:val="22"/>
                <w:szCs w:val="22"/>
              </w:rPr>
            </w:pPr>
            <w:r w:rsidRPr="0030094C">
              <w:rPr>
                <w:rFonts w:ascii="Arial" w:hAnsi="Arial" w:cs="Arial"/>
                <w:sz w:val="22"/>
                <w:szCs w:val="22"/>
              </w:rPr>
              <w:t>W/84/01155/FUL</w:t>
            </w:r>
          </w:p>
        </w:tc>
        <w:tc>
          <w:tcPr>
            <w:tcW w:w="5345" w:type="dxa"/>
          </w:tcPr>
          <w:p w14:paraId="3C690310" w14:textId="775CFEE1" w:rsidR="00C848E4" w:rsidRDefault="00EC6B23" w:rsidP="00532E0B">
            <w:pPr>
              <w:spacing w:line="276" w:lineRule="auto"/>
              <w:rPr>
                <w:rFonts w:ascii="Arial" w:hAnsi="Arial" w:cs="Arial"/>
                <w:sz w:val="22"/>
                <w:szCs w:val="22"/>
              </w:rPr>
            </w:pPr>
            <w:r w:rsidRPr="00EC6B23">
              <w:rPr>
                <w:rFonts w:ascii="Arial" w:hAnsi="Arial" w:cs="Arial"/>
                <w:sz w:val="22"/>
                <w:szCs w:val="22"/>
              </w:rPr>
              <w:t>Additional bedroom and garage</w:t>
            </w:r>
          </w:p>
        </w:tc>
        <w:tc>
          <w:tcPr>
            <w:tcW w:w="3205" w:type="dxa"/>
          </w:tcPr>
          <w:p w14:paraId="23A7486B" w14:textId="04631A77" w:rsidR="00C848E4" w:rsidRDefault="00EC6B23" w:rsidP="00532E0B">
            <w:pPr>
              <w:spacing w:line="276" w:lineRule="auto"/>
              <w:rPr>
                <w:rFonts w:ascii="Arial" w:hAnsi="Arial" w:cs="Arial"/>
                <w:sz w:val="22"/>
                <w:szCs w:val="22"/>
              </w:rPr>
            </w:pPr>
            <w:r>
              <w:rPr>
                <w:rFonts w:ascii="Arial" w:hAnsi="Arial" w:cs="Arial"/>
                <w:sz w:val="22"/>
                <w:szCs w:val="22"/>
              </w:rPr>
              <w:t>Approved with Conditions</w:t>
            </w:r>
          </w:p>
        </w:tc>
      </w:tr>
      <w:tr w:rsidR="00EC6B23" w14:paraId="43B0E4BE" w14:textId="77777777" w:rsidTr="008A4F2B">
        <w:tc>
          <w:tcPr>
            <w:tcW w:w="1880" w:type="dxa"/>
          </w:tcPr>
          <w:p w14:paraId="2351CA06" w14:textId="0A7BC96F" w:rsidR="00EC6B23" w:rsidRPr="0030094C" w:rsidRDefault="00EC6B23" w:rsidP="00532E0B">
            <w:pPr>
              <w:spacing w:line="276" w:lineRule="auto"/>
              <w:rPr>
                <w:rFonts w:ascii="Arial" w:hAnsi="Arial" w:cs="Arial"/>
                <w:sz w:val="22"/>
                <w:szCs w:val="22"/>
              </w:rPr>
            </w:pPr>
            <w:r w:rsidRPr="00EC6B23">
              <w:rPr>
                <w:rFonts w:ascii="Arial" w:hAnsi="Arial" w:cs="Arial"/>
                <w:sz w:val="22"/>
                <w:szCs w:val="22"/>
              </w:rPr>
              <w:t>W/02/01165/FUL</w:t>
            </w:r>
          </w:p>
        </w:tc>
        <w:tc>
          <w:tcPr>
            <w:tcW w:w="5345" w:type="dxa"/>
          </w:tcPr>
          <w:p w14:paraId="13C00CD1" w14:textId="2002E3BF" w:rsidR="00EC6B23" w:rsidRPr="00EC6B23" w:rsidRDefault="00EC6B23" w:rsidP="00532E0B">
            <w:pPr>
              <w:spacing w:line="276" w:lineRule="auto"/>
              <w:rPr>
                <w:rFonts w:ascii="Arial" w:hAnsi="Arial" w:cs="Arial"/>
                <w:sz w:val="22"/>
                <w:szCs w:val="22"/>
              </w:rPr>
            </w:pPr>
            <w:r w:rsidRPr="00EC6B23">
              <w:rPr>
                <w:rFonts w:ascii="Arial" w:hAnsi="Arial" w:cs="Arial"/>
                <w:sz w:val="22"/>
                <w:szCs w:val="22"/>
              </w:rPr>
              <w:t>Single storey extension</w:t>
            </w:r>
          </w:p>
        </w:tc>
        <w:tc>
          <w:tcPr>
            <w:tcW w:w="3205" w:type="dxa"/>
          </w:tcPr>
          <w:p w14:paraId="49B87016" w14:textId="3C8064CF" w:rsidR="00EC6B23" w:rsidRDefault="00EC6B23" w:rsidP="00532E0B">
            <w:pPr>
              <w:spacing w:line="276" w:lineRule="auto"/>
              <w:rPr>
                <w:rFonts w:ascii="Arial" w:hAnsi="Arial" w:cs="Arial"/>
                <w:sz w:val="22"/>
                <w:szCs w:val="22"/>
              </w:rPr>
            </w:pPr>
            <w:r>
              <w:rPr>
                <w:rFonts w:ascii="Arial" w:hAnsi="Arial" w:cs="Arial"/>
                <w:sz w:val="22"/>
                <w:szCs w:val="22"/>
              </w:rPr>
              <w:t>Approved with Conditions</w:t>
            </w:r>
          </w:p>
        </w:tc>
      </w:tr>
    </w:tbl>
    <w:p w14:paraId="6BCAF986" w14:textId="77777777" w:rsidR="00C848E4" w:rsidRPr="00075C07" w:rsidRDefault="00C848E4" w:rsidP="00CC6665">
      <w:pPr>
        <w:spacing w:line="276" w:lineRule="auto"/>
        <w:rPr>
          <w:rFonts w:ascii="Arial" w:hAnsi="Arial" w:cs="Arial"/>
          <w:sz w:val="22"/>
          <w:szCs w:val="22"/>
        </w:rPr>
      </w:pPr>
    </w:p>
    <w:p w14:paraId="572325BE" w14:textId="77777777" w:rsidR="003B136F" w:rsidRPr="00075C07" w:rsidRDefault="003B136F" w:rsidP="00CC6665">
      <w:pPr>
        <w:spacing w:line="276" w:lineRule="auto"/>
        <w:rPr>
          <w:rFonts w:ascii="Arial" w:hAnsi="Arial" w:cs="Arial"/>
          <w:b/>
          <w:sz w:val="22"/>
          <w:szCs w:val="22"/>
        </w:rPr>
      </w:pPr>
    </w:p>
    <w:p w14:paraId="4EB3B583" w14:textId="104B9481" w:rsidR="005C30A6" w:rsidRPr="00075C07" w:rsidRDefault="00303570" w:rsidP="00CC6665">
      <w:pPr>
        <w:spacing w:line="276" w:lineRule="auto"/>
        <w:rPr>
          <w:rFonts w:ascii="Arial" w:hAnsi="Arial" w:cs="Arial"/>
          <w:b/>
          <w:bCs/>
          <w:sz w:val="22"/>
          <w:szCs w:val="22"/>
        </w:rPr>
      </w:pPr>
      <w:r w:rsidRPr="00075C07">
        <w:rPr>
          <w:rFonts w:ascii="Arial" w:hAnsi="Arial" w:cs="Arial"/>
          <w:b/>
          <w:bCs/>
          <w:sz w:val="22"/>
          <w:szCs w:val="22"/>
        </w:rPr>
        <w:t>RELEVANT LEGI</w:t>
      </w:r>
      <w:r w:rsidR="00845779">
        <w:rPr>
          <w:rFonts w:ascii="Arial" w:hAnsi="Arial" w:cs="Arial"/>
          <w:b/>
          <w:bCs/>
          <w:sz w:val="22"/>
          <w:szCs w:val="22"/>
        </w:rPr>
        <w:t>S</w:t>
      </w:r>
      <w:r w:rsidRPr="00075C07">
        <w:rPr>
          <w:rFonts w:ascii="Arial" w:hAnsi="Arial" w:cs="Arial"/>
          <w:b/>
          <w:bCs/>
          <w:sz w:val="22"/>
          <w:szCs w:val="22"/>
        </w:rPr>
        <w:t xml:space="preserve">LATION, </w:t>
      </w:r>
      <w:r w:rsidR="006325D0" w:rsidRPr="00075C07">
        <w:rPr>
          <w:rFonts w:ascii="Arial" w:hAnsi="Arial" w:cs="Arial"/>
          <w:b/>
          <w:bCs/>
          <w:sz w:val="22"/>
          <w:szCs w:val="22"/>
        </w:rPr>
        <w:t>POLICIES</w:t>
      </w:r>
      <w:r w:rsidRPr="00075C07">
        <w:rPr>
          <w:rFonts w:ascii="Arial" w:hAnsi="Arial" w:cs="Arial"/>
          <w:b/>
          <w:bCs/>
          <w:sz w:val="22"/>
          <w:szCs w:val="22"/>
        </w:rPr>
        <w:t xml:space="preserve"> AND GUIDANCE</w:t>
      </w:r>
    </w:p>
    <w:p w14:paraId="50D3C20E" w14:textId="77777777" w:rsidR="006361C6" w:rsidRPr="00075C07" w:rsidRDefault="006361C6" w:rsidP="00CC6665">
      <w:pPr>
        <w:spacing w:line="276" w:lineRule="auto"/>
        <w:rPr>
          <w:rFonts w:ascii="Arial" w:hAnsi="Arial" w:cs="Arial"/>
          <w:sz w:val="22"/>
          <w:szCs w:val="22"/>
        </w:rPr>
      </w:pPr>
    </w:p>
    <w:p w14:paraId="25EF3109" w14:textId="2A9FB8D3" w:rsidR="00A42C19" w:rsidRPr="00075C07" w:rsidRDefault="00C53B6A" w:rsidP="00CC6665">
      <w:pPr>
        <w:spacing w:line="276" w:lineRule="auto"/>
        <w:rPr>
          <w:rFonts w:ascii="Arial" w:hAnsi="Arial" w:cs="Arial"/>
          <w:sz w:val="22"/>
          <w:szCs w:val="22"/>
        </w:rPr>
      </w:pPr>
      <w:r w:rsidRPr="00075C07">
        <w:rPr>
          <w:rFonts w:ascii="Arial" w:hAnsi="Arial" w:cs="Arial"/>
          <w:sz w:val="22"/>
          <w:szCs w:val="22"/>
          <w:u w:val="single"/>
        </w:rPr>
        <w:t>Wiltshire Core Strategy</w:t>
      </w:r>
      <w:r w:rsidR="00303570" w:rsidRPr="00075C07">
        <w:rPr>
          <w:rFonts w:ascii="Arial" w:hAnsi="Arial" w:cs="Arial"/>
          <w:sz w:val="22"/>
          <w:szCs w:val="22"/>
          <w:u w:val="single"/>
        </w:rPr>
        <w:t>:</w:t>
      </w:r>
    </w:p>
    <w:p w14:paraId="11F00393" w14:textId="77777777" w:rsidR="00C53B6A" w:rsidRPr="0027660B" w:rsidRDefault="00C53B6A" w:rsidP="00CC6665">
      <w:pPr>
        <w:spacing w:line="276" w:lineRule="auto"/>
        <w:rPr>
          <w:rFonts w:ascii="Arial" w:hAnsi="Arial" w:cs="Arial"/>
          <w:sz w:val="22"/>
          <w:szCs w:val="22"/>
        </w:rPr>
      </w:pPr>
    </w:p>
    <w:p w14:paraId="10B576DA" w14:textId="1112F6FD" w:rsidR="00C53B6A" w:rsidRPr="0027660B" w:rsidRDefault="00C53B6A" w:rsidP="00CC6665">
      <w:pPr>
        <w:autoSpaceDE w:val="0"/>
        <w:autoSpaceDN w:val="0"/>
        <w:adjustRightInd w:val="0"/>
        <w:spacing w:line="276" w:lineRule="auto"/>
        <w:rPr>
          <w:rFonts w:ascii="Arial" w:hAnsi="Arial" w:cs="Arial"/>
          <w:sz w:val="22"/>
          <w:szCs w:val="22"/>
        </w:rPr>
      </w:pPr>
      <w:r w:rsidRPr="0027660B">
        <w:rPr>
          <w:rFonts w:ascii="Arial" w:hAnsi="Arial" w:cs="Arial"/>
          <w:sz w:val="22"/>
          <w:szCs w:val="22"/>
        </w:rPr>
        <w:t>Core Policy 1</w:t>
      </w:r>
      <w:r w:rsidR="00601AAD" w:rsidRPr="0027660B">
        <w:rPr>
          <w:rFonts w:ascii="Arial" w:hAnsi="Arial" w:cs="Arial"/>
          <w:sz w:val="22"/>
          <w:szCs w:val="22"/>
        </w:rPr>
        <w:tab/>
      </w:r>
      <w:r w:rsidR="00601AAD" w:rsidRPr="0027660B">
        <w:rPr>
          <w:rFonts w:ascii="Arial" w:hAnsi="Arial" w:cs="Arial"/>
          <w:sz w:val="22"/>
          <w:szCs w:val="22"/>
        </w:rPr>
        <w:tab/>
      </w:r>
      <w:r w:rsidRPr="0027660B">
        <w:rPr>
          <w:rFonts w:ascii="Arial" w:hAnsi="Arial" w:cs="Arial"/>
          <w:sz w:val="22"/>
          <w:szCs w:val="22"/>
        </w:rPr>
        <w:t xml:space="preserve">Settlement </w:t>
      </w:r>
      <w:r w:rsidR="007A61A7" w:rsidRPr="0027660B">
        <w:rPr>
          <w:rFonts w:ascii="Arial" w:hAnsi="Arial" w:cs="Arial"/>
          <w:sz w:val="22"/>
          <w:szCs w:val="22"/>
        </w:rPr>
        <w:t>S</w:t>
      </w:r>
      <w:r w:rsidRPr="0027660B">
        <w:rPr>
          <w:rFonts w:ascii="Arial" w:hAnsi="Arial" w:cs="Arial"/>
          <w:sz w:val="22"/>
          <w:szCs w:val="22"/>
        </w:rPr>
        <w:t xml:space="preserve">trategy; </w:t>
      </w:r>
    </w:p>
    <w:p w14:paraId="476E7C45" w14:textId="745033F9" w:rsidR="00DC64E7" w:rsidRPr="0027660B" w:rsidRDefault="00C53B6A" w:rsidP="00CC6665">
      <w:pPr>
        <w:autoSpaceDE w:val="0"/>
        <w:autoSpaceDN w:val="0"/>
        <w:adjustRightInd w:val="0"/>
        <w:spacing w:line="276" w:lineRule="auto"/>
        <w:rPr>
          <w:rFonts w:ascii="Arial" w:hAnsi="Arial" w:cs="Arial"/>
          <w:sz w:val="22"/>
          <w:szCs w:val="22"/>
        </w:rPr>
      </w:pPr>
      <w:r w:rsidRPr="0027660B">
        <w:rPr>
          <w:rFonts w:ascii="Arial" w:hAnsi="Arial" w:cs="Arial"/>
          <w:sz w:val="22"/>
          <w:szCs w:val="22"/>
        </w:rPr>
        <w:t>Core Policy 2</w:t>
      </w:r>
      <w:r w:rsidR="00601AAD" w:rsidRPr="0027660B">
        <w:rPr>
          <w:rFonts w:ascii="Arial" w:hAnsi="Arial" w:cs="Arial"/>
          <w:sz w:val="22"/>
          <w:szCs w:val="22"/>
        </w:rPr>
        <w:t xml:space="preserve"> </w:t>
      </w:r>
      <w:r w:rsidR="00601AAD" w:rsidRPr="0027660B">
        <w:rPr>
          <w:rFonts w:ascii="Arial" w:hAnsi="Arial" w:cs="Arial"/>
          <w:sz w:val="22"/>
          <w:szCs w:val="22"/>
        </w:rPr>
        <w:tab/>
      </w:r>
      <w:r w:rsidR="00601AAD" w:rsidRPr="0027660B">
        <w:rPr>
          <w:rFonts w:ascii="Arial" w:hAnsi="Arial" w:cs="Arial"/>
          <w:sz w:val="22"/>
          <w:szCs w:val="22"/>
        </w:rPr>
        <w:tab/>
      </w:r>
      <w:r w:rsidRPr="0027660B">
        <w:rPr>
          <w:rFonts w:ascii="Arial" w:hAnsi="Arial" w:cs="Arial"/>
          <w:sz w:val="22"/>
          <w:szCs w:val="22"/>
        </w:rPr>
        <w:t xml:space="preserve">Delivery </w:t>
      </w:r>
      <w:r w:rsidR="007A61A7" w:rsidRPr="0027660B">
        <w:rPr>
          <w:rFonts w:ascii="Arial" w:hAnsi="Arial" w:cs="Arial"/>
          <w:sz w:val="22"/>
          <w:szCs w:val="22"/>
        </w:rPr>
        <w:t>S</w:t>
      </w:r>
      <w:r w:rsidRPr="0027660B">
        <w:rPr>
          <w:rFonts w:ascii="Arial" w:hAnsi="Arial" w:cs="Arial"/>
          <w:sz w:val="22"/>
          <w:szCs w:val="22"/>
        </w:rPr>
        <w:t>trategy;</w:t>
      </w:r>
    </w:p>
    <w:p w14:paraId="7D8BECCC" w14:textId="02610349" w:rsidR="0076074E" w:rsidRPr="0027660B" w:rsidRDefault="0076074E" w:rsidP="00CC6665">
      <w:pPr>
        <w:autoSpaceDE w:val="0"/>
        <w:autoSpaceDN w:val="0"/>
        <w:adjustRightInd w:val="0"/>
        <w:spacing w:line="276" w:lineRule="auto"/>
        <w:rPr>
          <w:rFonts w:ascii="Arial" w:hAnsi="Arial" w:cs="Arial"/>
          <w:sz w:val="22"/>
          <w:szCs w:val="22"/>
        </w:rPr>
      </w:pPr>
      <w:r w:rsidRPr="0027660B">
        <w:rPr>
          <w:rFonts w:ascii="Arial" w:hAnsi="Arial" w:cs="Arial"/>
          <w:sz w:val="22"/>
          <w:szCs w:val="22"/>
        </w:rPr>
        <w:t xml:space="preserve">Core Policy </w:t>
      </w:r>
      <w:r w:rsidR="007B3765" w:rsidRPr="0027660B">
        <w:rPr>
          <w:rFonts w:ascii="Arial" w:hAnsi="Arial" w:cs="Arial"/>
          <w:sz w:val="22"/>
          <w:szCs w:val="22"/>
        </w:rPr>
        <w:t>15</w:t>
      </w:r>
      <w:r w:rsidRPr="0027660B">
        <w:rPr>
          <w:rFonts w:ascii="Arial" w:hAnsi="Arial" w:cs="Arial"/>
          <w:sz w:val="22"/>
          <w:szCs w:val="22"/>
        </w:rPr>
        <w:t xml:space="preserve"> </w:t>
      </w:r>
      <w:r w:rsidRPr="0027660B">
        <w:rPr>
          <w:rFonts w:ascii="Arial" w:hAnsi="Arial" w:cs="Arial"/>
          <w:sz w:val="22"/>
          <w:szCs w:val="22"/>
        </w:rPr>
        <w:tab/>
        <w:t>Spatial Strategy:</w:t>
      </w:r>
      <w:r w:rsidR="007B3765" w:rsidRPr="0027660B">
        <w:rPr>
          <w:rFonts w:ascii="Arial" w:hAnsi="Arial" w:cs="Arial"/>
          <w:sz w:val="22"/>
          <w:szCs w:val="22"/>
        </w:rPr>
        <w:t xml:space="preserve"> Melksham Community Area</w:t>
      </w:r>
      <w:r w:rsidR="00594C14" w:rsidRPr="0027660B">
        <w:rPr>
          <w:rFonts w:ascii="Arial" w:hAnsi="Arial" w:cs="Arial"/>
          <w:sz w:val="22"/>
          <w:szCs w:val="22"/>
        </w:rPr>
        <w:t>;</w:t>
      </w:r>
    </w:p>
    <w:p w14:paraId="72359717" w14:textId="5D2923D3" w:rsidR="007336B3" w:rsidRPr="0027660B" w:rsidRDefault="007336B3" w:rsidP="00CC6665">
      <w:pPr>
        <w:autoSpaceDE w:val="0"/>
        <w:autoSpaceDN w:val="0"/>
        <w:adjustRightInd w:val="0"/>
        <w:spacing w:line="276" w:lineRule="auto"/>
        <w:rPr>
          <w:rFonts w:ascii="Arial" w:hAnsi="Arial" w:cs="Arial"/>
          <w:sz w:val="22"/>
          <w:szCs w:val="22"/>
        </w:rPr>
      </w:pPr>
      <w:r w:rsidRPr="0027660B">
        <w:rPr>
          <w:rFonts w:ascii="Arial" w:hAnsi="Arial" w:cs="Arial"/>
          <w:sz w:val="22"/>
          <w:szCs w:val="22"/>
        </w:rPr>
        <w:t>Core Policy 50</w:t>
      </w:r>
      <w:r w:rsidRPr="0027660B">
        <w:rPr>
          <w:rFonts w:ascii="Arial" w:hAnsi="Arial" w:cs="Arial"/>
          <w:sz w:val="22"/>
          <w:szCs w:val="22"/>
        </w:rPr>
        <w:tab/>
      </w:r>
      <w:r w:rsidRPr="0027660B">
        <w:rPr>
          <w:rFonts w:ascii="Arial" w:hAnsi="Arial" w:cs="Arial"/>
          <w:sz w:val="22"/>
          <w:szCs w:val="22"/>
        </w:rPr>
        <w:tab/>
        <w:t>Biodiversity and Geodiversity;</w:t>
      </w:r>
    </w:p>
    <w:p w14:paraId="2C9A8F56" w14:textId="6C82D516" w:rsidR="00C53B6A" w:rsidRPr="0027660B" w:rsidRDefault="00C53B6A" w:rsidP="00CC6665">
      <w:pPr>
        <w:autoSpaceDE w:val="0"/>
        <w:autoSpaceDN w:val="0"/>
        <w:adjustRightInd w:val="0"/>
        <w:spacing w:line="276" w:lineRule="auto"/>
        <w:rPr>
          <w:rFonts w:ascii="Arial" w:hAnsi="Arial" w:cs="Arial"/>
          <w:sz w:val="22"/>
          <w:szCs w:val="22"/>
        </w:rPr>
      </w:pPr>
      <w:r w:rsidRPr="0027660B">
        <w:rPr>
          <w:rFonts w:ascii="Arial" w:hAnsi="Arial" w:cs="Arial"/>
          <w:sz w:val="22"/>
          <w:szCs w:val="22"/>
        </w:rPr>
        <w:t>Core Policy 51</w:t>
      </w:r>
      <w:r w:rsidR="00601AAD" w:rsidRPr="0027660B">
        <w:rPr>
          <w:rFonts w:ascii="Arial" w:hAnsi="Arial" w:cs="Arial"/>
          <w:sz w:val="22"/>
          <w:szCs w:val="22"/>
        </w:rPr>
        <w:t xml:space="preserve"> </w:t>
      </w:r>
      <w:r w:rsidR="00601AAD" w:rsidRPr="0027660B">
        <w:rPr>
          <w:rFonts w:ascii="Arial" w:hAnsi="Arial" w:cs="Arial"/>
          <w:sz w:val="22"/>
          <w:szCs w:val="22"/>
        </w:rPr>
        <w:tab/>
      </w:r>
      <w:r w:rsidRPr="0027660B">
        <w:rPr>
          <w:rFonts w:ascii="Arial" w:hAnsi="Arial" w:cs="Arial"/>
          <w:sz w:val="22"/>
          <w:szCs w:val="22"/>
        </w:rPr>
        <w:t xml:space="preserve">Landscape; </w:t>
      </w:r>
    </w:p>
    <w:p w14:paraId="40D32787" w14:textId="78D7E7D9" w:rsidR="00A938B9" w:rsidRPr="0027660B" w:rsidRDefault="00C53B6A" w:rsidP="00CC6665">
      <w:pPr>
        <w:autoSpaceDE w:val="0"/>
        <w:autoSpaceDN w:val="0"/>
        <w:adjustRightInd w:val="0"/>
        <w:spacing w:line="276" w:lineRule="auto"/>
        <w:rPr>
          <w:rFonts w:ascii="Arial" w:hAnsi="Arial" w:cs="Arial"/>
          <w:sz w:val="22"/>
          <w:szCs w:val="22"/>
        </w:rPr>
      </w:pPr>
      <w:r w:rsidRPr="0027660B">
        <w:rPr>
          <w:rFonts w:ascii="Arial" w:hAnsi="Arial" w:cs="Arial"/>
          <w:sz w:val="22"/>
          <w:szCs w:val="22"/>
        </w:rPr>
        <w:t>Core Policy 57</w:t>
      </w:r>
      <w:r w:rsidR="00601AAD" w:rsidRPr="0027660B">
        <w:rPr>
          <w:rFonts w:ascii="Arial" w:hAnsi="Arial" w:cs="Arial"/>
          <w:sz w:val="22"/>
          <w:szCs w:val="22"/>
        </w:rPr>
        <w:t xml:space="preserve"> </w:t>
      </w:r>
      <w:r w:rsidR="00601AAD" w:rsidRPr="0027660B">
        <w:rPr>
          <w:rFonts w:ascii="Arial" w:hAnsi="Arial" w:cs="Arial"/>
          <w:sz w:val="22"/>
          <w:szCs w:val="22"/>
        </w:rPr>
        <w:tab/>
      </w:r>
      <w:r w:rsidRPr="0027660B">
        <w:rPr>
          <w:rFonts w:ascii="Arial" w:hAnsi="Arial" w:cs="Arial"/>
          <w:sz w:val="22"/>
          <w:szCs w:val="22"/>
        </w:rPr>
        <w:t xml:space="preserve">Ensuring </w:t>
      </w:r>
      <w:r w:rsidR="007A61A7" w:rsidRPr="0027660B">
        <w:rPr>
          <w:rFonts w:ascii="Arial" w:hAnsi="Arial" w:cs="Arial"/>
          <w:sz w:val="22"/>
          <w:szCs w:val="22"/>
        </w:rPr>
        <w:t>H</w:t>
      </w:r>
      <w:r w:rsidRPr="0027660B">
        <w:rPr>
          <w:rFonts w:ascii="Arial" w:hAnsi="Arial" w:cs="Arial"/>
          <w:sz w:val="22"/>
          <w:szCs w:val="22"/>
        </w:rPr>
        <w:t>igh-</w:t>
      </w:r>
      <w:r w:rsidR="007A61A7" w:rsidRPr="0027660B">
        <w:rPr>
          <w:rFonts w:ascii="Arial" w:hAnsi="Arial" w:cs="Arial"/>
          <w:sz w:val="22"/>
          <w:szCs w:val="22"/>
        </w:rPr>
        <w:t>Q</w:t>
      </w:r>
      <w:r w:rsidRPr="0027660B">
        <w:rPr>
          <w:rFonts w:ascii="Arial" w:hAnsi="Arial" w:cs="Arial"/>
          <w:sz w:val="22"/>
          <w:szCs w:val="22"/>
        </w:rPr>
        <w:t xml:space="preserve">uality </w:t>
      </w:r>
      <w:r w:rsidR="007A61A7" w:rsidRPr="0027660B">
        <w:rPr>
          <w:rFonts w:ascii="Arial" w:hAnsi="Arial" w:cs="Arial"/>
          <w:sz w:val="22"/>
          <w:szCs w:val="22"/>
        </w:rPr>
        <w:t>D</w:t>
      </w:r>
      <w:r w:rsidRPr="0027660B">
        <w:rPr>
          <w:rFonts w:ascii="Arial" w:hAnsi="Arial" w:cs="Arial"/>
          <w:sz w:val="22"/>
          <w:szCs w:val="22"/>
        </w:rPr>
        <w:t xml:space="preserve">esign and </w:t>
      </w:r>
      <w:r w:rsidR="007A61A7" w:rsidRPr="0027660B">
        <w:rPr>
          <w:rFonts w:ascii="Arial" w:hAnsi="Arial" w:cs="Arial"/>
          <w:sz w:val="22"/>
          <w:szCs w:val="22"/>
        </w:rPr>
        <w:t>P</w:t>
      </w:r>
      <w:r w:rsidRPr="0027660B">
        <w:rPr>
          <w:rFonts w:ascii="Arial" w:hAnsi="Arial" w:cs="Arial"/>
          <w:sz w:val="22"/>
          <w:szCs w:val="22"/>
        </w:rPr>
        <w:t xml:space="preserve">lace </w:t>
      </w:r>
      <w:r w:rsidR="007A61A7" w:rsidRPr="0027660B">
        <w:rPr>
          <w:rFonts w:ascii="Arial" w:hAnsi="Arial" w:cs="Arial"/>
          <w:sz w:val="22"/>
          <w:szCs w:val="22"/>
        </w:rPr>
        <w:t>S</w:t>
      </w:r>
      <w:r w:rsidRPr="0027660B">
        <w:rPr>
          <w:rFonts w:ascii="Arial" w:hAnsi="Arial" w:cs="Arial"/>
          <w:sz w:val="22"/>
          <w:szCs w:val="22"/>
        </w:rPr>
        <w:t xml:space="preserve">haping; </w:t>
      </w:r>
    </w:p>
    <w:p w14:paraId="5D5EEFD7" w14:textId="6F800EB9" w:rsidR="00A938B9" w:rsidRPr="0027660B" w:rsidRDefault="00A938B9" w:rsidP="00CC6665">
      <w:pPr>
        <w:autoSpaceDE w:val="0"/>
        <w:autoSpaceDN w:val="0"/>
        <w:adjustRightInd w:val="0"/>
        <w:spacing w:line="276" w:lineRule="auto"/>
        <w:rPr>
          <w:rFonts w:ascii="Arial" w:hAnsi="Arial" w:cs="Arial"/>
          <w:sz w:val="22"/>
          <w:szCs w:val="22"/>
        </w:rPr>
      </w:pPr>
      <w:r w:rsidRPr="0027660B">
        <w:rPr>
          <w:rFonts w:ascii="Arial" w:hAnsi="Arial" w:cs="Arial"/>
          <w:sz w:val="22"/>
          <w:szCs w:val="22"/>
        </w:rPr>
        <w:t>Core Policy 58</w:t>
      </w:r>
      <w:r w:rsidRPr="0027660B">
        <w:rPr>
          <w:rFonts w:ascii="Arial" w:hAnsi="Arial" w:cs="Arial"/>
          <w:sz w:val="22"/>
          <w:szCs w:val="22"/>
        </w:rPr>
        <w:tab/>
      </w:r>
      <w:r w:rsidRPr="0027660B">
        <w:rPr>
          <w:rFonts w:ascii="Arial" w:hAnsi="Arial" w:cs="Arial"/>
          <w:sz w:val="22"/>
          <w:szCs w:val="22"/>
        </w:rPr>
        <w:tab/>
        <w:t>Ensuring Conservation of the Historic Environment;</w:t>
      </w:r>
    </w:p>
    <w:p w14:paraId="11ED6A25" w14:textId="7AF5F23B" w:rsidR="00EB3DCC" w:rsidRPr="0027660B" w:rsidRDefault="00EB3DCC" w:rsidP="00CC6665">
      <w:pPr>
        <w:autoSpaceDE w:val="0"/>
        <w:autoSpaceDN w:val="0"/>
        <w:adjustRightInd w:val="0"/>
        <w:spacing w:line="276" w:lineRule="auto"/>
        <w:rPr>
          <w:rFonts w:ascii="Arial" w:hAnsi="Arial" w:cs="Arial"/>
          <w:sz w:val="22"/>
          <w:szCs w:val="22"/>
        </w:rPr>
      </w:pPr>
      <w:r w:rsidRPr="0027660B">
        <w:rPr>
          <w:rFonts w:ascii="Arial" w:hAnsi="Arial" w:cs="Arial"/>
          <w:sz w:val="22"/>
          <w:szCs w:val="22"/>
        </w:rPr>
        <w:t>Core Policy 60</w:t>
      </w:r>
      <w:r w:rsidRPr="0027660B">
        <w:rPr>
          <w:rFonts w:ascii="Arial" w:hAnsi="Arial" w:cs="Arial"/>
          <w:sz w:val="22"/>
          <w:szCs w:val="22"/>
        </w:rPr>
        <w:tab/>
      </w:r>
      <w:r w:rsidRPr="0027660B">
        <w:rPr>
          <w:rFonts w:ascii="Arial" w:hAnsi="Arial" w:cs="Arial"/>
          <w:sz w:val="22"/>
          <w:szCs w:val="22"/>
        </w:rPr>
        <w:tab/>
        <w:t>Sustainable Transport;</w:t>
      </w:r>
    </w:p>
    <w:p w14:paraId="77A925A7" w14:textId="333FBA5F" w:rsidR="00C53B6A" w:rsidRPr="0027660B" w:rsidRDefault="00C53B6A" w:rsidP="00CC6665">
      <w:pPr>
        <w:autoSpaceDE w:val="0"/>
        <w:autoSpaceDN w:val="0"/>
        <w:adjustRightInd w:val="0"/>
        <w:spacing w:line="276" w:lineRule="auto"/>
        <w:rPr>
          <w:rFonts w:ascii="Arial" w:hAnsi="Arial" w:cs="Arial"/>
          <w:sz w:val="22"/>
          <w:szCs w:val="22"/>
        </w:rPr>
      </w:pPr>
      <w:r w:rsidRPr="0027660B">
        <w:rPr>
          <w:rFonts w:ascii="Arial" w:hAnsi="Arial" w:cs="Arial"/>
          <w:sz w:val="22"/>
          <w:szCs w:val="22"/>
        </w:rPr>
        <w:t>Core Policy 61</w:t>
      </w:r>
      <w:r w:rsidR="00601AAD" w:rsidRPr="0027660B">
        <w:rPr>
          <w:rFonts w:ascii="Arial" w:hAnsi="Arial" w:cs="Arial"/>
          <w:sz w:val="22"/>
          <w:szCs w:val="22"/>
        </w:rPr>
        <w:t xml:space="preserve"> </w:t>
      </w:r>
      <w:r w:rsidR="00601AAD" w:rsidRPr="0027660B">
        <w:rPr>
          <w:rFonts w:ascii="Arial" w:hAnsi="Arial" w:cs="Arial"/>
          <w:sz w:val="22"/>
          <w:szCs w:val="22"/>
        </w:rPr>
        <w:tab/>
      </w:r>
      <w:r w:rsidRPr="0027660B">
        <w:rPr>
          <w:rFonts w:ascii="Arial" w:hAnsi="Arial" w:cs="Arial"/>
          <w:sz w:val="22"/>
          <w:szCs w:val="22"/>
        </w:rPr>
        <w:t xml:space="preserve">Transport and Development; </w:t>
      </w:r>
    </w:p>
    <w:p w14:paraId="2F1672C7" w14:textId="2EDD9E9D" w:rsidR="00C53B6A" w:rsidRPr="0027660B" w:rsidRDefault="00C53B6A" w:rsidP="00CC6665">
      <w:pPr>
        <w:autoSpaceDE w:val="0"/>
        <w:autoSpaceDN w:val="0"/>
        <w:adjustRightInd w:val="0"/>
        <w:spacing w:line="276" w:lineRule="auto"/>
        <w:rPr>
          <w:rFonts w:ascii="Arial" w:hAnsi="Arial" w:cs="Arial"/>
          <w:sz w:val="22"/>
          <w:szCs w:val="22"/>
        </w:rPr>
      </w:pPr>
      <w:r w:rsidRPr="0027660B">
        <w:rPr>
          <w:rFonts w:ascii="Arial" w:hAnsi="Arial" w:cs="Arial"/>
          <w:sz w:val="22"/>
          <w:szCs w:val="22"/>
        </w:rPr>
        <w:t>Core Policy 64</w:t>
      </w:r>
      <w:r w:rsidR="00601AAD" w:rsidRPr="0027660B">
        <w:rPr>
          <w:rFonts w:ascii="Arial" w:hAnsi="Arial" w:cs="Arial"/>
          <w:sz w:val="22"/>
          <w:szCs w:val="22"/>
        </w:rPr>
        <w:t xml:space="preserve"> </w:t>
      </w:r>
      <w:r w:rsidR="00601AAD" w:rsidRPr="0027660B">
        <w:rPr>
          <w:rFonts w:ascii="Arial" w:hAnsi="Arial" w:cs="Arial"/>
          <w:sz w:val="22"/>
          <w:szCs w:val="22"/>
        </w:rPr>
        <w:tab/>
      </w:r>
      <w:r w:rsidRPr="0027660B">
        <w:rPr>
          <w:rFonts w:ascii="Arial" w:hAnsi="Arial" w:cs="Arial"/>
          <w:sz w:val="22"/>
          <w:szCs w:val="22"/>
        </w:rPr>
        <w:t xml:space="preserve">Demand Management; </w:t>
      </w:r>
    </w:p>
    <w:p w14:paraId="2911E291" w14:textId="49AA6B9B" w:rsidR="0023524B" w:rsidRPr="0027660B" w:rsidRDefault="0023524B" w:rsidP="00CC6665">
      <w:pPr>
        <w:autoSpaceDE w:val="0"/>
        <w:autoSpaceDN w:val="0"/>
        <w:adjustRightInd w:val="0"/>
        <w:spacing w:line="276" w:lineRule="auto"/>
        <w:rPr>
          <w:rFonts w:ascii="Arial" w:hAnsi="Arial" w:cs="Arial"/>
          <w:sz w:val="22"/>
          <w:szCs w:val="22"/>
        </w:rPr>
      </w:pPr>
      <w:r w:rsidRPr="0027660B">
        <w:rPr>
          <w:rFonts w:ascii="Arial" w:hAnsi="Arial" w:cs="Arial"/>
          <w:sz w:val="22"/>
          <w:szCs w:val="22"/>
        </w:rPr>
        <w:t>Core Policy 67</w:t>
      </w:r>
      <w:r w:rsidRPr="0027660B">
        <w:rPr>
          <w:rFonts w:ascii="Arial" w:hAnsi="Arial" w:cs="Arial"/>
          <w:sz w:val="22"/>
          <w:szCs w:val="22"/>
        </w:rPr>
        <w:tab/>
      </w:r>
      <w:r w:rsidRPr="0027660B">
        <w:rPr>
          <w:rFonts w:ascii="Arial" w:hAnsi="Arial" w:cs="Arial"/>
          <w:sz w:val="22"/>
          <w:szCs w:val="22"/>
        </w:rPr>
        <w:tab/>
        <w:t>Flood Risk;</w:t>
      </w:r>
    </w:p>
    <w:p w14:paraId="64F53B99" w14:textId="77777777" w:rsidR="00DC4F3E" w:rsidRPr="00075C07" w:rsidRDefault="00DC4F3E" w:rsidP="00CC6665">
      <w:pPr>
        <w:spacing w:line="276" w:lineRule="auto"/>
        <w:rPr>
          <w:rFonts w:ascii="Arial" w:hAnsi="Arial" w:cs="Arial"/>
          <w:color w:val="FF0000"/>
          <w:sz w:val="22"/>
          <w:szCs w:val="22"/>
          <w:u w:val="single"/>
        </w:rPr>
      </w:pPr>
    </w:p>
    <w:p w14:paraId="216DEAEC" w14:textId="69A7C9CA" w:rsidR="00DC4F3E" w:rsidRPr="0027660B" w:rsidRDefault="00DC4F3E" w:rsidP="00CC6665">
      <w:pPr>
        <w:spacing w:line="276" w:lineRule="auto"/>
        <w:rPr>
          <w:rFonts w:ascii="Arial" w:hAnsi="Arial" w:cs="Arial"/>
          <w:sz w:val="22"/>
          <w:szCs w:val="22"/>
          <w:u w:val="single"/>
        </w:rPr>
      </w:pPr>
      <w:bookmarkStart w:id="0" w:name="_Hlk212452795"/>
      <w:bookmarkStart w:id="1" w:name="_Hlk212461860"/>
      <w:r w:rsidRPr="0027660B">
        <w:rPr>
          <w:rFonts w:ascii="Arial" w:hAnsi="Arial" w:cs="Arial"/>
          <w:sz w:val="22"/>
          <w:szCs w:val="22"/>
          <w:u w:val="single"/>
        </w:rPr>
        <w:t>The National Planning Policy Framework (NPPF)</w:t>
      </w:r>
    </w:p>
    <w:p w14:paraId="50EC27A0" w14:textId="77777777" w:rsidR="00DC4F3E" w:rsidRPr="0027660B" w:rsidRDefault="00DC4F3E" w:rsidP="00CC6665">
      <w:pPr>
        <w:spacing w:line="276" w:lineRule="auto"/>
        <w:rPr>
          <w:rFonts w:ascii="Arial" w:hAnsi="Arial" w:cs="Arial"/>
          <w:sz w:val="22"/>
          <w:szCs w:val="22"/>
          <w:u w:val="single"/>
        </w:rPr>
      </w:pPr>
    </w:p>
    <w:p w14:paraId="1C924897" w14:textId="5F4037FA" w:rsidR="00DC4F3E" w:rsidRPr="0027660B" w:rsidRDefault="00DC4F3E" w:rsidP="00CC6665">
      <w:pPr>
        <w:spacing w:line="276" w:lineRule="auto"/>
        <w:rPr>
          <w:rFonts w:ascii="Arial" w:hAnsi="Arial" w:cs="Arial"/>
          <w:sz w:val="22"/>
          <w:szCs w:val="22"/>
          <w:u w:val="single"/>
        </w:rPr>
      </w:pPr>
      <w:r w:rsidRPr="0027660B">
        <w:rPr>
          <w:rFonts w:ascii="Arial" w:hAnsi="Arial" w:cs="Arial"/>
          <w:sz w:val="22"/>
          <w:szCs w:val="22"/>
          <w:u w:val="single"/>
        </w:rPr>
        <w:t>The Planning Practice Guidance (PPG)</w:t>
      </w:r>
    </w:p>
    <w:p w14:paraId="4930FB06" w14:textId="77777777" w:rsidR="008D6C52" w:rsidRPr="0027660B" w:rsidRDefault="008D6C52" w:rsidP="00CC6665">
      <w:pPr>
        <w:spacing w:line="276" w:lineRule="auto"/>
        <w:rPr>
          <w:rFonts w:ascii="Arial" w:hAnsi="Arial" w:cs="Arial"/>
          <w:sz w:val="22"/>
          <w:szCs w:val="22"/>
          <w:u w:val="single"/>
        </w:rPr>
      </w:pPr>
    </w:p>
    <w:p w14:paraId="08D91513" w14:textId="2BED8373" w:rsidR="00561AE7" w:rsidRPr="0027660B" w:rsidRDefault="008D6C52" w:rsidP="00CC6665">
      <w:pPr>
        <w:spacing w:before="20" w:line="276" w:lineRule="auto"/>
        <w:rPr>
          <w:rFonts w:ascii="Arial" w:hAnsi="Arial" w:cs="Arial"/>
          <w:sz w:val="22"/>
          <w:szCs w:val="22"/>
          <w:u w:val="single"/>
        </w:rPr>
      </w:pPr>
      <w:r w:rsidRPr="0027660B">
        <w:rPr>
          <w:rFonts w:ascii="Arial" w:hAnsi="Arial" w:cs="Arial"/>
          <w:sz w:val="22"/>
          <w:szCs w:val="22"/>
          <w:u w:val="single"/>
        </w:rPr>
        <w:t xml:space="preserve">Wiltshire Design Guide </w:t>
      </w:r>
      <w:r w:rsidR="00DC4F3E" w:rsidRPr="0027660B">
        <w:rPr>
          <w:rFonts w:ascii="Arial" w:hAnsi="Arial" w:cs="Arial"/>
          <w:sz w:val="22"/>
          <w:szCs w:val="22"/>
          <w:u w:val="single"/>
        </w:rPr>
        <w:t>- Appendix D – Design Guidance for Householder extensions</w:t>
      </w:r>
    </w:p>
    <w:bookmarkEnd w:id="0"/>
    <w:p w14:paraId="19CD89F3" w14:textId="77777777" w:rsidR="00DC4F3E" w:rsidRPr="0027660B" w:rsidRDefault="00DC4F3E" w:rsidP="00CC6665">
      <w:pPr>
        <w:spacing w:line="276" w:lineRule="auto"/>
        <w:rPr>
          <w:rFonts w:ascii="Arial" w:hAnsi="Arial" w:cs="Arial"/>
          <w:sz w:val="22"/>
          <w:szCs w:val="22"/>
          <w:u w:val="single"/>
        </w:rPr>
      </w:pPr>
    </w:p>
    <w:p w14:paraId="791E8FB4" w14:textId="79324D54" w:rsidR="00561AE7" w:rsidRPr="0027660B" w:rsidRDefault="008D6C52" w:rsidP="00CC6665">
      <w:pPr>
        <w:spacing w:line="276" w:lineRule="auto"/>
        <w:rPr>
          <w:rFonts w:ascii="Arial" w:hAnsi="Arial" w:cs="Arial"/>
          <w:sz w:val="22"/>
          <w:szCs w:val="22"/>
          <w:u w:val="single"/>
        </w:rPr>
      </w:pPr>
      <w:r w:rsidRPr="0027660B">
        <w:rPr>
          <w:rFonts w:ascii="Arial" w:hAnsi="Arial" w:cs="Arial"/>
          <w:sz w:val="22"/>
          <w:szCs w:val="22"/>
          <w:u w:val="single"/>
        </w:rPr>
        <w:t>The Wiltshire Local Transport Plan 201</w:t>
      </w:r>
      <w:r w:rsidR="008D5791" w:rsidRPr="0027660B">
        <w:rPr>
          <w:rFonts w:ascii="Arial" w:hAnsi="Arial" w:cs="Arial"/>
          <w:sz w:val="22"/>
          <w:szCs w:val="22"/>
          <w:u w:val="single"/>
        </w:rPr>
        <w:t>1</w:t>
      </w:r>
      <w:r w:rsidRPr="0027660B">
        <w:rPr>
          <w:rFonts w:ascii="Arial" w:hAnsi="Arial" w:cs="Arial"/>
          <w:sz w:val="22"/>
          <w:szCs w:val="22"/>
          <w:u w:val="single"/>
        </w:rPr>
        <w:t xml:space="preserve"> – 2026: Car Parking Strategy (March 2015).</w:t>
      </w:r>
    </w:p>
    <w:p w14:paraId="68198CF8" w14:textId="77777777" w:rsidR="00DC4F3E" w:rsidRPr="0027660B" w:rsidRDefault="00DC4F3E" w:rsidP="00CC6665">
      <w:pPr>
        <w:spacing w:line="276" w:lineRule="auto"/>
        <w:rPr>
          <w:rFonts w:ascii="Arial" w:hAnsi="Arial" w:cs="Arial"/>
          <w:sz w:val="22"/>
          <w:szCs w:val="22"/>
        </w:rPr>
      </w:pPr>
    </w:p>
    <w:p w14:paraId="7E5B5138" w14:textId="30DA2106" w:rsidR="00CD6B35" w:rsidRPr="0027660B" w:rsidRDefault="00CD6B35" w:rsidP="00CC6665">
      <w:pPr>
        <w:spacing w:line="276" w:lineRule="auto"/>
        <w:rPr>
          <w:rFonts w:ascii="Arial" w:hAnsi="Arial" w:cs="Arial"/>
          <w:sz w:val="22"/>
          <w:szCs w:val="22"/>
          <w:u w:val="single"/>
        </w:rPr>
      </w:pPr>
      <w:r w:rsidRPr="0027660B">
        <w:rPr>
          <w:rFonts w:ascii="Arial" w:hAnsi="Arial" w:cs="Arial"/>
          <w:sz w:val="22"/>
          <w:szCs w:val="22"/>
          <w:u w:val="single"/>
        </w:rPr>
        <w:t>The Wiltshire Local Transport Plan 4 (LTP4) (March 2025)</w:t>
      </w:r>
    </w:p>
    <w:bookmarkEnd w:id="1"/>
    <w:p w14:paraId="25DBDA88" w14:textId="77777777" w:rsidR="00CD6B35" w:rsidRPr="00075C07" w:rsidRDefault="00CD6B35" w:rsidP="00CC6665">
      <w:pPr>
        <w:spacing w:line="276" w:lineRule="auto"/>
        <w:rPr>
          <w:rFonts w:ascii="Arial" w:hAnsi="Arial" w:cs="Arial"/>
          <w:color w:val="FF0000"/>
          <w:sz w:val="22"/>
          <w:szCs w:val="22"/>
        </w:rPr>
      </w:pPr>
    </w:p>
    <w:p w14:paraId="4E88C248" w14:textId="77777777" w:rsidR="00CC6665" w:rsidRPr="004D5C3C" w:rsidRDefault="00CC6665" w:rsidP="00CC6665">
      <w:pPr>
        <w:pStyle w:val="NormalWeb"/>
        <w:spacing w:before="0" w:beforeAutospacing="0" w:after="0" w:afterAutospacing="0" w:line="276" w:lineRule="auto"/>
        <w:jc w:val="both"/>
        <w:rPr>
          <w:rFonts w:ascii="Arial" w:hAnsi="Arial" w:cs="Arial"/>
          <w:sz w:val="22"/>
          <w:szCs w:val="22"/>
          <w:u w:val="single"/>
        </w:rPr>
      </w:pPr>
      <w:r w:rsidRPr="004D5C3C">
        <w:rPr>
          <w:rFonts w:ascii="Arial" w:hAnsi="Arial" w:cs="Arial"/>
          <w:sz w:val="22"/>
          <w:szCs w:val="22"/>
          <w:u w:val="single"/>
        </w:rPr>
        <w:t>Emerging Policy – Wiltshire Local Plan Review</w:t>
      </w:r>
    </w:p>
    <w:p w14:paraId="6F921899" w14:textId="77777777" w:rsidR="00CC6665" w:rsidRDefault="00CC6665" w:rsidP="00CC6665">
      <w:pPr>
        <w:pStyle w:val="NormalWeb"/>
        <w:spacing w:before="0" w:beforeAutospacing="0" w:after="0" w:afterAutospacing="0" w:line="276" w:lineRule="auto"/>
        <w:jc w:val="both"/>
        <w:rPr>
          <w:rFonts w:ascii="Arial" w:hAnsi="Arial" w:cs="Arial"/>
          <w:sz w:val="22"/>
          <w:szCs w:val="22"/>
        </w:rPr>
      </w:pPr>
    </w:p>
    <w:p w14:paraId="7BB845CE" w14:textId="3A90A993" w:rsidR="00905C36" w:rsidRDefault="00B13966" w:rsidP="00CC6665">
      <w:pPr>
        <w:pStyle w:val="NoSpacing"/>
        <w:spacing w:line="276" w:lineRule="auto"/>
        <w:rPr>
          <w:rFonts w:eastAsiaTheme="minorEastAsia"/>
        </w:rPr>
      </w:pPr>
      <w:r w:rsidRPr="00B13966">
        <w:rPr>
          <w:rFonts w:eastAsiaTheme="minorEastAsia"/>
        </w:rPr>
        <w:t xml:space="preserve">At Full Council on 19 May, the elected members of Wiltshire Council agreed to withdraw the emerging WLP.  The said Plan has </w:t>
      </w:r>
      <w:r w:rsidR="000F04D0">
        <w:rPr>
          <w:rFonts w:eastAsiaTheme="minorEastAsia"/>
        </w:rPr>
        <w:t xml:space="preserve">now been withdrawn and </w:t>
      </w:r>
      <w:r w:rsidRPr="00B13966">
        <w:rPr>
          <w:rFonts w:eastAsiaTheme="minorEastAsia"/>
        </w:rPr>
        <w:t>no material weight for the purposes of the application.</w:t>
      </w:r>
    </w:p>
    <w:p w14:paraId="55AB71C7" w14:textId="77777777" w:rsidR="00B13966" w:rsidRDefault="00B13966" w:rsidP="00CC6665">
      <w:pPr>
        <w:pStyle w:val="NoSpacing"/>
        <w:spacing w:line="276" w:lineRule="auto"/>
      </w:pPr>
    </w:p>
    <w:p w14:paraId="0E62E495" w14:textId="77777777" w:rsidR="0027660B" w:rsidRPr="00075C07" w:rsidRDefault="0027660B" w:rsidP="00CC6665">
      <w:pPr>
        <w:pStyle w:val="NoSpacing"/>
        <w:spacing w:line="276" w:lineRule="auto"/>
      </w:pPr>
    </w:p>
    <w:p w14:paraId="0A03C8CE" w14:textId="1B851FCE" w:rsidR="003B136F" w:rsidRPr="00075C07" w:rsidRDefault="003B136F" w:rsidP="00CC6665">
      <w:pPr>
        <w:spacing w:line="276" w:lineRule="auto"/>
        <w:rPr>
          <w:rFonts w:ascii="Arial" w:hAnsi="Arial" w:cs="Arial"/>
          <w:b/>
          <w:bCs/>
          <w:sz w:val="22"/>
          <w:szCs w:val="22"/>
        </w:rPr>
      </w:pPr>
      <w:r w:rsidRPr="00075C07">
        <w:rPr>
          <w:rFonts w:ascii="Arial" w:hAnsi="Arial" w:cs="Arial"/>
          <w:b/>
          <w:bCs/>
          <w:sz w:val="22"/>
          <w:szCs w:val="22"/>
        </w:rPr>
        <w:t>CONSULTATION</w:t>
      </w:r>
      <w:r w:rsidR="00DC4F3E" w:rsidRPr="00075C07">
        <w:rPr>
          <w:rFonts w:ascii="Arial" w:hAnsi="Arial" w:cs="Arial"/>
          <w:b/>
          <w:bCs/>
          <w:sz w:val="22"/>
          <w:szCs w:val="22"/>
        </w:rPr>
        <w:t xml:space="preserve"> RESPONSES</w:t>
      </w:r>
    </w:p>
    <w:p w14:paraId="265F2859" w14:textId="77777777" w:rsidR="00F221E9" w:rsidRPr="00075C07" w:rsidRDefault="00F221E9" w:rsidP="00CC6665">
      <w:pPr>
        <w:spacing w:line="276" w:lineRule="auto"/>
        <w:rPr>
          <w:rFonts w:ascii="Arial" w:hAnsi="Arial" w:cs="Arial"/>
          <w:bCs/>
          <w:sz w:val="22"/>
          <w:szCs w:val="22"/>
        </w:rPr>
      </w:pPr>
    </w:p>
    <w:p w14:paraId="19F00221" w14:textId="4F4AAE38" w:rsidR="0060536A" w:rsidRPr="005F449F" w:rsidRDefault="00860B34" w:rsidP="00CC6665">
      <w:pPr>
        <w:spacing w:line="276" w:lineRule="auto"/>
        <w:rPr>
          <w:rFonts w:ascii="Arial" w:hAnsi="Arial" w:cs="Arial"/>
          <w:bCs/>
          <w:sz w:val="22"/>
          <w:szCs w:val="22"/>
          <w:u w:val="single"/>
        </w:rPr>
      </w:pPr>
      <w:r w:rsidRPr="005F449F">
        <w:rPr>
          <w:rFonts w:ascii="Arial" w:hAnsi="Arial" w:cs="Arial"/>
          <w:bCs/>
          <w:sz w:val="22"/>
          <w:szCs w:val="22"/>
          <w:u w:val="single"/>
        </w:rPr>
        <w:t xml:space="preserve">Keevil </w:t>
      </w:r>
      <w:r w:rsidR="00DC4F3E" w:rsidRPr="005F449F">
        <w:rPr>
          <w:rFonts w:ascii="Arial" w:hAnsi="Arial" w:cs="Arial"/>
          <w:bCs/>
          <w:sz w:val="22"/>
          <w:szCs w:val="22"/>
          <w:u w:val="single"/>
        </w:rPr>
        <w:t>Parish</w:t>
      </w:r>
      <w:r w:rsidR="005D2581" w:rsidRPr="005F449F">
        <w:rPr>
          <w:rFonts w:ascii="Arial" w:hAnsi="Arial" w:cs="Arial"/>
          <w:bCs/>
          <w:sz w:val="22"/>
          <w:szCs w:val="22"/>
          <w:u w:val="single"/>
        </w:rPr>
        <w:t xml:space="preserve"> Council</w:t>
      </w:r>
      <w:r w:rsidR="0060536A" w:rsidRPr="005F449F">
        <w:rPr>
          <w:rFonts w:ascii="Arial" w:hAnsi="Arial" w:cs="Arial"/>
          <w:bCs/>
          <w:sz w:val="22"/>
          <w:szCs w:val="22"/>
          <w:u w:val="single"/>
        </w:rPr>
        <w:t xml:space="preserve"> – </w:t>
      </w:r>
      <w:r w:rsidR="001602FD" w:rsidRPr="005F449F">
        <w:rPr>
          <w:rFonts w:ascii="Arial" w:hAnsi="Arial" w:cs="Arial"/>
          <w:bCs/>
          <w:sz w:val="22"/>
          <w:szCs w:val="22"/>
          <w:u w:val="single"/>
        </w:rPr>
        <w:t>Objection</w:t>
      </w:r>
    </w:p>
    <w:p w14:paraId="05A063A7" w14:textId="22D5A59C" w:rsidR="006E4156" w:rsidRPr="005F449F" w:rsidRDefault="006E4156" w:rsidP="00CC6665">
      <w:pPr>
        <w:spacing w:line="276" w:lineRule="auto"/>
        <w:rPr>
          <w:rFonts w:ascii="Arial" w:hAnsi="Arial" w:cs="Arial"/>
          <w:bCs/>
          <w:sz w:val="22"/>
          <w:szCs w:val="22"/>
        </w:rPr>
      </w:pPr>
      <w:r w:rsidRPr="005F449F">
        <w:rPr>
          <w:rFonts w:ascii="Arial" w:hAnsi="Arial" w:cs="Arial"/>
          <w:bCs/>
          <w:sz w:val="22"/>
          <w:szCs w:val="22"/>
        </w:rPr>
        <w:t>Insufficient information had been provided, particularly the absence of a Heritage Statement and clarity on materials, which limited their ability to fully assess the impact of the proposal within the conservation area.</w:t>
      </w:r>
    </w:p>
    <w:p w14:paraId="405F6186" w14:textId="77777777" w:rsidR="006E4156" w:rsidRDefault="006E4156" w:rsidP="00CC6665">
      <w:pPr>
        <w:spacing w:line="276" w:lineRule="auto"/>
        <w:rPr>
          <w:rFonts w:ascii="Arial" w:hAnsi="Arial" w:cs="Arial"/>
          <w:bCs/>
          <w:sz w:val="22"/>
          <w:szCs w:val="22"/>
        </w:rPr>
      </w:pPr>
    </w:p>
    <w:p w14:paraId="79B1E892" w14:textId="276F48C5" w:rsidR="00D613B7" w:rsidRDefault="00D613B7" w:rsidP="00D613B7">
      <w:pPr>
        <w:spacing w:line="276" w:lineRule="auto"/>
        <w:jc w:val="both"/>
        <w:rPr>
          <w:rFonts w:ascii="Arial" w:hAnsi="Arial" w:cs="Arial"/>
          <w:bCs/>
          <w:sz w:val="22"/>
          <w:szCs w:val="22"/>
        </w:rPr>
      </w:pPr>
      <w:r w:rsidRPr="00D613B7">
        <w:rPr>
          <w:rFonts w:ascii="Arial" w:hAnsi="Arial" w:cs="Arial"/>
          <w:bCs/>
          <w:sz w:val="22"/>
          <w:szCs w:val="22"/>
        </w:rPr>
        <w:t xml:space="preserve">Whilst the Parish Council requested </w:t>
      </w:r>
      <w:proofErr w:type="spellStart"/>
      <w:r w:rsidRPr="00D613B7">
        <w:rPr>
          <w:rFonts w:ascii="Arial" w:hAnsi="Arial" w:cs="Arial"/>
          <w:bCs/>
          <w:sz w:val="22"/>
          <w:szCs w:val="22"/>
        </w:rPr>
        <w:t>reconsultation</w:t>
      </w:r>
      <w:proofErr w:type="spellEnd"/>
      <w:r w:rsidRPr="00D613B7">
        <w:rPr>
          <w:rFonts w:ascii="Arial" w:hAnsi="Arial" w:cs="Arial"/>
          <w:bCs/>
          <w:sz w:val="22"/>
          <w:szCs w:val="22"/>
        </w:rPr>
        <w:t xml:space="preserve"> following submission of further heritage information, the amended plans and supporting Design and Access Statement have addressed the concerns raised, particularly through the removal of the proposed timber cladding. The changes do not introduce new or materially different impacts and therefore </w:t>
      </w:r>
      <w:proofErr w:type="spellStart"/>
      <w:r w:rsidRPr="00D613B7">
        <w:rPr>
          <w:rFonts w:ascii="Arial" w:hAnsi="Arial" w:cs="Arial"/>
          <w:bCs/>
          <w:sz w:val="22"/>
          <w:szCs w:val="22"/>
        </w:rPr>
        <w:t>reconsultation</w:t>
      </w:r>
      <w:proofErr w:type="spellEnd"/>
      <w:r w:rsidRPr="00D613B7">
        <w:rPr>
          <w:rFonts w:ascii="Arial" w:hAnsi="Arial" w:cs="Arial"/>
          <w:bCs/>
          <w:sz w:val="22"/>
          <w:szCs w:val="22"/>
        </w:rPr>
        <w:t xml:space="preserve"> is not considered necessary in this instance.</w:t>
      </w:r>
    </w:p>
    <w:p w14:paraId="1E6A4084" w14:textId="77777777" w:rsidR="00D613B7" w:rsidRPr="005F449F" w:rsidRDefault="00D613B7" w:rsidP="00CC6665">
      <w:pPr>
        <w:spacing w:line="276" w:lineRule="auto"/>
        <w:rPr>
          <w:rFonts w:ascii="Arial" w:hAnsi="Arial" w:cs="Arial"/>
          <w:bCs/>
          <w:sz w:val="22"/>
          <w:szCs w:val="22"/>
        </w:rPr>
      </w:pPr>
    </w:p>
    <w:p w14:paraId="51953FE9" w14:textId="4093955E" w:rsidR="00DC4F3E" w:rsidRPr="005F449F" w:rsidRDefault="001602FD" w:rsidP="00CC6665">
      <w:pPr>
        <w:spacing w:line="276" w:lineRule="auto"/>
        <w:rPr>
          <w:rFonts w:ascii="Arial" w:hAnsi="Arial" w:cs="Arial"/>
          <w:bCs/>
          <w:sz w:val="22"/>
          <w:szCs w:val="22"/>
          <w:u w:val="single"/>
        </w:rPr>
      </w:pPr>
      <w:r w:rsidRPr="005F449F">
        <w:rPr>
          <w:rFonts w:ascii="Arial" w:hAnsi="Arial" w:cs="Arial"/>
          <w:bCs/>
          <w:sz w:val="22"/>
          <w:szCs w:val="22"/>
          <w:u w:val="single"/>
        </w:rPr>
        <w:t>Conservation Officer</w:t>
      </w:r>
      <w:r w:rsidR="00DC4F3E" w:rsidRPr="005F449F">
        <w:rPr>
          <w:rFonts w:ascii="Arial" w:hAnsi="Arial" w:cs="Arial"/>
          <w:bCs/>
          <w:sz w:val="22"/>
          <w:szCs w:val="22"/>
          <w:u w:val="single"/>
        </w:rPr>
        <w:t xml:space="preserve"> (Wiltshire Council) – </w:t>
      </w:r>
      <w:r w:rsidRPr="005F449F">
        <w:rPr>
          <w:rFonts w:ascii="Arial" w:hAnsi="Arial" w:cs="Arial"/>
          <w:bCs/>
          <w:sz w:val="22"/>
          <w:szCs w:val="22"/>
          <w:u w:val="single"/>
        </w:rPr>
        <w:t>Objection</w:t>
      </w:r>
    </w:p>
    <w:p w14:paraId="7943D969" w14:textId="68024CAB" w:rsidR="005F449F" w:rsidRPr="005F449F" w:rsidRDefault="005F449F" w:rsidP="005F449F">
      <w:pPr>
        <w:pStyle w:val="NoSpacing"/>
        <w:spacing w:line="276" w:lineRule="auto"/>
      </w:pPr>
      <w:r w:rsidRPr="005F449F">
        <w:t>No objection to the pitched roof element, considering it an improvement, but objected to the use of timber cladding as uncharacteristic of the area and likely to result in less than substantial harm to the conservation area, a concern which has since been addressed through amended plans removing the cladding.</w:t>
      </w:r>
    </w:p>
    <w:p w14:paraId="47E5D5E2" w14:textId="77777777" w:rsidR="00D613B7" w:rsidRPr="00075C07" w:rsidRDefault="00D613B7" w:rsidP="00CC6665">
      <w:pPr>
        <w:spacing w:line="276" w:lineRule="auto"/>
        <w:rPr>
          <w:rFonts w:ascii="Arial" w:hAnsi="Arial" w:cs="Arial"/>
          <w:sz w:val="22"/>
          <w:szCs w:val="22"/>
        </w:rPr>
      </w:pPr>
    </w:p>
    <w:p w14:paraId="4105122F" w14:textId="47778FCB" w:rsidR="003B136F" w:rsidRPr="00075C07" w:rsidRDefault="00B15AD7" w:rsidP="00CC6665">
      <w:pPr>
        <w:spacing w:line="276" w:lineRule="auto"/>
        <w:rPr>
          <w:rFonts w:ascii="Arial" w:hAnsi="Arial" w:cs="Arial"/>
          <w:b/>
          <w:bCs/>
          <w:sz w:val="22"/>
          <w:szCs w:val="22"/>
        </w:rPr>
      </w:pPr>
      <w:r w:rsidRPr="00075C07">
        <w:rPr>
          <w:rFonts w:ascii="Arial" w:hAnsi="Arial" w:cs="Arial"/>
          <w:b/>
          <w:bCs/>
          <w:sz w:val="22"/>
          <w:szCs w:val="22"/>
        </w:rPr>
        <w:t>REPRESENTATIONS</w:t>
      </w:r>
    </w:p>
    <w:p w14:paraId="062733D9" w14:textId="77777777" w:rsidR="005D2581" w:rsidRPr="00075C07" w:rsidRDefault="005D2581" w:rsidP="00CC6665">
      <w:pPr>
        <w:spacing w:line="276" w:lineRule="auto"/>
        <w:rPr>
          <w:rFonts w:ascii="Arial" w:hAnsi="Arial" w:cs="Arial"/>
          <w:bCs/>
          <w:sz w:val="22"/>
          <w:szCs w:val="22"/>
        </w:rPr>
      </w:pPr>
    </w:p>
    <w:p w14:paraId="1C30F395" w14:textId="76247FD6" w:rsidR="00B15AD7" w:rsidRPr="0027660B" w:rsidRDefault="003A1308" w:rsidP="00CC6665">
      <w:pPr>
        <w:spacing w:line="276" w:lineRule="auto"/>
        <w:rPr>
          <w:rFonts w:ascii="Arial" w:hAnsi="Arial" w:cs="Arial"/>
          <w:bCs/>
          <w:sz w:val="22"/>
          <w:szCs w:val="22"/>
        </w:rPr>
      </w:pPr>
      <w:r w:rsidRPr="0027660B">
        <w:rPr>
          <w:rFonts w:ascii="Arial" w:hAnsi="Arial" w:cs="Arial"/>
          <w:bCs/>
          <w:sz w:val="22"/>
          <w:szCs w:val="22"/>
        </w:rPr>
        <w:t>No</w:t>
      </w:r>
      <w:r w:rsidR="003E43F6" w:rsidRPr="0027660B">
        <w:rPr>
          <w:rFonts w:ascii="Arial" w:hAnsi="Arial" w:cs="Arial"/>
          <w:bCs/>
          <w:sz w:val="22"/>
          <w:szCs w:val="22"/>
        </w:rPr>
        <w:t xml:space="preserve"> comments received.</w:t>
      </w:r>
    </w:p>
    <w:p w14:paraId="1CA26ADF" w14:textId="77777777" w:rsidR="00606E13" w:rsidRPr="00075C07" w:rsidRDefault="00606E13" w:rsidP="00CC6665">
      <w:pPr>
        <w:spacing w:line="276" w:lineRule="auto"/>
        <w:rPr>
          <w:rFonts w:ascii="Arial" w:hAnsi="Arial" w:cs="Arial"/>
          <w:sz w:val="22"/>
          <w:szCs w:val="22"/>
        </w:rPr>
      </w:pPr>
    </w:p>
    <w:p w14:paraId="5FB3D8C4" w14:textId="2F925A64" w:rsidR="00B15AD7" w:rsidRPr="00075C07" w:rsidRDefault="00B15AD7" w:rsidP="00CC6665">
      <w:pPr>
        <w:spacing w:line="276" w:lineRule="auto"/>
        <w:rPr>
          <w:rFonts w:ascii="Arial" w:hAnsi="Arial" w:cs="Arial"/>
          <w:b/>
          <w:bCs/>
          <w:sz w:val="22"/>
          <w:szCs w:val="22"/>
        </w:rPr>
      </w:pPr>
      <w:r w:rsidRPr="00075C07">
        <w:rPr>
          <w:rFonts w:ascii="Arial" w:hAnsi="Arial" w:cs="Arial"/>
          <w:b/>
          <w:bCs/>
          <w:sz w:val="22"/>
          <w:szCs w:val="22"/>
        </w:rPr>
        <w:t>ASSESSMENT</w:t>
      </w:r>
    </w:p>
    <w:p w14:paraId="118FBF82" w14:textId="77777777" w:rsidR="006E26D9" w:rsidRPr="00075C07" w:rsidRDefault="006E26D9" w:rsidP="00CC6665">
      <w:pPr>
        <w:spacing w:line="276" w:lineRule="auto"/>
        <w:rPr>
          <w:rFonts w:ascii="Arial" w:hAnsi="Arial" w:cs="Arial"/>
          <w:sz w:val="22"/>
          <w:szCs w:val="22"/>
        </w:rPr>
      </w:pPr>
    </w:p>
    <w:p w14:paraId="492BD5AC" w14:textId="77777777" w:rsidR="00C63478" w:rsidRPr="00075C07" w:rsidRDefault="00C63478" w:rsidP="00CC6665">
      <w:pPr>
        <w:spacing w:line="276" w:lineRule="auto"/>
        <w:jc w:val="both"/>
        <w:rPr>
          <w:rFonts w:ascii="Arial" w:hAnsi="Arial" w:cs="Arial"/>
          <w:sz w:val="22"/>
          <w:szCs w:val="22"/>
        </w:rPr>
      </w:pPr>
      <w:r w:rsidRPr="00075C07">
        <w:rPr>
          <w:rFonts w:ascii="Arial" w:hAnsi="Arial" w:cs="Arial"/>
          <w:sz w:val="22"/>
          <w:szCs w:val="22"/>
        </w:rPr>
        <w:t>Section 38(6) of the Planning and Compulsory Purchase Act 2004 states:</w:t>
      </w:r>
    </w:p>
    <w:p w14:paraId="31B10479" w14:textId="77777777" w:rsidR="00C63478" w:rsidRPr="00075C07" w:rsidRDefault="00C63478" w:rsidP="00CC6665">
      <w:pPr>
        <w:spacing w:line="276" w:lineRule="auto"/>
        <w:jc w:val="both"/>
        <w:rPr>
          <w:rFonts w:ascii="Arial" w:hAnsi="Arial" w:cs="Arial"/>
          <w:sz w:val="22"/>
          <w:szCs w:val="22"/>
        </w:rPr>
      </w:pPr>
    </w:p>
    <w:p w14:paraId="6F055964" w14:textId="77777777" w:rsidR="00C63478" w:rsidRPr="00075C07" w:rsidRDefault="00C63478" w:rsidP="00CC6665">
      <w:pPr>
        <w:spacing w:line="276" w:lineRule="auto"/>
        <w:jc w:val="both"/>
        <w:rPr>
          <w:rFonts w:ascii="Arial" w:hAnsi="Arial" w:cs="Arial"/>
          <w:sz w:val="22"/>
          <w:szCs w:val="22"/>
        </w:rPr>
      </w:pPr>
      <w:r w:rsidRPr="00075C07">
        <w:rPr>
          <w:rFonts w:ascii="Arial" w:hAnsi="Arial" w:cs="Arial"/>
          <w:sz w:val="22"/>
          <w:szCs w:val="22"/>
        </w:rPr>
        <w:t>"If regard is to be had to the development plan for the purposes of any determination to be made under the planning Acts, the determination must be made in accordance with the plan unless material considerations indicate otherwise."</w:t>
      </w:r>
    </w:p>
    <w:p w14:paraId="3B433D73" w14:textId="77777777" w:rsidR="00C63478" w:rsidRPr="00075C07" w:rsidRDefault="00C63478" w:rsidP="00CC6665">
      <w:pPr>
        <w:spacing w:line="276" w:lineRule="auto"/>
        <w:jc w:val="both"/>
        <w:rPr>
          <w:rFonts w:ascii="Arial" w:hAnsi="Arial" w:cs="Arial"/>
          <w:sz w:val="22"/>
          <w:szCs w:val="22"/>
        </w:rPr>
      </w:pPr>
    </w:p>
    <w:p w14:paraId="6DC3D758" w14:textId="1D9942D1" w:rsidR="003E43F6" w:rsidRPr="00075C07" w:rsidRDefault="00C63478" w:rsidP="00CC6665">
      <w:pPr>
        <w:spacing w:line="276" w:lineRule="auto"/>
        <w:jc w:val="both"/>
        <w:rPr>
          <w:rFonts w:ascii="Arial" w:hAnsi="Arial" w:cs="Arial"/>
          <w:sz w:val="22"/>
          <w:szCs w:val="22"/>
        </w:rPr>
      </w:pPr>
      <w:r w:rsidRPr="00075C07">
        <w:rPr>
          <w:rFonts w:ascii="Arial" w:hAnsi="Arial" w:cs="Arial"/>
          <w:sz w:val="22"/>
          <w:szCs w:val="22"/>
        </w:rPr>
        <w:t>In accordance with this statutory requirement, this application has been assessed against the relevant policies of the Development Plan, including the adopted Wiltshire Core Strategy (2015) and, where applicable, any made Neighbourhood Plans.</w:t>
      </w:r>
    </w:p>
    <w:p w14:paraId="3024A877" w14:textId="77777777" w:rsidR="00606E13" w:rsidRDefault="00606E13" w:rsidP="00CC6665">
      <w:pPr>
        <w:spacing w:line="276" w:lineRule="auto"/>
        <w:rPr>
          <w:rFonts w:ascii="Arial" w:hAnsi="Arial" w:cs="Arial"/>
          <w:sz w:val="22"/>
          <w:szCs w:val="22"/>
        </w:rPr>
      </w:pPr>
    </w:p>
    <w:p w14:paraId="055D1EB6" w14:textId="3751D722" w:rsidR="00AC6F8D" w:rsidRPr="005F7B9B" w:rsidRDefault="00AC6F8D" w:rsidP="00AC6F8D">
      <w:pPr>
        <w:spacing w:line="276" w:lineRule="auto"/>
        <w:jc w:val="both"/>
        <w:rPr>
          <w:rFonts w:ascii="Arial" w:hAnsi="Arial" w:cs="Arial"/>
          <w:b/>
          <w:bCs/>
          <w:sz w:val="22"/>
          <w:szCs w:val="22"/>
          <w:u w:val="single"/>
        </w:rPr>
      </w:pPr>
      <w:r w:rsidRPr="005F7B9B">
        <w:rPr>
          <w:rFonts w:ascii="Arial" w:hAnsi="Arial" w:cs="Arial"/>
          <w:sz w:val="22"/>
          <w:szCs w:val="22"/>
        </w:rPr>
        <w:t xml:space="preserve">Householder extensions are generally acceptable in principle, as they typically fall within the established residential curtilage of a property and do not result in new residential development in the open countryside. </w:t>
      </w:r>
    </w:p>
    <w:p w14:paraId="2B962CB2" w14:textId="77777777" w:rsidR="006C1101" w:rsidRPr="00075C07" w:rsidRDefault="006C1101" w:rsidP="00CC6665">
      <w:pPr>
        <w:spacing w:line="276" w:lineRule="auto"/>
        <w:rPr>
          <w:rFonts w:ascii="Arial" w:hAnsi="Arial" w:cs="Arial"/>
          <w:sz w:val="22"/>
          <w:szCs w:val="22"/>
        </w:rPr>
      </w:pPr>
    </w:p>
    <w:p w14:paraId="013B8DA6" w14:textId="3253489B" w:rsidR="006C1101" w:rsidRPr="00075C07" w:rsidRDefault="006C1101" w:rsidP="00CC6665">
      <w:pPr>
        <w:spacing w:line="276" w:lineRule="auto"/>
        <w:jc w:val="both"/>
        <w:rPr>
          <w:rFonts w:ascii="Arial" w:hAnsi="Arial" w:cs="Arial"/>
          <w:sz w:val="22"/>
          <w:szCs w:val="22"/>
          <w:u w:val="single"/>
        </w:rPr>
      </w:pPr>
      <w:r w:rsidRPr="00075C07">
        <w:rPr>
          <w:rFonts w:ascii="Arial" w:hAnsi="Arial" w:cs="Arial"/>
          <w:sz w:val="22"/>
          <w:szCs w:val="22"/>
          <w:u w:val="single"/>
        </w:rPr>
        <w:t xml:space="preserve">Design and </w:t>
      </w:r>
      <w:proofErr w:type="gramStart"/>
      <w:r w:rsidRPr="00075C07">
        <w:rPr>
          <w:rFonts w:ascii="Arial" w:hAnsi="Arial" w:cs="Arial"/>
          <w:sz w:val="22"/>
          <w:szCs w:val="22"/>
          <w:u w:val="single"/>
        </w:rPr>
        <w:t>Impact</w:t>
      </w:r>
      <w:proofErr w:type="gramEnd"/>
      <w:r w:rsidRPr="00075C07">
        <w:rPr>
          <w:rFonts w:ascii="Arial" w:hAnsi="Arial" w:cs="Arial"/>
          <w:sz w:val="22"/>
          <w:szCs w:val="22"/>
          <w:u w:val="single"/>
        </w:rPr>
        <w:t xml:space="preserve"> the upon the character and context of the area</w:t>
      </w:r>
    </w:p>
    <w:p w14:paraId="4F1231BD" w14:textId="77777777" w:rsidR="006C1101" w:rsidRPr="00075C07" w:rsidRDefault="006C1101" w:rsidP="00CC6665">
      <w:pPr>
        <w:spacing w:line="276" w:lineRule="auto"/>
        <w:jc w:val="both"/>
        <w:rPr>
          <w:rFonts w:ascii="Arial" w:hAnsi="Arial" w:cs="Arial"/>
          <w:sz w:val="22"/>
          <w:szCs w:val="22"/>
          <w:u w:val="single"/>
        </w:rPr>
      </w:pPr>
    </w:p>
    <w:p w14:paraId="6D155E0B" w14:textId="58A29DFF" w:rsidR="006F6EEE" w:rsidRDefault="0062080E" w:rsidP="00CC6665">
      <w:pPr>
        <w:spacing w:line="276" w:lineRule="auto"/>
        <w:jc w:val="both"/>
        <w:rPr>
          <w:rFonts w:ascii="Arial" w:hAnsi="Arial" w:cs="Arial"/>
          <w:sz w:val="22"/>
          <w:szCs w:val="22"/>
        </w:rPr>
      </w:pPr>
      <w:r w:rsidRPr="0062080E">
        <w:rPr>
          <w:rFonts w:ascii="Arial" w:hAnsi="Arial" w:cs="Arial"/>
          <w:sz w:val="22"/>
          <w:szCs w:val="22"/>
        </w:rPr>
        <w:t>Core Policy 57 Ensuring High Quality Design and Place Shaping of the Wiltshire Core Strategy requires all new development to achieve a high standard of design that responds positively to its local context. Proposals must reinforce and enhance local character and distinctiveness, relate appropriately to the surrounding landscape, and demonstrate a thoughtful response to existing townscape features. This includes careful consideration of elements such as building height, scale, massing, building line, materials, and overall appearance, ensuring new development integrates harmoniously with its setting.</w:t>
      </w:r>
    </w:p>
    <w:p w14:paraId="0B220482" w14:textId="77777777" w:rsidR="0062080E" w:rsidRPr="0021580E" w:rsidRDefault="0062080E" w:rsidP="00CC6665">
      <w:pPr>
        <w:spacing w:line="276" w:lineRule="auto"/>
        <w:jc w:val="both"/>
        <w:rPr>
          <w:rFonts w:ascii="Arial" w:hAnsi="Arial" w:cs="Arial"/>
          <w:sz w:val="22"/>
          <w:szCs w:val="22"/>
        </w:rPr>
      </w:pPr>
    </w:p>
    <w:p w14:paraId="0188589D" w14:textId="492B71C2" w:rsidR="00713A31" w:rsidRPr="005F7B9B" w:rsidRDefault="005F7B9B" w:rsidP="005F7B9B">
      <w:pPr>
        <w:spacing w:line="276" w:lineRule="auto"/>
        <w:jc w:val="both"/>
        <w:rPr>
          <w:rFonts w:ascii="Arial" w:hAnsi="Arial" w:cs="Arial"/>
          <w:sz w:val="22"/>
          <w:szCs w:val="22"/>
        </w:rPr>
      </w:pPr>
      <w:r w:rsidRPr="005F7B9B">
        <w:rPr>
          <w:rFonts w:ascii="Arial" w:hAnsi="Arial" w:cs="Arial"/>
          <w:sz w:val="22"/>
          <w:szCs w:val="22"/>
        </w:rPr>
        <w:t>The key design changes involve the introduction of a pitched roof to replace an existing flat roof and minor alterations to the front porch. The pitched roof is considered to represent a visual improvement, reducing the utilitarian appearance of the flat-roofed extension and better assimilating the building into its surroundings.</w:t>
      </w:r>
      <w:r>
        <w:rPr>
          <w:rFonts w:ascii="Arial" w:hAnsi="Arial" w:cs="Arial"/>
          <w:sz w:val="22"/>
          <w:szCs w:val="22"/>
        </w:rPr>
        <w:t xml:space="preserve"> </w:t>
      </w:r>
      <w:r w:rsidRPr="005F7B9B">
        <w:rPr>
          <w:rFonts w:ascii="Arial" w:hAnsi="Arial" w:cs="Arial"/>
          <w:sz w:val="22"/>
          <w:szCs w:val="22"/>
        </w:rPr>
        <w:t>Importantly, the initial concerns regarding timber cladding, which was not representative of the established material palette of either the conservation area or the adjacent listed building, have been addressed through amended plans. The revised materials strategy retains and extends the existing buff stone and render finishes, with limited and appropriate use of white cladding at high level. As such, the development now reflects local distinctiveness and preserves the character and appearance of the conservation area in accordance with Core Policy 57.</w:t>
      </w:r>
    </w:p>
    <w:p w14:paraId="72E31719" w14:textId="77777777" w:rsidR="005F7B9B" w:rsidRPr="00075C07" w:rsidRDefault="005F7B9B" w:rsidP="005F7B9B">
      <w:pPr>
        <w:spacing w:line="276" w:lineRule="auto"/>
        <w:jc w:val="both"/>
        <w:rPr>
          <w:rFonts w:ascii="Arial" w:hAnsi="Arial" w:cs="Arial"/>
          <w:color w:val="000000" w:themeColor="text1"/>
          <w:sz w:val="22"/>
          <w:szCs w:val="22"/>
        </w:rPr>
      </w:pPr>
    </w:p>
    <w:p w14:paraId="66BC3641" w14:textId="77777777" w:rsidR="00713A31" w:rsidRPr="00075C07" w:rsidRDefault="00713A31" w:rsidP="00CC6665">
      <w:pPr>
        <w:spacing w:line="276" w:lineRule="auto"/>
        <w:jc w:val="both"/>
        <w:rPr>
          <w:rFonts w:ascii="Arial" w:hAnsi="Arial" w:cs="Arial"/>
          <w:color w:val="000000" w:themeColor="text1"/>
          <w:sz w:val="22"/>
          <w:szCs w:val="22"/>
        </w:rPr>
      </w:pPr>
      <w:r w:rsidRPr="00075C07">
        <w:rPr>
          <w:rFonts w:ascii="Arial" w:hAnsi="Arial" w:cs="Arial"/>
          <w:color w:val="000000" w:themeColor="text1"/>
          <w:sz w:val="22"/>
          <w:szCs w:val="22"/>
        </w:rPr>
        <w:t>Having regard to the above, the proposal complies with the design principles set out in Core Policy 57 of the Wiltshire Core Strategy and Appendix D of the Wiltshire Design Guide.</w:t>
      </w:r>
    </w:p>
    <w:p w14:paraId="43E0AE03" w14:textId="77777777" w:rsidR="00C94CB8" w:rsidRDefault="00C94CB8" w:rsidP="00CC6665">
      <w:pPr>
        <w:spacing w:line="276" w:lineRule="auto"/>
        <w:rPr>
          <w:rFonts w:ascii="Arial" w:hAnsi="Arial" w:cs="Arial"/>
          <w:sz w:val="22"/>
          <w:szCs w:val="22"/>
        </w:rPr>
      </w:pPr>
    </w:p>
    <w:p w14:paraId="0EFB380A" w14:textId="77777777" w:rsidR="005F449F" w:rsidRDefault="005F449F" w:rsidP="00CC6665">
      <w:pPr>
        <w:spacing w:line="276" w:lineRule="auto"/>
        <w:rPr>
          <w:rFonts w:ascii="Arial" w:hAnsi="Arial" w:cs="Arial"/>
          <w:sz w:val="22"/>
          <w:szCs w:val="22"/>
        </w:rPr>
      </w:pPr>
    </w:p>
    <w:p w14:paraId="23167AA1" w14:textId="5E11E664" w:rsidR="00F246FF" w:rsidRDefault="00F246FF" w:rsidP="00CC6665">
      <w:pPr>
        <w:spacing w:line="276" w:lineRule="auto"/>
        <w:rPr>
          <w:rFonts w:ascii="Arial" w:hAnsi="Arial" w:cs="Arial"/>
          <w:sz w:val="22"/>
          <w:szCs w:val="22"/>
        </w:rPr>
      </w:pPr>
      <w:r>
        <w:rPr>
          <w:rFonts w:ascii="Arial" w:hAnsi="Arial" w:cs="Arial"/>
          <w:noProof/>
          <w:sz w:val="22"/>
          <w:szCs w:val="22"/>
        </w:rPr>
        <w:drawing>
          <wp:inline distT="0" distB="0" distL="0" distR="0" wp14:anchorId="3BCA8BFA" wp14:editId="01EF8D71">
            <wp:extent cx="6616700" cy="2769235"/>
            <wp:effectExtent l="0" t="0" r="0" b="0"/>
            <wp:docPr id="13284476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616700" cy="2769235"/>
                    </a:xfrm>
                    <a:prstGeom prst="rect">
                      <a:avLst/>
                    </a:prstGeom>
                    <a:noFill/>
                    <a:ln>
                      <a:noFill/>
                    </a:ln>
                  </pic:spPr>
                </pic:pic>
              </a:graphicData>
            </a:graphic>
          </wp:inline>
        </w:drawing>
      </w:r>
    </w:p>
    <w:p w14:paraId="4387A605" w14:textId="72EF361C" w:rsidR="00F246FF" w:rsidRDefault="00F246FF" w:rsidP="00F246FF">
      <w:pPr>
        <w:spacing w:line="276" w:lineRule="auto"/>
        <w:jc w:val="center"/>
        <w:rPr>
          <w:rFonts w:ascii="Arial" w:hAnsi="Arial" w:cs="Arial"/>
          <w:i/>
          <w:iCs/>
          <w:sz w:val="22"/>
          <w:szCs w:val="22"/>
        </w:rPr>
      </w:pPr>
      <w:r w:rsidRPr="00F246FF">
        <w:rPr>
          <w:rFonts w:ascii="Arial" w:hAnsi="Arial" w:cs="Arial"/>
          <w:i/>
          <w:iCs/>
          <w:sz w:val="22"/>
          <w:szCs w:val="22"/>
        </w:rPr>
        <w:t>Existing Elevations</w:t>
      </w:r>
    </w:p>
    <w:p w14:paraId="17480667" w14:textId="77777777" w:rsidR="005F449F" w:rsidRPr="00F246FF" w:rsidRDefault="005F449F" w:rsidP="00F246FF">
      <w:pPr>
        <w:spacing w:line="276" w:lineRule="auto"/>
        <w:jc w:val="center"/>
        <w:rPr>
          <w:rFonts w:ascii="Arial" w:hAnsi="Arial" w:cs="Arial"/>
          <w:i/>
          <w:iCs/>
          <w:sz w:val="22"/>
          <w:szCs w:val="22"/>
        </w:rPr>
      </w:pPr>
    </w:p>
    <w:p w14:paraId="1EBB188A" w14:textId="098619E8" w:rsidR="00F246FF" w:rsidRDefault="004E1D8F" w:rsidP="00CC6665">
      <w:pPr>
        <w:spacing w:line="276" w:lineRule="auto"/>
        <w:rPr>
          <w:rFonts w:ascii="Arial" w:hAnsi="Arial" w:cs="Arial"/>
          <w:sz w:val="22"/>
          <w:szCs w:val="22"/>
        </w:rPr>
      </w:pPr>
      <w:r>
        <w:rPr>
          <w:rFonts w:ascii="Arial" w:hAnsi="Arial" w:cs="Arial"/>
          <w:noProof/>
          <w:sz w:val="22"/>
          <w:szCs w:val="22"/>
        </w:rPr>
        <w:drawing>
          <wp:inline distT="0" distB="0" distL="0" distR="0" wp14:anchorId="1836B764" wp14:editId="01F75BB7">
            <wp:extent cx="6629400" cy="2814320"/>
            <wp:effectExtent l="0" t="0" r="0" b="5080"/>
            <wp:docPr id="130726761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629400" cy="2814320"/>
                    </a:xfrm>
                    <a:prstGeom prst="rect">
                      <a:avLst/>
                    </a:prstGeom>
                    <a:noFill/>
                    <a:ln>
                      <a:noFill/>
                    </a:ln>
                  </pic:spPr>
                </pic:pic>
              </a:graphicData>
            </a:graphic>
          </wp:inline>
        </w:drawing>
      </w:r>
    </w:p>
    <w:p w14:paraId="275B27F5" w14:textId="5F42AAA1" w:rsidR="004E1D8F" w:rsidRPr="004E1D8F" w:rsidRDefault="004E1D8F" w:rsidP="004E1D8F">
      <w:pPr>
        <w:spacing w:line="276" w:lineRule="auto"/>
        <w:jc w:val="center"/>
        <w:rPr>
          <w:rFonts w:ascii="Arial" w:hAnsi="Arial" w:cs="Arial"/>
          <w:i/>
          <w:iCs/>
          <w:sz w:val="22"/>
          <w:szCs w:val="22"/>
        </w:rPr>
      </w:pPr>
      <w:r w:rsidRPr="004E1D8F">
        <w:rPr>
          <w:rFonts w:ascii="Arial" w:hAnsi="Arial" w:cs="Arial"/>
          <w:i/>
          <w:iCs/>
          <w:sz w:val="22"/>
          <w:szCs w:val="22"/>
        </w:rPr>
        <w:t>Proposed Elevations</w:t>
      </w:r>
    </w:p>
    <w:p w14:paraId="524EDCB5" w14:textId="77777777" w:rsidR="004E1D8F" w:rsidRDefault="004E1D8F" w:rsidP="00CC6665">
      <w:pPr>
        <w:spacing w:line="276" w:lineRule="auto"/>
        <w:rPr>
          <w:rFonts w:ascii="Arial" w:hAnsi="Arial" w:cs="Arial"/>
          <w:sz w:val="22"/>
          <w:szCs w:val="22"/>
        </w:rPr>
      </w:pPr>
    </w:p>
    <w:p w14:paraId="6FB606BB" w14:textId="5C8E40C9" w:rsidR="001639CE" w:rsidRDefault="001639CE" w:rsidP="00CC6665">
      <w:pPr>
        <w:spacing w:line="276" w:lineRule="auto"/>
        <w:rPr>
          <w:rFonts w:ascii="Arial" w:hAnsi="Arial" w:cs="Arial"/>
          <w:sz w:val="22"/>
          <w:szCs w:val="22"/>
        </w:rPr>
      </w:pPr>
      <w:r>
        <w:rPr>
          <w:rFonts w:ascii="Arial" w:hAnsi="Arial" w:cs="Arial"/>
          <w:noProof/>
          <w:sz w:val="22"/>
          <w:szCs w:val="22"/>
        </w:rPr>
        <w:drawing>
          <wp:inline distT="0" distB="0" distL="0" distR="0" wp14:anchorId="507A5AA8" wp14:editId="35C20732">
            <wp:extent cx="6616700" cy="1776730"/>
            <wp:effectExtent l="0" t="0" r="0" b="0"/>
            <wp:docPr id="61250128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616700" cy="1776730"/>
                    </a:xfrm>
                    <a:prstGeom prst="rect">
                      <a:avLst/>
                    </a:prstGeom>
                    <a:noFill/>
                    <a:ln>
                      <a:noFill/>
                    </a:ln>
                  </pic:spPr>
                </pic:pic>
              </a:graphicData>
            </a:graphic>
          </wp:inline>
        </w:drawing>
      </w:r>
    </w:p>
    <w:p w14:paraId="4B2865FE" w14:textId="292E56D4" w:rsidR="001639CE" w:rsidRPr="001639CE" w:rsidRDefault="001639CE" w:rsidP="001639CE">
      <w:pPr>
        <w:spacing w:line="276" w:lineRule="auto"/>
        <w:jc w:val="center"/>
        <w:rPr>
          <w:rFonts w:ascii="Arial" w:hAnsi="Arial" w:cs="Arial"/>
          <w:i/>
          <w:iCs/>
          <w:sz w:val="22"/>
          <w:szCs w:val="22"/>
        </w:rPr>
      </w:pPr>
      <w:r w:rsidRPr="001639CE">
        <w:rPr>
          <w:rFonts w:ascii="Arial" w:hAnsi="Arial" w:cs="Arial"/>
          <w:i/>
          <w:iCs/>
          <w:sz w:val="22"/>
          <w:szCs w:val="22"/>
        </w:rPr>
        <w:t>Materials Schedule East and North Elevations</w:t>
      </w:r>
    </w:p>
    <w:p w14:paraId="4E6EB277" w14:textId="77777777" w:rsidR="001639CE" w:rsidRDefault="001639CE" w:rsidP="00CC6665">
      <w:pPr>
        <w:spacing w:line="276" w:lineRule="auto"/>
        <w:rPr>
          <w:rFonts w:ascii="Arial" w:hAnsi="Arial" w:cs="Arial"/>
          <w:sz w:val="22"/>
          <w:szCs w:val="22"/>
        </w:rPr>
      </w:pPr>
    </w:p>
    <w:p w14:paraId="7B473D61" w14:textId="77777777" w:rsidR="00F70406" w:rsidRDefault="00F70406" w:rsidP="00F70406">
      <w:pPr>
        <w:spacing w:line="276" w:lineRule="auto"/>
        <w:rPr>
          <w:rFonts w:ascii="Arial" w:hAnsi="Arial" w:cs="Arial"/>
          <w:sz w:val="22"/>
          <w:szCs w:val="22"/>
          <w:u w:val="single"/>
        </w:rPr>
      </w:pPr>
      <w:r w:rsidRPr="00075C07">
        <w:rPr>
          <w:rFonts w:ascii="Arial" w:hAnsi="Arial" w:cs="Arial"/>
          <w:sz w:val="22"/>
          <w:szCs w:val="22"/>
          <w:u w:val="single"/>
        </w:rPr>
        <w:t>Conservation and Heritage</w:t>
      </w:r>
    </w:p>
    <w:p w14:paraId="1D249C2B" w14:textId="77777777" w:rsidR="00F70406" w:rsidRPr="00075C07" w:rsidRDefault="00F70406" w:rsidP="00F70406">
      <w:pPr>
        <w:spacing w:line="276" w:lineRule="auto"/>
        <w:rPr>
          <w:rFonts w:ascii="Arial" w:hAnsi="Arial" w:cs="Arial"/>
          <w:sz w:val="22"/>
          <w:szCs w:val="22"/>
          <w:u w:val="single"/>
        </w:rPr>
      </w:pPr>
    </w:p>
    <w:p w14:paraId="770AB06A" w14:textId="77777777" w:rsidR="00F70406" w:rsidRPr="00711574" w:rsidRDefault="00F70406" w:rsidP="00711574">
      <w:pPr>
        <w:spacing w:line="276" w:lineRule="auto"/>
        <w:jc w:val="both"/>
        <w:rPr>
          <w:rFonts w:ascii="Arial" w:hAnsi="Arial" w:cs="Arial"/>
          <w:sz w:val="22"/>
          <w:szCs w:val="22"/>
        </w:rPr>
      </w:pPr>
      <w:r w:rsidRPr="00711574">
        <w:rPr>
          <w:rFonts w:ascii="Arial" w:hAnsi="Arial" w:cs="Arial"/>
          <w:sz w:val="22"/>
          <w:szCs w:val="22"/>
        </w:rPr>
        <w:t xml:space="preserve">Core Policy 58 outlines development consideration </w:t>
      </w:r>
      <w:proofErr w:type="gramStart"/>
      <w:r w:rsidRPr="00711574">
        <w:rPr>
          <w:rFonts w:ascii="Arial" w:hAnsi="Arial" w:cs="Arial"/>
          <w:sz w:val="22"/>
          <w:szCs w:val="22"/>
        </w:rPr>
        <w:t>with regard to</w:t>
      </w:r>
      <w:proofErr w:type="gramEnd"/>
      <w:r w:rsidRPr="00711574">
        <w:rPr>
          <w:rFonts w:ascii="Arial" w:hAnsi="Arial" w:cs="Arial"/>
          <w:sz w:val="22"/>
          <w:szCs w:val="22"/>
        </w:rPr>
        <w:t xml:space="preserve"> the historic environment. The policy states that heritage assets and their settings must be conserved and, where appropriate, enhanced through any proposed development.</w:t>
      </w:r>
    </w:p>
    <w:p w14:paraId="516A6F93" w14:textId="77777777" w:rsidR="00F70406" w:rsidRPr="00711574" w:rsidRDefault="00F70406" w:rsidP="00711574">
      <w:pPr>
        <w:spacing w:line="276" w:lineRule="auto"/>
        <w:jc w:val="both"/>
        <w:rPr>
          <w:rFonts w:ascii="Arial" w:hAnsi="Arial" w:cs="Arial"/>
          <w:sz w:val="22"/>
          <w:szCs w:val="22"/>
        </w:rPr>
      </w:pPr>
    </w:p>
    <w:p w14:paraId="6E04189E" w14:textId="77777777" w:rsidR="00711574" w:rsidRPr="00711574" w:rsidRDefault="00711574" w:rsidP="00711574">
      <w:pPr>
        <w:spacing w:line="276" w:lineRule="auto"/>
        <w:jc w:val="both"/>
        <w:rPr>
          <w:rFonts w:ascii="Arial" w:hAnsi="Arial" w:cs="Arial"/>
          <w:sz w:val="22"/>
          <w:szCs w:val="22"/>
        </w:rPr>
      </w:pPr>
      <w:r w:rsidRPr="00711574">
        <w:rPr>
          <w:rFonts w:ascii="Arial" w:hAnsi="Arial" w:cs="Arial"/>
          <w:sz w:val="22"/>
          <w:szCs w:val="22"/>
        </w:rPr>
        <w:t>The application site lies within the Keevil Conservation Area and approximately 4.5 metres to the east of Forge Cottage, a Grade II listed building. The proposal therefore engages the statutory duties under Sections 66 and 72 of the Planning (Listed Buildings and Conservation Areas) Act 1990.</w:t>
      </w:r>
    </w:p>
    <w:p w14:paraId="51939B93" w14:textId="77777777" w:rsidR="00711574" w:rsidRPr="00711574" w:rsidRDefault="00711574" w:rsidP="00711574">
      <w:pPr>
        <w:spacing w:line="276" w:lineRule="auto"/>
        <w:jc w:val="both"/>
        <w:rPr>
          <w:rFonts w:ascii="Arial" w:hAnsi="Arial" w:cs="Arial"/>
          <w:sz w:val="22"/>
          <w:szCs w:val="22"/>
        </w:rPr>
      </w:pPr>
    </w:p>
    <w:p w14:paraId="2E316800" w14:textId="5D841107" w:rsidR="00711574" w:rsidRPr="00711574" w:rsidRDefault="00711574" w:rsidP="00711574">
      <w:pPr>
        <w:spacing w:line="276" w:lineRule="auto"/>
        <w:jc w:val="both"/>
        <w:rPr>
          <w:rFonts w:ascii="Arial" w:hAnsi="Arial" w:cs="Arial"/>
          <w:sz w:val="22"/>
          <w:szCs w:val="22"/>
        </w:rPr>
      </w:pPr>
      <w:r w:rsidRPr="00711574">
        <w:rPr>
          <w:rFonts w:ascii="Arial" w:hAnsi="Arial" w:cs="Arial"/>
          <w:sz w:val="22"/>
          <w:szCs w:val="22"/>
        </w:rPr>
        <w:t>The submitted Design and Access Statement explains that the works are intended to renovate and modernise a dwelling that has been vacant and in a deteriorated condition for several years. It confirms that the principal external alterations are located at the furthest point from the listed building and are considered to have an imperceptible effect on its setting, and that the material approach has been informed by the character of Martins Lane, where rendered finishes are a common feature.</w:t>
      </w:r>
    </w:p>
    <w:p w14:paraId="1F08600E" w14:textId="77777777" w:rsidR="00711574" w:rsidRPr="00711574" w:rsidRDefault="00711574" w:rsidP="00711574">
      <w:pPr>
        <w:spacing w:line="276" w:lineRule="auto"/>
        <w:jc w:val="both"/>
        <w:rPr>
          <w:rFonts w:ascii="Arial" w:hAnsi="Arial" w:cs="Arial"/>
          <w:sz w:val="22"/>
          <w:szCs w:val="22"/>
        </w:rPr>
      </w:pPr>
    </w:p>
    <w:p w14:paraId="386F928E" w14:textId="77777777" w:rsidR="00711574" w:rsidRPr="00711574" w:rsidRDefault="00711574" w:rsidP="00711574">
      <w:pPr>
        <w:spacing w:line="276" w:lineRule="auto"/>
        <w:jc w:val="both"/>
        <w:rPr>
          <w:rFonts w:ascii="Arial" w:hAnsi="Arial" w:cs="Arial"/>
          <w:sz w:val="22"/>
          <w:szCs w:val="22"/>
        </w:rPr>
      </w:pPr>
      <w:r w:rsidRPr="00711574">
        <w:rPr>
          <w:rFonts w:ascii="Arial" w:hAnsi="Arial" w:cs="Arial"/>
          <w:sz w:val="22"/>
          <w:szCs w:val="22"/>
        </w:rPr>
        <w:t xml:space="preserve">In heritage terms, the proposal is modest. The introduction of a pitched roof in place of the existing flat roof </w:t>
      </w:r>
      <w:proofErr w:type="gramStart"/>
      <w:r w:rsidRPr="00711574">
        <w:rPr>
          <w:rFonts w:ascii="Arial" w:hAnsi="Arial" w:cs="Arial"/>
          <w:sz w:val="22"/>
          <w:szCs w:val="22"/>
        </w:rPr>
        <w:t>is considered to be</w:t>
      </w:r>
      <w:proofErr w:type="gramEnd"/>
      <w:r w:rsidRPr="00711574">
        <w:rPr>
          <w:rFonts w:ascii="Arial" w:hAnsi="Arial" w:cs="Arial"/>
          <w:sz w:val="22"/>
          <w:szCs w:val="22"/>
        </w:rPr>
        <w:t xml:space="preserve"> an aesthetic improvement that better reflects a conventional domestic form. Following amendments, the removal of timber cladding and retention of a palette of render and stone ensures that the development aligns with the host dwelling and surrounding properties, avoiding previously identified concerns.</w:t>
      </w:r>
    </w:p>
    <w:p w14:paraId="4FF726A2" w14:textId="77777777" w:rsidR="00711574" w:rsidRPr="00711574" w:rsidRDefault="00711574" w:rsidP="00711574">
      <w:pPr>
        <w:spacing w:line="276" w:lineRule="auto"/>
        <w:jc w:val="both"/>
        <w:rPr>
          <w:rFonts w:ascii="Arial" w:hAnsi="Arial" w:cs="Arial"/>
          <w:sz w:val="22"/>
          <w:szCs w:val="22"/>
        </w:rPr>
      </w:pPr>
    </w:p>
    <w:p w14:paraId="0EDB44E3" w14:textId="2B562129" w:rsidR="00711574" w:rsidRPr="00711574" w:rsidRDefault="00711574" w:rsidP="00711574">
      <w:pPr>
        <w:spacing w:line="276" w:lineRule="auto"/>
        <w:jc w:val="both"/>
        <w:rPr>
          <w:rFonts w:ascii="Arial" w:hAnsi="Arial" w:cs="Arial"/>
          <w:sz w:val="22"/>
          <w:szCs w:val="22"/>
        </w:rPr>
      </w:pPr>
      <w:r w:rsidRPr="00711574">
        <w:rPr>
          <w:rFonts w:ascii="Arial" w:hAnsi="Arial" w:cs="Arial"/>
          <w:sz w:val="22"/>
          <w:szCs w:val="22"/>
        </w:rPr>
        <w:t>Given the limited scale of the works, their siting away from Forge Cottage, and the use of appropriate materials, the proposal would preserve the setting of the listed building and the character and appearance of the conservation area. The proposal therefore results in no harm to designated heritage assets and accords with Core Policy 58 and the relevant provisions of the NPPF.</w:t>
      </w:r>
    </w:p>
    <w:p w14:paraId="30E97726" w14:textId="77777777" w:rsidR="00711574" w:rsidRPr="00075C07" w:rsidRDefault="00711574" w:rsidP="00CC6665">
      <w:pPr>
        <w:spacing w:line="276" w:lineRule="auto"/>
        <w:rPr>
          <w:rFonts w:ascii="Arial" w:hAnsi="Arial" w:cs="Arial"/>
          <w:sz w:val="22"/>
          <w:szCs w:val="22"/>
        </w:rPr>
      </w:pPr>
    </w:p>
    <w:p w14:paraId="2D95CBD1" w14:textId="69364EA8" w:rsidR="007A5705" w:rsidRPr="00075C07" w:rsidRDefault="006C1101" w:rsidP="00CC6665">
      <w:pPr>
        <w:spacing w:line="276" w:lineRule="auto"/>
        <w:rPr>
          <w:rFonts w:ascii="Arial" w:hAnsi="Arial" w:cs="Arial"/>
          <w:sz w:val="22"/>
          <w:szCs w:val="22"/>
          <w:u w:val="single"/>
        </w:rPr>
      </w:pPr>
      <w:r w:rsidRPr="00075C07">
        <w:rPr>
          <w:rFonts w:ascii="Arial" w:hAnsi="Arial" w:cs="Arial"/>
          <w:sz w:val="22"/>
          <w:szCs w:val="22"/>
          <w:u w:val="single"/>
        </w:rPr>
        <w:t>Amenity</w:t>
      </w:r>
    </w:p>
    <w:p w14:paraId="2115ADE5" w14:textId="77777777" w:rsidR="00BA0474" w:rsidRPr="00075C07" w:rsidRDefault="00BA0474" w:rsidP="00CC6665">
      <w:pPr>
        <w:spacing w:line="276" w:lineRule="auto"/>
        <w:rPr>
          <w:rFonts w:ascii="Arial" w:hAnsi="Arial" w:cs="Arial"/>
          <w:sz w:val="22"/>
          <w:szCs w:val="22"/>
          <w:u w:val="single"/>
        </w:rPr>
      </w:pPr>
    </w:p>
    <w:p w14:paraId="3E474E9E" w14:textId="7416B4CF" w:rsidR="00BA0474" w:rsidRPr="0063104B" w:rsidRDefault="00BA0474" w:rsidP="00CC6665">
      <w:pPr>
        <w:spacing w:line="276" w:lineRule="auto"/>
        <w:jc w:val="both"/>
        <w:rPr>
          <w:rFonts w:ascii="Arial" w:hAnsi="Arial" w:cs="Arial"/>
          <w:color w:val="000000" w:themeColor="text1"/>
          <w:sz w:val="22"/>
          <w:szCs w:val="22"/>
        </w:rPr>
      </w:pPr>
      <w:r w:rsidRPr="00075C07">
        <w:rPr>
          <w:rFonts w:ascii="Arial" w:hAnsi="Arial" w:cs="Arial"/>
          <w:sz w:val="22"/>
          <w:szCs w:val="22"/>
        </w:rPr>
        <w:t>Point vii of Core Policy 57 Ensuring High Quality Design and Place Shaping of the Wiltshire Core Strategy seeks to ensure that developments do not adversely affect neighbouring properties.</w:t>
      </w:r>
      <w:r w:rsidR="0063104B">
        <w:rPr>
          <w:rFonts w:ascii="Arial" w:hAnsi="Arial" w:cs="Arial"/>
          <w:color w:val="000000" w:themeColor="text1"/>
          <w:sz w:val="22"/>
          <w:szCs w:val="22"/>
        </w:rPr>
        <w:t xml:space="preserve"> </w:t>
      </w:r>
      <w:r w:rsidRPr="00075C07">
        <w:rPr>
          <w:rFonts w:ascii="Arial" w:hAnsi="Arial" w:cs="Arial"/>
          <w:sz w:val="22"/>
          <w:szCs w:val="22"/>
        </w:rPr>
        <w:t xml:space="preserve">The National Planning Policy Framework (NPPF), particularly Paragraph 135, stresses that planning decisions should ensure developments provide a high standard of amenity for existing and future users.   </w:t>
      </w:r>
    </w:p>
    <w:p w14:paraId="509FE242" w14:textId="77777777" w:rsidR="00BA0474" w:rsidRPr="00075C07" w:rsidRDefault="00BA0474" w:rsidP="00CC6665">
      <w:pPr>
        <w:spacing w:line="276" w:lineRule="auto"/>
        <w:jc w:val="both"/>
        <w:rPr>
          <w:rFonts w:ascii="Arial" w:hAnsi="Arial" w:cs="Arial"/>
          <w:color w:val="000000" w:themeColor="text1"/>
          <w:sz w:val="22"/>
          <w:szCs w:val="22"/>
        </w:rPr>
      </w:pPr>
    </w:p>
    <w:p w14:paraId="4B1279BD" w14:textId="1E0ED03F" w:rsidR="00BA0474" w:rsidRPr="0063104B" w:rsidRDefault="0063104B" w:rsidP="00CC6665">
      <w:pPr>
        <w:spacing w:line="276" w:lineRule="auto"/>
        <w:jc w:val="both"/>
        <w:rPr>
          <w:rFonts w:ascii="Arial" w:hAnsi="Arial" w:cs="Arial"/>
          <w:sz w:val="22"/>
          <w:szCs w:val="22"/>
        </w:rPr>
      </w:pPr>
      <w:r w:rsidRPr="0063104B">
        <w:rPr>
          <w:rFonts w:ascii="Arial" w:hAnsi="Arial" w:cs="Arial"/>
          <w:sz w:val="22"/>
          <w:szCs w:val="22"/>
        </w:rPr>
        <w:t>The proposal introduces no significant additional built form beyond the modest increase in roof height associated with the pitched roof and a minor porch alteration. The works are located such that they do not result in overlooking, loss of privacy, overshadowing or overbearing impacts upon neighbouring properties. Open aspects to the south and east further reduce any potential for harm. The proposal accords with Core Policy 57 in respect of residential amenity.</w:t>
      </w:r>
    </w:p>
    <w:p w14:paraId="0F218366" w14:textId="77777777" w:rsidR="0063104B" w:rsidRPr="00075C07" w:rsidRDefault="0063104B" w:rsidP="00CC6665">
      <w:pPr>
        <w:spacing w:line="276" w:lineRule="auto"/>
        <w:jc w:val="both"/>
        <w:rPr>
          <w:rFonts w:ascii="Arial" w:hAnsi="Arial" w:cs="Arial"/>
          <w:color w:val="000000" w:themeColor="text1"/>
          <w:sz w:val="22"/>
          <w:szCs w:val="22"/>
        </w:rPr>
      </w:pPr>
    </w:p>
    <w:p w14:paraId="1ED52FD0" w14:textId="5F300BF4" w:rsidR="00BA0474" w:rsidRPr="00075C07" w:rsidRDefault="00BA0474" w:rsidP="00CC6665">
      <w:pPr>
        <w:spacing w:line="276" w:lineRule="auto"/>
        <w:jc w:val="both"/>
        <w:rPr>
          <w:rFonts w:ascii="Arial" w:hAnsi="Arial" w:cs="Arial"/>
          <w:color w:val="000000" w:themeColor="text1"/>
          <w:sz w:val="22"/>
          <w:szCs w:val="22"/>
        </w:rPr>
      </w:pPr>
      <w:r w:rsidRPr="00075C07">
        <w:rPr>
          <w:rFonts w:ascii="Arial" w:hAnsi="Arial" w:cs="Arial"/>
          <w:color w:val="000000" w:themeColor="text1"/>
          <w:sz w:val="22"/>
          <w:szCs w:val="22"/>
        </w:rPr>
        <w:t>The proposal is appropriately sited, designed, and oriented to ensure that it would not result in unacceptable impact</w:t>
      </w:r>
      <w:r w:rsidRPr="0063104B">
        <w:rPr>
          <w:rFonts w:ascii="Arial" w:hAnsi="Arial" w:cs="Arial"/>
          <w:sz w:val="22"/>
          <w:szCs w:val="22"/>
        </w:rPr>
        <w:t xml:space="preserve"> upon/to the </w:t>
      </w:r>
      <w:r w:rsidRPr="00075C07">
        <w:rPr>
          <w:rFonts w:ascii="Arial" w:hAnsi="Arial" w:cs="Arial"/>
          <w:color w:val="000000" w:themeColor="text1"/>
          <w:sz w:val="22"/>
          <w:szCs w:val="22"/>
        </w:rPr>
        <w:t>amenities or living conditions of neighbouring residential occupiers, particularly in terms of outlook, privacy, or access to natural light.</w:t>
      </w:r>
    </w:p>
    <w:p w14:paraId="73980478" w14:textId="77777777" w:rsidR="00BA0474" w:rsidRPr="00075C07" w:rsidRDefault="00BA0474" w:rsidP="00CC6665">
      <w:pPr>
        <w:spacing w:line="276" w:lineRule="auto"/>
        <w:jc w:val="both"/>
        <w:rPr>
          <w:rFonts w:ascii="Arial" w:hAnsi="Arial" w:cs="Arial"/>
          <w:color w:val="000000" w:themeColor="text1"/>
          <w:sz w:val="22"/>
          <w:szCs w:val="22"/>
        </w:rPr>
      </w:pPr>
    </w:p>
    <w:p w14:paraId="29F05B7E" w14:textId="77777777" w:rsidR="00BA0474" w:rsidRPr="00075C07" w:rsidRDefault="00BA0474" w:rsidP="00CC6665">
      <w:pPr>
        <w:spacing w:line="276" w:lineRule="auto"/>
        <w:jc w:val="both"/>
        <w:rPr>
          <w:rFonts w:ascii="Arial" w:hAnsi="Arial" w:cs="Arial"/>
          <w:color w:val="000000" w:themeColor="text1"/>
          <w:sz w:val="22"/>
          <w:szCs w:val="22"/>
        </w:rPr>
      </w:pPr>
      <w:r w:rsidRPr="00075C07">
        <w:rPr>
          <w:rFonts w:ascii="Arial" w:hAnsi="Arial" w:cs="Arial"/>
          <w:color w:val="000000" w:themeColor="text1"/>
          <w:sz w:val="22"/>
          <w:szCs w:val="22"/>
        </w:rPr>
        <w:t>The proposal therefore accords with Core Policy 57 point vii in respect of safeguarding residential amenity and Appendix D of the Wiltshire Design Guide.</w:t>
      </w:r>
    </w:p>
    <w:p w14:paraId="26A9503D" w14:textId="77777777" w:rsidR="00E94629" w:rsidRPr="00075C07" w:rsidRDefault="00E94629" w:rsidP="00CC6665">
      <w:pPr>
        <w:spacing w:line="276" w:lineRule="auto"/>
        <w:rPr>
          <w:rFonts w:ascii="Arial" w:hAnsi="Arial" w:cs="Arial"/>
          <w:sz w:val="22"/>
          <w:szCs w:val="22"/>
        </w:rPr>
      </w:pPr>
    </w:p>
    <w:p w14:paraId="4AE439C7" w14:textId="5926B438" w:rsidR="002A73D1" w:rsidRPr="00075C07" w:rsidRDefault="00212E9D" w:rsidP="00CC6665">
      <w:pPr>
        <w:spacing w:line="276" w:lineRule="auto"/>
        <w:rPr>
          <w:rFonts w:ascii="Arial" w:hAnsi="Arial" w:cs="Arial"/>
          <w:b/>
          <w:bCs/>
          <w:i/>
          <w:iCs/>
          <w:sz w:val="22"/>
          <w:szCs w:val="22"/>
          <w:u w:val="single"/>
        </w:rPr>
      </w:pPr>
      <w:r w:rsidRPr="00075C07">
        <w:rPr>
          <w:rFonts w:ascii="Arial" w:hAnsi="Arial" w:cs="Arial"/>
          <w:sz w:val="22"/>
          <w:szCs w:val="22"/>
          <w:u w:val="single"/>
        </w:rPr>
        <w:t xml:space="preserve">Transport and </w:t>
      </w:r>
      <w:r w:rsidR="00AB1E61" w:rsidRPr="00075C07">
        <w:rPr>
          <w:rFonts w:ascii="Arial" w:hAnsi="Arial" w:cs="Arial"/>
          <w:sz w:val="22"/>
          <w:szCs w:val="22"/>
          <w:u w:val="single"/>
        </w:rPr>
        <w:t>H</w:t>
      </w:r>
      <w:r w:rsidRPr="00075C07">
        <w:rPr>
          <w:rFonts w:ascii="Arial" w:hAnsi="Arial" w:cs="Arial"/>
          <w:sz w:val="22"/>
          <w:szCs w:val="22"/>
          <w:u w:val="single"/>
        </w:rPr>
        <w:t>ighways</w:t>
      </w:r>
    </w:p>
    <w:p w14:paraId="68438168" w14:textId="77777777" w:rsidR="00146BF2" w:rsidRDefault="00146BF2" w:rsidP="00146BF2">
      <w:pPr>
        <w:spacing w:line="276" w:lineRule="auto"/>
        <w:jc w:val="both"/>
        <w:rPr>
          <w:rFonts w:ascii="Arial" w:hAnsi="Arial" w:cs="Arial"/>
          <w:sz w:val="22"/>
          <w:szCs w:val="22"/>
        </w:rPr>
      </w:pPr>
    </w:p>
    <w:p w14:paraId="24804CA5" w14:textId="7ED90FE3" w:rsidR="00441C5A" w:rsidRPr="00146BF2" w:rsidRDefault="00841628" w:rsidP="00146BF2">
      <w:pPr>
        <w:spacing w:line="276" w:lineRule="auto"/>
        <w:jc w:val="both"/>
        <w:rPr>
          <w:rFonts w:ascii="Arial" w:hAnsi="Arial" w:cs="Arial"/>
          <w:sz w:val="22"/>
          <w:szCs w:val="22"/>
        </w:rPr>
      </w:pPr>
      <w:r w:rsidRPr="00146BF2">
        <w:rPr>
          <w:rFonts w:ascii="Arial" w:hAnsi="Arial" w:cs="Arial"/>
          <w:sz w:val="22"/>
          <w:szCs w:val="22"/>
        </w:rPr>
        <w:t>Core Policy 60 of the WCS states that Council will support and encourage safe and efficient movement of people and, where necessary, mitigate the impact of development on transport users and local communities. Core Policy 61 specifies that development should demonstrate that consideration has been given to a hierarchy of transport users and that proposals must, where relevant, serve as a safe access to the highway network</w:t>
      </w:r>
      <w:r w:rsidR="0048452F" w:rsidRPr="00146BF2">
        <w:rPr>
          <w:rFonts w:ascii="Arial" w:hAnsi="Arial" w:cs="Arial"/>
          <w:sz w:val="22"/>
          <w:szCs w:val="22"/>
        </w:rPr>
        <w:t>.</w:t>
      </w:r>
      <w:r w:rsidR="00EC61CC" w:rsidRPr="00146BF2">
        <w:rPr>
          <w:rFonts w:ascii="Arial" w:hAnsi="Arial" w:cs="Arial"/>
          <w:sz w:val="22"/>
          <w:szCs w:val="22"/>
        </w:rPr>
        <w:t xml:space="preserve"> </w:t>
      </w:r>
      <w:r w:rsidR="0006177E" w:rsidRPr="00146BF2">
        <w:rPr>
          <w:rFonts w:ascii="Arial" w:hAnsi="Arial" w:cs="Arial"/>
          <w:sz w:val="22"/>
          <w:szCs w:val="22"/>
        </w:rPr>
        <w:t>Paragraph 116 of the NPPF states that “</w:t>
      </w:r>
      <w:r w:rsidR="0006177E" w:rsidRPr="00146BF2">
        <w:rPr>
          <w:rFonts w:ascii="Arial" w:hAnsi="Arial" w:cs="Arial"/>
          <w:i/>
          <w:iCs/>
          <w:sz w:val="22"/>
          <w:szCs w:val="22"/>
        </w:rPr>
        <w:t>Development should only be prevented or refused on highways grounds if there would be an unacceptable impact on highway safety, or the residual cumulative impacts on the road network, following mitigation, would be severe, taking into account all reasonable future scenarios</w:t>
      </w:r>
      <w:r w:rsidR="0006177E" w:rsidRPr="00146BF2">
        <w:rPr>
          <w:rFonts w:ascii="Arial" w:hAnsi="Arial" w:cs="Arial"/>
          <w:sz w:val="22"/>
          <w:szCs w:val="22"/>
        </w:rPr>
        <w:t>”.</w:t>
      </w:r>
      <w:r w:rsidR="00146BF2" w:rsidRPr="00146BF2">
        <w:rPr>
          <w:rFonts w:ascii="Arial" w:hAnsi="Arial" w:cs="Arial"/>
          <w:sz w:val="22"/>
          <w:szCs w:val="22"/>
        </w:rPr>
        <w:t xml:space="preserve"> </w:t>
      </w:r>
      <w:r w:rsidR="00441C5A" w:rsidRPr="00146BF2">
        <w:rPr>
          <w:rFonts w:ascii="Arial" w:hAnsi="Arial" w:cs="Arial"/>
          <w:sz w:val="22"/>
          <w:szCs w:val="22"/>
        </w:rPr>
        <w:t xml:space="preserve">The WCS, through Core Policy 64, outlines the need for development to comply with a minimum level of parking standards. </w:t>
      </w:r>
    </w:p>
    <w:p w14:paraId="48A9FAC1" w14:textId="77777777" w:rsidR="00146BF2" w:rsidRPr="00146BF2" w:rsidRDefault="00146BF2" w:rsidP="00146BF2">
      <w:pPr>
        <w:spacing w:line="276" w:lineRule="auto"/>
        <w:jc w:val="both"/>
        <w:rPr>
          <w:rFonts w:ascii="Arial" w:hAnsi="Arial" w:cs="Arial"/>
          <w:sz w:val="22"/>
          <w:szCs w:val="22"/>
        </w:rPr>
      </w:pPr>
    </w:p>
    <w:p w14:paraId="3CB787EB" w14:textId="00370D7A" w:rsidR="00146BF2" w:rsidRPr="00146BF2" w:rsidRDefault="00146BF2" w:rsidP="00146BF2">
      <w:pPr>
        <w:spacing w:line="276" w:lineRule="auto"/>
        <w:jc w:val="both"/>
        <w:rPr>
          <w:rFonts w:ascii="Arial" w:hAnsi="Arial" w:cs="Arial"/>
          <w:sz w:val="22"/>
          <w:szCs w:val="22"/>
        </w:rPr>
      </w:pPr>
      <w:r w:rsidRPr="00146BF2">
        <w:rPr>
          <w:rFonts w:ascii="Arial" w:hAnsi="Arial" w:cs="Arial"/>
          <w:sz w:val="22"/>
          <w:szCs w:val="22"/>
        </w:rPr>
        <w:t>The development does not result in additional bedrooms and therefore does not increase parking demand. Although the garage space is lost, sufficient off-street parking remains within the curtilage to meet policy requirements. The presence of the adjacent Public Right of Way is unaffected by the proposal.</w:t>
      </w:r>
    </w:p>
    <w:p w14:paraId="1D84EB61" w14:textId="77777777" w:rsidR="002A73D1" w:rsidRPr="00075C07" w:rsidRDefault="002A73D1" w:rsidP="00CC6665">
      <w:pPr>
        <w:spacing w:line="276" w:lineRule="auto"/>
        <w:rPr>
          <w:rFonts w:ascii="Arial" w:hAnsi="Arial" w:cs="Arial"/>
          <w:sz w:val="22"/>
          <w:szCs w:val="22"/>
        </w:rPr>
      </w:pPr>
    </w:p>
    <w:p w14:paraId="4F59081F" w14:textId="3F354385" w:rsidR="002A73D1" w:rsidRPr="00075C07" w:rsidRDefault="002A73D1" w:rsidP="00CC6665">
      <w:pPr>
        <w:spacing w:line="276" w:lineRule="auto"/>
        <w:rPr>
          <w:rFonts w:ascii="Arial" w:hAnsi="Arial" w:cs="Arial"/>
          <w:b/>
          <w:bCs/>
          <w:i/>
          <w:iCs/>
          <w:sz w:val="22"/>
          <w:szCs w:val="22"/>
          <w:u w:val="single"/>
        </w:rPr>
      </w:pPr>
      <w:r w:rsidRPr="00075C07">
        <w:rPr>
          <w:rFonts w:ascii="Arial" w:hAnsi="Arial" w:cs="Arial"/>
          <w:sz w:val="22"/>
          <w:szCs w:val="22"/>
          <w:u w:val="single"/>
        </w:rPr>
        <w:t>Ecology</w:t>
      </w:r>
    </w:p>
    <w:p w14:paraId="55718019" w14:textId="77777777" w:rsidR="00F06E90" w:rsidRDefault="00F06E90" w:rsidP="00CC6665">
      <w:pPr>
        <w:spacing w:line="276" w:lineRule="auto"/>
        <w:jc w:val="both"/>
        <w:rPr>
          <w:rFonts w:ascii="Arial" w:hAnsi="Arial" w:cs="Arial"/>
          <w:sz w:val="22"/>
          <w:szCs w:val="22"/>
        </w:rPr>
      </w:pPr>
    </w:p>
    <w:p w14:paraId="24664B8A" w14:textId="0826D978" w:rsidR="00640499" w:rsidRPr="00F06E90" w:rsidRDefault="00640499" w:rsidP="00CC6665">
      <w:pPr>
        <w:spacing w:line="276" w:lineRule="auto"/>
        <w:jc w:val="both"/>
        <w:rPr>
          <w:rFonts w:ascii="Arial" w:hAnsi="Arial" w:cs="Arial"/>
          <w:b/>
          <w:bCs/>
          <w:sz w:val="22"/>
          <w:szCs w:val="22"/>
        </w:rPr>
      </w:pPr>
      <w:r w:rsidRPr="00F06E90">
        <w:rPr>
          <w:rFonts w:ascii="Arial" w:hAnsi="Arial" w:cs="Arial"/>
          <w:sz w:val="22"/>
          <w:szCs w:val="22"/>
        </w:rPr>
        <w:t>The WCS, through Core Policy 50, states that development proposals are expected to avoid and reduce disturbance of sensitive wildlife species and habitats. Biodiversity Net Gain (BNG) was established as a mandatory aspect of planning evaluation through Schedule 7A of the Town and Country Planning Act 1990 (as amended by the Environment Act 2021 Schedule 14).</w:t>
      </w:r>
    </w:p>
    <w:p w14:paraId="281939E2" w14:textId="77777777" w:rsidR="0050269B" w:rsidRPr="00F06E90" w:rsidRDefault="0050269B" w:rsidP="0050269B">
      <w:pPr>
        <w:spacing w:line="276" w:lineRule="auto"/>
        <w:jc w:val="both"/>
        <w:rPr>
          <w:rFonts w:ascii="Arial" w:hAnsi="Arial" w:cs="Arial"/>
          <w:sz w:val="22"/>
          <w:szCs w:val="22"/>
          <w:u w:val="single"/>
        </w:rPr>
      </w:pPr>
    </w:p>
    <w:p w14:paraId="5F664394" w14:textId="349C4535" w:rsidR="009E2E09" w:rsidRPr="00F06E90" w:rsidRDefault="0050269B" w:rsidP="009E2E09">
      <w:pPr>
        <w:spacing w:line="276" w:lineRule="auto"/>
        <w:jc w:val="both"/>
        <w:rPr>
          <w:rFonts w:ascii="Arial" w:hAnsi="Arial" w:cs="Arial"/>
          <w:sz w:val="22"/>
          <w:szCs w:val="22"/>
        </w:rPr>
      </w:pPr>
      <w:r w:rsidRPr="00F06E90">
        <w:rPr>
          <w:rFonts w:ascii="Arial" w:hAnsi="Arial" w:cs="Arial"/>
          <w:sz w:val="22"/>
          <w:szCs w:val="22"/>
        </w:rPr>
        <w:t>Householder planning applications are exempt from the requirement to deliver Biodiversity Net Gain under Schedule 7A, Section 4(2)(a) of the Town and Country Planning Act 1990, as inserted by the Environment Act 2021.</w:t>
      </w:r>
      <w:r w:rsidR="009E2E09" w:rsidRPr="00F06E90">
        <w:rPr>
          <w:rFonts w:ascii="Segoe UI" w:hAnsi="Segoe UI" w:cs="Segoe UI"/>
          <w:sz w:val="21"/>
          <w:szCs w:val="21"/>
        </w:rPr>
        <w:t xml:space="preserve"> </w:t>
      </w:r>
      <w:r w:rsidR="009E2E09" w:rsidRPr="00F06E90">
        <w:rPr>
          <w:rFonts w:ascii="Arial" w:hAnsi="Arial" w:cs="Arial"/>
          <w:sz w:val="22"/>
          <w:szCs w:val="22"/>
        </w:rPr>
        <w:t xml:space="preserve">There are no identified ecological constraints, and the proposal does not involve an expansion of the building footprint. As such, no ecological impacts are </w:t>
      </w:r>
      <w:r w:rsidR="00F06E90" w:rsidRPr="00F06E90">
        <w:rPr>
          <w:rFonts w:ascii="Arial" w:hAnsi="Arial" w:cs="Arial"/>
          <w:sz w:val="22"/>
          <w:szCs w:val="22"/>
        </w:rPr>
        <w:t>anticipated,</w:t>
      </w:r>
      <w:r w:rsidR="009E2E09" w:rsidRPr="00F06E90">
        <w:rPr>
          <w:rFonts w:ascii="Arial" w:hAnsi="Arial" w:cs="Arial"/>
          <w:sz w:val="22"/>
          <w:szCs w:val="22"/>
        </w:rPr>
        <w:t xml:space="preserve"> and it is </w:t>
      </w:r>
      <w:r w:rsidR="00F06E90" w:rsidRPr="00F06E90">
        <w:rPr>
          <w:rFonts w:ascii="Arial" w:hAnsi="Arial" w:cs="Arial"/>
          <w:sz w:val="22"/>
          <w:szCs w:val="22"/>
        </w:rPr>
        <w:t>overall considered acceptable</w:t>
      </w:r>
      <w:r w:rsidR="009E2E09" w:rsidRPr="00F06E90">
        <w:rPr>
          <w:rFonts w:ascii="Arial" w:hAnsi="Arial" w:cs="Arial"/>
          <w:sz w:val="22"/>
          <w:szCs w:val="22"/>
        </w:rPr>
        <w:t>.</w:t>
      </w:r>
    </w:p>
    <w:p w14:paraId="6ACE54F6" w14:textId="713B7681" w:rsidR="0050269B" w:rsidRPr="0050269B" w:rsidRDefault="0050269B" w:rsidP="0050269B">
      <w:pPr>
        <w:spacing w:line="276" w:lineRule="auto"/>
        <w:jc w:val="both"/>
        <w:rPr>
          <w:rFonts w:ascii="Arial" w:hAnsi="Arial" w:cs="Arial"/>
          <w:color w:val="00B050"/>
          <w:sz w:val="22"/>
          <w:szCs w:val="22"/>
        </w:rPr>
      </w:pPr>
    </w:p>
    <w:p w14:paraId="5868754C" w14:textId="30F6DF58" w:rsidR="002A73D1" w:rsidRPr="00075C07" w:rsidRDefault="002A73D1" w:rsidP="00CC6665">
      <w:pPr>
        <w:spacing w:line="276" w:lineRule="auto"/>
        <w:rPr>
          <w:rFonts w:ascii="Arial" w:hAnsi="Arial" w:cs="Arial"/>
          <w:b/>
          <w:bCs/>
          <w:i/>
          <w:iCs/>
          <w:sz w:val="22"/>
          <w:szCs w:val="22"/>
          <w:u w:val="single"/>
        </w:rPr>
      </w:pPr>
      <w:r w:rsidRPr="00075C07">
        <w:rPr>
          <w:rFonts w:ascii="Arial" w:hAnsi="Arial" w:cs="Arial"/>
          <w:sz w:val="22"/>
          <w:szCs w:val="22"/>
          <w:u w:val="single"/>
        </w:rPr>
        <w:t>Flooding and Drainage</w:t>
      </w:r>
    </w:p>
    <w:p w14:paraId="021EF2BC" w14:textId="77777777" w:rsidR="000F04D0" w:rsidRDefault="000F04D0" w:rsidP="00CC6665">
      <w:pPr>
        <w:spacing w:line="276" w:lineRule="auto"/>
        <w:jc w:val="both"/>
        <w:rPr>
          <w:rFonts w:ascii="Arial" w:hAnsi="Arial" w:cs="Arial"/>
          <w:sz w:val="22"/>
          <w:szCs w:val="22"/>
        </w:rPr>
      </w:pPr>
    </w:p>
    <w:p w14:paraId="0B23C44A" w14:textId="1F906928" w:rsidR="00AD3402" w:rsidRPr="00921213" w:rsidRDefault="00921213" w:rsidP="00CC6665">
      <w:pPr>
        <w:spacing w:line="276" w:lineRule="auto"/>
        <w:jc w:val="both"/>
        <w:rPr>
          <w:rFonts w:ascii="Arial" w:hAnsi="Arial" w:cs="Arial"/>
          <w:sz w:val="22"/>
          <w:szCs w:val="22"/>
        </w:rPr>
      </w:pPr>
      <w:r w:rsidRPr="00921213">
        <w:rPr>
          <w:rFonts w:ascii="Arial" w:hAnsi="Arial" w:cs="Arial"/>
          <w:sz w:val="22"/>
          <w:szCs w:val="22"/>
        </w:rPr>
        <w:t>Core Policy 67 Flood Risk of the Wiltshire Core Strategy requires all development to be located, designed, and constructed to minimise vulnerability to flooding and to avoid increasing flood risk elsewhere. Proposals must demonstrate that surface water can be managed safely and sustainably, incorporating appropriate drainage solutions—such as sustainable drainage systems (</w:t>
      </w:r>
      <w:proofErr w:type="spellStart"/>
      <w:r w:rsidRPr="00921213">
        <w:rPr>
          <w:rFonts w:ascii="Arial" w:hAnsi="Arial" w:cs="Arial"/>
          <w:sz w:val="22"/>
          <w:szCs w:val="22"/>
        </w:rPr>
        <w:t>SuDS</w:t>
      </w:r>
      <w:proofErr w:type="spellEnd"/>
      <w:r w:rsidRPr="00921213">
        <w:rPr>
          <w:rFonts w:ascii="Arial" w:hAnsi="Arial" w:cs="Arial"/>
          <w:sz w:val="22"/>
          <w:szCs w:val="22"/>
        </w:rPr>
        <w:t>)—that ensure runoff rates and volumes do not exceed pre</w:t>
      </w:r>
      <w:r w:rsidRPr="00921213">
        <w:rPr>
          <w:rFonts w:ascii="Cambria Math" w:hAnsi="Cambria Math" w:cs="Cambria Math"/>
          <w:sz w:val="22"/>
          <w:szCs w:val="22"/>
        </w:rPr>
        <w:t>‑</w:t>
      </w:r>
      <w:r w:rsidRPr="00921213">
        <w:rPr>
          <w:rFonts w:ascii="Arial" w:hAnsi="Arial" w:cs="Arial"/>
          <w:sz w:val="22"/>
          <w:szCs w:val="22"/>
        </w:rPr>
        <w:t>development levels. Development should provide measurable betterment where necessary, ensuring that drainage strategies are robust, technically compliant, and aligned with national policy.</w:t>
      </w:r>
      <w:r w:rsidR="00AD3402" w:rsidRPr="00921213">
        <w:rPr>
          <w:rFonts w:ascii="Arial" w:hAnsi="Arial" w:cs="Arial"/>
          <w:sz w:val="22"/>
          <w:szCs w:val="22"/>
        </w:rPr>
        <w:t xml:space="preserve"> The NPPF sets out the application of a sequential, risk-based approach to the location of new development in paragraph 172. </w:t>
      </w:r>
      <w:bookmarkStart w:id="2" w:name="_Hlk212729867"/>
    </w:p>
    <w:bookmarkEnd w:id="2"/>
    <w:p w14:paraId="76B963A4" w14:textId="77777777" w:rsidR="009803C6" w:rsidRDefault="009803C6" w:rsidP="00CC6665">
      <w:pPr>
        <w:spacing w:line="276" w:lineRule="auto"/>
        <w:rPr>
          <w:rFonts w:ascii="Arial" w:hAnsi="Arial" w:cs="Arial"/>
          <w:sz w:val="22"/>
          <w:szCs w:val="22"/>
        </w:rPr>
      </w:pPr>
    </w:p>
    <w:p w14:paraId="0A3D6D62" w14:textId="2E044B1F" w:rsidR="00BE5B5D" w:rsidRDefault="00BE5B5D" w:rsidP="00CC6665">
      <w:pPr>
        <w:spacing w:line="276" w:lineRule="auto"/>
        <w:rPr>
          <w:rFonts w:ascii="Arial" w:hAnsi="Arial" w:cs="Arial"/>
          <w:sz w:val="22"/>
          <w:szCs w:val="22"/>
        </w:rPr>
      </w:pPr>
      <w:r w:rsidRPr="00BE5B5D">
        <w:rPr>
          <w:rFonts w:ascii="Arial" w:hAnsi="Arial" w:cs="Arial"/>
          <w:sz w:val="22"/>
          <w:szCs w:val="22"/>
        </w:rPr>
        <w:t xml:space="preserve">The site lies within Flood Zone </w:t>
      </w:r>
      <w:proofErr w:type="gramStart"/>
      <w:r w:rsidRPr="00BE5B5D">
        <w:rPr>
          <w:rFonts w:ascii="Arial" w:hAnsi="Arial" w:cs="Arial"/>
          <w:sz w:val="22"/>
          <w:szCs w:val="22"/>
        </w:rPr>
        <w:t>1</w:t>
      </w:r>
      <w:proofErr w:type="gramEnd"/>
      <w:r w:rsidRPr="00BE5B5D">
        <w:rPr>
          <w:rFonts w:ascii="Arial" w:hAnsi="Arial" w:cs="Arial"/>
          <w:sz w:val="22"/>
          <w:szCs w:val="22"/>
        </w:rPr>
        <w:t xml:space="preserve"> and the proposal does not increase the impermeable area. Despite the noted groundwater risk, the development is minor in scale and does not give rise to additional flood risk concerns.</w:t>
      </w:r>
    </w:p>
    <w:p w14:paraId="6F44F3EA" w14:textId="77777777" w:rsidR="00EC61CC" w:rsidRPr="00EC61CC" w:rsidRDefault="00EC61CC" w:rsidP="00EC61CC">
      <w:pPr>
        <w:pStyle w:val="NormalWeb"/>
        <w:spacing w:before="0" w:beforeAutospacing="0" w:after="0" w:afterAutospacing="0" w:line="276" w:lineRule="auto"/>
        <w:jc w:val="both"/>
        <w:rPr>
          <w:rFonts w:ascii="Arial" w:hAnsi="Arial" w:cs="Arial"/>
          <w:sz w:val="22"/>
          <w:szCs w:val="22"/>
        </w:rPr>
      </w:pPr>
    </w:p>
    <w:p w14:paraId="70FB5521" w14:textId="712CE07B" w:rsidR="00075C07" w:rsidRPr="00075C07" w:rsidRDefault="00075C07" w:rsidP="00F06E90">
      <w:pPr>
        <w:spacing w:line="276" w:lineRule="auto"/>
        <w:rPr>
          <w:rFonts w:ascii="Arial" w:hAnsi="Arial" w:cs="Arial"/>
          <w:b/>
          <w:bCs/>
          <w:sz w:val="22"/>
          <w:szCs w:val="22"/>
        </w:rPr>
      </w:pPr>
      <w:r w:rsidRPr="00075C07">
        <w:rPr>
          <w:rFonts w:ascii="Arial" w:hAnsi="Arial" w:cs="Arial"/>
          <w:b/>
          <w:bCs/>
          <w:sz w:val="22"/>
          <w:szCs w:val="22"/>
        </w:rPr>
        <w:t>CONCLUSION</w:t>
      </w:r>
    </w:p>
    <w:p w14:paraId="4BA26257" w14:textId="77777777" w:rsidR="006C3E6E" w:rsidRPr="00075C07" w:rsidRDefault="006C3E6E" w:rsidP="00F06E90">
      <w:pPr>
        <w:spacing w:line="276" w:lineRule="auto"/>
        <w:rPr>
          <w:rFonts w:ascii="Arial" w:hAnsi="Arial" w:cs="Arial"/>
          <w:sz w:val="22"/>
          <w:szCs w:val="22"/>
        </w:rPr>
      </w:pPr>
    </w:p>
    <w:p w14:paraId="7A413D8B" w14:textId="77777777" w:rsidR="00F06E90" w:rsidRPr="00F06E90" w:rsidRDefault="00F06E90" w:rsidP="00F06E90">
      <w:pPr>
        <w:pStyle w:val="NormalWeb"/>
        <w:spacing w:before="0" w:beforeAutospacing="0" w:after="0" w:afterAutospacing="0" w:line="276" w:lineRule="auto"/>
        <w:jc w:val="both"/>
        <w:rPr>
          <w:rFonts w:ascii="Arial" w:hAnsi="Arial" w:cs="Arial"/>
          <w:color w:val="000000" w:themeColor="text1"/>
          <w:sz w:val="22"/>
          <w:szCs w:val="22"/>
        </w:rPr>
      </w:pPr>
      <w:r w:rsidRPr="00F06E90">
        <w:rPr>
          <w:rFonts w:ascii="Arial" w:hAnsi="Arial" w:cs="Arial"/>
          <w:color w:val="000000" w:themeColor="text1"/>
          <w:sz w:val="22"/>
          <w:szCs w:val="22"/>
        </w:rPr>
        <w:t>The proposed development, as amended, represents a modest and proportionate alteration to an existing dwelling that respects the character and appearance of the Keevil Conservation Area and preserves the setting of the adjacent Grade II listed building. The proposal raises no adverse impacts in respect of amenity, highways, ecology or flood risk. It is therefore in accordance with the relevant policies of the development plan and the NPPF.</w:t>
      </w:r>
    </w:p>
    <w:p w14:paraId="4E5870C7" w14:textId="77777777" w:rsidR="00FE203F" w:rsidRPr="00075C07" w:rsidRDefault="00FE203F" w:rsidP="00F06E90">
      <w:pPr>
        <w:spacing w:line="276" w:lineRule="auto"/>
        <w:jc w:val="both"/>
        <w:rPr>
          <w:rFonts w:ascii="Arial" w:hAnsi="Arial" w:cs="Arial"/>
          <w:color w:val="FF0000"/>
          <w:sz w:val="22"/>
          <w:szCs w:val="22"/>
        </w:rPr>
      </w:pPr>
    </w:p>
    <w:p w14:paraId="2C632DB2" w14:textId="77777777" w:rsidR="00075C07" w:rsidRPr="00075C07" w:rsidRDefault="00075C07" w:rsidP="00F06E90">
      <w:pPr>
        <w:spacing w:line="276" w:lineRule="auto"/>
        <w:jc w:val="both"/>
        <w:rPr>
          <w:rFonts w:ascii="Arial" w:hAnsi="Arial" w:cs="Arial"/>
          <w:b/>
          <w:bCs/>
          <w:sz w:val="22"/>
          <w:szCs w:val="22"/>
        </w:rPr>
      </w:pPr>
      <w:r w:rsidRPr="00075C07">
        <w:rPr>
          <w:rFonts w:ascii="Arial" w:hAnsi="Arial" w:cs="Arial"/>
          <w:b/>
          <w:bCs/>
          <w:sz w:val="22"/>
          <w:szCs w:val="22"/>
        </w:rPr>
        <w:t>RECOMMENDATION:  That Planning Permission be GRANTED subject to the following conditions:</w:t>
      </w:r>
    </w:p>
    <w:p w14:paraId="73DCC38D" w14:textId="77777777" w:rsidR="00075C07" w:rsidRDefault="00075C07" w:rsidP="00CC6665">
      <w:pPr>
        <w:spacing w:line="276" w:lineRule="auto"/>
        <w:jc w:val="both"/>
        <w:rPr>
          <w:rFonts w:ascii="Arial" w:hAnsi="Arial" w:cs="Arial"/>
          <w:sz w:val="22"/>
          <w:szCs w:val="22"/>
        </w:rPr>
      </w:pPr>
    </w:p>
    <w:p w14:paraId="3BA181C5" w14:textId="112A6D82" w:rsidR="003D015A" w:rsidRPr="00075C07" w:rsidRDefault="003D015A" w:rsidP="00CC6665">
      <w:pPr>
        <w:spacing w:line="276" w:lineRule="auto"/>
        <w:jc w:val="both"/>
        <w:rPr>
          <w:rFonts w:ascii="Arial" w:hAnsi="Arial" w:cs="Arial"/>
          <w:sz w:val="22"/>
          <w:szCs w:val="22"/>
        </w:rPr>
      </w:pPr>
      <w:r>
        <w:rPr>
          <w:rFonts w:ascii="Arial" w:hAnsi="Arial" w:cs="Arial"/>
          <w:sz w:val="22"/>
          <w:szCs w:val="22"/>
        </w:rPr>
        <w:t>1.</w:t>
      </w:r>
    </w:p>
    <w:p w14:paraId="74288816" w14:textId="754C46FB" w:rsidR="003D015A" w:rsidRPr="00075C07" w:rsidRDefault="00075C07" w:rsidP="00CC6665">
      <w:pPr>
        <w:spacing w:line="276" w:lineRule="auto"/>
        <w:jc w:val="both"/>
        <w:rPr>
          <w:rFonts w:ascii="Arial" w:hAnsi="Arial" w:cs="Arial"/>
          <w:color w:val="000000" w:themeColor="text1"/>
          <w:sz w:val="22"/>
          <w:szCs w:val="22"/>
        </w:rPr>
      </w:pPr>
      <w:r w:rsidRPr="00075C07">
        <w:rPr>
          <w:rFonts w:ascii="Arial" w:hAnsi="Arial" w:cs="Arial"/>
          <w:color w:val="000000" w:themeColor="text1"/>
          <w:sz w:val="22"/>
          <w:szCs w:val="22"/>
        </w:rPr>
        <w:t>The development hereby permitted shall be begun before the expiration of three</w:t>
      </w:r>
      <w:r w:rsidR="003D015A">
        <w:rPr>
          <w:rFonts w:ascii="Arial" w:hAnsi="Arial" w:cs="Arial"/>
          <w:color w:val="000000" w:themeColor="text1"/>
          <w:sz w:val="22"/>
          <w:szCs w:val="22"/>
        </w:rPr>
        <w:t xml:space="preserve"> </w:t>
      </w:r>
      <w:r w:rsidRPr="00075C07">
        <w:rPr>
          <w:rFonts w:ascii="Arial" w:hAnsi="Arial" w:cs="Arial"/>
          <w:color w:val="000000" w:themeColor="text1"/>
          <w:sz w:val="22"/>
          <w:szCs w:val="22"/>
        </w:rPr>
        <w:t>years from the date of this permission.</w:t>
      </w:r>
      <w:r w:rsidRPr="00075C07">
        <w:rPr>
          <w:rFonts w:ascii="Arial" w:hAnsi="Arial" w:cs="Arial"/>
          <w:color w:val="000000" w:themeColor="text1"/>
          <w:sz w:val="22"/>
          <w:szCs w:val="22"/>
        </w:rPr>
        <w:cr/>
      </w:r>
    </w:p>
    <w:p w14:paraId="78E8FD03" w14:textId="2462BB38" w:rsidR="00075C07" w:rsidRPr="00075C07" w:rsidRDefault="00075C07" w:rsidP="00CC6665">
      <w:pPr>
        <w:tabs>
          <w:tab w:val="num" w:pos="0"/>
        </w:tabs>
        <w:spacing w:line="276" w:lineRule="auto"/>
        <w:jc w:val="both"/>
        <w:rPr>
          <w:rFonts w:ascii="Arial" w:hAnsi="Arial" w:cs="Arial"/>
          <w:color w:val="000000" w:themeColor="text1"/>
          <w:sz w:val="22"/>
          <w:szCs w:val="22"/>
        </w:rPr>
      </w:pPr>
      <w:r w:rsidRPr="00075C07">
        <w:rPr>
          <w:rFonts w:ascii="Arial" w:hAnsi="Arial" w:cs="Arial"/>
          <w:color w:val="000000" w:themeColor="text1"/>
          <w:sz w:val="22"/>
          <w:szCs w:val="22"/>
        </w:rPr>
        <w:t>REASON: To comply with the provisions of Section 91 of the Town and Country</w:t>
      </w:r>
      <w:r w:rsidR="003D015A">
        <w:rPr>
          <w:rFonts w:ascii="Arial" w:hAnsi="Arial" w:cs="Arial"/>
          <w:color w:val="000000" w:themeColor="text1"/>
          <w:sz w:val="22"/>
          <w:szCs w:val="22"/>
        </w:rPr>
        <w:t xml:space="preserve"> </w:t>
      </w:r>
      <w:r w:rsidRPr="00075C07">
        <w:rPr>
          <w:rFonts w:ascii="Arial" w:hAnsi="Arial" w:cs="Arial"/>
          <w:color w:val="000000" w:themeColor="text1"/>
          <w:sz w:val="22"/>
          <w:szCs w:val="22"/>
        </w:rPr>
        <w:t>Planning Act 1990 as amended by the Planning and Compulsory Purchase Act</w:t>
      </w:r>
      <w:r w:rsidR="003D015A">
        <w:rPr>
          <w:rFonts w:ascii="Arial" w:hAnsi="Arial" w:cs="Arial"/>
          <w:color w:val="000000" w:themeColor="text1"/>
          <w:sz w:val="22"/>
          <w:szCs w:val="22"/>
        </w:rPr>
        <w:t xml:space="preserve"> </w:t>
      </w:r>
      <w:r w:rsidRPr="00075C07">
        <w:rPr>
          <w:rFonts w:ascii="Arial" w:hAnsi="Arial" w:cs="Arial"/>
          <w:color w:val="000000" w:themeColor="text1"/>
          <w:sz w:val="22"/>
          <w:szCs w:val="22"/>
        </w:rPr>
        <w:t>2004.</w:t>
      </w:r>
    </w:p>
    <w:p w14:paraId="1D3F6570" w14:textId="77777777" w:rsidR="00075C07" w:rsidRPr="00075C07" w:rsidRDefault="00075C07" w:rsidP="00CC6665">
      <w:pPr>
        <w:tabs>
          <w:tab w:val="num" w:pos="567"/>
        </w:tabs>
        <w:spacing w:line="276" w:lineRule="auto"/>
        <w:ind w:left="567" w:hanging="567"/>
        <w:jc w:val="both"/>
        <w:rPr>
          <w:rFonts w:ascii="Arial" w:hAnsi="Arial" w:cs="Arial"/>
          <w:color w:val="000000" w:themeColor="text1"/>
          <w:sz w:val="22"/>
          <w:szCs w:val="22"/>
        </w:rPr>
      </w:pPr>
    </w:p>
    <w:p w14:paraId="24232B38" w14:textId="5CBA12F5" w:rsidR="00075C07" w:rsidRPr="00075C07" w:rsidRDefault="003D015A" w:rsidP="00CC6665">
      <w:pPr>
        <w:tabs>
          <w:tab w:val="num" w:pos="567"/>
        </w:tabs>
        <w:spacing w:line="276" w:lineRule="auto"/>
        <w:ind w:left="567" w:hanging="567"/>
        <w:jc w:val="both"/>
        <w:rPr>
          <w:rFonts w:ascii="Arial" w:hAnsi="Arial" w:cs="Arial"/>
          <w:color w:val="000000" w:themeColor="text1"/>
          <w:sz w:val="22"/>
          <w:szCs w:val="22"/>
        </w:rPr>
      </w:pPr>
      <w:r>
        <w:rPr>
          <w:rFonts w:ascii="Arial" w:hAnsi="Arial" w:cs="Arial"/>
          <w:color w:val="000000" w:themeColor="text1"/>
          <w:sz w:val="22"/>
          <w:szCs w:val="22"/>
        </w:rPr>
        <w:t>2.</w:t>
      </w:r>
    </w:p>
    <w:p w14:paraId="743DB94A" w14:textId="1065BA59" w:rsidR="00075C07" w:rsidRPr="003D015A" w:rsidRDefault="00075C07" w:rsidP="00CC6665">
      <w:pPr>
        <w:spacing w:line="276" w:lineRule="auto"/>
        <w:jc w:val="both"/>
        <w:rPr>
          <w:rFonts w:ascii="Arial" w:hAnsi="Arial" w:cs="Arial"/>
          <w:color w:val="000000" w:themeColor="text1"/>
          <w:sz w:val="22"/>
          <w:szCs w:val="22"/>
        </w:rPr>
      </w:pPr>
      <w:r w:rsidRPr="003D015A">
        <w:rPr>
          <w:rFonts w:ascii="Arial" w:hAnsi="Arial" w:cs="Arial"/>
          <w:color w:val="000000" w:themeColor="text1"/>
          <w:sz w:val="22"/>
          <w:szCs w:val="22"/>
        </w:rPr>
        <w:t>The development hereby permitted shall be carried out in accordance with the</w:t>
      </w:r>
      <w:r w:rsidR="003D015A">
        <w:rPr>
          <w:rFonts w:ascii="Arial" w:hAnsi="Arial" w:cs="Arial"/>
          <w:color w:val="000000" w:themeColor="text1"/>
          <w:sz w:val="22"/>
          <w:szCs w:val="22"/>
        </w:rPr>
        <w:t xml:space="preserve"> </w:t>
      </w:r>
      <w:r w:rsidRPr="003D015A">
        <w:rPr>
          <w:rFonts w:ascii="Arial" w:hAnsi="Arial" w:cs="Arial"/>
          <w:color w:val="000000" w:themeColor="text1"/>
          <w:sz w:val="22"/>
          <w:szCs w:val="22"/>
        </w:rPr>
        <w:t>following approved plans and documents:</w:t>
      </w:r>
    </w:p>
    <w:p w14:paraId="7EFA43B1" w14:textId="77777777" w:rsidR="00075C07" w:rsidRPr="00075C07" w:rsidRDefault="00075C07" w:rsidP="00CC6665">
      <w:pPr>
        <w:pStyle w:val="ListParagraph"/>
        <w:tabs>
          <w:tab w:val="num" w:pos="567"/>
        </w:tabs>
        <w:spacing w:line="276" w:lineRule="auto"/>
        <w:ind w:left="567" w:hanging="567"/>
        <w:jc w:val="both"/>
        <w:rPr>
          <w:rFonts w:ascii="Arial" w:hAnsi="Arial" w:cs="Arial"/>
          <w:color w:val="000000" w:themeColor="text1"/>
          <w:sz w:val="22"/>
          <w:szCs w:val="22"/>
        </w:rPr>
      </w:pPr>
    </w:p>
    <w:p w14:paraId="46251457" w14:textId="24E29285" w:rsidR="00075C07" w:rsidRPr="00722158" w:rsidRDefault="001A3E9D" w:rsidP="00CC6665">
      <w:pPr>
        <w:pStyle w:val="ListParagraph"/>
        <w:tabs>
          <w:tab w:val="num" w:pos="567"/>
        </w:tabs>
        <w:spacing w:line="276" w:lineRule="auto"/>
        <w:ind w:left="567" w:hanging="567"/>
        <w:jc w:val="both"/>
        <w:rPr>
          <w:rFonts w:ascii="Arial" w:hAnsi="Arial" w:cs="Arial"/>
          <w:sz w:val="22"/>
          <w:szCs w:val="22"/>
        </w:rPr>
      </w:pPr>
      <w:r w:rsidRPr="00722158">
        <w:rPr>
          <w:rFonts w:ascii="Arial" w:hAnsi="Arial" w:cs="Arial"/>
          <w:sz w:val="22"/>
          <w:szCs w:val="22"/>
        </w:rPr>
        <w:t>Proposed Floor Plan, Elevations and Block Plan 1265/2 Rev 1</w:t>
      </w:r>
    </w:p>
    <w:p w14:paraId="62DD7BB6" w14:textId="648D8D3B" w:rsidR="003F0904" w:rsidRPr="00722158" w:rsidRDefault="003F0904" w:rsidP="00CC6665">
      <w:pPr>
        <w:pStyle w:val="ListParagraph"/>
        <w:tabs>
          <w:tab w:val="num" w:pos="567"/>
        </w:tabs>
        <w:spacing w:line="276" w:lineRule="auto"/>
        <w:ind w:left="567" w:hanging="567"/>
        <w:jc w:val="both"/>
        <w:rPr>
          <w:rFonts w:ascii="Arial" w:hAnsi="Arial" w:cs="Arial"/>
          <w:sz w:val="22"/>
          <w:szCs w:val="22"/>
        </w:rPr>
      </w:pPr>
      <w:r w:rsidRPr="00722158">
        <w:rPr>
          <w:rFonts w:ascii="Arial" w:hAnsi="Arial" w:cs="Arial"/>
          <w:sz w:val="22"/>
          <w:szCs w:val="22"/>
        </w:rPr>
        <w:t>Location Plan (15 May 2026)</w:t>
      </w:r>
    </w:p>
    <w:p w14:paraId="24A2C476" w14:textId="77777777" w:rsidR="001A3E9D" w:rsidRPr="00722158" w:rsidRDefault="001A3E9D" w:rsidP="00722158">
      <w:pPr>
        <w:tabs>
          <w:tab w:val="num" w:pos="567"/>
        </w:tabs>
        <w:spacing w:line="276" w:lineRule="auto"/>
        <w:jc w:val="both"/>
        <w:rPr>
          <w:rFonts w:ascii="Arial" w:hAnsi="Arial" w:cs="Arial"/>
          <w:color w:val="000000" w:themeColor="text1"/>
          <w:sz w:val="22"/>
          <w:szCs w:val="22"/>
        </w:rPr>
      </w:pPr>
    </w:p>
    <w:p w14:paraId="178A1B16" w14:textId="77777777" w:rsidR="00075C07" w:rsidRPr="00075C07" w:rsidRDefault="00075C07" w:rsidP="00CC6665">
      <w:pPr>
        <w:tabs>
          <w:tab w:val="num" w:pos="567"/>
        </w:tabs>
        <w:spacing w:line="276" w:lineRule="auto"/>
        <w:ind w:left="567" w:hanging="567"/>
        <w:jc w:val="both"/>
        <w:rPr>
          <w:rFonts w:ascii="Arial" w:hAnsi="Arial" w:cs="Arial"/>
          <w:color w:val="000000" w:themeColor="text1"/>
          <w:sz w:val="22"/>
          <w:szCs w:val="22"/>
        </w:rPr>
      </w:pPr>
      <w:r w:rsidRPr="00075C07">
        <w:rPr>
          <w:rFonts w:ascii="Arial" w:hAnsi="Arial" w:cs="Arial"/>
          <w:color w:val="000000" w:themeColor="text1"/>
          <w:sz w:val="22"/>
          <w:szCs w:val="22"/>
        </w:rPr>
        <w:t>REASON: For the avoidance of doubt and in the interests of proper planning.</w:t>
      </w:r>
    </w:p>
    <w:p w14:paraId="283DC76D" w14:textId="77777777" w:rsidR="00075C07" w:rsidRPr="00075C07" w:rsidRDefault="00075C07" w:rsidP="00CC6665">
      <w:pPr>
        <w:spacing w:line="276" w:lineRule="auto"/>
        <w:jc w:val="both"/>
        <w:rPr>
          <w:rFonts w:ascii="Arial" w:hAnsi="Arial" w:cs="Arial"/>
          <w:color w:val="FF0000"/>
          <w:sz w:val="22"/>
          <w:szCs w:val="22"/>
        </w:rPr>
      </w:pPr>
    </w:p>
    <w:p w14:paraId="61F68F40" w14:textId="6BD2852F" w:rsidR="00722158" w:rsidRPr="00722158" w:rsidRDefault="00722158" w:rsidP="00CC6665">
      <w:pPr>
        <w:spacing w:line="276" w:lineRule="auto"/>
        <w:jc w:val="both"/>
        <w:rPr>
          <w:rFonts w:ascii="Arial" w:hAnsi="Arial" w:cs="Arial"/>
          <w:sz w:val="22"/>
          <w:szCs w:val="22"/>
        </w:rPr>
      </w:pPr>
      <w:r w:rsidRPr="00722158">
        <w:rPr>
          <w:rFonts w:ascii="Arial" w:hAnsi="Arial" w:cs="Arial"/>
          <w:sz w:val="22"/>
          <w:szCs w:val="22"/>
        </w:rPr>
        <w:t>3.</w:t>
      </w:r>
    </w:p>
    <w:p w14:paraId="69B0D244" w14:textId="77777777" w:rsidR="00722158" w:rsidRPr="00722158" w:rsidRDefault="00722158" w:rsidP="00722158">
      <w:pPr>
        <w:spacing w:line="276" w:lineRule="auto"/>
        <w:jc w:val="both"/>
        <w:rPr>
          <w:rFonts w:ascii="Arial" w:hAnsi="Arial" w:cs="Arial"/>
          <w:sz w:val="22"/>
          <w:szCs w:val="22"/>
        </w:rPr>
      </w:pPr>
      <w:r w:rsidRPr="00722158">
        <w:rPr>
          <w:rFonts w:ascii="Arial" w:hAnsi="Arial" w:cs="Arial"/>
          <w:sz w:val="22"/>
          <w:szCs w:val="22"/>
        </w:rPr>
        <w:t>The development hereby permitted shall be carried out in accordance with the approved plans and the details contained within the documents titled “South Elevation Materials Schedule” and “East Elevation Materials Schedule”, both received by the Local Planning Authority on 3rd July 2026. Notwithstanding the approved drawings, the external materials and finishes of the development shall be constructed strictly in accordance with these material schedule documents. No variation to the approved materials shall be made without the prior written consent of the Local Planning Authority.</w:t>
      </w:r>
    </w:p>
    <w:p w14:paraId="01166216" w14:textId="77777777" w:rsidR="00722158" w:rsidRPr="00722158" w:rsidRDefault="00722158" w:rsidP="00722158">
      <w:pPr>
        <w:spacing w:line="276" w:lineRule="auto"/>
        <w:jc w:val="both"/>
        <w:rPr>
          <w:rFonts w:ascii="Arial" w:hAnsi="Arial" w:cs="Arial"/>
          <w:sz w:val="22"/>
          <w:szCs w:val="22"/>
        </w:rPr>
      </w:pPr>
    </w:p>
    <w:p w14:paraId="0A064A34" w14:textId="200BFC26" w:rsidR="006B4ED4" w:rsidRPr="00722158" w:rsidRDefault="00722158" w:rsidP="00722158">
      <w:pPr>
        <w:spacing w:line="276" w:lineRule="auto"/>
        <w:jc w:val="both"/>
        <w:rPr>
          <w:rFonts w:ascii="Arial" w:hAnsi="Arial" w:cs="Arial"/>
          <w:sz w:val="22"/>
          <w:szCs w:val="22"/>
        </w:rPr>
      </w:pPr>
      <w:r w:rsidRPr="00722158">
        <w:rPr>
          <w:rFonts w:ascii="Arial" w:hAnsi="Arial" w:cs="Arial"/>
          <w:sz w:val="22"/>
          <w:szCs w:val="22"/>
        </w:rPr>
        <w:t>REASON: The approved elevation drawings do not specify the external finishes of the development. This condition is required in the interests of visual amenity and to ensure the development preserves the character and appearance of the Keevil Conservation Area, in accordance with Core Policies 57 and 58 of the Wiltshire Core Strategy.</w:t>
      </w:r>
    </w:p>
    <w:sectPr w:rsidR="006B4ED4" w:rsidRPr="00722158" w:rsidSect="00DE34F6">
      <w:pgSz w:w="12240" w:h="15840"/>
      <w:pgMar w:top="719" w:right="900" w:bottom="1440" w:left="9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536F4"/>
    <w:multiLevelType w:val="hybridMultilevel"/>
    <w:tmpl w:val="2B7C77E0"/>
    <w:lvl w:ilvl="0" w:tplc="0809000F">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E316376"/>
    <w:multiLevelType w:val="hybridMultilevel"/>
    <w:tmpl w:val="F2FC55EE"/>
    <w:lvl w:ilvl="0" w:tplc="46D85AC6">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52B7EE8"/>
    <w:multiLevelType w:val="hybridMultilevel"/>
    <w:tmpl w:val="CE9844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7A9485F"/>
    <w:multiLevelType w:val="hybridMultilevel"/>
    <w:tmpl w:val="37CCD8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8964C9E"/>
    <w:multiLevelType w:val="hybridMultilevel"/>
    <w:tmpl w:val="65E8D362"/>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5BE646A2"/>
    <w:multiLevelType w:val="multilevel"/>
    <w:tmpl w:val="1688B0EC"/>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8"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54600D9"/>
    <w:multiLevelType w:val="hybridMultilevel"/>
    <w:tmpl w:val="504CD8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01626199">
    <w:abstractNumId w:val="2"/>
  </w:num>
  <w:num w:numId="2" w16cid:durableId="964699498">
    <w:abstractNumId w:val="9"/>
  </w:num>
  <w:num w:numId="3" w16cid:durableId="1939411504">
    <w:abstractNumId w:val="7"/>
  </w:num>
  <w:num w:numId="4" w16cid:durableId="161120078">
    <w:abstractNumId w:val="6"/>
  </w:num>
  <w:num w:numId="5" w16cid:durableId="110517414">
    <w:abstractNumId w:val="0"/>
  </w:num>
  <w:num w:numId="6" w16cid:durableId="1977564419">
    <w:abstractNumId w:val="3"/>
  </w:num>
  <w:num w:numId="7" w16cid:durableId="1286542474">
    <w:abstractNumId w:val="4"/>
  </w:num>
  <w:num w:numId="8" w16cid:durableId="1542328013">
    <w:abstractNumId w:val="10"/>
  </w:num>
  <w:num w:numId="9" w16cid:durableId="2027555515">
    <w:abstractNumId w:val="8"/>
  </w:num>
  <w:num w:numId="10" w16cid:durableId="1878279251">
    <w:abstractNumId w:val="1"/>
  </w:num>
  <w:num w:numId="11" w16cid:durableId="177978964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136F"/>
    <w:rsid w:val="00001CBC"/>
    <w:rsid w:val="00005FDC"/>
    <w:rsid w:val="00011F00"/>
    <w:rsid w:val="00012F41"/>
    <w:rsid w:val="00015622"/>
    <w:rsid w:val="00015C0D"/>
    <w:rsid w:val="00031287"/>
    <w:rsid w:val="00044328"/>
    <w:rsid w:val="000456D0"/>
    <w:rsid w:val="0006177E"/>
    <w:rsid w:val="00062A40"/>
    <w:rsid w:val="0007364A"/>
    <w:rsid w:val="00075C07"/>
    <w:rsid w:val="00081734"/>
    <w:rsid w:val="0008663E"/>
    <w:rsid w:val="00087823"/>
    <w:rsid w:val="00092DB4"/>
    <w:rsid w:val="000B0456"/>
    <w:rsid w:val="000B3C7D"/>
    <w:rsid w:val="000B3CAF"/>
    <w:rsid w:val="000B4D97"/>
    <w:rsid w:val="000C6EF7"/>
    <w:rsid w:val="000D01DA"/>
    <w:rsid w:val="000D0E39"/>
    <w:rsid w:val="000E3596"/>
    <w:rsid w:val="000E38BA"/>
    <w:rsid w:val="000F04D0"/>
    <w:rsid w:val="000F1D22"/>
    <w:rsid w:val="000F49F7"/>
    <w:rsid w:val="001003C2"/>
    <w:rsid w:val="00102137"/>
    <w:rsid w:val="00110FD1"/>
    <w:rsid w:val="00113A8D"/>
    <w:rsid w:val="0012283E"/>
    <w:rsid w:val="0012332F"/>
    <w:rsid w:val="001251AE"/>
    <w:rsid w:val="00131B65"/>
    <w:rsid w:val="001424D4"/>
    <w:rsid w:val="0014464C"/>
    <w:rsid w:val="00146BF2"/>
    <w:rsid w:val="0015620C"/>
    <w:rsid w:val="00157E20"/>
    <w:rsid w:val="001602BB"/>
    <w:rsid w:val="001602FD"/>
    <w:rsid w:val="0016397C"/>
    <w:rsid w:val="001639CE"/>
    <w:rsid w:val="00164DC7"/>
    <w:rsid w:val="0017440C"/>
    <w:rsid w:val="00176E10"/>
    <w:rsid w:val="0018465E"/>
    <w:rsid w:val="001929B3"/>
    <w:rsid w:val="00193EC7"/>
    <w:rsid w:val="001A0A2E"/>
    <w:rsid w:val="001A0F50"/>
    <w:rsid w:val="001A14B2"/>
    <w:rsid w:val="001A3E9D"/>
    <w:rsid w:val="001B17F8"/>
    <w:rsid w:val="001B2AF4"/>
    <w:rsid w:val="001C4291"/>
    <w:rsid w:val="001C770A"/>
    <w:rsid w:val="001D3680"/>
    <w:rsid w:val="001E210B"/>
    <w:rsid w:val="001F3161"/>
    <w:rsid w:val="001F3283"/>
    <w:rsid w:val="001F52AF"/>
    <w:rsid w:val="001F69D5"/>
    <w:rsid w:val="00207E54"/>
    <w:rsid w:val="00212E9D"/>
    <w:rsid w:val="0021580E"/>
    <w:rsid w:val="00215BB1"/>
    <w:rsid w:val="00220396"/>
    <w:rsid w:val="002238D3"/>
    <w:rsid w:val="00227942"/>
    <w:rsid w:val="00231976"/>
    <w:rsid w:val="002346D2"/>
    <w:rsid w:val="0023524B"/>
    <w:rsid w:val="00235E12"/>
    <w:rsid w:val="00237835"/>
    <w:rsid w:val="002406B5"/>
    <w:rsid w:val="0024344D"/>
    <w:rsid w:val="0024516A"/>
    <w:rsid w:val="00245EA8"/>
    <w:rsid w:val="00247662"/>
    <w:rsid w:val="00255042"/>
    <w:rsid w:val="002574DF"/>
    <w:rsid w:val="002625B3"/>
    <w:rsid w:val="00262F2E"/>
    <w:rsid w:val="002755A2"/>
    <w:rsid w:val="0027660B"/>
    <w:rsid w:val="0028102A"/>
    <w:rsid w:val="002A0353"/>
    <w:rsid w:val="002A1715"/>
    <w:rsid w:val="002A73D1"/>
    <w:rsid w:val="002B2380"/>
    <w:rsid w:val="002B5192"/>
    <w:rsid w:val="002C4607"/>
    <w:rsid w:val="002C650A"/>
    <w:rsid w:val="002C6D9E"/>
    <w:rsid w:val="002E02F9"/>
    <w:rsid w:val="002E6332"/>
    <w:rsid w:val="002E6872"/>
    <w:rsid w:val="002F2658"/>
    <w:rsid w:val="002F4101"/>
    <w:rsid w:val="002F53F9"/>
    <w:rsid w:val="002F54A3"/>
    <w:rsid w:val="0030094C"/>
    <w:rsid w:val="00303570"/>
    <w:rsid w:val="00303F82"/>
    <w:rsid w:val="00304DA1"/>
    <w:rsid w:val="00306089"/>
    <w:rsid w:val="00313982"/>
    <w:rsid w:val="003240DB"/>
    <w:rsid w:val="00327F1B"/>
    <w:rsid w:val="0033669A"/>
    <w:rsid w:val="00341989"/>
    <w:rsid w:val="0035771C"/>
    <w:rsid w:val="00363BD7"/>
    <w:rsid w:val="00371825"/>
    <w:rsid w:val="00371AAC"/>
    <w:rsid w:val="00383F2A"/>
    <w:rsid w:val="00387981"/>
    <w:rsid w:val="00393865"/>
    <w:rsid w:val="0039739E"/>
    <w:rsid w:val="003A1308"/>
    <w:rsid w:val="003A3155"/>
    <w:rsid w:val="003A7F6C"/>
    <w:rsid w:val="003B136F"/>
    <w:rsid w:val="003B26C9"/>
    <w:rsid w:val="003B4330"/>
    <w:rsid w:val="003B4451"/>
    <w:rsid w:val="003C3FF7"/>
    <w:rsid w:val="003C76C7"/>
    <w:rsid w:val="003C7844"/>
    <w:rsid w:val="003D015A"/>
    <w:rsid w:val="003D1E9D"/>
    <w:rsid w:val="003D5C26"/>
    <w:rsid w:val="003E43F6"/>
    <w:rsid w:val="003F0904"/>
    <w:rsid w:val="00403FEB"/>
    <w:rsid w:val="00406E82"/>
    <w:rsid w:val="0041549C"/>
    <w:rsid w:val="00417846"/>
    <w:rsid w:val="00421DC5"/>
    <w:rsid w:val="004226F2"/>
    <w:rsid w:val="004228A8"/>
    <w:rsid w:val="004330EA"/>
    <w:rsid w:val="00434323"/>
    <w:rsid w:val="00436238"/>
    <w:rsid w:val="00441C5A"/>
    <w:rsid w:val="004434AB"/>
    <w:rsid w:val="004473CA"/>
    <w:rsid w:val="0045663E"/>
    <w:rsid w:val="00456853"/>
    <w:rsid w:val="00461560"/>
    <w:rsid w:val="00462077"/>
    <w:rsid w:val="00462BEF"/>
    <w:rsid w:val="004631CA"/>
    <w:rsid w:val="0046523C"/>
    <w:rsid w:val="004671CC"/>
    <w:rsid w:val="00475ACD"/>
    <w:rsid w:val="0048452F"/>
    <w:rsid w:val="00485212"/>
    <w:rsid w:val="004871E9"/>
    <w:rsid w:val="004872FB"/>
    <w:rsid w:val="004873D2"/>
    <w:rsid w:val="00491172"/>
    <w:rsid w:val="00492EB4"/>
    <w:rsid w:val="00495945"/>
    <w:rsid w:val="004A0B45"/>
    <w:rsid w:val="004A59AA"/>
    <w:rsid w:val="004B0D89"/>
    <w:rsid w:val="004B7E26"/>
    <w:rsid w:val="004D1B58"/>
    <w:rsid w:val="004D20B5"/>
    <w:rsid w:val="004D29B9"/>
    <w:rsid w:val="004E1D8F"/>
    <w:rsid w:val="004E5366"/>
    <w:rsid w:val="004E5947"/>
    <w:rsid w:val="004E7A6C"/>
    <w:rsid w:val="004F26D5"/>
    <w:rsid w:val="004F57B4"/>
    <w:rsid w:val="0050043D"/>
    <w:rsid w:val="0050269B"/>
    <w:rsid w:val="0051231F"/>
    <w:rsid w:val="0051622F"/>
    <w:rsid w:val="005214B8"/>
    <w:rsid w:val="00522A6A"/>
    <w:rsid w:val="0053334B"/>
    <w:rsid w:val="00540D8E"/>
    <w:rsid w:val="005435B4"/>
    <w:rsid w:val="00552306"/>
    <w:rsid w:val="00554E40"/>
    <w:rsid w:val="00556B5B"/>
    <w:rsid w:val="00557B1E"/>
    <w:rsid w:val="00561AE7"/>
    <w:rsid w:val="0056508E"/>
    <w:rsid w:val="00580DA8"/>
    <w:rsid w:val="00594C14"/>
    <w:rsid w:val="005A3D8E"/>
    <w:rsid w:val="005A6526"/>
    <w:rsid w:val="005A7264"/>
    <w:rsid w:val="005B1CA8"/>
    <w:rsid w:val="005B7582"/>
    <w:rsid w:val="005C0C82"/>
    <w:rsid w:val="005C30A6"/>
    <w:rsid w:val="005C5A46"/>
    <w:rsid w:val="005D2581"/>
    <w:rsid w:val="005D7F1D"/>
    <w:rsid w:val="005F0C1A"/>
    <w:rsid w:val="005F0F03"/>
    <w:rsid w:val="005F449F"/>
    <w:rsid w:val="005F4AFC"/>
    <w:rsid w:val="005F7B9B"/>
    <w:rsid w:val="00601AAD"/>
    <w:rsid w:val="0060536A"/>
    <w:rsid w:val="00606E13"/>
    <w:rsid w:val="00611D0C"/>
    <w:rsid w:val="00614357"/>
    <w:rsid w:val="0062080E"/>
    <w:rsid w:val="0063104B"/>
    <w:rsid w:val="006325D0"/>
    <w:rsid w:val="006361C6"/>
    <w:rsid w:val="00640499"/>
    <w:rsid w:val="0064099D"/>
    <w:rsid w:val="0064468A"/>
    <w:rsid w:val="006475CE"/>
    <w:rsid w:val="00650186"/>
    <w:rsid w:val="00652B96"/>
    <w:rsid w:val="00653201"/>
    <w:rsid w:val="006611AF"/>
    <w:rsid w:val="006646C2"/>
    <w:rsid w:val="0067097F"/>
    <w:rsid w:val="006765B6"/>
    <w:rsid w:val="00685272"/>
    <w:rsid w:val="00687041"/>
    <w:rsid w:val="00694DDA"/>
    <w:rsid w:val="00694EB8"/>
    <w:rsid w:val="006968E4"/>
    <w:rsid w:val="00696DB1"/>
    <w:rsid w:val="006A046D"/>
    <w:rsid w:val="006A676B"/>
    <w:rsid w:val="006B4ED4"/>
    <w:rsid w:val="006C0878"/>
    <w:rsid w:val="006C1101"/>
    <w:rsid w:val="006C3E6E"/>
    <w:rsid w:val="006C4E2B"/>
    <w:rsid w:val="006C68D8"/>
    <w:rsid w:val="006D2DAA"/>
    <w:rsid w:val="006E26D9"/>
    <w:rsid w:val="006E313B"/>
    <w:rsid w:val="006E4156"/>
    <w:rsid w:val="006E7161"/>
    <w:rsid w:val="006F3CE5"/>
    <w:rsid w:val="006F6EEE"/>
    <w:rsid w:val="00701E79"/>
    <w:rsid w:val="00703B1E"/>
    <w:rsid w:val="00710117"/>
    <w:rsid w:val="00711574"/>
    <w:rsid w:val="007126AD"/>
    <w:rsid w:val="00713A31"/>
    <w:rsid w:val="00714DA1"/>
    <w:rsid w:val="00722158"/>
    <w:rsid w:val="007234A4"/>
    <w:rsid w:val="00724032"/>
    <w:rsid w:val="0072500F"/>
    <w:rsid w:val="0072605C"/>
    <w:rsid w:val="007336B3"/>
    <w:rsid w:val="0073376C"/>
    <w:rsid w:val="00751CD6"/>
    <w:rsid w:val="0076074E"/>
    <w:rsid w:val="00765813"/>
    <w:rsid w:val="00773C1F"/>
    <w:rsid w:val="00774BF0"/>
    <w:rsid w:val="00777F61"/>
    <w:rsid w:val="0078630E"/>
    <w:rsid w:val="00794688"/>
    <w:rsid w:val="007A3D0E"/>
    <w:rsid w:val="007A5705"/>
    <w:rsid w:val="007A61A7"/>
    <w:rsid w:val="007B2237"/>
    <w:rsid w:val="007B2589"/>
    <w:rsid w:val="007B3765"/>
    <w:rsid w:val="007C4434"/>
    <w:rsid w:val="007C5693"/>
    <w:rsid w:val="007D167B"/>
    <w:rsid w:val="007D5C0A"/>
    <w:rsid w:val="007D69FB"/>
    <w:rsid w:val="007E03AC"/>
    <w:rsid w:val="007E0B02"/>
    <w:rsid w:val="007E19A1"/>
    <w:rsid w:val="007F204C"/>
    <w:rsid w:val="00812AF8"/>
    <w:rsid w:val="0081484B"/>
    <w:rsid w:val="00820464"/>
    <w:rsid w:val="00825EB8"/>
    <w:rsid w:val="00827534"/>
    <w:rsid w:val="00827906"/>
    <w:rsid w:val="00831793"/>
    <w:rsid w:val="00841628"/>
    <w:rsid w:val="00845779"/>
    <w:rsid w:val="00847F70"/>
    <w:rsid w:val="00856BF8"/>
    <w:rsid w:val="00860B34"/>
    <w:rsid w:val="008610E2"/>
    <w:rsid w:val="0086349B"/>
    <w:rsid w:val="0086459F"/>
    <w:rsid w:val="00871565"/>
    <w:rsid w:val="00874E1A"/>
    <w:rsid w:val="00880ECF"/>
    <w:rsid w:val="00883413"/>
    <w:rsid w:val="0088368E"/>
    <w:rsid w:val="00890257"/>
    <w:rsid w:val="0089746E"/>
    <w:rsid w:val="0089794B"/>
    <w:rsid w:val="008A4F2B"/>
    <w:rsid w:val="008A6179"/>
    <w:rsid w:val="008B1BB2"/>
    <w:rsid w:val="008B6D55"/>
    <w:rsid w:val="008B781F"/>
    <w:rsid w:val="008C2CBB"/>
    <w:rsid w:val="008D5791"/>
    <w:rsid w:val="008D6C52"/>
    <w:rsid w:val="008E5C53"/>
    <w:rsid w:val="008F1CFF"/>
    <w:rsid w:val="00905C36"/>
    <w:rsid w:val="00911C57"/>
    <w:rsid w:val="00914E93"/>
    <w:rsid w:val="0091693B"/>
    <w:rsid w:val="00921213"/>
    <w:rsid w:val="00921329"/>
    <w:rsid w:val="00921461"/>
    <w:rsid w:val="00937BE7"/>
    <w:rsid w:val="009403D1"/>
    <w:rsid w:val="00944708"/>
    <w:rsid w:val="00946DDB"/>
    <w:rsid w:val="00960475"/>
    <w:rsid w:val="00964209"/>
    <w:rsid w:val="009753A2"/>
    <w:rsid w:val="009803C6"/>
    <w:rsid w:val="0098148F"/>
    <w:rsid w:val="00982397"/>
    <w:rsid w:val="00982730"/>
    <w:rsid w:val="00982EB1"/>
    <w:rsid w:val="00990E62"/>
    <w:rsid w:val="00995309"/>
    <w:rsid w:val="009969D7"/>
    <w:rsid w:val="00997306"/>
    <w:rsid w:val="009A5A55"/>
    <w:rsid w:val="009C0B7F"/>
    <w:rsid w:val="009C68FD"/>
    <w:rsid w:val="009D2F03"/>
    <w:rsid w:val="009D621E"/>
    <w:rsid w:val="009E223C"/>
    <w:rsid w:val="009E23EC"/>
    <w:rsid w:val="009E2E09"/>
    <w:rsid w:val="009E6324"/>
    <w:rsid w:val="00A2028D"/>
    <w:rsid w:val="00A30B7E"/>
    <w:rsid w:val="00A349B0"/>
    <w:rsid w:val="00A37686"/>
    <w:rsid w:val="00A42C19"/>
    <w:rsid w:val="00A4573C"/>
    <w:rsid w:val="00A65218"/>
    <w:rsid w:val="00A71CD4"/>
    <w:rsid w:val="00A74F3A"/>
    <w:rsid w:val="00A84775"/>
    <w:rsid w:val="00A860E2"/>
    <w:rsid w:val="00A90A77"/>
    <w:rsid w:val="00A9321F"/>
    <w:rsid w:val="00A938B9"/>
    <w:rsid w:val="00AA3D23"/>
    <w:rsid w:val="00AA4E49"/>
    <w:rsid w:val="00AA588D"/>
    <w:rsid w:val="00AB1E61"/>
    <w:rsid w:val="00AB2910"/>
    <w:rsid w:val="00AC22E2"/>
    <w:rsid w:val="00AC499A"/>
    <w:rsid w:val="00AC4DAE"/>
    <w:rsid w:val="00AC6F8D"/>
    <w:rsid w:val="00AD0940"/>
    <w:rsid w:val="00AD1819"/>
    <w:rsid w:val="00AD3402"/>
    <w:rsid w:val="00AD3947"/>
    <w:rsid w:val="00AD4290"/>
    <w:rsid w:val="00AE3D1A"/>
    <w:rsid w:val="00AE53C4"/>
    <w:rsid w:val="00AF7999"/>
    <w:rsid w:val="00B125B4"/>
    <w:rsid w:val="00B13966"/>
    <w:rsid w:val="00B149EB"/>
    <w:rsid w:val="00B15AD7"/>
    <w:rsid w:val="00B169D2"/>
    <w:rsid w:val="00B16AEF"/>
    <w:rsid w:val="00B20C1F"/>
    <w:rsid w:val="00B21D27"/>
    <w:rsid w:val="00B27418"/>
    <w:rsid w:val="00B31880"/>
    <w:rsid w:val="00B40BA3"/>
    <w:rsid w:val="00B41FA9"/>
    <w:rsid w:val="00B42171"/>
    <w:rsid w:val="00B4242E"/>
    <w:rsid w:val="00B47DE8"/>
    <w:rsid w:val="00B53A9C"/>
    <w:rsid w:val="00B5556F"/>
    <w:rsid w:val="00B60D86"/>
    <w:rsid w:val="00B62AC6"/>
    <w:rsid w:val="00B70D6B"/>
    <w:rsid w:val="00B714C9"/>
    <w:rsid w:val="00B7190D"/>
    <w:rsid w:val="00B757C0"/>
    <w:rsid w:val="00B812E0"/>
    <w:rsid w:val="00B86414"/>
    <w:rsid w:val="00B86CE9"/>
    <w:rsid w:val="00BA0474"/>
    <w:rsid w:val="00BB0CA0"/>
    <w:rsid w:val="00BB2CE7"/>
    <w:rsid w:val="00BB5ED0"/>
    <w:rsid w:val="00BB5F60"/>
    <w:rsid w:val="00BC39D3"/>
    <w:rsid w:val="00BC78BB"/>
    <w:rsid w:val="00BD07DC"/>
    <w:rsid w:val="00BD31A3"/>
    <w:rsid w:val="00BD3BD3"/>
    <w:rsid w:val="00BD44C1"/>
    <w:rsid w:val="00BD5CE2"/>
    <w:rsid w:val="00BE04AB"/>
    <w:rsid w:val="00BE1986"/>
    <w:rsid w:val="00BE5B5D"/>
    <w:rsid w:val="00BE644A"/>
    <w:rsid w:val="00BF0BA3"/>
    <w:rsid w:val="00BF4374"/>
    <w:rsid w:val="00BF52C1"/>
    <w:rsid w:val="00C00B65"/>
    <w:rsid w:val="00C0213E"/>
    <w:rsid w:val="00C02D65"/>
    <w:rsid w:val="00C25413"/>
    <w:rsid w:val="00C328B6"/>
    <w:rsid w:val="00C44B5F"/>
    <w:rsid w:val="00C53B6A"/>
    <w:rsid w:val="00C563CE"/>
    <w:rsid w:val="00C56682"/>
    <w:rsid w:val="00C568B6"/>
    <w:rsid w:val="00C63478"/>
    <w:rsid w:val="00C64924"/>
    <w:rsid w:val="00C664A5"/>
    <w:rsid w:val="00C71367"/>
    <w:rsid w:val="00C72D5A"/>
    <w:rsid w:val="00C77C50"/>
    <w:rsid w:val="00C848E4"/>
    <w:rsid w:val="00C94CB8"/>
    <w:rsid w:val="00CB502A"/>
    <w:rsid w:val="00CC03E4"/>
    <w:rsid w:val="00CC144B"/>
    <w:rsid w:val="00CC6665"/>
    <w:rsid w:val="00CD6B35"/>
    <w:rsid w:val="00CE04F4"/>
    <w:rsid w:val="00CE37C4"/>
    <w:rsid w:val="00CF554E"/>
    <w:rsid w:val="00D00163"/>
    <w:rsid w:val="00D077DE"/>
    <w:rsid w:val="00D132AC"/>
    <w:rsid w:val="00D14819"/>
    <w:rsid w:val="00D1724C"/>
    <w:rsid w:val="00D21893"/>
    <w:rsid w:val="00D230F8"/>
    <w:rsid w:val="00D26887"/>
    <w:rsid w:val="00D302CF"/>
    <w:rsid w:val="00D349DE"/>
    <w:rsid w:val="00D34D83"/>
    <w:rsid w:val="00D40240"/>
    <w:rsid w:val="00D40959"/>
    <w:rsid w:val="00D422AF"/>
    <w:rsid w:val="00D613B7"/>
    <w:rsid w:val="00D61D82"/>
    <w:rsid w:val="00D66197"/>
    <w:rsid w:val="00D70231"/>
    <w:rsid w:val="00D8351D"/>
    <w:rsid w:val="00D8452E"/>
    <w:rsid w:val="00DA037B"/>
    <w:rsid w:val="00DA5825"/>
    <w:rsid w:val="00DB648B"/>
    <w:rsid w:val="00DB67C0"/>
    <w:rsid w:val="00DC4C05"/>
    <w:rsid w:val="00DC4F3E"/>
    <w:rsid w:val="00DC64E7"/>
    <w:rsid w:val="00DD29A1"/>
    <w:rsid w:val="00DE34F6"/>
    <w:rsid w:val="00DE745B"/>
    <w:rsid w:val="00DE7788"/>
    <w:rsid w:val="00E011E0"/>
    <w:rsid w:val="00E179DC"/>
    <w:rsid w:val="00E3514F"/>
    <w:rsid w:val="00E362CA"/>
    <w:rsid w:val="00E43B49"/>
    <w:rsid w:val="00E55D48"/>
    <w:rsid w:val="00E600A1"/>
    <w:rsid w:val="00E64624"/>
    <w:rsid w:val="00E670DD"/>
    <w:rsid w:val="00E723A4"/>
    <w:rsid w:val="00E746AD"/>
    <w:rsid w:val="00E747FF"/>
    <w:rsid w:val="00E85E15"/>
    <w:rsid w:val="00E93D2E"/>
    <w:rsid w:val="00E94629"/>
    <w:rsid w:val="00EA0C6C"/>
    <w:rsid w:val="00EB3DCC"/>
    <w:rsid w:val="00EC249D"/>
    <w:rsid w:val="00EC61CC"/>
    <w:rsid w:val="00EC6B23"/>
    <w:rsid w:val="00ED180D"/>
    <w:rsid w:val="00EE28CA"/>
    <w:rsid w:val="00EF01B2"/>
    <w:rsid w:val="00EF4944"/>
    <w:rsid w:val="00EF556E"/>
    <w:rsid w:val="00EF7DEB"/>
    <w:rsid w:val="00F06E90"/>
    <w:rsid w:val="00F07090"/>
    <w:rsid w:val="00F10C2F"/>
    <w:rsid w:val="00F168AD"/>
    <w:rsid w:val="00F1756F"/>
    <w:rsid w:val="00F21CAC"/>
    <w:rsid w:val="00F221E9"/>
    <w:rsid w:val="00F23765"/>
    <w:rsid w:val="00F246FF"/>
    <w:rsid w:val="00F35E07"/>
    <w:rsid w:val="00F372C3"/>
    <w:rsid w:val="00F40F94"/>
    <w:rsid w:val="00F41009"/>
    <w:rsid w:val="00F434D4"/>
    <w:rsid w:val="00F45C7C"/>
    <w:rsid w:val="00F5017A"/>
    <w:rsid w:val="00F60F64"/>
    <w:rsid w:val="00F61A37"/>
    <w:rsid w:val="00F703B8"/>
    <w:rsid w:val="00F70406"/>
    <w:rsid w:val="00F8024A"/>
    <w:rsid w:val="00F80B6C"/>
    <w:rsid w:val="00F86950"/>
    <w:rsid w:val="00F92A21"/>
    <w:rsid w:val="00F95080"/>
    <w:rsid w:val="00F96130"/>
    <w:rsid w:val="00F9784D"/>
    <w:rsid w:val="00FA1A62"/>
    <w:rsid w:val="00FB1E29"/>
    <w:rsid w:val="00FB21BA"/>
    <w:rsid w:val="00FD0004"/>
    <w:rsid w:val="00FD4D99"/>
    <w:rsid w:val="00FD4F9F"/>
    <w:rsid w:val="00FD706E"/>
    <w:rsid w:val="00FE0FB2"/>
    <w:rsid w:val="00FE203F"/>
    <w:rsid w:val="00FE655C"/>
    <w:rsid w:val="00FF0BCE"/>
    <w:rsid w:val="00FF24AA"/>
    <w:rsid w:val="00FF2C7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5D1BEEF"/>
  <w15:docId w15:val="{2FFCD650-5DEF-447F-ABC3-6BC49B60F7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5AD7"/>
    <w:rPr>
      <w:sz w:val="24"/>
      <w:szCs w:val="24"/>
    </w:rPr>
  </w:style>
  <w:style w:type="paragraph" w:styleId="Heading1">
    <w:name w:val="heading 1"/>
    <w:basedOn w:val="NoSpacing"/>
    <w:next w:val="Normal"/>
    <w:link w:val="Heading1Char"/>
    <w:uiPriority w:val="9"/>
    <w:qFormat/>
    <w:rsid w:val="00F221E9"/>
    <w:pPr>
      <w:outlineLvl w:val="0"/>
    </w:pPr>
    <w:rPr>
      <w:b/>
    </w:rPr>
  </w:style>
  <w:style w:type="paragraph" w:styleId="Heading4">
    <w:name w:val="heading 4"/>
    <w:basedOn w:val="Normal"/>
    <w:next w:val="Normal"/>
    <w:qFormat/>
    <w:rsid w:val="00EA0C6C"/>
    <w:pPr>
      <w:spacing w:before="20"/>
      <w:outlineLvl w:val="3"/>
    </w:pPr>
    <w:rPr>
      <w:rFonts w:ascii="Arial" w:hAnsi="Arial" w:cs="Arial"/>
      <w:b/>
      <w:bCs/>
      <w:i/>
      <w:i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15AD7"/>
    <w:rPr>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B15AD7"/>
    <w:rPr>
      <w:rFonts w:ascii="Tahoma" w:hAnsi="Tahoma" w:cs="Tahoma"/>
      <w:sz w:val="16"/>
      <w:szCs w:val="16"/>
    </w:rPr>
  </w:style>
  <w:style w:type="paragraph" w:styleId="NoSpacing">
    <w:name w:val="No Spacing"/>
    <w:uiPriority w:val="1"/>
    <w:qFormat/>
    <w:rsid w:val="002E02F9"/>
    <w:pPr>
      <w:jc w:val="both"/>
    </w:pPr>
    <w:rPr>
      <w:rFonts w:ascii="Arial" w:hAnsi="Arial" w:cs="Arial"/>
      <w:sz w:val="22"/>
      <w:szCs w:val="22"/>
    </w:rPr>
  </w:style>
  <w:style w:type="paragraph" w:styleId="Quote">
    <w:name w:val="Quote"/>
    <w:basedOn w:val="Normal"/>
    <w:next w:val="Normal"/>
    <w:link w:val="QuoteChar"/>
    <w:uiPriority w:val="29"/>
    <w:qFormat/>
    <w:rsid w:val="00BF4374"/>
    <w:pPr>
      <w:spacing w:before="20"/>
      <w:ind w:left="720" w:right="751"/>
      <w:jc w:val="both"/>
    </w:pPr>
    <w:rPr>
      <w:rFonts w:ascii="Arial" w:hAnsi="Arial" w:cs="Arial"/>
      <w:i/>
      <w:iCs/>
      <w:sz w:val="22"/>
      <w:szCs w:val="22"/>
    </w:rPr>
  </w:style>
  <w:style w:type="character" w:customStyle="1" w:styleId="QuoteChar">
    <w:name w:val="Quote Char"/>
    <w:basedOn w:val="DefaultParagraphFont"/>
    <w:link w:val="Quote"/>
    <w:uiPriority w:val="29"/>
    <w:rsid w:val="00BF4374"/>
    <w:rPr>
      <w:rFonts w:ascii="Arial" w:hAnsi="Arial" w:cs="Arial"/>
      <w:i/>
      <w:iCs/>
      <w:sz w:val="22"/>
      <w:szCs w:val="22"/>
    </w:rPr>
  </w:style>
  <w:style w:type="character" w:customStyle="1" w:styleId="Heading1Char">
    <w:name w:val="Heading 1 Char"/>
    <w:basedOn w:val="DefaultParagraphFont"/>
    <w:link w:val="Heading1"/>
    <w:uiPriority w:val="9"/>
    <w:rsid w:val="00F221E9"/>
    <w:rPr>
      <w:rFonts w:ascii="Arial" w:hAnsi="Arial" w:cs="Arial"/>
      <w:b/>
      <w:sz w:val="22"/>
      <w:szCs w:val="22"/>
    </w:rPr>
  </w:style>
  <w:style w:type="paragraph" w:styleId="ListParagraph">
    <w:name w:val="List Paragraph"/>
    <w:basedOn w:val="Normal"/>
    <w:uiPriority w:val="34"/>
    <w:qFormat/>
    <w:rsid w:val="00871565"/>
    <w:pPr>
      <w:ind w:left="720"/>
      <w:contextualSpacing/>
    </w:pPr>
  </w:style>
  <w:style w:type="character" w:styleId="Hyperlink">
    <w:name w:val="Hyperlink"/>
    <w:basedOn w:val="DefaultParagraphFont"/>
    <w:uiPriority w:val="99"/>
    <w:unhideWhenUsed/>
    <w:rsid w:val="00075C07"/>
    <w:rPr>
      <w:color w:val="0000FF" w:themeColor="hyperlink"/>
      <w:u w:val="single"/>
    </w:rPr>
  </w:style>
  <w:style w:type="paragraph" w:styleId="NormalWeb">
    <w:name w:val="Normal (Web)"/>
    <w:basedOn w:val="Normal"/>
    <w:uiPriority w:val="99"/>
    <w:unhideWhenUsed/>
    <w:rsid w:val="00CC6665"/>
    <w:pPr>
      <w:spacing w:before="100" w:beforeAutospacing="1" w:after="100" w:afterAutospacing="1"/>
    </w:pPr>
    <w:rPr>
      <w:rFonts w:eastAsiaTheme="minorEastAsia"/>
    </w:rPr>
  </w:style>
  <w:style w:type="character" w:styleId="FollowedHyperlink">
    <w:name w:val="FollowedHyperlink"/>
    <w:basedOn w:val="DefaultParagraphFont"/>
    <w:uiPriority w:val="99"/>
    <w:semiHidden/>
    <w:unhideWhenUsed/>
    <w:rsid w:val="00E43B4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33233085">
      <w:bodyDiv w:val="1"/>
      <w:marLeft w:val="0"/>
      <w:marRight w:val="0"/>
      <w:marTop w:val="0"/>
      <w:marBottom w:val="0"/>
      <w:divBdr>
        <w:top w:val="none" w:sz="0" w:space="0" w:color="auto"/>
        <w:left w:val="none" w:sz="0" w:space="0" w:color="auto"/>
        <w:bottom w:val="none" w:sz="0" w:space="0" w:color="auto"/>
        <w:right w:val="none" w:sz="0" w:space="0" w:color="auto"/>
      </w:divBdr>
    </w:div>
    <w:div w:id="1773235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imon.smith\Downloads\Officers%20Delegated%20Repor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Officers Delegated Report</Template>
  <TotalTime>186</TotalTime>
  <Pages>1</Pages>
  <Words>2392</Words>
  <Characters>13639</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CASE OFFICER'S REPORT</vt:lpstr>
    </vt:vector>
  </TitlesOfParts>
  <Company>KDC</Company>
  <LinksUpToDate>false</LinksUpToDate>
  <CharactersWithSpaces>16000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OFFICER'S REPORT</dc:title>
  <dc:creator>Smith, Simon</dc:creator>
  <cp:lastModifiedBy>Thomas, Andrew</cp:lastModifiedBy>
  <cp:revision>188</cp:revision>
  <cp:lastPrinted>2007-12-19T10:51:00Z</cp:lastPrinted>
  <dcterms:created xsi:type="dcterms:W3CDTF">2025-06-02T09:27:00Z</dcterms:created>
  <dcterms:modified xsi:type="dcterms:W3CDTF">2026-07-07T10:19:00Z</dcterms:modified>
</cp:coreProperties>
</file>