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PL/2026/03126</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19 The Knapp Close, Collingbourne Ducis, Marlborough, SN8 3ES</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544B331E" w:rsidR="00C35340" w:rsidRPr="00C777DF" w:rsidRDefault="00CA4E5D" w:rsidP="00AA0A02">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Erection of</w:t>
            </w:r>
            <w:r w:rsidR="00C35340" w:rsidRPr="00C777DF">
              <w:rPr>
                <w:rFonts w:ascii="Arial" w:eastAsia="Times New Roman" w:hAnsi="Arial" w:cs="Arial"/>
                <w:kern w:val="0"/>
                <w:sz w:val="22"/>
                <w:szCs w:val="22"/>
                <w:lang w:eastAsia="en-GB"/>
                <w14:ligatures w14:val="none"/>
              </w:rPr>
              <w:t xml:space="preserve"> Rear Conservatory</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1F04A74F" w:rsidR="005B0FD5" w:rsidRPr="00E1627E"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E1627E">
        <w:rPr>
          <w:rFonts w:ascii="Arial" w:eastAsia="Times New Roman" w:hAnsi="Arial" w:cs="Arial"/>
          <w:color w:val="000000" w:themeColor="text1"/>
          <w:kern w:val="0"/>
          <w:sz w:val="22"/>
          <w:szCs w:val="22"/>
          <w:lang w:eastAsia="en-GB"/>
          <w14:ligatures w14:val="none"/>
        </w:rPr>
        <w:t>for</w:t>
      </w:r>
      <w:r w:rsidR="00CA4E5D" w:rsidRPr="00E1627E">
        <w:rPr>
          <w:rFonts w:ascii="Arial" w:eastAsia="Times New Roman" w:hAnsi="Arial" w:cs="Arial"/>
          <w:color w:val="000000" w:themeColor="text1"/>
          <w:kern w:val="0"/>
          <w:sz w:val="22"/>
          <w:szCs w:val="22"/>
          <w:lang w:eastAsia="en-GB"/>
          <w14:ligatures w14:val="none"/>
        </w:rPr>
        <w:t xml:space="preserve"> the erection of a single storey conservatory to the rear of the property.</w:t>
      </w:r>
      <w:r w:rsidR="0083213E" w:rsidRPr="00E1627E">
        <w:rPr>
          <w:rFonts w:ascii="Arial" w:eastAsia="Times New Roman" w:hAnsi="Arial" w:cs="Arial"/>
          <w:i/>
          <w:iCs/>
          <w:color w:val="000000" w:themeColor="text1"/>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3D65DE3F" w:rsidR="006D4A80" w:rsidRPr="00E1627E" w:rsidRDefault="00E1627E" w:rsidP="006D4A80">
      <w:pPr>
        <w:spacing w:after="0" w:line="276" w:lineRule="auto"/>
        <w:jc w:val="both"/>
        <w:outlineLvl w:val="2"/>
        <w:rPr>
          <w:rFonts w:ascii="Arial" w:eastAsia="Times New Roman" w:hAnsi="Arial" w:cs="Arial"/>
          <w:color w:val="ED0000"/>
          <w:kern w:val="0"/>
          <w:sz w:val="22"/>
          <w:szCs w:val="22"/>
          <w:lang w:eastAsia="en-GB"/>
          <w14:ligatures w14:val="none"/>
        </w:rPr>
      </w:pPr>
      <w:r w:rsidRPr="00E1627E">
        <w:rPr>
          <w:rFonts w:ascii="Arial" w:eastAsia="Times New Roman" w:hAnsi="Arial" w:cs="Arial"/>
          <w:color w:val="000000" w:themeColor="text1"/>
          <w:kern w:val="0"/>
          <w:sz w:val="22"/>
          <w:szCs w:val="22"/>
          <w:lang w:eastAsia="en-GB"/>
          <w14:ligatures w14:val="none"/>
        </w:rPr>
        <w:t>The application relates to 19 The Knapp Close in Collingbourne Ducis, Marlborough.</w:t>
      </w:r>
      <w:r>
        <w:rPr>
          <w:rFonts w:ascii="Arial" w:eastAsia="Times New Roman" w:hAnsi="Arial" w:cs="Arial"/>
          <w:color w:val="000000" w:themeColor="text1"/>
          <w:kern w:val="0"/>
          <w:sz w:val="22"/>
          <w:szCs w:val="22"/>
          <w:lang w:eastAsia="en-GB"/>
          <w14:ligatures w14:val="none"/>
        </w:rPr>
        <w:t xml:space="preserve"> It is </w:t>
      </w:r>
      <w:r w:rsidR="00146F63">
        <w:rPr>
          <w:rFonts w:ascii="Arial" w:eastAsia="Times New Roman" w:hAnsi="Arial" w:cs="Arial"/>
          <w:color w:val="000000" w:themeColor="text1"/>
          <w:kern w:val="0"/>
          <w:sz w:val="22"/>
          <w:szCs w:val="22"/>
          <w:lang w:eastAsia="en-GB"/>
          <w14:ligatures w14:val="none"/>
        </w:rPr>
        <w:t xml:space="preserve">a </w:t>
      </w:r>
      <w:r>
        <w:rPr>
          <w:rFonts w:ascii="Arial" w:eastAsia="Times New Roman" w:hAnsi="Arial" w:cs="Arial"/>
          <w:color w:val="000000" w:themeColor="text1"/>
          <w:kern w:val="0"/>
          <w:sz w:val="22"/>
          <w:szCs w:val="22"/>
          <w:lang w:eastAsia="en-GB"/>
          <w14:ligatures w14:val="none"/>
        </w:rPr>
        <w:t xml:space="preserve">single storey terraced bungalow located at the end of a residential cul-de-sac. </w:t>
      </w:r>
      <w:r w:rsidR="00146F63">
        <w:rPr>
          <w:rFonts w:ascii="Arial" w:eastAsia="Times New Roman" w:hAnsi="Arial" w:cs="Arial"/>
          <w:color w:val="000000" w:themeColor="text1"/>
          <w:kern w:val="0"/>
          <w:sz w:val="22"/>
          <w:szCs w:val="22"/>
          <w:lang w:eastAsia="en-GB"/>
          <w14:ligatures w14:val="none"/>
        </w:rPr>
        <w:t>The property is bounded by other residential properties to the north, east and west, with open fields lying to the south.</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2110E000" w:rsidR="00965A06" w:rsidRPr="008A5BAE" w:rsidRDefault="008A5BA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A5BAE">
        <w:rPr>
          <w:rFonts w:ascii="Arial" w:eastAsia="Times New Roman" w:hAnsi="Arial" w:cs="Arial"/>
          <w:color w:val="000000" w:themeColor="text1"/>
          <w:kern w:val="0"/>
          <w:sz w:val="22"/>
          <w:szCs w:val="22"/>
          <w:lang w:eastAsia="en-GB"/>
          <w14:ligatures w14:val="none"/>
        </w:rPr>
        <w:t>No relevant planning constraints.</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183381A" w14:textId="39D318D5" w:rsidR="00BD6B4D" w:rsidRPr="00960D8F" w:rsidRDefault="00960D8F"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60D8F">
        <w:rPr>
          <w:rFonts w:ascii="Arial" w:eastAsia="Times New Roman" w:hAnsi="Arial" w:cs="Arial"/>
          <w:color w:val="000000" w:themeColor="text1"/>
          <w:kern w:val="0"/>
          <w:sz w:val="22"/>
          <w:szCs w:val="22"/>
          <w:lang w:eastAsia="en-GB"/>
          <w14:ligatures w14:val="none"/>
        </w:rPr>
        <w:t>No relevant planning history.</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960D8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60D8F">
        <w:rPr>
          <w:rFonts w:ascii="Arial" w:eastAsia="Times New Roman" w:hAnsi="Arial" w:cs="Arial"/>
          <w:color w:val="000000" w:themeColor="text1"/>
          <w:kern w:val="0"/>
          <w:sz w:val="22"/>
          <w:szCs w:val="22"/>
          <w:lang w:eastAsia="en-GB"/>
          <w14:ligatures w14:val="none"/>
        </w:rPr>
        <w:t>Core Policy 50</w:t>
      </w:r>
      <w:r w:rsidR="006A735A" w:rsidRPr="00960D8F">
        <w:rPr>
          <w:rFonts w:ascii="Arial" w:eastAsia="Times New Roman" w:hAnsi="Arial" w:cs="Arial"/>
          <w:color w:val="000000" w:themeColor="text1"/>
          <w:kern w:val="0"/>
          <w:sz w:val="22"/>
          <w:szCs w:val="22"/>
          <w:lang w:eastAsia="en-GB"/>
          <w14:ligatures w14:val="none"/>
        </w:rPr>
        <w:t>:</w:t>
      </w:r>
      <w:r w:rsidRPr="00960D8F">
        <w:rPr>
          <w:rFonts w:ascii="Arial" w:eastAsia="Times New Roman" w:hAnsi="Arial" w:cs="Arial"/>
          <w:color w:val="000000" w:themeColor="text1"/>
          <w:kern w:val="0"/>
          <w:sz w:val="22"/>
          <w:szCs w:val="22"/>
          <w:lang w:eastAsia="en-GB"/>
          <w14:ligatures w14:val="none"/>
        </w:rPr>
        <w:t xml:space="preserve"> Biodiversity and Geodiversity </w:t>
      </w:r>
    </w:p>
    <w:p w14:paraId="0A7406B2" w14:textId="43BEF6E9" w:rsidR="00315AE0" w:rsidRPr="00960D8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60D8F">
        <w:rPr>
          <w:rFonts w:ascii="Arial" w:eastAsia="Times New Roman" w:hAnsi="Arial" w:cs="Arial"/>
          <w:color w:val="000000" w:themeColor="text1"/>
          <w:kern w:val="0"/>
          <w:sz w:val="22"/>
          <w:szCs w:val="22"/>
          <w:lang w:eastAsia="en-GB"/>
          <w14:ligatures w14:val="none"/>
        </w:rPr>
        <w:t>Core Policy 51</w:t>
      </w:r>
      <w:r w:rsidR="006A735A" w:rsidRPr="00960D8F">
        <w:rPr>
          <w:rFonts w:ascii="Arial" w:eastAsia="Times New Roman" w:hAnsi="Arial" w:cs="Arial"/>
          <w:color w:val="000000" w:themeColor="text1"/>
          <w:kern w:val="0"/>
          <w:sz w:val="22"/>
          <w:szCs w:val="22"/>
          <w:lang w:eastAsia="en-GB"/>
          <w14:ligatures w14:val="none"/>
        </w:rPr>
        <w:t xml:space="preserve">: </w:t>
      </w:r>
      <w:r w:rsidRPr="00960D8F">
        <w:rPr>
          <w:rFonts w:ascii="Arial" w:eastAsia="Times New Roman" w:hAnsi="Arial" w:cs="Arial"/>
          <w:color w:val="000000" w:themeColor="text1"/>
          <w:kern w:val="0"/>
          <w:sz w:val="22"/>
          <w:szCs w:val="22"/>
          <w:lang w:eastAsia="en-GB"/>
          <w14:ligatures w14:val="none"/>
        </w:rPr>
        <w:t>Landscape</w:t>
      </w:r>
    </w:p>
    <w:p w14:paraId="46C48BC6" w14:textId="4B03AE81" w:rsidR="00960D8F" w:rsidRPr="00960D8F" w:rsidRDefault="00960D8F" w:rsidP="00960D8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1937C74" w14:textId="706E46D6" w:rsidR="005B0FD5" w:rsidRPr="00284948" w:rsidRDefault="00284948"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Collingbourne Ducis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bookmarkEnd w:id="0"/>
      <w:r w:rsidR="00A451C9">
        <w:rPr>
          <w:rFonts w:ascii="Arial" w:eastAsia="Times New Roman" w:hAnsi="Arial" w:cs="Arial"/>
          <w:kern w:val="0"/>
          <w:sz w:val="22"/>
          <w:szCs w:val="22"/>
          <w:lang w:eastAsia="en-GB"/>
          <w14:ligatures w14:val="none"/>
        </w:rPr>
        <w:t>.</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2F17497E" w:rsidR="008D7802" w:rsidRPr="0028494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A451C9">
        <w:rPr>
          <w:rFonts w:ascii="Arial" w:eastAsia="Times New Roman" w:hAnsi="Arial" w:cs="Arial"/>
          <w:color w:val="000000" w:themeColor="text1"/>
          <w:kern w:val="0"/>
          <w:sz w:val="22"/>
          <w:szCs w:val="22"/>
          <w:lang w:eastAsia="en-GB"/>
          <w14:ligatures w14:val="none"/>
        </w:rPr>
        <w:t>.</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CFB60F" w14:textId="3C137EC1" w:rsidR="00B71D0E" w:rsidRPr="00284948"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730B4243"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CCF076C" w14:textId="714EB506" w:rsidR="008C3D5B" w:rsidRDefault="00A451C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FB6884">
        <w:rPr>
          <w:rFonts w:ascii="Arial" w:eastAsia="Times New Roman" w:hAnsi="Arial" w:cs="Arial"/>
          <w:color w:val="000000" w:themeColor="text1"/>
          <w:kern w:val="0"/>
          <w:sz w:val="22"/>
          <w:szCs w:val="22"/>
          <w:lang w:eastAsia="en-GB"/>
          <w14:ligatures w14:val="none"/>
        </w:rPr>
        <w:t>The proposed extension would be modest in scale, limited to the ground floor level, and would be sited to the rear of the property where it would not be visible upon the street scene.</w:t>
      </w:r>
      <w:r w:rsidR="008F50F0">
        <w:rPr>
          <w:rFonts w:ascii="Arial" w:eastAsia="Times New Roman" w:hAnsi="Arial" w:cs="Arial"/>
          <w:color w:val="000000" w:themeColor="text1"/>
          <w:kern w:val="0"/>
          <w:sz w:val="22"/>
          <w:szCs w:val="22"/>
          <w:lang w:eastAsia="en-GB"/>
          <w14:ligatures w14:val="none"/>
        </w:rPr>
        <w:t xml:space="preserve"> </w:t>
      </w:r>
      <w:r w:rsidR="00C51D23">
        <w:rPr>
          <w:rFonts w:ascii="Arial" w:eastAsia="Times New Roman" w:hAnsi="Arial" w:cs="Arial"/>
          <w:color w:val="000000" w:themeColor="text1"/>
          <w:kern w:val="0"/>
          <w:sz w:val="22"/>
          <w:szCs w:val="22"/>
          <w:lang w:eastAsia="en-GB"/>
          <w14:ligatures w14:val="none"/>
        </w:rPr>
        <w:t xml:space="preserve">The conservatory would have a relatively typical appearance, with red brick exterior walling to match the existing property and a white </w:t>
      </w:r>
      <w:r w:rsidR="00215C74">
        <w:rPr>
          <w:rFonts w:ascii="Arial" w:eastAsia="Times New Roman" w:hAnsi="Arial" w:cs="Arial"/>
          <w:color w:val="000000" w:themeColor="text1"/>
          <w:kern w:val="0"/>
          <w:sz w:val="22"/>
          <w:szCs w:val="22"/>
          <w:lang w:eastAsia="en-GB"/>
          <w14:ligatures w14:val="none"/>
        </w:rPr>
        <w:t>UPVC</w:t>
      </w:r>
      <w:r w:rsidR="00C51D23">
        <w:rPr>
          <w:rFonts w:ascii="Arial" w:eastAsia="Times New Roman" w:hAnsi="Arial" w:cs="Arial"/>
          <w:color w:val="000000" w:themeColor="text1"/>
          <w:kern w:val="0"/>
          <w:sz w:val="22"/>
          <w:szCs w:val="22"/>
          <w:lang w:eastAsia="en-GB"/>
          <w14:ligatures w14:val="none"/>
        </w:rPr>
        <w:t xml:space="preserve"> lantern roof with </w:t>
      </w:r>
      <w:r w:rsidR="00215C74">
        <w:rPr>
          <w:rFonts w:ascii="Arial" w:eastAsia="Times New Roman" w:hAnsi="Arial" w:cs="Arial"/>
          <w:color w:val="000000" w:themeColor="text1"/>
          <w:kern w:val="0"/>
          <w:sz w:val="22"/>
          <w:szCs w:val="22"/>
          <w:lang w:eastAsia="en-GB"/>
          <w14:ligatures w14:val="none"/>
        </w:rPr>
        <w:t>white UPVC windows/doors.</w:t>
      </w:r>
    </w:p>
    <w:p w14:paraId="109D4B3F" w14:textId="77777777" w:rsidR="00215C74" w:rsidRDefault="00215C7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B13B1A6" w14:textId="77777777" w:rsidR="004B1C15" w:rsidRPr="004B1C15" w:rsidRDefault="00215C74" w:rsidP="004B1C1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Given the relatively modest nature of the proposed works and the lack of visibility upon the street scene, the proposal is considered acceptable on visual amenity grounds.</w:t>
      </w:r>
      <w:r w:rsidR="004B1C15">
        <w:rPr>
          <w:rFonts w:ascii="Arial" w:eastAsia="Times New Roman" w:hAnsi="Arial" w:cs="Arial"/>
          <w:color w:val="000000" w:themeColor="text1"/>
          <w:kern w:val="0"/>
          <w:sz w:val="22"/>
          <w:szCs w:val="22"/>
          <w:lang w:eastAsia="en-GB"/>
          <w14:ligatures w14:val="none"/>
        </w:rPr>
        <w:t xml:space="preserve"> </w:t>
      </w:r>
      <w:r w:rsidR="004B1C15" w:rsidRPr="004B1C15">
        <w:rPr>
          <w:rFonts w:ascii="Arial" w:eastAsia="Times New Roman" w:hAnsi="Arial" w:cs="Arial"/>
          <w:color w:val="000000" w:themeColor="text1"/>
          <w:kern w:val="0"/>
          <w:sz w:val="22"/>
          <w:szCs w:val="22"/>
          <w:lang w:eastAsia="en-GB"/>
          <w14:ligatures w14:val="none"/>
        </w:rPr>
        <w:t>It is also noted that a conservatory of similar scale may be capable of being constructed under permitted development rights, which is a material consideration that carries moderate weight in favour of the proposal.</w:t>
      </w:r>
    </w:p>
    <w:p w14:paraId="6B74B35C" w14:textId="6D930EDC" w:rsidR="006C6E50" w:rsidRDefault="006C6E50"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DD725F9" w14:textId="20E02300" w:rsidR="006C6E50" w:rsidRPr="00FB6884" w:rsidRDefault="006C6E50"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6C6E50">
        <w:rPr>
          <w:rFonts w:ascii="Arial" w:eastAsia="Times New Roman" w:hAnsi="Arial" w:cs="Arial"/>
          <w:color w:val="000000" w:themeColor="text1"/>
          <w:kern w:val="0"/>
          <w:sz w:val="22"/>
          <w:szCs w:val="22"/>
          <w:lang w:eastAsia="en-GB"/>
          <w14:ligatures w14:val="none"/>
        </w:rPr>
        <w:t>The proposal also accords with the guidance set out in Appendix D of the Wiltshire Design Guide, which supports appropriately scaled and subordinate rear extensions that are not visually prominent from the public realm.</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2B4AE22" w14:textId="786B876B" w:rsidR="00DB13C3" w:rsidRDefault="00215C74"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While the proposal would see </w:t>
      </w:r>
      <w:r w:rsidR="00807622">
        <w:rPr>
          <w:rFonts w:ascii="Arial" w:hAnsi="Arial" w:cs="Arial"/>
          <w:color w:val="000000" w:themeColor="text1"/>
          <w:sz w:val="22"/>
          <w:szCs w:val="22"/>
        </w:rPr>
        <w:t>th</w:t>
      </w:r>
      <w:r w:rsidR="00805593">
        <w:rPr>
          <w:rFonts w:ascii="Arial" w:hAnsi="Arial" w:cs="Arial"/>
          <w:color w:val="000000" w:themeColor="text1"/>
          <w:sz w:val="22"/>
          <w:szCs w:val="22"/>
        </w:rPr>
        <w:t>e</w:t>
      </w:r>
      <w:r>
        <w:rPr>
          <w:rFonts w:ascii="Arial" w:hAnsi="Arial" w:cs="Arial"/>
          <w:color w:val="000000" w:themeColor="text1"/>
          <w:sz w:val="22"/>
          <w:szCs w:val="22"/>
        </w:rPr>
        <w:t xml:space="preserve"> addition of built form close to the shared boundary with </w:t>
      </w:r>
      <w:r w:rsidR="00805593">
        <w:rPr>
          <w:rFonts w:ascii="Arial" w:hAnsi="Arial" w:cs="Arial"/>
          <w:color w:val="000000" w:themeColor="text1"/>
          <w:sz w:val="22"/>
          <w:szCs w:val="22"/>
        </w:rPr>
        <w:t xml:space="preserve">No.20 to the west, it would be limited to the ground floor level and would have a shallow, hipped roof sloping away from the </w:t>
      </w:r>
      <w:r w:rsidR="00D82C0C">
        <w:rPr>
          <w:rFonts w:ascii="Arial" w:hAnsi="Arial" w:cs="Arial"/>
          <w:color w:val="000000" w:themeColor="text1"/>
          <w:sz w:val="22"/>
          <w:szCs w:val="22"/>
        </w:rPr>
        <w:t>neighbouring</w:t>
      </w:r>
      <w:r w:rsidR="00805593">
        <w:rPr>
          <w:rFonts w:ascii="Arial" w:hAnsi="Arial" w:cs="Arial"/>
          <w:color w:val="000000" w:themeColor="text1"/>
          <w:sz w:val="22"/>
          <w:szCs w:val="22"/>
        </w:rPr>
        <w:t xml:space="preserve"> property so it would not give rise to any </w:t>
      </w:r>
      <w:r w:rsidR="00D82C0C">
        <w:rPr>
          <w:rFonts w:ascii="Arial" w:hAnsi="Arial" w:cs="Arial"/>
          <w:color w:val="000000" w:themeColor="text1"/>
          <w:sz w:val="22"/>
          <w:szCs w:val="22"/>
        </w:rPr>
        <w:t>unacceptable</w:t>
      </w:r>
      <w:r w:rsidR="00805593">
        <w:rPr>
          <w:rFonts w:ascii="Arial" w:hAnsi="Arial" w:cs="Arial"/>
          <w:color w:val="000000" w:themeColor="text1"/>
          <w:sz w:val="22"/>
          <w:szCs w:val="22"/>
        </w:rPr>
        <w:t xml:space="preserve"> levels of overshadowing or overbearing impact.</w:t>
      </w:r>
    </w:p>
    <w:p w14:paraId="4AB60EE6" w14:textId="041AE50F" w:rsidR="00805593" w:rsidRDefault="00805593" w:rsidP="00DB13C3">
      <w:pPr>
        <w:spacing w:after="0" w:line="276" w:lineRule="auto"/>
        <w:jc w:val="both"/>
        <w:rPr>
          <w:rFonts w:ascii="Arial" w:hAnsi="Arial" w:cs="Arial"/>
          <w:color w:val="000000" w:themeColor="text1"/>
          <w:sz w:val="22"/>
          <w:szCs w:val="22"/>
        </w:rPr>
      </w:pPr>
    </w:p>
    <w:p w14:paraId="0D394D08" w14:textId="2A6B66D5" w:rsidR="00805593" w:rsidRDefault="00465967"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high-level window is </w:t>
      </w:r>
      <w:r w:rsidR="00D82C0C">
        <w:rPr>
          <w:rFonts w:ascii="Arial" w:hAnsi="Arial" w:cs="Arial"/>
          <w:color w:val="000000" w:themeColor="text1"/>
          <w:sz w:val="22"/>
          <w:szCs w:val="22"/>
        </w:rPr>
        <w:t>proposed</w:t>
      </w:r>
      <w:r>
        <w:rPr>
          <w:rFonts w:ascii="Arial" w:hAnsi="Arial" w:cs="Arial"/>
          <w:color w:val="000000" w:themeColor="text1"/>
          <w:sz w:val="22"/>
          <w:szCs w:val="22"/>
        </w:rPr>
        <w:t xml:space="preserve"> on the west elevation; this would face in the direction of No.20’s outdoor amenity area but this has been </w:t>
      </w:r>
      <w:r w:rsidR="009B5270">
        <w:rPr>
          <w:rFonts w:ascii="Arial" w:hAnsi="Arial" w:cs="Arial"/>
          <w:color w:val="000000" w:themeColor="text1"/>
          <w:sz w:val="22"/>
          <w:szCs w:val="22"/>
        </w:rPr>
        <w:t xml:space="preserve">specified as obscure glazed and would be a high-level window so it would be </w:t>
      </w:r>
      <w:r w:rsidR="00D82C0C">
        <w:rPr>
          <w:rFonts w:ascii="Arial" w:hAnsi="Arial" w:cs="Arial"/>
          <w:color w:val="000000" w:themeColor="text1"/>
          <w:sz w:val="22"/>
          <w:szCs w:val="22"/>
        </w:rPr>
        <w:t>solely</w:t>
      </w:r>
      <w:r w:rsidR="009B5270">
        <w:rPr>
          <w:rFonts w:ascii="Arial" w:hAnsi="Arial" w:cs="Arial"/>
          <w:color w:val="000000" w:themeColor="text1"/>
          <w:sz w:val="22"/>
          <w:szCs w:val="22"/>
        </w:rPr>
        <w:t xml:space="preserve"> for the purposes of allowing light and would not give rise to any </w:t>
      </w:r>
      <w:r w:rsidR="00D82C0C">
        <w:rPr>
          <w:rFonts w:ascii="Arial" w:hAnsi="Arial" w:cs="Arial"/>
          <w:color w:val="000000" w:themeColor="text1"/>
          <w:sz w:val="22"/>
          <w:szCs w:val="22"/>
        </w:rPr>
        <w:t>overlooking</w:t>
      </w:r>
      <w:r w:rsidR="009B5270">
        <w:rPr>
          <w:rFonts w:ascii="Arial" w:hAnsi="Arial" w:cs="Arial"/>
          <w:color w:val="000000" w:themeColor="text1"/>
          <w:sz w:val="22"/>
          <w:szCs w:val="22"/>
        </w:rPr>
        <w:t xml:space="preserve"> </w:t>
      </w:r>
      <w:r w:rsidR="00D82C0C">
        <w:rPr>
          <w:rFonts w:ascii="Arial" w:hAnsi="Arial" w:cs="Arial"/>
          <w:color w:val="000000" w:themeColor="text1"/>
          <w:sz w:val="22"/>
          <w:szCs w:val="22"/>
        </w:rPr>
        <w:t>of</w:t>
      </w:r>
      <w:r w:rsidR="009B5270">
        <w:rPr>
          <w:rFonts w:ascii="Arial" w:hAnsi="Arial" w:cs="Arial"/>
          <w:color w:val="000000" w:themeColor="text1"/>
          <w:sz w:val="22"/>
          <w:szCs w:val="22"/>
        </w:rPr>
        <w:t xml:space="preserve"> the </w:t>
      </w:r>
      <w:r w:rsidR="00D82C0C">
        <w:rPr>
          <w:rFonts w:ascii="Arial" w:hAnsi="Arial" w:cs="Arial"/>
          <w:color w:val="000000" w:themeColor="text1"/>
          <w:sz w:val="22"/>
          <w:szCs w:val="22"/>
        </w:rPr>
        <w:t>neighbouring</w:t>
      </w:r>
      <w:r w:rsidR="009B5270">
        <w:rPr>
          <w:rFonts w:ascii="Arial" w:hAnsi="Arial" w:cs="Arial"/>
          <w:color w:val="000000" w:themeColor="text1"/>
          <w:sz w:val="22"/>
          <w:szCs w:val="22"/>
        </w:rPr>
        <w:t xml:space="preserve"> property. A condition will be </w:t>
      </w:r>
      <w:r w:rsidR="00D82C0C">
        <w:rPr>
          <w:rFonts w:ascii="Arial" w:hAnsi="Arial" w:cs="Arial"/>
          <w:color w:val="000000" w:themeColor="text1"/>
          <w:sz w:val="22"/>
          <w:szCs w:val="22"/>
        </w:rPr>
        <w:t>imposed</w:t>
      </w:r>
      <w:r w:rsidR="009B5270">
        <w:rPr>
          <w:rFonts w:ascii="Arial" w:hAnsi="Arial" w:cs="Arial"/>
          <w:color w:val="000000" w:themeColor="text1"/>
          <w:sz w:val="22"/>
          <w:szCs w:val="22"/>
        </w:rPr>
        <w:t xml:space="preserve"> ensuring the window remains obscure glazed</w:t>
      </w:r>
      <w:r w:rsidR="009C5032">
        <w:rPr>
          <w:rFonts w:ascii="Arial" w:hAnsi="Arial" w:cs="Arial"/>
          <w:color w:val="000000" w:themeColor="text1"/>
          <w:sz w:val="22"/>
          <w:szCs w:val="22"/>
        </w:rPr>
        <w:t xml:space="preserve"> and fixed shut</w:t>
      </w:r>
      <w:r w:rsidR="009B5270">
        <w:rPr>
          <w:rFonts w:ascii="Arial" w:hAnsi="Arial" w:cs="Arial"/>
          <w:color w:val="000000" w:themeColor="text1"/>
          <w:sz w:val="22"/>
          <w:szCs w:val="22"/>
        </w:rPr>
        <w:t xml:space="preserve"> </w:t>
      </w:r>
      <w:r w:rsidR="00D82C0C">
        <w:rPr>
          <w:rFonts w:ascii="Arial" w:hAnsi="Arial" w:cs="Arial"/>
          <w:color w:val="000000" w:themeColor="text1"/>
          <w:sz w:val="22"/>
          <w:szCs w:val="22"/>
        </w:rPr>
        <w:t>for</w:t>
      </w:r>
      <w:r w:rsidR="009B5270">
        <w:rPr>
          <w:rFonts w:ascii="Arial" w:hAnsi="Arial" w:cs="Arial"/>
          <w:color w:val="000000" w:themeColor="text1"/>
          <w:sz w:val="22"/>
          <w:szCs w:val="22"/>
        </w:rPr>
        <w:t xml:space="preserve"> </w:t>
      </w:r>
      <w:r w:rsidR="00D82C0C">
        <w:rPr>
          <w:rFonts w:ascii="Arial" w:hAnsi="Arial" w:cs="Arial"/>
          <w:color w:val="000000" w:themeColor="text1"/>
          <w:sz w:val="22"/>
          <w:szCs w:val="22"/>
        </w:rPr>
        <w:t>the lifetime</w:t>
      </w:r>
      <w:r w:rsidR="009B5270">
        <w:rPr>
          <w:rFonts w:ascii="Arial" w:hAnsi="Arial" w:cs="Arial"/>
          <w:color w:val="000000" w:themeColor="text1"/>
          <w:sz w:val="22"/>
          <w:szCs w:val="22"/>
        </w:rPr>
        <w:t xml:space="preserve"> of the development in the interest </w:t>
      </w:r>
      <w:r w:rsidR="00D82C0C">
        <w:rPr>
          <w:rFonts w:ascii="Arial" w:hAnsi="Arial" w:cs="Arial"/>
          <w:color w:val="000000" w:themeColor="text1"/>
          <w:sz w:val="22"/>
          <w:szCs w:val="22"/>
        </w:rPr>
        <w:t>of</w:t>
      </w:r>
      <w:r w:rsidR="009B5270">
        <w:rPr>
          <w:rFonts w:ascii="Arial" w:hAnsi="Arial" w:cs="Arial"/>
          <w:color w:val="000000" w:themeColor="text1"/>
          <w:sz w:val="22"/>
          <w:szCs w:val="22"/>
        </w:rPr>
        <w:t xml:space="preserve"> protecting neighbour amenity.</w:t>
      </w:r>
    </w:p>
    <w:p w14:paraId="2B14FFEE" w14:textId="77777777" w:rsidR="009B5270" w:rsidRDefault="009B5270" w:rsidP="00DB13C3">
      <w:pPr>
        <w:spacing w:after="0" w:line="276" w:lineRule="auto"/>
        <w:jc w:val="both"/>
        <w:rPr>
          <w:rFonts w:ascii="Arial" w:hAnsi="Arial" w:cs="Arial"/>
          <w:color w:val="000000" w:themeColor="text1"/>
          <w:sz w:val="22"/>
          <w:szCs w:val="22"/>
        </w:rPr>
      </w:pPr>
    </w:p>
    <w:p w14:paraId="412FA7C1" w14:textId="52DA59E1" w:rsidR="009B5270" w:rsidRPr="00215C74" w:rsidRDefault="009B5270" w:rsidP="00DB13C3">
      <w:pPr>
        <w:spacing w:after="0" w:line="276" w:lineRule="auto"/>
        <w:jc w:val="both"/>
        <w:rPr>
          <w:rFonts w:ascii="Arial" w:hAnsi="Arial" w:cs="Arial"/>
          <w:color w:val="ED0000"/>
          <w:sz w:val="22"/>
          <w:szCs w:val="22"/>
        </w:rPr>
      </w:pPr>
      <w:r>
        <w:rPr>
          <w:rFonts w:ascii="Arial" w:hAnsi="Arial" w:cs="Arial"/>
          <w:color w:val="000000" w:themeColor="text1"/>
          <w:sz w:val="22"/>
          <w:szCs w:val="22"/>
        </w:rPr>
        <w:t xml:space="preserve">All other </w:t>
      </w:r>
      <w:r w:rsidR="00D82C0C">
        <w:rPr>
          <w:rFonts w:ascii="Arial" w:hAnsi="Arial" w:cs="Arial"/>
          <w:color w:val="000000" w:themeColor="text1"/>
          <w:sz w:val="22"/>
          <w:szCs w:val="22"/>
        </w:rPr>
        <w:t>proposed</w:t>
      </w:r>
      <w:r>
        <w:rPr>
          <w:rFonts w:ascii="Arial" w:hAnsi="Arial" w:cs="Arial"/>
          <w:color w:val="000000" w:themeColor="text1"/>
          <w:sz w:val="22"/>
          <w:szCs w:val="22"/>
        </w:rPr>
        <w:t xml:space="preserve"> </w:t>
      </w:r>
      <w:r w:rsidR="00D82C0C">
        <w:rPr>
          <w:rFonts w:ascii="Arial" w:hAnsi="Arial" w:cs="Arial"/>
          <w:color w:val="000000" w:themeColor="text1"/>
          <w:sz w:val="22"/>
          <w:szCs w:val="22"/>
        </w:rPr>
        <w:t>openings</w:t>
      </w:r>
      <w:r>
        <w:rPr>
          <w:rFonts w:ascii="Arial" w:hAnsi="Arial" w:cs="Arial"/>
          <w:color w:val="000000" w:themeColor="text1"/>
          <w:sz w:val="22"/>
          <w:szCs w:val="22"/>
        </w:rPr>
        <w:t xml:space="preserve"> are on the ground floor </w:t>
      </w:r>
      <w:r w:rsidR="00D82C0C">
        <w:rPr>
          <w:rFonts w:ascii="Arial" w:hAnsi="Arial" w:cs="Arial"/>
          <w:color w:val="000000" w:themeColor="text1"/>
          <w:sz w:val="22"/>
          <w:szCs w:val="22"/>
        </w:rPr>
        <w:t>where they pose no concerns regarding overlooking.</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7F80FB03" w:rsidR="002C5B77" w:rsidRPr="00C83CE1"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6F4D9D0B"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w:t>
      </w:r>
      <w:r w:rsidR="006C6E50" w:rsidRPr="006C6E50">
        <w:rPr>
          <w:rFonts w:ascii="Arial" w:eastAsia="Times New Roman" w:hAnsi="Arial" w:cs="Arial"/>
          <w:color w:val="000000" w:themeColor="text1"/>
          <w:kern w:val="0"/>
          <w:sz w:val="22"/>
          <w:szCs w:val="22"/>
          <w:lang w:eastAsia="en-GB"/>
          <w14:ligatures w14:val="none"/>
        </w:rPr>
        <w:t>or the interests of neighbouring amenity.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3FB2E3D"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w:t>
      </w:r>
      <w:r w:rsidR="00EF2BF3" w:rsidRPr="00EF2BF3">
        <w:rPr>
          <w:rFonts w:ascii="Arial" w:eastAsia="Times New Roman" w:hAnsi="Arial" w:cs="Arial"/>
          <w:color w:val="000000" w:themeColor="text1"/>
          <w:kern w:val="0"/>
          <w:sz w:val="22"/>
          <w:szCs w:val="22"/>
          <w:lang w:eastAsia="en-GB"/>
          <w14:ligatures w14:val="none"/>
        </w:rPr>
        <w:t>the adopted Wiltshire Core Strategy (2015)</w:t>
      </w:r>
      <w:r w:rsidRPr="007D4B14">
        <w:rPr>
          <w:rFonts w:ascii="Arial" w:eastAsia="Times New Roman" w:hAnsi="Arial" w:cs="Arial"/>
          <w:color w:val="000000" w:themeColor="text1"/>
          <w:kern w:val="0"/>
          <w:sz w:val="22"/>
          <w:szCs w:val="22"/>
          <w:lang w:eastAsia="en-GB"/>
          <w14:ligatures w14:val="none"/>
        </w:rPr>
        <w:t>, and the National Planning Policy Framework. As such, the application is recommended for approval, subject to conditions.</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74E5D342" w:rsidR="00F9178A" w:rsidRPr="00F9178A" w:rsidRDefault="00F7609E" w:rsidP="00F9178A">
      <w:pPr>
        <w:spacing w:after="0" w:line="276" w:lineRule="auto"/>
        <w:jc w:val="both"/>
        <w:rPr>
          <w:rFonts w:ascii="Arial" w:hAnsi="Arial" w:cs="Arial"/>
          <w:color w:val="000000" w:themeColor="text1"/>
          <w:sz w:val="22"/>
          <w:szCs w:val="22"/>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46F63"/>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C74"/>
    <w:rsid w:val="002175E1"/>
    <w:rsid w:val="002215A6"/>
    <w:rsid w:val="00221D04"/>
    <w:rsid w:val="00247CD5"/>
    <w:rsid w:val="00276C28"/>
    <w:rsid w:val="00284692"/>
    <w:rsid w:val="00284948"/>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967"/>
    <w:rsid w:val="00465C63"/>
    <w:rsid w:val="004672B6"/>
    <w:rsid w:val="004713E6"/>
    <w:rsid w:val="004810AA"/>
    <w:rsid w:val="00482050"/>
    <w:rsid w:val="00487D26"/>
    <w:rsid w:val="004908AE"/>
    <w:rsid w:val="00491C07"/>
    <w:rsid w:val="00492385"/>
    <w:rsid w:val="00492C16"/>
    <w:rsid w:val="00496A46"/>
    <w:rsid w:val="004A4A11"/>
    <w:rsid w:val="004A6DB3"/>
    <w:rsid w:val="004B0B23"/>
    <w:rsid w:val="004B1C15"/>
    <w:rsid w:val="004B3C0C"/>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C6E50"/>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5593"/>
    <w:rsid w:val="00807622"/>
    <w:rsid w:val="00810B9F"/>
    <w:rsid w:val="008176BD"/>
    <w:rsid w:val="0083213E"/>
    <w:rsid w:val="008376A8"/>
    <w:rsid w:val="0084670A"/>
    <w:rsid w:val="00852CAC"/>
    <w:rsid w:val="00855117"/>
    <w:rsid w:val="0085527B"/>
    <w:rsid w:val="0085696D"/>
    <w:rsid w:val="00862AEC"/>
    <w:rsid w:val="0086379F"/>
    <w:rsid w:val="00867EFD"/>
    <w:rsid w:val="0087005A"/>
    <w:rsid w:val="0087744B"/>
    <w:rsid w:val="008822ED"/>
    <w:rsid w:val="00884A97"/>
    <w:rsid w:val="00892438"/>
    <w:rsid w:val="008A0F17"/>
    <w:rsid w:val="008A1574"/>
    <w:rsid w:val="008A3152"/>
    <w:rsid w:val="008A4A27"/>
    <w:rsid w:val="008A5BAE"/>
    <w:rsid w:val="008B30BE"/>
    <w:rsid w:val="008B578F"/>
    <w:rsid w:val="008C2176"/>
    <w:rsid w:val="008C2C2F"/>
    <w:rsid w:val="008C3D5B"/>
    <w:rsid w:val="008C67C6"/>
    <w:rsid w:val="008C704F"/>
    <w:rsid w:val="008D694B"/>
    <w:rsid w:val="008D7802"/>
    <w:rsid w:val="008E3EA2"/>
    <w:rsid w:val="008E684D"/>
    <w:rsid w:val="008F0D3D"/>
    <w:rsid w:val="008F1CF8"/>
    <w:rsid w:val="008F50F0"/>
    <w:rsid w:val="008F6030"/>
    <w:rsid w:val="00921A38"/>
    <w:rsid w:val="0092325F"/>
    <w:rsid w:val="00924221"/>
    <w:rsid w:val="0092586B"/>
    <w:rsid w:val="00932A4E"/>
    <w:rsid w:val="009350D4"/>
    <w:rsid w:val="00943D02"/>
    <w:rsid w:val="00960D8F"/>
    <w:rsid w:val="00961C4E"/>
    <w:rsid w:val="00965A06"/>
    <w:rsid w:val="00967DCB"/>
    <w:rsid w:val="00970A8A"/>
    <w:rsid w:val="00972DD7"/>
    <w:rsid w:val="00974EA2"/>
    <w:rsid w:val="009858F4"/>
    <w:rsid w:val="00990A8B"/>
    <w:rsid w:val="00997B32"/>
    <w:rsid w:val="009A1B10"/>
    <w:rsid w:val="009A7BFF"/>
    <w:rsid w:val="009B5270"/>
    <w:rsid w:val="009B63DB"/>
    <w:rsid w:val="009B7AD7"/>
    <w:rsid w:val="009C1702"/>
    <w:rsid w:val="009C3071"/>
    <w:rsid w:val="009C36DF"/>
    <w:rsid w:val="009C3A91"/>
    <w:rsid w:val="009C5032"/>
    <w:rsid w:val="009C5034"/>
    <w:rsid w:val="009D47BD"/>
    <w:rsid w:val="009E1642"/>
    <w:rsid w:val="009E77F7"/>
    <w:rsid w:val="009F1BA2"/>
    <w:rsid w:val="009F684B"/>
    <w:rsid w:val="00A050F1"/>
    <w:rsid w:val="00A10D10"/>
    <w:rsid w:val="00A23603"/>
    <w:rsid w:val="00A241C0"/>
    <w:rsid w:val="00A24AEC"/>
    <w:rsid w:val="00A3010D"/>
    <w:rsid w:val="00A34EB7"/>
    <w:rsid w:val="00A451C9"/>
    <w:rsid w:val="00A4593E"/>
    <w:rsid w:val="00A46019"/>
    <w:rsid w:val="00A55952"/>
    <w:rsid w:val="00A6662C"/>
    <w:rsid w:val="00A71295"/>
    <w:rsid w:val="00A772D3"/>
    <w:rsid w:val="00A81CF7"/>
    <w:rsid w:val="00A8272D"/>
    <w:rsid w:val="00A85226"/>
    <w:rsid w:val="00AB28C8"/>
    <w:rsid w:val="00AB52C2"/>
    <w:rsid w:val="00AC01A4"/>
    <w:rsid w:val="00AD00F8"/>
    <w:rsid w:val="00AD2BC0"/>
    <w:rsid w:val="00AD39FA"/>
    <w:rsid w:val="00AE028B"/>
    <w:rsid w:val="00AE04FE"/>
    <w:rsid w:val="00AF2650"/>
    <w:rsid w:val="00AF2AF9"/>
    <w:rsid w:val="00B01936"/>
    <w:rsid w:val="00B111D2"/>
    <w:rsid w:val="00B16D71"/>
    <w:rsid w:val="00B1710B"/>
    <w:rsid w:val="00B3075F"/>
    <w:rsid w:val="00B44C99"/>
    <w:rsid w:val="00B44EC9"/>
    <w:rsid w:val="00B54DA2"/>
    <w:rsid w:val="00B60463"/>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1D23"/>
    <w:rsid w:val="00C575A0"/>
    <w:rsid w:val="00C66E1F"/>
    <w:rsid w:val="00C73630"/>
    <w:rsid w:val="00C760C4"/>
    <w:rsid w:val="00C81A53"/>
    <w:rsid w:val="00C83CE1"/>
    <w:rsid w:val="00C8654A"/>
    <w:rsid w:val="00C86A61"/>
    <w:rsid w:val="00CA3A97"/>
    <w:rsid w:val="00CA4E5D"/>
    <w:rsid w:val="00CB6B3B"/>
    <w:rsid w:val="00CC51B9"/>
    <w:rsid w:val="00CC552A"/>
    <w:rsid w:val="00CC57A0"/>
    <w:rsid w:val="00CD272A"/>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2C0C"/>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7E"/>
    <w:rsid w:val="00E162CA"/>
    <w:rsid w:val="00E16B1D"/>
    <w:rsid w:val="00E37C6D"/>
    <w:rsid w:val="00E51166"/>
    <w:rsid w:val="00E57D1F"/>
    <w:rsid w:val="00E61170"/>
    <w:rsid w:val="00E61ADC"/>
    <w:rsid w:val="00E70135"/>
    <w:rsid w:val="00E70D98"/>
    <w:rsid w:val="00E80FFC"/>
    <w:rsid w:val="00E90A3F"/>
    <w:rsid w:val="00E95266"/>
    <w:rsid w:val="00E977C4"/>
    <w:rsid w:val="00EB421A"/>
    <w:rsid w:val="00EC2E4E"/>
    <w:rsid w:val="00EC4E9E"/>
    <w:rsid w:val="00EE47DB"/>
    <w:rsid w:val="00EE5C03"/>
    <w:rsid w:val="00EE6AA5"/>
    <w:rsid w:val="00EE7315"/>
    <w:rsid w:val="00EF0DA4"/>
    <w:rsid w:val="00EF2BF3"/>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6884"/>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salesforceId:10f85f12-2769-408a-b9fc-cb0b622a88b1</dc:subject>
  <dc:creator>O'Donoghue, Ruaridh</dc:creator>
  <cp:keywords/>
  <dc:description/>
  <cp:lastModifiedBy>Smith, Adrian</cp:lastModifiedBy>
  <cp:revision>3</cp:revision>
  <dcterms:created xsi:type="dcterms:W3CDTF">2026-07-09T15:33:00Z</dcterms:created>
  <dcterms:modified xsi:type="dcterms:W3CDTF">2026-07-09T15:34:00Z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069Q300000R9pTjIAJ</vt:lpwstr>
  </property>
</Properties>
</file>