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3CFCADFC" w:rsidR="00F7609E" w:rsidRPr="003B7E9B" w:rsidRDefault="00097010" w:rsidP="003B7E9B">
      <w:pPr>
        <w:spacing w:after="0" w:line="276" w:lineRule="auto"/>
        <w:jc w:val="center"/>
        <w:rPr>
          <w:rFonts w:ascii="Arial" w:eastAsia="Times New Roman" w:hAnsi="Arial" w:cs="Arial"/>
          <w:b/>
          <w:bCs/>
          <w:kern w:val="0"/>
          <w:sz w:val="22"/>
          <w:szCs w:val="22"/>
          <w:lang w:eastAsia="en-GB"/>
          <w14:ligatures w14:val="none"/>
        </w:rPr>
      </w:pPr>
      <w:r w:rsidRPr="003B7E9B">
        <w:rPr>
          <w:rFonts w:ascii="Arial" w:eastAsia="Times New Roman" w:hAnsi="Arial" w:cs="Arial"/>
          <w:b/>
          <w:bCs/>
          <w:kern w:val="0"/>
          <w:sz w:val="22"/>
          <w:szCs w:val="22"/>
          <w:lang w:eastAsia="en-GB"/>
          <w14:ligatures w14:val="none"/>
        </w:rPr>
        <w:t xml:space="preserve">APPLICATION FOR </w:t>
      </w:r>
      <w:r w:rsidR="00961EBB" w:rsidRPr="003B7E9B">
        <w:rPr>
          <w:rFonts w:ascii="Arial" w:eastAsia="Times New Roman" w:hAnsi="Arial" w:cs="Arial"/>
          <w:b/>
          <w:bCs/>
          <w:kern w:val="0"/>
          <w:sz w:val="22"/>
          <w:szCs w:val="22"/>
          <w:lang w:eastAsia="en-GB"/>
          <w14:ligatures w14:val="none"/>
        </w:rPr>
        <w:t xml:space="preserve">A NON-MATERIAL AMENDMENT </w:t>
      </w:r>
    </w:p>
    <w:p w14:paraId="51CDFF0F" w14:textId="50F44145" w:rsidR="00097010" w:rsidRPr="003B7E9B" w:rsidRDefault="00FA294A" w:rsidP="003B7E9B">
      <w:pPr>
        <w:spacing w:after="0" w:line="276" w:lineRule="auto"/>
        <w:jc w:val="center"/>
        <w:rPr>
          <w:rFonts w:ascii="Arial" w:eastAsia="Times New Roman" w:hAnsi="Arial" w:cs="Arial"/>
          <w:b/>
          <w:bCs/>
          <w:kern w:val="0"/>
          <w:sz w:val="22"/>
          <w:szCs w:val="22"/>
          <w:lang w:eastAsia="en-GB"/>
          <w14:ligatures w14:val="none"/>
        </w:rPr>
      </w:pPr>
      <w:r w:rsidRPr="003B7E9B">
        <w:rPr>
          <w:rFonts w:ascii="Arial" w:eastAsia="Times New Roman" w:hAnsi="Arial" w:cs="Arial"/>
          <w:b/>
          <w:bCs/>
          <w:kern w:val="0"/>
          <w:sz w:val="22"/>
          <w:szCs w:val="22"/>
          <w:lang w:eastAsia="en-GB"/>
          <w14:ligatures w14:val="none"/>
        </w:rPr>
        <w:t>CASE OFFICER</w:t>
      </w:r>
      <w:r w:rsidR="00097010" w:rsidRPr="003B7E9B">
        <w:rPr>
          <w:rFonts w:ascii="Arial" w:eastAsia="Times New Roman" w:hAnsi="Arial" w:cs="Arial"/>
          <w:b/>
          <w:bCs/>
          <w:kern w:val="0"/>
          <w:sz w:val="22"/>
          <w:szCs w:val="22"/>
          <w:lang w:eastAsia="en-GB"/>
          <w14:ligatures w14:val="none"/>
        </w:rPr>
        <w:t xml:space="preserve"> REPORT</w:t>
      </w:r>
    </w:p>
    <w:p w14:paraId="1AD37D32" w14:textId="77777777" w:rsidR="00683C17" w:rsidRPr="003B7E9B" w:rsidRDefault="00683C17" w:rsidP="003B7E9B">
      <w:pPr>
        <w:spacing w:after="0" w:line="276" w:lineRule="auto"/>
        <w:jc w:val="center"/>
        <w:rPr>
          <w:rFonts w:ascii="Arial" w:eastAsia="Times New Roman" w:hAnsi="Arial" w:cs="Arial"/>
          <w:kern w:val="0"/>
          <w:sz w:val="22"/>
          <w:szCs w:val="22"/>
          <w:lang w:eastAsia="en-GB"/>
          <w14:ligatures w14:val="none"/>
        </w:rPr>
      </w:pPr>
    </w:p>
    <w:tbl>
      <w:tblPr>
        <w:tblStyle w:val="TableGrid"/>
        <w:tblW w:w="0" w:type="auto"/>
        <w:tblLook w:val="04A0" w:firstRow="1" w:lastRow="0" w:firstColumn="1" w:lastColumn="0" w:noHBand="0" w:noVBand="1"/>
      </w:tblPr>
      <w:tblGrid>
        <w:gridCol w:w="3681"/>
        <w:gridCol w:w="5335"/>
      </w:tblGrid>
      <w:tr w:rsidR="00FA0199" w:rsidRPr="003B7E9B" w14:paraId="73E59CFB" w14:textId="77777777" w:rsidTr="00FA0199">
        <w:trPr>
          <w:trHeight w:hRule="exact" w:val="20"/>
        </w:trPr>
        <w:tc>
          <w:tcPr>
            <w:tcW w:w="3681" w:type="dxa"/>
            <w:tcBorders>
              <w:top w:val="nil"/>
              <w:left w:val="nil"/>
              <w:bottom w:val="nil"/>
              <w:right w:val="nil"/>
            </w:tcBorders>
          </w:tcPr>
          <w:p w14:paraId="1A5F08D5" w14:textId="77777777" w:rsidR="00FA0199" w:rsidRPr="003B7E9B" w:rsidRDefault="00FA0199" w:rsidP="003B7E9B">
            <w:pPr>
              <w:spacing w:line="276" w:lineRule="auto"/>
              <w:rPr>
                <w:rFonts w:ascii="Arial" w:hAnsi="Arial" w:cs="Arial"/>
                <w:sz w:val="22"/>
                <w:szCs w:val="22"/>
              </w:rPr>
            </w:pPr>
            <w:bookmarkStart w:id="0" w:name="_73663b89_100d_4fc2_93c6_da1580a334bd"/>
            <w:bookmarkStart w:id="1" w:name="_dff99c1e_79ad_4052_a79f_31eec0cd396f"/>
            <w:bookmarkEnd w:id="0"/>
          </w:p>
        </w:tc>
        <w:tc>
          <w:tcPr>
            <w:tcW w:w="5335" w:type="dxa"/>
            <w:tcBorders>
              <w:top w:val="nil"/>
              <w:left w:val="nil"/>
              <w:bottom w:val="nil"/>
              <w:right w:val="nil"/>
            </w:tcBorders>
          </w:tcPr>
          <w:p w14:paraId="4AE2A520" w14:textId="77777777" w:rsidR="00FA0199" w:rsidRPr="003B7E9B" w:rsidRDefault="00FA0199" w:rsidP="003B7E9B">
            <w:pPr>
              <w:spacing w:line="276" w:lineRule="auto"/>
              <w:rPr>
                <w:rFonts w:ascii="Arial" w:hAnsi="Arial" w:cs="Arial"/>
                <w:sz w:val="22"/>
                <w:szCs w:val="22"/>
              </w:rPr>
            </w:pPr>
          </w:p>
        </w:tc>
      </w:tr>
      <w:tr w:rsidR="00FA0199" w:rsidRPr="003B7E9B" w14:paraId="2E3D4570" w14:textId="77777777" w:rsidTr="00FA0199">
        <w:tc>
          <w:tcPr>
            <w:tcW w:w="3681" w:type="dxa"/>
          </w:tcPr>
          <w:p w14:paraId="4AC439A7" w14:textId="77777777" w:rsidR="00FA0199" w:rsidRPr="003B7E9B" w:rsidRDefault="00FA0199" w:rsidP="003B7E9B">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3B7E9B">
              <w:rPr>
                <w:rFonts w:ascii="Arial" w:eastAsia="Times New Roman" w:hAnsi="Arial" w:cs="Arial"/>
                <w:b/>
                <w:bCs/>
                <w:kern w:val="0"/>
                <w:sz w:val="22"/>
                <w:szCs w:val="22"/>
                <w:lang w:eastAsia="en-GB"/>
                <w14:ligatures w14:val="none"/>
              </w:rPr>
              <w:t>APPLICATION REFERENCE:</w:t>
            </w:r>
          </w:p>
        </w:tc>
        <w:tc>
          <w:tcPr>
            <w:tcW w:w="5335" w:type="dxa"/>
          </w:tcPr>
          <w:p w14:paraId="64E487DE" w14:textId="4A4F68ED" w:rsidR="00FA0199" w:rsidRPr="003B7E9B" w:rsidRDefault="00D36C09" w:rsidP="003B7E9B">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3B7E9B">
              <w:rPr>
                <w:rFonts w:ascii="Arial" w:eastAsia="Times New Roman" w:hAnsi="Arial" w:cs="Arial"/>
                <w:b/>
                <w:bCs/>
                <w:kern w:val="0"/>
                <w:sz w:val="22"/>
                <w:szCs w:val="22"/>
                <w:lang w:eastAsia="en-GB"/>
                <w14:ligatures w14:val="none"/>
              </w:rPr>
              <w:t>PL/2026/03218</w:t>
            </w:r>
          </w:p>
        </w:tc>
      </w:tr>
      <w:tr w:rsidR="00FA0199" w:rsidRPr="003B7E9B" w14:paraId="62008ED2" w14:textId="77777777" w:rsidTr="00FA0199">
        <w:tc>
          <w:tcPr>
            <w:tcW w:w="3681" w:type="dxa"/>
          </w:tcPr>
          <w:p w14:paraId="7F9DA1D7" w14:textId="77777777" w:rsidR="00FA0199" w:rsidRPr="003B7E9B" w:rsidRDefault="00FA0199" w:rsidP="003B7E9B">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3B7E9B">
              <w:rPr>
                <w:rFonts w:ascii="Arial" w:eastAsia="Times New Roman" w:hAnsi="Arial" w:cs="Arial"/>
                <w:b/>
                <w:bCs/>
                <w:kern w:val="0"/>
                <w:sz w:val="22"/>
                <w:szCs w:val="22"/>
                <w:lang w:eastAsia="en-GB"/>
                <w14:ligatures w14:val="none"/>
              </w:rPr>
              <w:t>APPLICATION TYPE:</w:t>
            </w:r>
          </w:p>
        </w:tc>
        <w:tc>
          <w:tcPr>
            <w:tcW w:w="5335" w:type="dxa"/>
          </w:tcPr>
          <w:p w14:paraId="5D56B23C" w14:textId="1325AF29" w:rsidR="00FA0199" w:rsidRPr="003B7E9B" w:rsidRDefault="00A9402F" w:rsidP="003B7E9B">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3B7E9B">
              <w:rPr>
                <w:rFonts w:ascii="Arial" w:eastAsia="Times New Roman" w:hAnsi="Arial" w:cs="Arial"/>
                <w:b/>
                <w:bCs/>
                <w:kern w:val="0"/>
                <w:sz w:val="22"/>
                <w:szCs w:val="22"/>
                <w:lang w:eastAsia="en-GB"/>
                <w14:ligatures w14:val="none"/>
              </w:rPr>
              <w:t>NON-MATERIAL AMENDMENT</w:t>
            </w:r>
          </w:p>
        </w:tc>
      </w:tr>
      <w:tr w:rsidR="00FA0199" w:rsidRPr="003B7E9B" w14:paraId="67473F78" w14:textId="77777777" w:rsidTr="00FA0199">
        <w:tc>
          <w:tcPr>
            <w:tcW w:w="3681" w:type="dxa"/>
          </w:tcPr>
          <w:p w14:paraId="4A740520" w14:textId="77777777" w:rsidR="00FA0199" w:rsidRPr="003B7E9B" w:rsidRDefault="00FA0199" w:rsidP="003B7E9B">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3B7E9B">
              <w:rPr>
                <w:rFonts w:ascii="Arial" w:eastAsia="Times New Roman" w:hAnsi="Arial" w:cs="Arial"/>
                <w:b/>
                <w:bCs/>
                <w:kern w:val="0"/>
                <w:sz w:val="22"/>
                <w:szCs w:val="22"/>
                <w:lang w:eastAsia="en-GB"/>
                <w14:ligatures w14:val="none"/>
              </w:rPr>
              <w:t>SITE ADDRESS:</w:t>
            </w:r>
          </w:p>
        </w:tc>
        <w:tc>
          <w:tcPr>
            <w:tcW w:w="5335" w:type="dxa"/>
          </w:tcPr>
          <w:p w14:paraId="5FF5799C" w14:textId="63041A8B" w:rsidR="00FA0199" w:rsidRPr="003B7E9B" w:rsidRDefault="00D36C09" w:rsidP="003B7E9B">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3B7E9B">
              <w:rPr>
                <w:rFonts w:ascii="Arial" w:eastAsia="Times New Roman" w:hAnsi="Arial" w:cs="Arial"/>
                <w:b/>
                <w:bCs/>
                <w:kern w:val="0"/>
                <w:sz w:val="22"/>
                <w:szCs w:val="22"/>
                <w:lang w:eastAsia="en-GB"/>
                <w14:ligatures w14:val="none"/>
              </w:rPr>
              <w:t>263 The Green, East Grafton, Marlborough, SN8 3DB</w:t>
            </w:r>
          </w:p>
        </w:tc>
      </w:tr>
      <w:tr w:rsidR="00FA0199" w:rsidRPr="003B7E9B" w14:paraId="03273C5A" w14:textId="77777777" w:rsidTr="00FA0199">
        <w:tc>
          <w:tcPr>
            <w:tcW w:w="3681" w:type="dxa"/>
          </w:tcPr>
          <w:p w14:paraId="335ACAB7" w14:textId="77777777" w:rsidR="00FA0199" w:rsidRPr="003B7E9B" w:rsidRDefault="00FA0199" w:rsidP="003B7E9B">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3B7E9B">
              <w:rPr>
                <w:rFonts w:ascii="Arial" w:eastAsia="Times New Roman" w:hAnsi="Arial" w:cs="Arial"/>
                <w:b/>
                <w:bCs/>
                <w:kern w:val="0"/>
                <w:sz w:val="22"/>
                <w:szCs w:val="22"/>
                <w:lang w:eastAsia="en-GB"/>
                <w14:ligatures w14:val="none"/>
              </w:rPr>
              <w:t>DEVELOPMENT DESCRIPTION:</w:t>
            </w:r>
          </w:p>
        </w:tc>
        <w:tc>
          <w:tcPr>
            <w:tcW w:w="5335" w:type="dxa"/>
          </w:tcPr>
          <w:p w14:paraId="3D1FAC71" w14:textId="5F839C10" w:rsidR="00FA0199" w:rsidRPr="003B7E9B" w:rsidRDefault="00D36C09" w:rsidP="003B7E9B">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3B7E9B">
              <w:rPr>
                <w:rFonts w:ascii="Arial" w:eastAsia="Times New Roman" w:hAnsi="Arial" w:cs="Arial"/>
                <w:b/>
                <w:bCs/>
                <w:kern w:val="0"/>
                <w:sz w:val="22"/>
                <w:szCs w:val="22"/>
                <w:lang w:eastAsia="en-GB"/>
                <w14:ligatures w14:val="none"/>
              </w:rPr>
              <w:t>Non Material Amendment to PL/2025/00435 - Cladding</w:t>
            </w:r>
          </w:p>
        </w:tc>
      </w:tr>
      <w:tr w:rsidR="00FA0199" w:rsidRPr="003B7E9B" w14:paraId="572D5D2E" w14:textId="77777777" w:rsidTr="00FA0199">
        <w:tc>
          <w:tcPr>
            <w:tcW w:w="3681" w:type="dxa"/>
          </w:tcPr>
          <w:p w14:paraId="1342FF3F" w14:textId="77777777" w:rsidR="00FA0199" w:rsidRPr="003B7E9B" w:rsidRDefault="00FA0199" w:rsidP="003B7E9B">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3B7E9B">
              <w:rPr>
                <w:rFonts w:ascii="Arial" w:eastAsia="Times New Roman" w:hAnsi="Arial" w:cs="Arial"/>
                <w:b/>
                <w:bCs/>
                <w:kern w:val="0"/>
                <w:sz w:val="22"/>
                <w:szCs w:val="22"/>
                <w:lang w:eastAsia="en-GB"/>
                <w14:ligatures w14:val="none"/>
              </w:rPr>
              <w:t>RECOMMENDATION:</w:t>
            </w:r>
          </w:p>
        </w:tc>
        <w:tc>
          <w:tcPr>
            <w:tcW w:w="5335" w:type="dxa"/>
          </w:tcPr>
          <w:p w14:paraId="13B413F2" w14:textId="7A9B0E5B" w:rsidR="00FA0199" w:rsidRPr="003B7E9B" w:rsidRDefault="00FA0199" w:rsidP="003B7E9B">
            <w:pPr>
              <w:spacing w:line="276" w:lineRule="auto"/>
              <w:rPr>
                <w:rFonts w:ascii="Arial" w:eastAsia="Times New Roman" w:hAnsi="Arial" w:cs="Arial"/>
                <w:b/>
                <w:bCs/>
                <w:kern w:val="0"/>
                <w:sz w:val="22"/>
                <w:szCs w:val="22"/>
                <w:lang w:eastAsia="en-GB"/>
                <w14:ligatures w14:val="none"/>
              </w:rPr>
            </w:pPr>
            <w:r w:rsidRPr="003B7E9B">
              <w:rPr>
                <w:rFonts w:ascii="Arial" w:eastAsia="Times New Roman" w:hAnsi="Arial" w:cs="Arial"/>
                <w:b/>
                <w:bCs/>
                <w:kern w:val="0"/>
                <w:sz w:val="22"/>
                <w:szCs w:val="22"/>
                <w:lang w:eastAsia="en-GB"/>
                <w14:ligatures w14:val="none"/>
              </w:rPr>
              <w:t>That the non-material amendment be REFUSED</w:t>
            </w:r>
          </w:p>
          <w:p w14:paraId="7E6DD911" w14:textId="3D768C9B" w:rsidR="00FA0199" w:rsidRPr="003B7E9B" w:rsidRDefault="00FA0199" w:rsidP="003B7E9B">
            <w:pPr>
              <w:spacing w:line="276" w:lineRule="auto"/>
              <w:rPr>
                <w:rFonts w:ascii="Arial" w:eastAsia="Times New Roman" w:hAnsi="Arial" w:cs="Arial"/>
                <w:b/>
                <w:bCs/>
                <w:kern w:val="0"/>
                <w:sz w:val="22"/>
                <w:szCs w:val="22"/>
                <w:lang w:eastAsia="en-GB"/>
                <w14:ligatures w14:val="none"/>
              </w:rPr>
            </w:pPr>
          </w:p>
        </w:tc>
      </w:tr>
      <w:bookmarkEnd w:id="1"/>
    </w:tbl>
    <w:p w14:paraId="45E9DB08" w14:textId="3CEA7027" w:rsidR="00F7609E" w:rsidRPr="003B7E9B" w:rsidRDefault="00F7609E" w:rsidP="003B7E9B">
      <w:pPr>
        <w:spacing w:after="0" w:line="276" w:lineRule="auto"/>
        <w:jc w:val="both"/>
        <w:rPr>
          <w:rFonts w:ascii="Arial" w:eastAsia="Times New Roman" w:hAnsi="Arial" w:cs="Arial"/>
          <w:kern w:val="0"/>
          <w:sz w:val="22"/>
          <w:szCs w:val="22"/>
          <w:lang w:eastAsia="en-GB"/>
          <w14:ligatures w14:val="none"/>
        </w:rPr>
      </w:pPr>
    </w:p>
    <w:p w14:paraId="6AFB7992" w14:textId="77777777" w:rsidR="00683C17" w:rsidRPr="003B7E9B" w:rsidRDefault="00683C17" w:rsidP="003B7E9B">
      <w:pPr>
        <w:spacing w:after="0" w:line="276" w:lineRule="auto"/>
        <w:jc w:val="both"/>
        <w:outlineLvl w:val="2"/>
        <w:rPr>
          <w:rFonts w:ascii="Arial" w:eastAsia="Times New Roman" w:hAnsi="Arial" w:cs="Arial"/>
          <w:b/>
          <w:bCs/>
          <w:kern w:val="0"/>
          <w:sz w:val="22"/>
          <w:szCs w:val="22"/>
          <w:lang w:eastAsia="en-GB"/>
          <w14:ligatures w14:val="none"/>
        </w:rPr>
      </w:pPr>
    </w:p>
    <w:p w14:paraId="3784A32A" w14:textId="269987CD" w:rsidR="00F7609E" w:rsidRPr="003B7E9B" w:rsidRDefault="00F7609E" w:rsidP="003B7E9B">
      <w:pPr>
        <w:spacing w:after="0" w:line="276" w:lineRule="auto"/>
        <w:jc w:val="both"/>
        <w:outlineLvl w:val="2"/>
        <w:rPr>
          <w:rFonts w:ascii="Arial" w:eastAsia="Times New Roman" w:hAnsi="Arial" w:cs="Arial"/>
          <w:b/>
          <w:bCs/>
          <w:kern w:val="0"/>
          <w:sz w:val="22"/>
          <w:szCs w:val="22"/>
          <w:lang w:eastAsia="en-GB"/>
          <w14:ligatures w14:val="none"/>
        </w:rPr>
      </w:pPr>
      <w:r w:rsidRPr="003B7E9B">
        <w:rPr>
          <w:rFonts w:ascii="Arial" w:eastAsia="Times New Roman" w:hAnsi="Arial" w:cs="Arial"/>
          <w:b/>
          <w:bCs/>
          <w:kern w:val="0"/>
          <w:sz w:val="22"/>
          <w:szCs w:val="22"/>
          <w:lang w:eastAsia="en-GB"/>
          <w14:ligatures w14:val="none"/>
        </w:rPr>
        <w:t>PROPOSAL</w:t>
      </w:r>
    </w:p>
    <w:p w14:paraId="39BD32C0" w14:textId="77777777" w:rsidR="00683C17" w:rsidRPr="003B7E9B" w:rsidRDefault="00683C17" w:rsidP="003B7E9B">
      <w:pPr>
        <w:spacing w:after="0" w:line="276" w:lineRule="auto"/>
        <w:jc w:val="both"/>
        <w:rPr>
          <w:rFonts w:ascii="Arial" w:eastAsia="Times New Roman" w:hAnsi="Arial" w:cs="Arial"/>
          <w:color w:val="FF0000"/>
          <w:kern w:val="0"/>
          <w:sz w:val="22"/>
          <w:szCs w:val="22"/>
          <w:lang w:eastAsia="en-GB"/>
          <w14:ligatures w14:val="none"/>
        </w:rPr>
      </w:pPr>
    </w:p>
    <w:p w14:paraId="2454C96C" w14:textId="77777777" w:rsidR="00AA2CBB" w:rsidRPr="003B7E9B" w:rsidRDefault="00F42B10" w:rsidP="003B7E9B">
      <w:pPr>
        <w:spacing w:after="0" w:line="276" w:lineRule="auto"/>
        <w:jc w:val="both"/>
        <w:outlineLvl w:val="2"/>
        <w:rPr>
          <w:rFonts w:ascii="Arial" w:eastAsia="Times New Roman" w:hAnsi="Arial" w:cs="Arial"/>
          <w:kern w:val="0"/>
          <w:sz w:val="22"/>
          <w:szCs w:val="22"/>
          <w:lang w:eastAsia="en-GB"/>
          <w14:ligatures w14:val="none"/>
        </w:rPr>
      </w:pPr>
      <w:r w:rsidRPr="003B7E9B">
        <w:rPr>
          <w:rFonts w:ascii="Arial" w:eastAsia="Times New Roman" w:hAnsi="Arial" w:cs="Arial"/>
          <w:kern w:val="0"/>
          <w:sz w:val="22"/>
          <w:szCs w:val="22"/>
          <w:lang w:eastAsia="en-GB"/>
          <w14:ligatures w14:val="none"/>
        </w:rPr>
        <w:t>Planning permission was granted under reference</w:t>
      </w:r>
      <w:r w:rsidR="00E2698C" w:rsidRPr="003B7E9B">
        <w:rPr>
          <w:rFonts w:ascii="Arial" w:eastAsia="Times New Roman" w:hAnsi="Arial" w:cs="Arial"/>
          <w:kern w:val="0"/>
          <w:sz w:val="22"/>
          <w:szCs w:val="22"/>
          <w:lang w:eastAsia="en-GB"/>
          <w14:ligatures w14:val="none"/>
        </w:rPr>
        <w:t xml:space="preserve"> PL/2025/0</w:t>
      </w:r>
      <w:r w:rsidR="00B4228D" w:rsidRPr="003B7E9B">
        <w:rPr>
          <w:rFonts w:ascii="Arial" w:eastAsia="Times New Roman" w:hAnsi="Arial" w:cs="Arial"/>
          <w:kern w:val="0"/>
          <w:sz w:val="22"/>
          <w:szCs w:val="22"/>
          <w:lang w:eastAsia="en-GB"/>
          <w14:ligatures w14:val="none"/>
        </w:rPr>
        <w:t>0435 for</w:t>
      </w:r>
      <w:r w:rsidR="001756B7" w:rsidRPr="003B7E9B">
        <w:rPr>
          <w:rFonts w:ascii="Arial" w:eastAsia="Times New Roman" w:hAnsi="Arial" w:cs="Arial"/>
          <w:kern w:val="0"/>
          <w:sz w:val="22"/>
          <w:szCs w:val="22"/>
          <w:lang w:eastAsia="en-GB"/>
          <w14:ligatures w14:val="none"/>
        </w:rPr>
        <w:t xml:space="preserve"> the proposed replacement of the roof and first-floor wall cladding with green zinc.</w:t>
      </w:r>
      <w:r w:rsidR="00E2698C" w:rsidRPr="003B7E9B">
        <w:rPr>
          <w:rFonts w:ascii="Arial" w:eastAsia="Times New Roman" w:hAnsi="Arial" w:cs="Arial"/>
          <w:kern w:val="0"/>
          <w:sz w:val="22"/>
          <w:szCs w:val="22"/>
          <w:lang w:eastAsia="en-GB"/>
          <w14:ligatures w14:val="none"/>
        </w:rPr>
        <w:t xml:space="preserve">. </w:t>
      </w:r>
    </w:p>
    <w:p w14:paraId="57174109" w14:textId="77777777" w:rsidR="00AA2CBB" w:rsidRPr="003B7E9B" w:rsidRDefault="00AA2CBB" w:rsidP="003B7E9B">
      <w:pPr>
        <w:spacing w:after="0" w:line="276" w:lineRule="auto"/>
        <w:jc w:val="both"/>
        <w:outlineLvl w:val="2"/>
        <w:rPr>
          <w:rFonts w:ascii="Arial" w:eastAsia="Times New Roman" w:hAnsi="Arial" w:cs="Arial"/>
          <w:kern w:val="0"/>
          <w:sz w:val="22"/>
          <w:szCs w:val="22"/>
          <w:lang w:eastAsia="en-GB"/>
          <w14:ligatures w14:val="none"/>
        </w:rPr>
      </w:pPr>
    </w:p>
    <w:p w14:paraId="7F30F5E6" w14:textId="0F73271D" w:rsidR="00053E0D" w:rsidRPr="003B7E9B" w:rsidRDefault="00E2698C" w:rsidP="003B7E9B">
      <w:pPr>
        <w:spacing w:after="0" w:line="276" w:lineRule="auto"/>
        <w:jc w:val="both"/>
        <w:outlineLvl w:val="2"/>
        <w:rPr>
          <w:rFonts w:ascii="Arial" w:eastAsia="Times New Roman" w:hAnsi="Arial" w:cs="Arial"/>
          <w:kern w:val="0"/>
          <w:sz w:val="22"/>
          <w:szCs w:val="22"/>
          <w:lang w:eastAsia="en-GB"/>
          <w14:ligatures w14:val="none"/>
        </w:rPr>
      </w:pPr>
      <w:r w:rsidRPr="003B7E9B">
        <w:rPr>
          <w:rFonts w:ascii="Arial" w:eastAsia="Times New Roman" w:hAnsi="Arial" w:cs="Arial"/>
          <w:kern w:val="0"/>
          <w:sz w:val="22"/>
          <w:szCs w:val="22"/>
          <w:lang w:eastAsia="en-GB"/>
          <w14:ligatures w14:val="none"/>
        </w:rPr>
        <w:t xml:space="preserve">This non-material amendment seeks </w:t>
      </w:r>
      <w:r w:rsidR="00053E0D" w:rsidRPr="003B7E9B">
        <w:rPr>
          <w:rFonts w:ascii="Arial" w:eastAsia="Times New Roman" w:hAnsi="Arial" w:cs="Arial"/>
          <w:kern w:val="0"/>
          <w:sz w:val="22"/>
          <w:szCs w:val="22"/>
          <w:lang w:eastAsia="en-GB"/>
          <w14:ligatures w14:val="none"/>
        </w:rPr>
        <w:t xml:space="preserve">the following </w:t>
      </w:r>
      <w:r w:rsidR="009C74D9" w:rsidRPr="003B7E9B">
        <w:rPr>
          <w:rFonts w:ascii="Arial" w:eastAsia="Times New Roman" w:hAnsi="Arial" w:cs="Arial"/>
          <w:kern w:val="0"/>
          <w:sz w:val="22"/>
          <w:szCs w:val="22"/>
          <w:lang w:eastAsia="en-GB"/>
          <w14:ligatures w14:val="none"/>
        </w:rPr>
        <w:t>change</w:t>
      </w:r>
      <w:r w:rsidR="00053E0D" w:rsidRPr="003B7E9B">
        <w:rPr>
          <w:rFonts w:ascii="Arial" w:eastAsia="Times New Roman" w:hAnsi="Arial" w:cs="Arial"/>
          <w:kern w:val="0"/>
          <w:sz w:val="22"/>
          <w:szCs w:val="22"/>
          <w:lang w:eastAsia="en-GB"/>
          <w14:ligatures w14:val="none"/>
        </w:rPr>
        <w:t>:</w:t>
      </w:r>
    </w:p>
    <w:p w14:paraId="389CA458" w14:textId="77777777" w:rsidR="00053E0D" w:rsidRPr="003B7E9B" w:rsidRDefault="00053E0D" w:rsidP="003B7E9B">
      <w:pPr>
        <w:spacing w:after="0" w:line="276" w:lineRule="auto"/>
        <w:jc w:val="both"/>
        <w:outlineLvl w:val="2"/>
        <w:rPr>
          <w:rFonts w:ascii="Arial" w:eastAsia="Times New Roman" w:hAnsi="Arial" w:cs="Arial"/>
          <w:kern w:val="0"/>
          <w:sz w:val="22"/>
          <w:szCs w:val="22"/>
          <w:lang w:eastAsia="en-GB"/>
          <w14:ligatures w14:val="none"/>
        </w:rPr>
      </w:pPr>
    </w:p>
    <w:p w14:paraId="638CD30C" w14:textId="623385D8" w:rsidR="00053E0D" w:rsidRPr="003B7E9B" w:rsidRDefault="00053E0D" w:rsidP="003B7E9B">
      <w:pPr>
        <w:pStyle w:val="ListParagraph"/>
        <w:numPr>
          <w:ilvl w:val="0"/>
          <w:numId w:val="12"/>
        </w:numPr>
        <w:spacing w:after="0" w:line="276" w:lineRule="auto"/>
        <w:jc w:val="both"/>
        <w:outlineLvl w:val="2"/>
        <w:rPr>
          <w:rFonts w:ascii="Arial" w:eastAsia="Times New Roman" w:hAnsi="Arial" w:cs="Arial"/>
          <w:kern w:val="0"/>
          <w:sz w:val="22"/>
          <w:szCs w:val="22"/>
          <w:lang w:eastAsia="en-GB"/>
          <w14:ligatures w14:val="none"/>
        </w:rPr>
      </w:pPr>
      <w:r w:rsidRPr="003B7E9B">
        <w:rPr>
          <w:rFonts w:ascii="Arial" w:eastAsia="Times New Roman" w:hAnsi="Arial" w:cs="Arial"/>
          <w:kern w:val="0"/>
          <w:sz w:val="22"/>
          <w:szCs w:val="22"/>
          <w:lang w:eastAsia="en-GB"/>
          <w14:ligatures w14:val="none"/>
        </w:rPr>
        <w:t>Roof material: dark green standing seam zinc to natural dark grey slate</w:t>
      </w:r>
      <w:r w:rsidR="00FD37FE" w:rsidRPr="003B7E9B">
        <w:rPr>
          <w:rFonts w:ascii="Arial" w:eastAsia="Times New Roman" w:hAnsi="Arial" w:cs="Arial"/>
          <w:kern w:val="0"/>
          <w:sz w:val="22"/>
          <w:szCs w:val="22"/>
          <w:lang w:eastAsia="en-GB"/>
          <w14:ligatures w14:val="none"/>
        </w:rPr>
        <w:t>; and</w:t>
      </w:r>
    </w:p>
    <w:p w14:paraId="0E03D2EB" w14:textId="0EDD34AB" w:rsidR="00683C17" w:rsidRPr="003B7E9B" w:rsidRDefault="00053E0D" w:rsidP="003B7E9B">
      <w:pPr>
        <w:pStyle w:val="ListParagraph"/>
        <w:numPr>
          <w:ilvl w:val="0"/>
          <w:numId w:val="12"/>
        </w:numPr>
        <w:spacing w:after="0" w:line="276" w:lineRule="auto"/>
        <w:jc w:val="both"/>
        <w:outlineLvl w:val="2"/>
        <w:rPr>
          <w:rFonts w:ascii="Arial" w:eastAsia="Times New Roman" w:hAnsi="Arial" w:cs="Arial"/>
          <w:kern w:val="0"/>
          <w:sz w:val="22"/>
          <w:szCs w:val="22"/>
          <w:lang w:eastAsia="en-GB"/>
          <w14:ligatures w14:val="none"/>
        </w:rPr>
      </w:pPr>
      <w:r w:rsidRPr="003B7E9B">
        <w:rPr>
          <w:rFonts w:ascii="Arial" w:eastAsia="Times New Roman" w:hAnsi="Arial" w:cs="Arial"/>
          <w:kern w:val="0"/>
          <w:sz w:val="22"/>
          <w:szCs w:val="22"/>
          <w:lang w:eastAsia="en-GB"/>
          <w14:ligatures w14:val="none"/>
        </w:rPr>
        <w:t>Wall materia</w:t>
      </w:r>
      <w:r w:rsidR="00FD37FE" w:rsidRPr="003B7E9B">
        <w:rPr>
          <w:rFonts w:ascii="Arial" w:eastAsia="Times New Roman" w:hAnsi="Arial" w:cs="Arial"/>
          <w:kern w:val="0"/>
          <w:sz w:val="22"/>
          <w:szCs w:val="22"/>
          <w:lang w:eastAsia="en-GB"/>
          <w14:ligatures w14:val="none"/>
        </w:rPr>
        <w:t>l at first-floor</w:t>
      </w:r>
      <w:r w:rsidRPr="003B7E9B">
        <w:rPr>
          <w:rFonts w:ascii="Arial" w:eastAsia="Times New Roman" w:hAnsi="Arial" w:cs="Arial"/>
          <w:kern w:val="0"/>
          <w:sz w:val="22"/>
          <w:szCs w:val="22"/>
          <w:lang w:eastAsia="en-GB"/>
          <w14:ligatures w14:val="none"/>
        </w:rPr>
        <w:t>: dark green standing seam zinc to olive green horizontal composite cladding.</w:t>
      </w:r>
      <w:r w:rsidR="00E2698C" w:rsidRPr="003B7E9B">
        <w:rPr>
          <w:rFonts w:ascii="Arial" w:eastAsia="Times New Roman" w:hAnsi="Arial" w:cs="Arial"/>
          <w:kern w:val="0"/>
          <w:sz w:val="22"/>
          <w:szCs w:val="22"/>
          <w:lang w:eastAsia="en-GB"/>
          <w14:ligatures w14:val="none"/>
        </w:rPr>
        <w:t xml:space="preserve"> </w:t>
      </w:r>
    </w:p>
    <w:p w14:paraId="25655454" w14:textId="77777777" w:rsidR="00E2698C" w:rsidRPr="003B7E9B" w:rsidRDefault="00E2698C" w:rsidP="003B7E9B">
      <w:pPr>
        <w:spacing w:after="0" w:line="276" w:lineRule="auto"/>
        <w:jc w:val="both"/>
        <w:outlineLvl w:val="2"/>
        <w:rPr>
          <w:rFonts w:ascii="Arial" w:eastAsia="Times New Roman" w:hAnsi="Arial" w:cs="Arial"/>
          <w:b/>
          <w:bCs/>
          <w:kern w:val="0"/>
          <w:sz w:val="22"/>
          <w:szCs w:val="22"/>
          <w:lang w:eastAsia="en-GB"/>
          <w14:ligatures w14:val="none"/>
        </w:rPr>
      </w:pPr>
    </w:p>
    <w:p w14:paraId="0D92BD31" w14:textId="4C73B56C" w:rsidR="00F7609E" w:rsidRPr="003B7E9B" w:rsidRDefault="00F7609E" w:rsidP="003B7E9B">
      <w:pPr>
        <w:spacing w:after="0" w:line="276" w:lineRule="auto"/>
        <w:jc w:val="both"/>
        <w:outlineLvl w:val="2"/>
        <w:rPr>
          <w:rFonts w:ascii="Arial" w:eastAsia="Times New Roman" w:hAnsi="Arial" w:cs="Arial"/>
          <w:b/>
          <w:bCs/>
          <w:kern w:val="0"/>
          <w:sz w:val="22"/>
          <w:szCs w:val="22"/>
          <w:lang w:eastAsia="en-GB"/>
          <w14:ligatures w14:val="none"/>
        </w:rPr>
      </w:pPr>
      <w:r w:rsidRPr="003B7E9B">
        <w:rPr>
          <w:rFonts w:ascii="Arial" w:eastAsia="Times New Roman" w:hAnsi="Arial" w:cs="Arial"/>
          <w:b/>
          <w:bCs/>
          <w:kern w:val="0"/>
          <w:sz w:val="22"/>
          <w:szCs w:val="22"/>
          <w:lang w:eastAsia="en-GB"/>
          <w14:ligatures w14:val="none"/>
        </w:rPr>
        <w:t>PLANNING HISTORY</w:t>
      </w:r>
    </w:p>
    <w:p w14:paraId="79D0C653" w14:textId="77777777" w:rsidR="00683C17" w:rsidRPr="003B7E9B" w:rsidRDefault="00683C17" w:rsidP="003B7E9B">
      <w:pPr>
        <w:spacing w:after="0" w:line="276" w:lineRule="auto"/>
        <w:jc w:val="both"/>
        <w:rPr>
          <w:rFonts w:ascii="Arial" w:eastAsia="Times New Roman" w:hAnsi="Arial" w:cs="Arial"/>
          <w:kern w:val="0"/>
          <w:sz w:val="22"/>
          <w:szCs w:val="22"/>
          <w:lang w:eastAsia="en-GB"/>
          <w14:ligatures w14:val="none"/>
        </w:rPr>
      </w:pPr>
    </w:p>
    <w:p w14:paraId="7954DCF0" w14:textId="336BF1E1" w:rsidR="00683C17" w:rsidRPr="003B7E9B" w:rsidRDefault="00AA2CBB" w:rsidP="003B7E9B">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3B7E9B">
        <w:rPr>
          <w:rFonts w:ascii="Arial" w:eastAsia="Times New Roman" w:hAnsi="Arial" w:cs="Arial"/>
          <w:kern w:val="0"/>
          <w:sz w:val="22"/>
          <w:szCs w:val="22"/>
          <w:lang w:eastAsia="en-GB"/>
          <w14:ligatures w14:val="none"/>
        </w:rPr>
        <w:t xml:space="preserve">PL/2025/00435 - </w:t>
      </w:r>
      <w:r w:rsidR="009D1FF3" w:rsidRPr="003B7E9B">
        <w:rPr>
          <w:rFonts w:ascii="Arial" w:eastAsia="Times New Roman" w:hAnsi="Arial" w:cs="Arial"/>
          <w:kern w:val="0"/>
          <w:sz w:val="22"/>
          <w:szCs w:val="22"/>
          <w:lang w:eastAsia="en-GB"/>
          <w14:ligatures w14:val="none"/>
        </w:rPr>
        <w:t>Proposed replacement of the roof and first-floor wall cladding with green zinc, approved 10/03/2025</w:t>
      </w:r>
    </w:p>
    <w:p w14:paraId="30B8DE30" w14:textId="77777777" w:rsidR="0093720E" w:rsidRPr="003B7E9B" w:rsidRDefault="0093720E" w:rsidP="003B7E9B">
      <w:pPr>
        <w:spacing w:after="0" w:line="276" w:lineRule="auto"/>
        <w:jc w:val="both"/>
        <w:rPr>
          <w:rFonts w:ascii="Arial" w:eastAsia="Times New Roman" w:hAnsi="Arial" w:cs="Arial"/>
          <w:color w:val="FF0000"/>
          <w:kern w:val="0"/>
          <w:sz w:val="22"/>
          <w:szCs w:val="22"/>
          <w:lang w:eastAsia="en-GB"/>
          <w14:ligatures w14:val="none"/>
        </w:rPr>
      </w:pPr>
    </w:p>
    <w:p w14:paraId="605D06D0" w14:textId="10EFD6F8" w:rsidR="00683C17" w:rsidRPr="003B7E9B" w:rsidRDefault="00F7609E" w:rsidP="003B7E9B">
      <w:pPr>
        <w:spacing w:after="0" w:line="276" w:lineRule="auto"/>
        <w:jc w:val="both"/>
        <w:rPr>
          <w:rFonts w:ascii="Arial" w:eastAsia="Times New Roman" w:hAnsi="Arial" w:cs="Arial"/>
          <w:color w:val="FF0000"/>
          <w:kern w:val="0"/>
          <w:sz w:val="22"/>
          <w:szCs w:val="22"/>
          <w:lang w:eastAsia="en-GB"/>
          <w14:ligatures w14:val="none"/>
        </w:rPr>
      </w:pPr>
      <w:r w:rsidRPr="003B7E9B">
        <w:rPr>
          <w:rFonts w:ascii="Arial" w:eastAsia="Times New Roman" w:hAnsi="Arial" w:cs="Arial"/>
          <w:b/>
          <w:bCs/>
          <w:kern w:val="0"/>
          <w:sz w:val="22"/>
          <w:szCs w:val="22"/>
          <w:lang w:eastAsia="en-GB"/>
          <w14:ligatures w14:val="none"/>
        </w:rPr>
        <w:t>RELEVANT LEGISLATION</w:t>
      </w:r>
      <w:r w:rsidR="00747CBE" w:rsidRPr="003B7E9B">
        <w:rPr>
          <w:rFonts w:ascii="Arial" w:eastAsia="Times New Roman" w:hAnsi="Arial" w:cs="Arial"/>
          <w:b/>
          <w:bCs/>
          <w:kern w:val="0"/>
          <w:sz w:val="22"/>
          <w:szCs w:val="22"/>
          <w:lang w:eastAsia="en-GB"/>
          <w14:ligatures w14:val="none"/>
        </w:rPr>
        <w:t xml:space="preserve"> AND GUIDANCE </w:t>
      </w:r>
    </w:p>
    <w:p w14:paraId="710985B2" w14:textId="77777777" w:rsidR="005F10B2" w:rsidRPr="003B7E9B" w:rsidRDefault="005F10B2" w:rsidP="003B7E9B">
      <w:pPr>
        <w:spacing w:after="0" w:line="276" w:lineRule="auto"/>
        <w:jc w:val="both"/>
        <w:rPr>
          <w:rFonts w:ascii="Arial" w:eastAsia="Times New Roman" w:hAnsi="Arial" w:cs="Arial"/>
          <w:color w:val="000000" w:themeColor="text1"/>
          <w:kern w:val="0"/>
          <w:sz w:val="22"/>
          <w:szCs w:val="22"/>
          <w:lang w:eastAsia="en-GB"/>
          <w14:ligatures w14:val="none"/>
        </w:rPr>
      </w:pPr>
    </w:p>
    <w:p w14:paraId="71AA958A" w14:textId="4B021362" w:rsidR="00EC3B17" w:rsidRPr="003B7E9B" w:rsidRDefault="00EC3B17" w:rsidP="003B7E9B">
      <w:pPr>
        <w:spacing w:after="0" w:line="276" w:lineRule="auto"/>
        <w:jc w:val="both"/>
        <w:rPr>
          <w:rFonts w:ascii="Arial" w:eastAsia="Times New Roman" w:hAnsi="Arial" w:cs="Arial"/>
          <w:color w:val="000000" w:themeColor="text1"/>
          <w:kern w:val="0"/>
          <w:sz w:val="22"/>
          <w:szCs w:val="22"/>
          <w:lang w:eastAsia="en-GB"/>
          <w14:ligatures w14:val="none"/>
        </w:rPr>
      </w:pPr>
      <w:r w:rsidRPr="003B7E9B">
        <w:rPr>
          <w:rFonts w:ascii="Arial" w:eastAsia="Times New Roman" w:hAnsi="Arial" w:cs="Arial"/>
          <w:color w:val="000000" w:themeColor="text1"/>
          <w:kern w:val="0"/>
          <w:sz w:val="22"/>
          <w:szCs w:val="22"/>
          <w:lang w:eastAsia="en-GB"/>
          <w14:ligatures w14:val="none"/>
        </w:rPr>
        <w:t>Town and Country Planning Act 1990 (as amended):</w:t>
      </w:r>
    </w:p>
    <w:p w14:paraId="3837CD63" w14:textId="77777777" w:rsidR="00EC3B17" w:rsidRPr="003B7E9B" w:rsidRDefault="00EC3B17" w:rsidP="003B7E9B">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3B7E9B">
        <w:rPr>
          <w:rFonts w:ascii="Arial" w:eastAsia="Times New Roman" w:hAnsi="Arial" w:cs="Arial"/>
          <w:color w:val="000000" w:themeColor="text1"/>
          <w:kern w:val="0"/>
          <w:sz w:val="22"/>
          <w:szCs w:val="22"/>
          <w:lang w:eastAsia="en-GB"/>
          <w14:ligatures w14:val="none"/>
        </w:rPr>
        <w:t>Section 96A: This section provides the legal basis for non-material amendments to an existing planning permission. It allows Local Planning Authorities (LPAs) to make changes to a planning permission without the need for a new application, provided that the changes are considered to be "non-material."</w:t>
      </w:r>
    </w:p>
    <w:p w14:paraId="173E58F2" w14:textId="4FCF2B5A" w:rsidR="0093720E" w:rsidRPr="003B7E9B" w:rsidRDefault="00EC3B17" w:rsidP="003B7E9B">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3B7E9B">
        <w:rPr>
          <w:rFonts w:ascii="Arial" w:eastAsia="Times New Roman" w:hAnsi="Arial" w:cs="Arial"/>
          <w:color w:val="000000" w:themeColor="text1"/>
          <w:kern w:val="0"/>
          <w:sz w:val="22"/>
          <w:szCs w:val="22"/>
          <w:lang w:eastAsia="en-GB"/>
          <w14:ligatures w14:val="none"/>
        </w:rPr>
        <w:t>The Act does not define "non-material," and it is at the discretion of the LPA to determine whether a proposed amendment qualifies as such, considering the specific context of the development and its impacts.</w:t>
      </w:r>
    </w:p>
    <w:p w14:paraId="3FD76DEE" w14:textId="77777777" w:rsidR="0007377C" w:rsidRPr="003B7E9B" w:rsidRDefault="0007377C" w:rsidP="003B7E9B">
      <w:pPr>
        <w:spacing w:after="0" w:line="276" w:lineRule="auto"/>
        <w:jc w:val="both"/>
        <w:rPr>
          <w:rFonts w:ascii="Arial" w:eastAsia="Times New Roman" w:hAnsi="Arial" w:cs="Arial"/>
          <w:b/>
          <w:bCs/>
          <w:color w:val="FF0000"/>
          <w:kern w:val="0"/>
          <w:sz w:val="22"/>
          <w:szCs w:val="22"/>
          <w:lang w:eastAsia="en-GB"/>
          <w14:ligatures w14:val="none"/>
        </w:rPr>
      </w:pPr>
    </w:p>
    <w:p w14:paraId="362ABBA8" w14:textId="129C1D33" w:rsidR="00AA4581" w:rsidRDefault="00AA4581" w:rsidP="003B7E9B">
      <w:pPr>
        <w:spacing w:after="0" w:line="276" w:lineRule="auto"/>
        <w:jc w:val="both"/>
        <w:rPr>
          <w:rFonts w:ascii="Arial" w:eastAsia="Times New Roman" w:hAnsi="Arial" w:cs="Arial"/>
          <w:b/>
          <w:bCs/>
          <w:kern w:val="0"/>
          <w:sz w:val="22"/>
          <w:szCs w:val="22"/>
          <w:lang w:eastAsia="en-GB"/>
          <w14:ligatures w14:val="none"/>
        </w:rPr>
      </w:pPr>
      <w:r w:rsidRPr="003B7E9B">
        <w:rPr>
          <w:rFonts w:ascii="Arial" w:eastAsia="Times New Roman" w:hAnsi="Arial" w:cs="Arial"/>
          <w:b/>
          <w:bCs/>
          <w:kern w:val="0"/>
          <w:sz w:val="22"/>
          <w:szCs w:val="22"/>
          <w:lang w:eastAsia="en-GB"/>
          <w14:ligatures w14:val="none"/>
        </w:rPr>
        <w:t>CONSULTATION</w:t>
      </w:r>
    </w:p>
    <w:p w14:paraId="47AF9FB8" w14:textId="77777777" w:rsidR="003B7E9B" w:rsidRPr="003B7E9B" w:rsidRDefault="003B7E9B" w:rsidP="003B7E9B">
      <w:pPr>
        <w:spacing w:after="0" w:line="276" w:lineRule="auto"/>
        <w:jc w:val="both"/>
        <w:rPr>
          <w:rFonts w:ascii="Arial" w:eastAsia="Times New Roman" w:hAnsi="Arial" w:cs="Arial"/>
          <w:b/>
          <w:bCs/>
          <w:kern w:val="0"/>
          <w:sz w:val="22"/>
          <w:szCs w:val="22"/>
          <w:lang w:eastAsia="en-GB"/>
          <w14:ligatures w14:val="none"/>
        </w:rPr>
      </w:pPr>
    </w:p>
    <w:p w14:paraId="52EE4359" w14:textId="08AF2A59" w:rsidR="00AA4581" w:rsidRPr="003B7E9B" w:rsidRDefault="00AA4581" w:rsidP="003B7E9B">
      <w:pPr>
        <w:spacing w:after="0" w:line="276" w:lineRule="auto"/>
        <w:jc w:val="both"/>
        <w:rPr>
          <w:rFonts w:ascii="Arial" w:eastAsia="Times New Roman" w:hAnsi="Arial" w:cs="Arial"/>
          <w:kern w:val="0"/>
          <w:sz w:val="22"/>
          <w:szCs w:val="22"/>
          <w:lang w:eastAsia="en-GB"/>
          <w14:ligatures w14:val="none"/>
        </w:rPr>
      </w:pPr>
      <w:r w:rsidRPr="003B7E9B">
        <w:rPr>
          <w:rFonts w:ascii="Arial" w:eastAsia="Times New Roman" w:hAnsi="Arial" w:cs="Arial"/>
          <w:kern w:val="0"/>
          <w:sz w:val="22"/>
          <w:szCs w:val="22"/>
          <w:lang w:eastAsia="en-GB"/>
          <w14:ligatures w14:val="none"/>
        </w:rPr>
        <w:t>As an application for a non-material amendment is not a full planning application, the provisions under the Town and Country Planning (Development Management Procedure) (England) Order 2015 relating to statutory consultation and publicity do not apply. Consequently, local planning authorities have discretion regarding whether and how to inform interested parties or seek their views.</w:t>
      </w:r>
      <w:r w:rsidR="0063681D" w:rsidRPr="003B7E9B">
        <w:rPr>
          <w:rFonts w:ascii="Arial" w:eastAsia="Times New Roman" w:hAnsi="Arial" w:cs="Arial"/>
          <w:kern w:val="0"/>
          <w:sz w:val="22"/>
          <w:szCs w:val="22"/>
          <w:lang w:eastAsia="en-GB"/>
          <w14:ligatures w14:val="none"/>
        </w:rPr>
        <w:t xml:space="preserve"> </w:t>
      </w:r>
    </w:p>
    <w:p w14:paraId="70674BAA" w14:textId="77777777" w:rsidR="009C363E" w:rsidRPr="003B7E9B" w:rsidRDefault="009C363E" w:rsidP="003B7E9B">
      <w:pPr>
        <w:spacing w:after="0" w:line="276" w:lineRule="auto"/>
        <w:jc w:val="both"/>
        <w:rPr>
          <w:rFonts w:ascii="Arial" w:eastAsia="Times New Roman" w:hAnsi="Arial" w:cs="Arial"/>
          <w:kern w:val="0"/>
          <w:sz w:val="22"/>
          <w:szCs w:val="22"/>
          <w:lang w:eastAsia="en-GB"/>
          <w14:ligatures w14:val="none"/>
        </w:rPr>
      </w:pPr>
    </w:p>
    <w:p w14:paraId="165D9AEF" w14:textId="3C5EB1D9" w:rsidR="00DA5230" w:rsidRPr="003B7E9B" w:rsidRDefault="00FD61AA" w:rsidP="003B7E9B">
      <w:pPr>
        <w:spacing w:after="0" w:line="276" w:lineRule="auto"/>
        <w:jc w:val="both"/>
        <w:rPr>
          <w:rFonts w:ascii="Arial" w:eastAsia="Times New Roman" w:hAnsi="Arial" w:cs="Arial"/>
          <w:b/>
          <w:bCs/>
          <w:kern w:val="0"/>
          <w:sz w:val="22"/>
          <w:szCs w:val="22"/>
          <w:lang w:eastAsia="en-GB"/>
          <w14:ligatures w14:val="none"/>
        </w:rPr>
      </w:pPr>
      <w:r w:rsidRPr="003B7E9B">
        <w:rPr>
          <w:rFonts w:ascii="Arial" w:eastAsia="Times New Roman" w:hAnsi="Arial" w:cs="Arial"/>
          <w:b/>
          <w:bCs/>
          <w:kern w:val="0"/>
          <w:sz w:val="22"/>
          <w:szCs w:val="22"/>
          <w:lang w:eastAsia="en-GB"/>
          <w14:ligatures w14:val="none"/>
        </w:rPr>
        <w:t>ASSESSMENT</w:t>
      </w:r>
    </w:p>
    <w:p w14:paraId="15AFAABE" w14:textId="77777777" w:rsidR="00FD61AA" w:rsidRPr="003B7E9B" w:rsidRDefault="00FD61AA" w:rsidP="003B7E9B">
      <w:pPr>
        <w:spacing w:after="0" w:line="276" w:lineRule="auto"/>
        <w:jc w:val="both"/>
        <w:rPr>
          <w:rFonts w:ascii="Arial" w:eastAsia="Times New Roman" w:hAnsi="Arial" w:cs="Arial"/>
          <w:b/>
          <w:bCs/>
          <w:kern w:val="0"/>
          <w:sz w:val="22"/>
          <w:szCs w:val="22"/>
          <w:lang w:eastAsia="en-GB"/>
          <w14:ligatures w14:val="none"/>
        </w:rPr>
      </w:pPr>
    </w:p>
    <w:p w14:paraId="526DCA3D" w14:textId="0EB799AA" w:rsidR="00F30BD3" w:rsidRPr="003B7E9B" w:rsidRDefault="00004EF7" w:rsidP="003B7E9B">
      <w:pPr>
        <w:spacing w:after="0" w:line="276" w:lineRule="auto"/>
        <w:jc w:val="both"/>
        <w:rPr>
          <w:rFonts w:ascii="Arial" w:eastAsia="Times New Roman" w:hAnsi="Arial" w:cs="Arial"/>
          <w:kern w:val="0"/>
          <w:sz w:val="22"/>
          <w:szCs w:val="22"/>
          <w:lang w:eastAsia="en-GB"/>
          <w14:ligatures w14:val="none"/>
        </w:rPr>
      </w:pPr>
      <w:r w:rsidRPr="003B7E9B">
        <w:rPr>
          <w:rFonts w:ascii="Arial" w:eastAsia="Times New Roman" w:hAnsi="Arial" w:cs="Arial"/>
          <w:kern w:val="0"/>
          <w:sz w:val="22"/>
          <w:szCs w:val="22"/>
          <w:lang w:eastAsia="en-GB"/>
          <w14:ligatures w14:val="none"/>
        </w:rPr>
        <w:t xml:space="preserve">In the course of determining the application, the Local Planning Authority requested additional information relating to the proposed replacement materials, as insufficient information had been submitted with the application to enable a full assessment of the amendments sought. The assessment of this application has therefore been undertaken having regard to the additional information subsequently provided by the applicant. It is also noted that Drawing No. 2436-P-005-P1 </w:t>
      </w:r>
      <w:r w:rsidR="00B55F6D" w:rsidRPr="003B7E9B">
        <w:rPr>
          <w:rFonts w:ascii="Arial" w:eastAsia="Times New Roman" w:hAnsi="Arial" w:cs="Arial"/>
          <w:kern w:val="0"/>
          <w:sz w:val="22"/>
          <w:szCs w:val="22"/>
          <w:lang w:eastAsia="en-GB"/>
          <w14:ligatures w14:val="none"/>
        </w:rPr>
        <w:t xml:space="preserve">dated 14/01/2025 </w:t>
      </w:r>
      <w:r w:rsidRPr="003B7E9B">
        <w:rPr>
          <w:rFonts w:ascii="Arial" w:eastAsia="Times New Roman" w:hAnsi="Arial" w:cs="Arial"/>
          <w:kern w:val="0"/>
          <w:sz w:val="22"/>
          <w:szCs w:val="22"/>
          <w:lang w:eastAsia="en-GB"/>
          <w14:ligatures w14:val="none"/>
        </w:rPr>
        <w:t xml:space="preserve">(Proposed Elevations), Drawing No. 2436-P-006-P1 </w:t>
      </w:r>
      <w:r w:rsidR="00B55F6D" w:rsidRPr="003B7E9B">
        <w:rPr>
          <w:rFonts w:ascii="Arial" w:eastAsia="Times New Roman" w:hAnsi="Arial" w:cs="Arial"/>
          <w:kern w:val="0"/>
          <w:sz w:val="22"/>
          <w:szCs w:val="22"/>
          <w:lang w:eastAsia="en-GB"/>
          <w14:ligatures w14:val="none"/>
        </w:rPr>
        <w:t xml:space="preserve">dated 14/01/2025 </w:t>
      </w:r>
      <w:r w:rsidRPr="003B7E9B">
        <w:rPr>
          <w:rFonts w:ascii="Arial" w:eastAsia="Times New Roman" w:hAnsi="Arial" w:cs="Arial"/>
          <w:kern w:val="0"/>
          <w:sz w:val="22"/>
          <w:szCs w:val="22"/>
          <w:lang w:eastAsia="en-GB"/>
          <w14:ligatures w14:val="none"/>
        </w:rPr>
        <w:t xml:space="preserve">(Architects Impression – View Looking North) and Drawing No. 2436-P-007-P1 </w:t>
      </w:r>
      <w:r w:rsidR="00B55F6D" w:rsidRPr="003B7E9B">
        <w:rPr>
          <w:rFonts w:ascii="Arial" w:eastAsia="Times New Roman" w:hAnsi="Arial" w:cs="Arial"/>
          <w:kern w:val="0"/>
          <w:sz w:val="22"/>
          <w:szCs w:val="22"/>
          <w:lang w:eastAsia="en-GB"/>
          <w14:ligatures w14:val="none"/>
        </w:rPr>
        <w:t xml:space="preserve">dated 14/01/2025 </w:t>
      </w:r>
      <w:r w:rsidRPr="003B7E9B">
        <w:rPr>
          <w:rFonts w:ascii="Arial" w:eastAsia="Times New Roman" w:hAnsi="Arial" w:cs="Arial"/>
          <w:kern w:val="0"/>
          <w:sz w:val="22"/>
          <w:szCs w:val="22"/>
          <w:lang w:eastAsia="en-GB"/>
          <w14:ligatures w14:val="none"/>
        </w:rPr>
        <w:t>(Architects Impression – View Looking South), submitted in support of this application, are the drawings previously approved under planning permission PL/2025/00435 and do not depict the amendments currently sought through this non-material amendment application. The application has therefore been assessed on the basis of the amended material information subsequently provided by the applicant.</w:t>
      </w:r>
    </w:p>
    <w:p w14:paraId="2CBCC222" w14:textId="77777777" w:rsidR="00004EF7" w:rsidRPr="003B7E9B" w:rsidRDefault="00004EF7" w:rsidP="003B7E9B">
      <w:pPr>
        <w:spacing w:after="0" w:line="276" w:lineRule="auto"/>
        <w:jc w:val="both"/>
        <w:rPr>
          <w:rFonts w:ascii="Arial" w:eastAsia="Times New Roman" w:hAnsi="Arial" w:cs="Arial"/>
          <w:kern w:val="0"/>
          <w:sz w:val="22"/>
          <w:szCs w:val="22"/>
          <w:lang w:eastAsia="en-GB"/>
          <w14:ligatures w14:val="none"/>
        </w:rPr>
      </w:pPr>
    </w:p>
    <w:p w14:paraId="200D9193" w14:textId="7727F1A2" w:rsidR="00DA5230" w:rsidRPr="003B7E9B" w:rsidRDefault="00DA5230" w:rsidP="003B7E9B">
      <w:pPr>
        <w:spacing w:after="0" w:line="276" w:lineRule="auto"/>
        <w:jc w:val="both"/>
        <w:rPr>
          <w:rFonts w:ascii="Arial" w:eastAsia="Times New Roman" w:hAnsi="Arial" w:cs="Arial"/>
          <w:kern w:val="0"/>
          <w:sz w:val="22"/>
          <w:szCs w:val="22"/>
          <w:lang w:eastAsia="en-GB"/>
          <w14:ligatures w14:val="none"/>
        </w:rPr>
      </w:pPr>
      <w:r w:rsidRPr="003B7E9B">
        <w:rPr>
          <w:rFonts w:ascii="Arial" w:eastAsia="Times New Roman" w:hAnsi="Arial" w:cs="Arial"/>
          <w:kern w:val="0"/>
          <w:sz w:val="22"/>
          <w:szCs w:val="22"/>
          <w:lang w:eastAsia="en-GB"/>
          <w14:ligatures w14:val="none"/>
        </w:rPr>
        <w:t>In assessing whether the proposed amendment</w:t>
      </w:r>
      <w:r w:rsidR="008A00F8" w:rsidRPr="003B7E9B">
        <w:rPr>
          <w:rFonts w:ascii="Arial" w:eastAsia="Times New Roman" w:hAnsi="Arial" w:cs="Arial"/>
          <w:kern w:val="0"/>
          <w:sz w:val="22"/>
          <w:szCs w:val="22"/>
          <w:lang w:eastAsia="en-GB"/>
          <w14:ligatures w14:val="none"/>
        </w:rPr>
        <w:t xml:space="preserve"> is</w:t>
      </w:r>
      <w:r w:rsidRPr="003B7E9B">
        <w:rPr>
          <w:rFonts w:ascii="Arial" w:eastAsia="Times New Roman" w:hAnsi="Arial" w:cs="Arial"/>
          <w:kern w:val="0"/>
          <w:sz w:val="22"/>
          <w:szCs w:val="22"/>
          <w:lang w:eastAsia="en-GB"/>
          <w14:ligatures w14:val="none"/>
        </w:rPr>
        <w:t xml:space="preserve"> non-material, it is necessary to consider the nature of the approved development and the factors that informed the original grant of planning permission.</w:t>
      </w:r>
    </w:p>
    <w:p w14:paraId="5A7F9DB1" w14:textId="77777777" w:rsidR="00FD61AA" w:rsidRPr="003B7E9B" w:rsidRDefault="00FD61AA" w:rsidP="003B7E9B">
      <w:pPr>
        <w:spacing w:after="0" w:line="276" w:lineRule="auto"/>
        <w:jc w:val="both"/>
        <w:rPr>
          <w:rFonts w:ascii="Arial" w:eastAsia="Times New Roman" w:hAnsi="Arial" w:cs="Arial"/>
          <w:kern w:val="0"/>
          <w:sz w:val="22"/>
          <w:szCs w:val="22"/>
          <w:lang w:eastAsia="en-GB"/>
          <w14:ligatures w14:val="none"/>
        </w:rPr>
      </w:pPr>
    </w:p>
    <w:p w14:paraId="43968A92" w14:textId="0ABE70FC" w:rsidR="00DA5230" w:rsidRPr="003B7E9B" w:rsidRDefault="00DA5230" w:rsidP="003B7E9B">
      <w:pPr>
        <w:spacing w:after="0" w:line="276" w:lineRule="auto"/>
        <w:jc w:val="both"/>
        <w:rPr>
          <w:rFonts w:ascii="Arial" w:eastAsia="Times New Roman" w:hAnsi="Arial" w:cs="Arial"/>
          <w:kern w:val="0"/>
          <w:sz w:val="22"/>
          <w:szCs w:val="22"/>
          <w:lang w:eastAsia="en-GB"/>
          <w14:ligatures w14:val="none"/>
        </w:rPr>
      </w:pPr>
      <w:r w:rsidRPr="003B7E9B">
        <w:rPr>
          <w:rFonts w:ascii="Arial" w:eastAsia="Times New Roman" w:hAnsi="Arial" w:cs="Arial"/>
          <w:kern w:val="0"/>
          <w:sz w:val="22"/>
          <w:szCs w:val="22"/>
          <w:lang w:eastAsia="en-GB"/>
          <w14:ligatures w14:val="none"/>
        </w:rPr>
        <w:t xml:space="preserve">Planning permission was granted for the replacement of the existing roof tiles and upper elevation wall tiles with dark green standing seam zinc cladding together with replacement windows. The approved development was assessed having regard to its </w:t>
      </w:r>
      <w:r w:rsidR="008A00F8" w:rsidRPr="003B7E9B">
        <w:rPr>
          <w:rFonts w:ascii="Arial" w:eastAsia="Times New Roman" w:hAnsi="Arial" w:cs="Arial"/>
          <w:kern w:val="0"/>
          <w:sz w:val="22"/>
          <w:szCs w:val="22"/>
          <w:lang w:eastAsia="en-GB"/>
          <w14:ligatures w14:val="none"/>
        </w:rPr>
        <w:t>impact</w:t>
      </w:r>
      <w:r w:rsidRPr="003B7E9B">
        <w:rPr>
          <w:rFonts w:ascii="Arial" w:eastAsia="Times New Roman" w:hAnsi="Arial" w:cs="Arial"/>
          <w:kern w:val="0"/>
          <w:sz w:val="22"/>
          <w:szCs w:val="22"/>
          <w:lang w:eastAsia="en-GB"/>
          <w14:ligatures w14:val="none"/>
        </w:rPr>
        <w:t xml:space="preserve"> on the character and appearance of the East Grafton Conservation Area and the North Wessex Downs National Landscape. The appearance, colour and finish of the approved materials formed an important component of that assessment.</w:t>
      </w:r>
    </w:p>
    <w:p w14:paraId="36DB4F04" w14:textId="77777777" w:rsidR="00FD61AA" w:rsidRPr="003B7E9B" w:rsidRDefault="00FD61AA" w:rsidP="003B7E9B">
      <w:pPr>
        <w:spacing w:after="0" w:line="276" w:lineRule="auto"/>
        <w:jc w:val="both"/>
        <w:rPr>
          <w:rFonts w:ascii="Arial" w:eastAsia="Times New Roman" w:hAnsi="Arial" w:cs="Arial"/>
          <w:kern w:val="0"/>
          <w:sz w:val="22"/>
          <w:szCs w:val="22"/>
          <w:lang w:eastAsia="en-GB"/>
          <w14:ligatures w14:val="none"/>
        </w:rPr>
      </w:pPr>
    </w:p>
    <w:p w14:paraId="014ED889" w14:textId="77777777" w:rsidR="00DA5230" w:rsidRPr="003B7E9B" w:rsidRDefault="00DA5230" w:rsidP="003B7E9B">
      <w:pPr>
        <w:spacing w:after="0" w:line="276" w:lineRule="auto"/>
        <w:jc w:val="both"/>
        <w:rPr>
          <w:rFonts w:ascii="Arial" w:eastAsia="Times New Roman" w:hAnsi="Arial" w:cs="Arial"/>
          <w:kern w:val="0"/>
          <w:sz w:val="22"/>
          <w:szCs w:val="22"/>
          <w:lang w:eastAsia="en-GB"/>
          <w14:ligatures w14:val="none"/>
        </w:rPr>
      </w:pPr>
      <w:r w:rsidRPr="003B7E9B">
        <w:rPr>
          <w:rFonts w:ascii="Arial" w:eastAsia="Times New Roman" w:hAnsi="Arial" w:cs="Arial"/>
          <w:kern w:val="0"/>
          <w:sz w:val="22"/>
          <w:szCs w:val="22"/>
          <w:lang w:eastAsia="en-GB"/>
          <w14:ligatures w14:val="none"/>
        </w:rPr>
        <w:t>The current proposal seeks to replace the approved dark green standing seam zinc roof with natural dark grey slate and replace the approved dark green standing seam zinc wall cladding with olive green horizontal composite cladding.</w:t>
      </w:r>
    </w:p>
    <w:p w14:paraId="3914CCC9" w14:textId="77777777" w:rsidR="00FD61AA" w:rsidRPr="003B7E9B" w:rsidRDefault="00FD61AA" w:rsidP="003B7E9B">
      <w:pPr>
        <w:spacing w:after="0" w:line="276" w:lineRule="auto"/>
        <w:jc w:val="both"/>
        <w:rPr>
          <w:rFonts w:ascii="Arial" w:eastAsia="Times New Roman" w:hAnsi="Arial" w:cs="Arial"/>
          <w:kern w:val="0"/>
          <w:sz w:val="22"/>
          <w:szCs w:val="22"/>
          <w:lang w:eastAsia="en-GB"/>
          <w14:ligatures w14:val="none"/>
        </w:rPr>
      </w:pPr>
    </w:p>
    <w:p w14:paraId="48D5BCE9" w14:textId="77777777" w:rsidR="00DA5230" w:rsidRPr="003B7E9B" w:rsidRDefault="00DA5230" w:rsidP="003B7E9B">
      <w:pPr>
        <w:spacing w:after="0" w:line="276" w:lineRule="auto"/>
        <w:jc w:val="both"/>
        <w:rPr>
          <w:rFonts w:ascii="Arial" w:eastAsia="Times New Roman" w:hAnsi="Arial" w:cs="Arial"/>
          <w:kern w:val="0"/>
          <w:sz w:val="22"/>
          <w:szCs w:val="22"/>
          <w:lang w:eastAsia="en-GB"/>
          <w14:ligatures w14:val="none"/>
        </w:rPr>
      </w:pPr>
      <w:r w:rsidRPr="003B7E9B">
        <w:rPr>
          <w:rFonts w:ascii="Arial" w:eastAsia="Times New Roman" w:hAnsi="Arial" w:cs="Arial"/>
          <w:kern w:val="0"/>
          <w:sz w:val="22"/>
          <w:szCs w:val="22"/>
          <w:lang w:eastAsia="en-GB"/>
          <w14:ligatures w14:val="none"/>
        </w:rPr>
        <w:t>Whilst the scale, form and layout of the development would remain unaltered, the proposed amendments relate to the principal external materials of the building and would introduce different materials, colours, textures and detailing. The amendments would result in a materially different appearance from that which was previously assessed and approved.</w:t>
      </w:r>
    </w:p>
    <w:p w14:paraId="45AC683A" w14:textId="77777777" w:rsidR="00FD61AA" w:rsidRPr="003B7E9B" w:rsidRDefault="00FD61AA" w:rsidP="003B7E9B">
      <w:pPr>
        <w:spacing w:after="0" w:line="276" w:lineRule="auto"/>
        <w:jc w:val="both"/>
        <w:rPr>
          <w:rFonts w:ascii="Arial" w:eastAsia="Times New Roman" w:hAnsi="Arial" w:cs="Arial"/>
          <w:kern w:val="0"/>
          <w:sz w:val="22"/>
          <w:szCs w:val="22"/>
          <w:lang w:eastAsia="en-GB"/>
          <w14:ligatures w14:val="none"/>
        </w:rPr>
      </w:pPr>
    </w:p>
    <w:p w14:paraId="4ABD18E0" w14:textId="4AFC235A" w:rsidR="00DA5230" w:rsidRPr="003B7E9B" w:rsidRDefault="00DA5230" w:rsidP="003B7E9B">
      <w:pPr>
        <w:spacing w:after="0" w:line="276" w:lineRule="auto"/>
        <w:jc w:val="both"/>
        <w:rPr>
          <w:rFonts w:ascii="Arial" w:eastAsia="Times New Roman" w:hAnsi="Arial" w:cs="Arial"/>
          <w:kern w:val="0"/>
          <w:sz w:val="22"/>
          <w:szCs w:val="22"/>
          <w:lang w:eastAsia="en-GB"/>
          <w14:ligatures w14:val="none"/>
        </w:rPr>
      </w:pPr>
      <w:r w:rsidRPr="003B7E9B">
        <w:rPr>
          <w:rFonts w:ascii="Arial" w:eastAsia="Times New Roman" w:hAnsi="Arial" w:cs="Arial"/>
          <w:kern w:val="0"/>
          <w:sz w:val="22"/>
          <w:szCs w:val="22"/>
          <w:lang w:eastAsia="en-GB"/>
          <w14:ligatures w14:val="none"/>
        </w:rPr>
        <w:t xml:space="preserve">Particular weight is given to the fact that the site lies within the East Grafton Conservation Area and the North Wessex Downs National Landscape, where matters of appearance, design and materiality are important planning considerations. The approved material palette was specifically assessed in relation to its </w:t>
      </w:r>
      <w:r w:rsidR="008430E5" w:rsidRPr="003B7E9B">
        <w:rPr>
          <w:rFonts w:ascii="Arial" w:eastAsia="Times New Roman" w:hAnsi="Arial" w:cs="Arial"/>
          <w:kern w:val="0"/>
          <w:sz w:val="22"/>
          <w:szCs w:val="22"/>
          <w:lang w:eastAsia="en-GB"/>
          <w14:ligatures w14:val="none"/>
        </w:rPr>
        <w:t>impact</w:t>
      </w:r>
      <w:r w:rsidRPr="003B7E9B">
        <w:rPr>
          <w:rFonts w:ascii="Arial" w:eastAsia="Times New Roman" w:hAnsi="Arial" w:cs="Arial"/>
          <w:kern w:val="0"/>
          <w:sz w:val="22"/>
          <w:szCs w:val="22"/>
          <w:lang w:eastAsia="en-GB"/>
          <w14:ligatures w14:val="none"/>
        </w:rPr>
        <w:t xml:space="preserve"> on the character and appearance of the Conservation Area and the special qualities of the National Landscape.</w:t>
      </w:r>
    </w:p>
    <w:p w14:paraId="1936AB09" w14:textId="77777777" w:rsidR="00FD61AA" w:rsidRPr="003B7E9B" w:rsidRDefault="00FD61AA" w:rsidP="003B7E9B">
      <w:pPr>
        <w:spacing w:after="0" w:line="276" w:lineRule="auto"/>
        <w:jc w:val="both"/>
        <w:rPr>
          <w:rFonts w:ascii="Arial" w:eastAsia="Times New Roman" w:hAnsi="Arial" w:cs="Arial"/>
          <w:kern w:val="0"/>
          <w:sz w:val="22"/>
          <w:szCs w:val="22"/>
          <w:lang w:eastAsia="en-GB"/>
          <w14:ligatures w14:val="none"/>
        </w:rPr>
      </w:pPr>
    </w:p>
    <w:p w14:paraId="537033B3" w14:textId="0D010F1E" w:rsidR="00DA5230" w:rsidRPr="003B7E9B" w:rsidRDefault="00DA5230" w:rsidP="003B7E9B">
      <w:pPr>
        <w:spacing w:after="0" w:line="276" w:lineRule="auto"/>
        <w:jc w:val="both"/>
        <w:rPr>
          <w:rFonts w:ascii="Arial" w:eastAsia="Times New Roman" w:hAnsi="Arial" w:cs="Arial"/>
          <w:kern w:val="0"/>
          <w:sz w:val="22"/>
          <w:szCs w:val="22"/>
          <w:lang w:eastAsia="en-GB"/>
          <w14:ligatures w14:val="none"/>
        </w:rPr>
      </w:pPr>
      <w:r w:rsidRPr="003B7E9B">
        <w:rPr>
          <w:rFonts w:ascii="Arial" w:eastAsia="Times New Roman" w:hAnsi="Arial" w:cs="Arial"/>
          <w:kern w:val="0"/>
          <w:sz w:val="22"/>
          <w:szCs w:val="22"/>
          <w:lang w:eastAsia="en-GB"/>
          <w14:ligatures w14:val="none"/>
        </w:rPr>
        <w:t xml:space="preserve">The approved scheme was assessed on the basis of a consistent material treatment across the roof and upper elevations using dark green standing seam zinc. The proposed amendments seek to replace that approved material palette with two separate materials, namely natural slate and composite cladding. The cumulative </w:t>
      </w:r>
      <w:r w:rsidR="005F1671" w:rsidRPr="003B7E9B">
        <w:rPr>
          <w:rFonts w:ascii="Arial" w:eastAsia="Times New Roman" w:hAnsi="Arial" w:cs="Arial"/>
          <w:kern w:val="0"/>
          <w:sz w:val="22"/>
          <w:szCs w:val="22"/>
          <w:lang w:eastAsia="en-GB"/>
          <w14:ligatures w14:val="none"/>
        </w:rPr>
        <w:t>impact</w:t>
      </w:r>
      <w:r w:rsidRPr="003B7E9B">
        <w:rPr>
          <w:rFonts w:ascii="Arial" w:eastAsia="Times New Roman" w:hAnsi="Arial" w:cs="Arial"/>
          <w:kern w:val="0"/>
          <w:sz w:val="22"/>
          <w:szCs w:val="22"/>
          <w:lang w:eastAsia="en-GB"/>
          <w14:ligatures w14:val="none"/>
        </w:rPr>
        <w:t xml:space="preserve"> of these changes would result in a materially different visual appearance and would require a fresh assessment of the </w:t>
      </w:r>
      <w:r w:rsidRPr="003B7E9B">
        <w:rPr>
          <w:rFonts w:ascii="Arial" w:eastAsia="Times New Roman" w:hAnsi="Arial" w:cs="Arial"/>
          <w:kern w:val="0"/>
          <w:sz w:val="22"/>
          <w:szCs w:val="22"/>
          <w:lang w:eastAsia="en-GB"/>
          <w14:ligatures w14:val="none"/>
        </w:rPr>
        <w:lastRenderedPageBreak/>
        <w:t xml:space="preserve">developments </w:t>
      </w:r>
      <w:r w:rsidR="005C69AE" w:rsidRPr="003B7E9B">
        <w:rPr>
          <w:rFonts w:ascii="Arial" w:eastAsia="Times New Roman" w:hAnsi="Arial" w:cs="Arial"/>
          <w:kern w:val="0"/>
          <w:sz w:val="22"/>
          <w:szCs w:val="22"/>
          <w:lang w:eastAsia="en-GB"/>
          <w14:ligatures w14:val="none"/>
        </w:rPr>
        <w:t>impact</w:t>
      </w:r>
      <w:r w:rsidRPr="003B7E9B">
        <w:rPr>
          <w:rFonts w:ascii="Arial" w:eastAsia="Times New Roman" w:hAnsi="Arial" w:cs="Arial"/>
          <w:kern w:val="0"/>
          <w:sz w:val="22"/>
          <w:szCs w:val="22"/>
          <w:lang w:eastAsia="en-GB"/>
          <w14:ligatures w14:val="none"/>
        </w:rPr>
        <w:t xml:space="preserve"> on the character and appearance of the Conservation Area and the National Landscape.</w:t>
      </w:r>
    </w:p>
    <w:p w14:paraId="1149F9C0" w14:textId="77777777" w:rsidR="00FD61AA" w:rsidRPr="003B7E9B" w:rsidRDefault="00FD61AA" w:rsidP="003B7E9B">
      <w:pPr>
        <w:spacing w:after="0" w:line="276" w:lineRule="auto"/>
        <w:jc w:val="both"/>
        <w:rPr>
          <w:rFonts w:ascii="Arial" w:eastAsia="Times New Roman" w:hAnsi="Arial" w:cs="Arial"/>
          <w:kern w:val="0"/>
          <w:sz w:val="22"/>
          <w:szCs w:val="22"/>
          <w:lang w:eastAsia="en-GB"/>
          <w14:ligatures w14:val="none"/>
        </w:rPr>
      </w:pPr>
    </w:p>
    <w:p w14:paraId="127C2A34" w14:textId="7CAD9DE1" w:rsidR="00DA5230" w:rsidRPr="003B7E9B" w:rsidRDefault="00DA5230" w:rsidP="003B7E9B">
      <w:pPr>
        <w:spacing w:after="0" w:line="276" w:lineRule="auto"/>
        <w:jc w:val="both"/>
        <w:rPr>
          <w:rFonts w:ascii="Arial" w:eastAsia="Times New Roman" w:hAnsi="Arial" w:cs="Arial"/>
          <w:kern w:val="0"/>
          <w:sz w:val="22"/>
          <w:szCs w:val="22"/>
          <w:lang w:eastAsia="en-GB"/>
          <w14:ligatures w14:val="none"/>
        </w:rPr>
      </w:pPr>
      <w:r w:rsidRPr="003B7E9B">
        <w:rPr>
          <w:rFonts w:ascii="Arial" w:eastAsia="Times New Roman" w:hAnsi="Arial" w:cs="Arial"/>
          <w:kern w:val="0"/>
          <w:sz w:val="22"/>
          <w:szCs w:val="22"/>
          <w:lang w:eastAsia="en-GB"/>
          <w14:ligatures w14:val="none"/>
        </w:rPr>
        <w:t>Given the extent of the proposed changes to the approved external materials, and their importance to the assessment of the development as approved, the Local Planning Authority considers that the amendment would materially alter the appearance and character of the approved scheme. The proposal therefore goes beyond what can reasonably be regarded as a non-material amendment under Section 96A of the Town and Country Planning Act 1990.</w:t>
      </w:r>
    </w:p>
    <w:p w14:paraId="406BCE01" w14:textId="77777777" w:rsidR="00DA5230" w:rsidRPr="003B7E9B" w:rsidRDefault="00DA5230" w:rsidP="003B7E9B">
      <w:pPr>
        <w:spacing w:after="0" w:line="276" w:lineRule="auto"/>
        <w:jc w:val="both"/>
        <w:rPr>
          <w:rFonts w:ascii="Arial" w:eastAsia="Times New Roman" w:hAnsi="Arial" w:cs="Arial"/>
          <w:b/>
          <w:bCs/>
          <w:kern w:val="0"/>
          <w:sz w:val="22"/>
          <w:szCs w:val="22"/>
          <w:lang w:eastAsia="en-GB"/>
          <w14:ligatures w14:val="none"/>
        </w:rPr>
      </w:pPr>
    </w:p>
    <w:p w14:paraId="02CAD049" w14:textId="3D5BEBF1" w:rsidR="00DA5230" w:rsidRPr="003B7E9B" w:rsidRDefault="00FD61AA" w:rsidP="003B7E9B">
      <w:pPr>
        <w:spacing w:after="0" w:line="276" w:lineRule="auto"/>
        <w:jc w:val="both"/>
        <w:rPr>
          <w:rFonts w:ascii="Arial" w:eastAsia="Times New Roman" w:hAnsi="Arial" w:cs="Arial"/>
          <w:b/>
          <w:bCs/>
          <w:kern w:val="0"/>
          <w:sz w:val="22"/>
          <w:szCs w:val="22"/>
          <w:lang w:eastAsia="en-GB"/>
          <w14:ligatures w14:val="none"/>
        </w:rPr>
      </w:pPr>
      <w:r w:rsidRPr="003B7E9B">
        <w:rPr>
          <w:rFonts w:ascii="Arial" w:eastAsia="Times New Roman" w:hAnsi="Arial" w:cs="Arial"/>
          <w:b/>
          <w:bCs/>
          <w:kern w:val="0"/>
          <w:sz w:val="22"/>
          <w:szCs w:val="22"/>
          <w:lang w:eastAsia="en-GB"/>
          <w14:ligatures w14:val="none"/>
        </w:rPr>
        <w:t>CONCLUSION</w:t>
      </w:r>
    </w:p>
    <w:p w14:paraId="200342F3" w14:textId="77777777" w:rsidR="00FD61AA" w:rsidRPr="003B7E9B" w:rsidRDefault="00FD61AA" w:rsidP="003B7E9B">
      <w:pPr>
        <w:spacing w:after="0" w:line="276" w:lineRule="auto"/>
        <w:jc w:val="both"/>
        <w:rPr>
          <w:rFonts w:ascii="Arial" w:eastAsia="Times New Roman" w:hAnsi="Arial" w:cs="Arial"/>
          <w:b/>
          <w:bCs/>
          <w:kern w:val="0"/>
          <w:sz w:val="22"/>
          <w:szCs w:val="22"/>
          <w:lang w:eastAsia="en-GB"/>
          <w14:ligatures w14:val="none"/>
        </w:rPr>
      </w:pPr>
    </w:p>
    <w:p w14:paraId="39A544C8" w14:textId="77777777" w:rsidR="00DA5230" w:rsidRPr="003B7E9B" w:rsidRDefault="00DA5230" w:rsidP="003B7E9B">
      <w:pPr>
        <w:spacing w:after="0" w:line="276" w:lineRule="auto"/>
        <w:jc w:val="both"/>
        <w:rPr>
          <w:rFonts w:ascii="Arial" w:eastAsia="Times New Roman" w:hAnsi="Arial" w:cs="Arial"/>
          <w:kern w:val="0"/>
          <w:sz w:val="22"/>
          <w:szCs w:val="22"/>
          <w:lang w:eastAsia="en-GB"/>
          <w14:ligatures w14:val="none"/>
        </w:rPr>
      </w:pPr>
      <w:r w:rsidRPr="003B7E9B">
        <w:rPr>
          <w:rFonts w:ascii="Arial" w:eastAsia="Times New Roman" w:hAnsi="Arial" w:cs="Arial"/>
          <w:kern w:val="0"/>
          <w:sz w:val="22"/>
          <w:szCs w:val="22"/>
          <w:lang w:eastAsia="en-GB"/>
          <w14:ligatures w14:val="none"/>
        </w:rPr>
        <w:t>The proposed replacement of the approved dark green standing seam zinc roof and wall cladding with natural dark grey slate roofing and olive green horizontal composite wall cladding would result in a materially different appearance from the development that was originally assessed and approved.</w:t>
      </w:r>
    </w:p>
    <w:p w14:paraId="4467D647" w14:textId="77777777" w:rsidR="00FD61AA" w:rsidRPr="003B7E9B" w:rsidRDefault="00FD61AA" w:rsidP="003B7E9B">
      <w:pPr>
        <w:spacing w:after="0" w:line="276" w:lineRule="auto"/>
        <w:jc w:val="both"/>
        <w:rPr>
          <w:rFonts w:ascii="Arial" w:eastAsia="Times New Roman" w:hAnsi="Arial" w:cs="Arial"/>
          <w:kern w:val="0"/>
          <w:sz w:val="22"/>
          <w:szCs w:val="22"/>
          <w:lang w:eastAsia="en-GB"/>
          <w14:ligatures w14:val="none"/>
        </w:rPr>
      </w:pPr>
    </w:p>
    <w:p w14:paraId="144C7258" w14:textId="77777777" w:rsidR="00DA5230" w:rsidRPr="003B7E9B" w:rsidRDefault="00DA5230" w:rsidP="003B7E9B">
      <w:pPr>
        <w:spacing w:after="0" w:line="276" w:lineRule="auto"/>
        <w:jc w:val="both"/>
        <w:rPr>
          <w:rFonts w:ascii="Arial" w:eastAsia="Times New Roman" w:hAnsi="Arial" w:cs="Arial"/>
          <w:kern w:val="0"/>
          <w:sz w:val="22"/>
          <w:szCs w:val="22"/>
          <w:lang w:eastAsia="en-GB"/>
          <w14:ligatures w14:val="none"/>
        </w:rPr>
      </w:pPr>
      <w:r w:rsidRPr="003B7E9B">
        <w:rPr>
          <w:rFonts w:ascii="Arial" w:eastAsia="Times New Roman" w:hAnsi="Arial" w:cs="Arial"/>
          <w:kern w:val="0"/>
          <w:sz w:val="22"/>
          <w:szCs w:val="22"/>
          <w:lang w:eastAsia="en-GB"/>
          <w14:ligatures w14:val="none"/>
        </w:rPr>
        <w:t>The approved materials were specifically considered as part of the assessment of the proposal's impact on the character and appearance of the East Grafton Conservation Area and the North Wessex Downs National Landscape. Furthermore, the cumulative impact of replacing the approved single material palette with two distinct materials would introduce a significantly different combination of colours, textures and detailing from that previously considered by the Local Planning Authority.</w:t>
      </w:r>
    </w:p>
    <w:p w14:paraId="12E880C6" w14:textId="77777777" w:rsidR="00FD61AA" w:rsidRPr="003B7E9B" w:rsidRDefault="00FD61AA" w:rsidP="003B7E9B">
      <w:pPr>
        <w:spacing w:after="0" w:line="276" w:lineRule="auto"/>
        <w:jc w:val="both"/>
        <w:rPr>
          <w:rFonts w:ascii="Arial" w:eastAsia="Times New Roman" w:hAnsi="Arial" w:cs="Arial"/>
          <w:kern w:val="0"/>
          <w:sz w:val="22"/>
          <w:szCs w:val="22"/>
          <w:lang w:eastAsia="en-GB"/>
          <w14:ligatures w14:val="none"/>
        </w:rPr>
      </w:pPr>
    </w:p>
    <w:p w14:paraId="53CB6199" w14:textId="77777777" w:rsidR="00DA5230" w:rsidRPr="003B7E9B" w:rsidRDefault="00DA5230" w:rsidP="003B7E9B">
      <w:pPr>
        <w:spacing w:after="0" w:line="276" w:lineRule="auto"/>
        <w:jc w:val="both"/>
        <w:rPr>
          <w:rFonts w:ascii="Arial" w:eastAsia="Times New Roman" w:hAnsi="Arial" w:cs="Arial"/>
          <w:kern w:val="0"/>
          <w:sz w:val="22"/>
          <w:szCs w:val="22"/>
          <w:lang w:eastAsia="en-GB"/>
          <w14:ligatures w14:val="none"/>
        </w:rPr>
      </w:pPr>
      <w:r w:rsidRPr="003B7E9B">
        <w:rPr>
          <w:rFonts w:ascii="Arial" w:eastAsia="Times New Roman" w:hAnsi="Arial" w:cs="Arial"/>
          <w:kern w:val="0"/>
          <w:sz w:val="22"/>
          <w:szCs w:val="22"/>
          <w:lang w:eastAsia="en-GB"/>
          <w14:ligatures w14:val="none"/>
        </w:rPr>
        <w:t>Accordingly, the Local Planning Authority is not satisfied that the proposed changes constitute a non-material amendment within the meaning of Section 96A of the Town and Country Planning Act 1990. The amendments cannot therefore be approved under the non-material amendment procedure.</w:t>
      </w:r>
    </w:p>
    <w:p w14:paraId="71CD155E" w14:textId="77777777" w:rsidR="00DA5230" w:rsidRPr="003B7E9B" w:rsidRDefault="00DA5230" w:rsidP="003B7E9B">
      <w:pPr>
        <w:spacing w:after="0" w:line="276" w:lineRule="auto"/>
        <w:jc w:val="both"/>
        <w:rPr>
          <w:rFonts w:ascii="Arial" w:eastAsia="Times New Roman" w:hAnsi="Arial" w:cs="Arial"/>
          <w:b/>
          <w:bCs/>
          <w:kern w:val="0"/>
          <w:sz w:val="22"/>
          <w:szCs w:val="22"/>
          <w:lang w:eastAsia="en-GB"/>
          <w14:ligatures w14:val="none"/>
        </w:rPr>
      </w:pPr>
    </w:p>
    <w:p w14:paraId="28253C08" w14:textId="77777777" w:rsidR="006B3AEF" w:rsidRPr="003B7E9B" w:rsidRDefault="006B3AEF" w:rsidP="003B7E9B">
      <w:pPr>
        <w:spacing w:after="0" w:line="276" w:lineRule="auto"/>
        <w:jc w:val="both"/>
        <w:rPr>
          <w:rFonts w:ascii="Arial" w:eastAsia="Times New Roman" w:hAnsi="Arial" w:cs="Arial"/>
          <w:b/>
          <w:bCs/>
          <w:kern w:val="0"/>
          <w:sz w:val="22"/>
          <w:szCs w:val="22"/>
          <w:lang w:eastAsia="en-GB"/>
          <w14:ligatures w14:val="none"/>
        </w:rPr>
      </w:pPr>
      <w:r w:rsidRPr="003B7E9B">
        <w:rPr>
          <w:rFonts w:ascii="Arial" w:eastAsia="Times New Roman" w:hAnsi="Arial" w:cs="Arial"/>
          <w:b/>
          <w:bCs/>
          <w:kern w:val="0"/>
          <w:sz w:val="22"/>
          <w:szCs w:val="22"/>
          <w:lang w:eastAsia="en-GB"/>
          <w14:ligatures w14:val="none"/>
        </w:rPr>
        <w:t>RECOMMENDATION:</w:t>
      </w:r>
    </w:p>
    <w:p w14:paraId="377CC62A" w14:textId="77777777" w:rsidR="006B3AEF" w:rsidRPr="003B7E9B" w:rsidRDefault="006B3AEF" w:rsidP="003B7E9B">
      <w:pPr>
        <w:spacing w:after="0" w:line="276" w:lineRule="auto"/>
        <w:jc w:val="both"/>
        <w:rPr>
          <w:rFonts w:ascii="Arial" w:eastAsia="Times New Roman" w:hAnsi="Arial" w:cs="Arial"/>
          <w:b/>
          <w:bCs/>
          <w:kern w:val="0"/>
          <w:sz w:val="22"/>
          <w:szCs w:val="22"/>
          <w:lang w:eastAsia="en-GB"/>
          <w14:ligatures w14:val="none"/>
        </w:rPr>
      </w:pPr>
    </w:p>
    <w:p w14:paraId="6E7B5E6D" w14:textId="48CB0922" w:rsidR="006B3AEF" w:rsidRPr="003B7E9B" w:rsidRDefault="006B3AEF" w:rsidP="003B7E9B">
      <w:pPr>
        <w:spacing w:after="0" w:line="276" w:lineRule="auto"/>
        <w:jc w:val="both"/>
        <w:rPr>
          <w:rFonts w:ascii="Arial" w:eastAsia="Times New Roman" w:hAnsi="Arial" w:cs="Arial"/>
          <w:kern w:val="0"/>
          <w:sz w:val="22"/>
          <w:szCs w:val="22"/>
          <w:lang w:eastAsia="en-GB"/>
          <w14:ligatures w14:val="none"/>
        </w:rPr>
      </w:pPr>
      <w:r w:rsidRPr="003B7E9B">
        <w:rPr>
          <w:rFonts w:ascii="Arial" w:eastAsia="Times New Roman" w:hAnsi="Arial" w:cs="Arial"/>
          <w:kern w:val="0"/>
          <w:sz w:val="22"/>
          <w:szCs w:val="22"/>
          <w:lang w:eastAsia="en-GB"/>
          <w14:ligatures w14:val="none"/>
        </w:rPr>
        <w:t>Based on the above assessment, it is recommended that the non-material amendment application be refused for the following reason:</w:t>
      </w:r>
    </w:p>
    <w:p w14:paraId="407E49A4" w14:textId="77777777" w:rsidR="006B3AEF" w:rsidRPr="003B7E9B" w:rsidRDefault="006B3AEF" w:rsidP="003B7E9B">
      <w:pPr>
        <w:spacing w:after="0" w:line="276" w:lineRule="auto"/>
        <w:jc w:val="both"/>
        <w:rPr>
          <w:rFonts w:ascii="Arial" w:eastAsia="Times New Roman" w:hAnsi="Arial" w:cs="Arial"/>
          <w:b/>
          <w:bCs/>
          <w:kern w:val="0"/>
          <w:sz w:val="22"/>
          <w:szCs w:val="22"/>
          <w:lang w:eastAsia="en-GB"/>
          <w14:ligatures w14:val="none"/>
        </w:rPr>
      </w:pPr>
    </w:p>
    <w:p w14:paraId="69046465" w14:textId="3A7780C8" w:rsidR="00E62B65" w:rsidRPr="003B7E9B" w:rsidRDefault="006B3AEF" w:rsidP="003B7E9B">
      <w:pPr>
        <w:spacing w:line="276" w:lineRule="auto"/>
        <w:jc w:val="both"/>
        <w:rPr>
          <w:rFonts w:ascii="Arial" w:eastAsia="Times New Roman" w:hAnsi="Arial" w:cs="Arial"/>
          <w:kern w:val="0"/>
          <w:sz w:val="22"/>
          <w:szCs w:val="22"/>
          <w:lang w:eastAsia="en-GB"/>
          <w14:ligatures w14:val="none"/>
        </w:rPr>
      </w:pPr>
      <w:r w:rsidRPr="003B7E9B">
        <w:rPr>
          <w:rFonts w:ascii="Arial" w:eastAsia="Times New Roman" w:hAnsi="Arial" w:cs="Arial"/>
          <w:kern w:val="0"/>
          <w:sz w:val="22"/>
          <w:szCs w:val="22"/>
          <w:lang w:eastAsia="en-GB"/>
          <w14:ligatures w14:val="none"/>
        </w:rPr>
        <w:t>1.</w:t>
      </w:r>
      <w:r w:rsidRPr="003B7E9B">
        <w:rPr>
          <w:rFonts w:ascii="Arial" w:eastAsia="Times New Roman" w:hAnsi="Arial" w:cs="Arial"/>
          <w:kern w:val="0"/>
          <w:sz w:val="22"/>
          <w:szCs w:val="22"/>
          <w:lang w:eastAsia="en-GB"/>
          <w14:ligatures w14:val="none"/>
        </w:rPr>
        <w:tab/>
      </w:r>
      <w:r w:rsidR="00E95FC2" w:rsidRPr="003B7E9B">
        <w:rPr>
          <w:rFonts w:ascii="Arial" w:eastAsia="Times New Roman" w:hAnsi="Arial" w:cs="Arial"/>
          <w:kern w:val="0"/>
          <w:sz w:val="22"/>
          <w:szCs w:val="22"/>
          <w:lang w:eastAsia="en-GB"/>
          <w14:ligatures w14:val="none"/>
        </w:rPr>
        <w:t xml:space="preserve">The proposed amendment would replace the principal approved external materials </w:t>
      </w:r>
      <w:r w:rsidR="00E95FC2" w:rsidRPr="003B7E9B">
        <w:rPr>
          <w:rFonts w:ascii="Arial" w:eastAsia="Times New Roman" w:hAnsi="Arial" w:cs="Arial"/>
          <w:kern w:val="0"/>
          <w:sz w:val="22"/>
          <w:szCs w:val="22"/>
          <w:lang w:eastAsia="en-GB"/>
          <w14:ligatures w14:val="none"/>
        </w:rPr>
        <w:tab/>
      </w:r>
      <w:r w:rsidR="00E95FC2" w:rsidRPr="003B7E9B">
        <w:rPr>
          <w:rFonts w:ascii="Arial" w:eastAsia="Times New Roman" w:hAnsi="Arial" w:cs="Arial"/>
          <w:kern w:val="0"/>
          <w:sz w:val="22"/>
          <w:szCs w:val="22"/>
          <w:lang w:eastAsia="en-GB"/>
          <w14:ligatures w14:val="none"/>
        </w:rPr>
        <w:t xml:space="preserve">which formed the basis of the assessment of the development's design, character and </w:t>
      </w:r>
      <w:r w:rsidR="00E95FC2" w:rsidRPr="003B7E9B">
        <w:rPr>
          <w:rFonts w:ascii="Arial" w:eastAsia="Times New Roman" w:hAnsi="Arial" w:cs="Arial"/>
          <w:kern w:val="0"/>
          <w:sz w:val="22"/>
          <w:szCs w:val="22"/>
          <w:lang w:eastAsia="en-GB"/>
          <w14:ligatures w14:val="none"/>
        </w:rPr>
        <w:tab/>
      </w:r>
      <w:r w:rsidR="00E95FC2" w:rsidRPr="003B7E9B">
        <w:rPr>
          <w:rFonts w:ascii="Arial" w:eastAsia="Times New Roman" w:hAnsi="Arial" w:cs="Arial"/>
          <w:kern w:val="0"/>
          <w:sz w:val="22"/>
          <w:szCs w:val="22"/>
          <w:lang w:eastAsia="en-GB"/>
          <w14:ligatures w14:val="none"/>
        </w:rPr>
        <w:t>appearance within the Conservation Area and National Landscape. The amendment</w:t>
      </w:r>
      <w:r w:rsidR="00E95FC2" w:rsidRPr="003B7E9B">
        <w:rPr>
          <w:rFonts w:ascii="Arial" w:eastAsia="Times New Roman" w:hAnsi="Arial" w:cs="Arial"/>
          <w:kern w:val="0"/>
          <w:sz w:val="22"/>
          <w:szCs w:val="22"/>
          <w:lang w:eastAsia="en-GB"/>
          <w14:ligatures w14:val="none"/>
        </w:rPr>
        <w:tab/>
      </w:r>
      <w:r w:rsidR="00E95FC2" w:rsidRPr="003B7E9B">
        <w:rPr>
          <w:rFonts w:ascii="Arial" w:eastAsia="Times New Roman" w:hAnsi="Arial" w:cs="Arial"/>
          <w:kern w:val="0"/>
          <w:sz w:val="22"/>
          <w:szCs w:val="22"/>
          <w:lang w:eastAsia="en-GB"/>
          <w14:ligatures w14:val="none"/>
        </w:rPr>
        <w:t xml:space="preserve">would replace the approved single material palette with two distinct materials of </w:t>
      </w:r>
      <w:r w:rsidR="00E95FC2" w:rsidRPr="003B7E9B">
        <w:rPr>
          <w:rFonts w:ascii="Arial" w:eastAsia="Times New Roman" w:hAnsi="Arial" w:cs="Arial"/>
          <w:kern w:val="0"/>
          <w:sz w:val="22"/>
          <w:szCs w:val="22"/>
          <w:lang w:eastAsia="en-GB"/>
          <w14:ligatures w14:val="none"/>
        </w:rPr>
        <w:tab/>
      </w:r>
      <w:r w:rsidR="00E95FC2" w:rsidRPr="003B7E9B">
        <w:rPr>
          <w:rFonts w:ascii="Arial" w:eastAsia="Times New Roman" w:hAnsi="Arial" w:cs="Arial"/>
          <w:kern w:val="0"/>
          <w:sz w:val="22"/>
          <w:szCs w:val="22"/>
          <w:lang w:eastAsia="en-GB"/>
          <w14:ligatures w14:val="none"/>
        </w:rPr>
        <w:t xml:space="preserve">differing appearance, colour, texture and detailing, resulting in a materially different </w:t>
      </w:r>
      <w:r w:rsidR="00E95FC2" w:rsidRPr="003B7E9B">
        <w:rPr>
          <w:rFonts w:ascii="Arial" w:eastAsia="Times New Roman" w:hAnsi="Arial" w:cs="Arial"/>
          <w:kern w:val="0"/>
          <w:sz w:val="22"/>
          <w:szCs w:val="22"/>
          <w:lang w:eastAsia="en-GB"/>
          <w14:ligatures w14:val="none"/>
        </w:rPr>
        <w:tab/>
      </w:r>
      <w:r w:rsidR="00E95FC2" w:rsidRPr="003B7E9B">
        <w:rPr>
          <w:rFonts w:ascii="Arial" w:eastAsia="Times New Roman" w:hAnsi="Arial" w:cs="Arial"/>
          <w:kern w:val="0"/>
          <w:sz w:val="22"/>
          <w:szCs w:val="22"/>
          <w:lang w:eastAsia="en-GB"/>
          <w14:ligatures w14:val="none"/>
        </w:rPr>
        <w:t xml:space="preserve">visual appearance from that originally approved. The changes would therefore </w:t>
      </w:r>
      <w:r w:rsidR="00E95FC2" w:rsidRPr="003B7E9B">
        <w:rPr>
          <w:rFonts w:ascii="Arial" w:eastAsia="Times New Roman" w:hAnsi="Arial" w:cs="Arial"/>
          <w:kern w:val="0"/>
          <w:sz w:val="22"/>
          <w:szCs w:val="22"/>
          <w:lang w:eastAsia="en-GB"/>
          <w14:ligatures w14:val="none"/>
        </w:rPr>
        <w:tab/>
      </w:r>
      <w:r w:rsidR="00E95FC2" w:rsidRPr="003B7E9B">
        <w:rPr>
          <w:rFonts w:ascii="Arial" w:eastAsia="Times New Roman" w:hAnsi="Arial" w:cs="Arial"/>
          <w:kern w:val="0"/>
          <w:sz w:val="22"/>
          <w:szCs w:val="22"/>
          <w:lang w:eastAsia="en-GB"/>
          <w14:ligatures w14:val="none"/>
        </w:rPr>
        <w:t xml:space="preserve">materially alter the character and appearance of the approved development and </w:t>
      </w:r>
      <w:r w:rsidR="00E95FC2" w:rsidRPr="003B7E9B">
        <w:rPr>
          <w:rFonts w:ascii="Arial" w:eastAsia="Times New Roman" w:hAnsi="Arial" w:cs="Arial"/>
          <w:kern w:val="0"/>
          <w:sz w:val="22"/>
          <w:szCs w:val="22"/>
          <w:lang w:eastAsia="en-GB"/>
          <w14:ligatures w14:val="none"/>
        </w:rPr>
        <w:tab/>
      </w:r>
      <w:r w:rsidR="00E95FC2" w:rsidRPr="003B7E9B">
        <w:rPr>
          <w:rFonts w:ascii="Arial" w:eastAsia="Times New Roman" w:hAnsi="Arial" w:cs="Arial"/>
          <w:kern w:val="0"/>
          <w:sz w:val="22"/>
          <w:szCs w:val="22"/>
          <w:lang w:eastAsia="en-GB"/>
          <w14:ligatures w14:val="none"/>
        </w:rPr>
        <w:t xml:space="preserve">cannot reasonably be regarded as non-material amendments within the meaning of </w:t>
      </w:r>
      <w:r w:rsidR="00E95FC2" w:rsidRPr="003B7E9B">
        <w:rPr>
          <w:rFonts w:ascii="Arial" w:eastAsia="Times New Roman" w:hAnsi="Arial" w:cs="Arial"/>
          <w:kern w:val="0"/>
          <w:sz w:val="22"/>
          <w:szCs w:val="22"/>
          <w:lang w:eastAsia="en-GB"/>
          <w14:ligatures w14:val="none"/>
        </w:rPr>
        <w:tab/>
      </w:r>
      <w:r w:rsidR="00E95FC2" w:rsidRPr="003B7E9B">
        <w:rPr>
          <w:rFonts w:ascii="Arial" w:eastAsia="Times New Roman" w:hAnsi="Arial" w:cs="Arial"/>
          <w:kern w:val="0"/>
          <w:sz w:val="22"/>
          <w:szCs w:val="22"/>
          <w:lang w:eastAsia="en-GB"/>
          <w14:ligatures w14:val="none"/>
        </w:rPr>
        <w:t>Section 96A of the Town and Country Planning Act 1990.</w:t>
      </w:r>
    </w:p>
    <w:p w14:paraId="18B415CA" w14:textId="70EABF7A" w:rsidR="00AC2328" w:rsidRPr="003A2720" w:rsidRDefault="00AC2328" w:rsidP="00FD61AA">
      <w:pPr>
        <w:jc w:val="both"/>
        <w:rPr>
          <w:rFonts w:ascii="Arial" w:hAnsi="Arial" w:cs="Arial"/>
          <w:b/>
          <w:bCs/>
          <w:sz w:val="22"/>
          <w:szCs w:val="22"/>
        </w:rPr>
      </w:pPr>
    </w:p>
    <w:sectPr w:rsidR="00AC2328" w:rsidRPr="003A27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C1E5B" w14:textId="77777777" w:rsidR="00275535" w:rsidRDefault="00275535" w:rsidP="003B7E9B">
      <w:pPr>
        <w:spacing w:after="0" w:line="240" w:lineRule="auto"/>
      </w:pPr>
      <w:r>
        <w:separator/>
      </w:r>
    </w:p>
  </w:endnote>
  <w:endnote w:type="continuationSeparator" w:id="0">
    <w:p w14:paraId="547C5FCB" w14:textId="77777777" w:rsidR="00275535" w:rsidRDefault="00275535" w:rsidP="003B7E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80FBC6" w14:textId="77777777" w:rsidR="00275535" w:rsidRDefault="00275535" w:rsidP="003B7E9B">
      <w:pPr>
        <w:spacing w:after="0" w:line="240" w:lineRule="auto"/>
      </w:pPr>
      <w:r>
        <w:separator/>
      </w:r>
    </w:p>
  </w:footnote>
  <w:footnote w:type="continuationSeparator" w:id="0">
    <w:p w14:paraId="23E440D1" w14:textId="77777777" w:rsidR="00275535" w:rsidRDefault="00275535" w:rsidP="003B7E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31FF1"/>
    <w:multiLevelType w:val="hybridMultilevel"/>
    <w:tmpl w:val="156C24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931437"/>
    <w:multiLevelType w:val="hybridMultilevel"/>
    <w:tmpl w:val="8F122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F2F417B"/>
    <w:multiLevelType w:val="hybridMultilevel"/>
    <w:tmpl w:val="B88C4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10737CE"/>
    <w:multiLevelType w:val="hybridMultilevel"/>
    <w:tmpl w:val="1CEE3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F823F39"/>
    <w:multiLevelType w:val="hybridMultilevel"/>
    <w:tmpl w:val="6CD6E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1C174B3"/>
    <w:multiLevelType w:val="hybridMultilevel"/>
    <w:tmpl w:val="B50645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817639B"/>
    <w:multiLevelType w:val="hybridMultilevel"/>
    <w:tmpl w:val="E1B43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92273552">
    <w:abstractNumId w:val="1"/>
  </w:num>
  <w:num w:numId="2" w16cid:durableId="1181357059">
    <w:abstractNumId w:val="8"/>
  </w:num>
  <w:num w:numId="3" w16cid:durableId="1650787556">
    <w:abstractNumId w:val="4"/>
  </w:num>
  <w:num w:numId="4" w16cid:durableId="466094426">
    <w:abstractNumId w:val="9"/>
  </w:num>
  <w:num w:numId="5" w16cid:durableId="1542328013">
    <w:abstractNumId w:val="10"/>
  </w:num>
  <w:num w:numId="6" w16cid:durableId="443109973">
    <w:abstractNumId w:val="6"/>
  </w:num>
  <w:num w:numId="7" w16cid:durableId="915163998">
    <w:abstractNumId w:val="2"/>
  </w:num>
  <w:num w:numId="8" w16cid:durableId="1823813169">
    <w:abstractNumId w:val="5"/>
  </w:num>
  <w:num w:numId="9" w16cid:durableId="710155315">
    <w:abstractNumId w:val="11"/>
  </w:num>
  <w:num w:numId="10" w16cid:durableId="405688343">
    <w:abstractNumId w:val="3"/>
  </w:num>
  <w:num w:numId="11" w16cid:durableId="1338919416">
    <w:abstractNumId w:val="7"/>
  </w:num>
  <w:num w:numId="12" w16cid:durableId="11123621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4EF7"/>
    <w:rsid w:val="00026F88"/>
    <w:rsid w:val="00053E0D"/>
    <w:rsid w:val="000708D1"/>
    <w:rsid w:val="0007377C"/>
    <w:rsid w:val="00097010"/>
    <w:rsid w:val="000A2C09"/>
    <w:rsid w:val="000B1C92"/>
    <w:rsid w:val="000B5E56"/>
    <w:rsid w:val="000D0858"/>
    <w:rsid w:val="000D2F04"/>
    <w:rsid w:val="0010147E"/>
    <w:rsid w:val="001756B7"/>
    <w:rsid w:val="0017668A"/>
    <w:rsid w:val="001B08A7"/>
    <w:rsid w:val="001C11F0"/>
    <w:rsid w:val="001D76B6"/>
    <w:rsid w:val="001F5224"/>
    <w:rsid w:val="00201D64"/>
    <w:rsid w:val="0021435E"/>
    <w:rsid w:val="002179F8"/>
    <w:rsid w:val="0024665B"/>
    <w:rsid w:val="00275535"/>
    <w:rsid w:val="00287084"/>
    <w:rsid w:val="00297563"/>
    <w:rsid w:val="00305F86"/>
    <w:rsid w:val="00312C7F"/>
    <w:rsid w:val="00315754"/>
    <w:rsid w:val="003277CD"/>
    <w:rsid w:val="003A2720"/>
    <w:rsid w:val="003B05EF"/>
    <w:rsid w:val="003B1F04"/>
    <w:rsid w:val="003B7E9B"/>
    <w:rsid w:val="00435105"/>
    <w:rsid w:val="004658AF"/>
    <w:rsid w:val="004A6972"/>
    <w:rsid w:val="004E1CCA"/>
    <w:rsid w:val="0054068B"/>
    <w:rsid w:val="0056500A"/>
    <w:rsid w:val="005824AA"/>
    <w:rsid w:val="005C69AE"/>
    <w:rsid w:val="005F10B2"/>
    <w:rsid w:val="005F1671"/>
    <w:rsid w:val="006242DD"/>
    <w:rsid w:val="006317C7"/>
    <w:rsid w:val="0063681D"/>
    <w:rsid w:val="00643C57"/>
    <w:rsid w:val="00651EF9"/>
    <w:rsid w:val="006528BA"/>
    <w:rsid w:val="00680DA9"/>
    <w:rsid w:val="00683C17"/>
    <w:rsid w:val="006B3AEF"/>
    <w:rsid w:val="006C0CC5"/>
    <w:rsid w:val="00713E93"/>
    <w:rsid w:val="0074617C"/>
    <w:rsid w:val="00747CBE"/>
    <w:rsid w:val="0076481A"/>
    <w:rsid w:val="00774449"/>
    <w:rsid w:val="00785200"/>
    <w:rsid w:val="00800DCB"/>
    <w:rsid w:val="00810AE8"/>
    <w:rsid w:val="008430E5"/>
    <w:rsid w:val="0088124C"/>
    <w:rsid w:val="00881508"/>
    <w:rsid w:val="00896F96"/>
    <w:rsid w:val="008A00F8"/>
    <w:rsid w:val="008A15BE"/>
    <w:rsid w:val="008D3A0D"/>
    <w:rsid w:val="0092586B"/>
    <w:rsid w:val="0093720E"/>
    <w:rsid w:val="0095005F"/>
    <w:rsid w:val="00961EBB"/>
    <w:rsid w:val="00965189"/>
    <w:rsid w:val="00970A8A"/>
    <w:rsid w:val="0097395C"/>
    <w:rsid w:val="009A6571"/>
    <w:rsid w:val="009C3071"/>
    <w:rsid w:val="009C363E"/>
    <w:rsid w:val="009C74D9"/>
    <w:rsid w:val="009D1FF3"/>
    <w:rsid w:val="009E1642"/>
    <w:rsid w:val="00A526A5"/>
    <w:rsid w:val="00A5641A"/>
    <w:rsid w:val="00A63CC8"/>
    <w:rsid w:val="00A664D3"/>
    <w:rsid w:val="00A9402F"/>
    <w:rsid w:val="00AA2CBB"/>
    <w:rsid w:val="00AA4581"/>
    <w:rsid w:val="00AC2328"/>
    <w:rsid w:val="00B0775D"/>
    <w:rsid w:val="00B4228D"/>
    <w:rsid w:val="00B55F6D"/>
    <w:rsid w:val="00B65B2D"/>
    <w:rsid w:val="00B91635"/>
    <w:rsid w:val="00BD2232"/>
    <w:rsid w:val="00C42569"/>
    <w:rsid w:val="00C7463C"/>
    <w:rsid w:val="00C760C4"/>
    <w:rsid w:val="00C81970"/>
    <w:rsid w:val="00CA4F52"/>
    <w:rsid w:val="00CA5896"/>
    <w:rsid w:val="00CA71B1"/>
    <w:rsid w:val="00CB62CE"/>
    <w:rsid w:val="00D01C74"/>
    <w:rsid w:val="00D14841"/>
    <w:rsid w:val="00D23EBB"/>
    <w:rsid w:val="00D36C09"/>
    <w:rsid w:val="00D46833"/>
    <w:rsid w:val="00D902FA"/>
    <w:rsid w:val="00DA5230"/>
    <w:rsid w:val="00DD49C6"/>
    <w:rsid w:val="00DE4726"/>
    <w:rsid w:val="00E158F1"/>
    <w:rsid w:val="00E2698C"/>
    <w:rsid w:val="00E425E9"/>
    <w:rsid w:val="00E62B65"/>
    <w:rsid w:val="00E70D98"/>
    <w:rsid w:val="00E95FC2"/>
    <w:rsid w:val="00EC2E4E"/>
    <w:rsid w:val="00EC3B17"/>
    <w:rsid w:val="00EF1281"/>
    <w:rsid w:val="00F005A4"/>
    <w:rsid w:val="00F1263F"/>
    <w:rsid w:val="00F30BD3"/>
    <w:rsid w:val="00F42B10"/>
    <w:rsid w:val="00F45CE8"/>
    <w:rsid w:val="00F7017C"/>
    <w:rsid w:val="00F7609E"/>
    <w:rsid w:val="00F86303"/>
    <w:rsid w:val="00F91FD1"/>
    <w:rsid w:val="00FA0199"/>
    <w:rsid w:val="00FA294A"/>
    <w:rsid w:val="00FD37FE"/>
    <w:rsid w:val="00FD61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B7E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7E9B"/>
  </w:style>
  <w:style w:type="paragraph" w:styleId="Footer">
    <w:name w:val="footer"/>
    <w:basedOn w:val="Normal"/>
    <w:link w:val="FooterChar"/>
    <w:uiPriority w:val="99"/>
    <w:unhideWhenUsed/>
    <w:rsid w:val="003B7E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7E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8" ma:contentTypeDescription="Create a new document." ma:contentTypeScope="" ma:versionID="db4f803f0cd63fff9a2b0c2d7568a82c">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81dfc0a00b5a6aaa69c5b66dcd810cfd"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restriction base="dms:Choice">
          <xsd:enumeration value="Single Sided"/>
          <xsd:enumeration value="Double Sided"/>
          <xsd:enumeration value="Site Notice"/>
          <xsd:enumeration value="Committee Letter"/>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internalName="Town">
      <xsd:simpleType>
        <xsd:restriction base="dms:Unknown"/>
      </xsd:simpleType>
    </xsd:element>
    <xsd:element name="eeb0c615-023c-47a9-b56c-f5afe1645034CountryOrRegion" ma:index="33" nillable="true" ma:displayName="Town: Country/Region" ma:internalName="CountryOrRegion" ma:readOnly="true">
      <xsd:simpleType>
        <xsd:restriction base="dms:Text"/>
      </xsd:simpleType>
    </xsd:element>
    <xsd:element name="eeb0c615-023c-47a9-b56c-f5afe1645034State" ma:index="34" nillable="true" ma:displayName="Town: State" ma:internalName="State" ma:readOnly="true">
      <xsd:simpleType>
        <xsd:restriction base="dms:Text"/>
      </xsd:simpleType>
    </xsd:element>
    <xsd:element name="eeb0c615-023c-47a9-b56c-f5afe1645034City" ma:index="35" nillable="true" ma:displayName="Town: City" ma:internalName="City" ma:readOnly="true">
      <xsd:simpleType>
        <xsd:restriction base="dms:Text"/>
      </xsd:simpleType>
    </xsd:element>
    <xsd:element name="eeb0c615-023c-47a9-b56c-f5afe1645034PostalCode" ma:index="36" nillable="true" ma:displayName="Town: Postal Code" ma:internalName="PostalCode" ma:readOnly="true">
      <xsd:simpleType>
        <xsd:restriction base="dms:Text"/>
      </xsd:simpleType>
    </xsd:element>
    <xsd:element name="eeb0c615-023c-47a9-b56c-f5afe1645034Street" ma:index="37" nillable="true" ma:displayName="Town: Street" ma:internalName="Street" ma:readOnly="true">
      <xsd:simpleType>
        <xsd:restriction base="dms:Text"/>
      </xsd:simpleType>
    </xsd:element>
    <xsd:element name="eeb0c615-023c-47a9-b56c-f5afe1645034GeoLoc" ma:index="38" nillable="true" ma:displayName="Town: Coordinates" ma:internalName="GeoLoc" ma:readOnly="true">
      <xsd:simpleType>
        <xsd:restriction base="dms:Unknown"/>
      </xsd:simpleType>
    </xsd:element>
    <xsd:element name="eeb0c615-023c-47a9-b56c-f5afe1645034DispName" ma:index="39" nillable="true" ma:displayName="Town: Name" ma:internalName="DispName" ma:readOnly="true">
      <xsd:simpleType>
        <xsd:restriction base="dms:Text"/>
      </xsd:simpleType>
    </xsd:element>
    <xsd:element name="Area" ma:index="40" nillable="true" ma:displayName="Area" ma:description="Area" ma:format="Dropdown" ma:internalName="Area">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AB15E8D9-3A29-4B55-89E8-2F4B07C5AE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5A1A983-108B-4792-8A79-58368A0985CF}">
  <ds:schemaRefs>
    <ds:schemaRef ds:uri="http://schemas.microsoft.com/sharepoint/v3/contenttype/forms"/>
  </ds:schemaRefs>
</ds:datastoreItem>
</file>

<file path=customXml/itemProps3.xml><?xml version="1.0" encoding="utf-8"?>
<ds:datastoreItem xmlns:ds="http://schemas.openxmlformats.org/officeDocument/2006/customXml" ds:itemID="{49312151-0225-4B4C-A35C-9AD2182B4D1E}">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3</Pages>
  <Words>1131</Words>
  <Characters>6452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salesforceId:5d89e309-b1e2-45cd-b520-7fa10bd1223d</dc:subject>
  <dc:creator>O'Donoghue, Ruaridh</dc:creator>
  <cp:keywords/>
  <dc:description/>
  <cp:lastModifiedBy>Carney, Helena</cp:lastModifiedBy>
  <cp:revision>54</cp:revision>
  <dcterms:created xsi:type="dcterms:W3CDTF">2026-07-09T08:55:00Z</dcterms:created>
  <dcterms:modified xsi:type="dcterms:W3CDTF">2026-07-09T12:59:00Z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ContentDocumentId">
    <vt:lpwstr>069Q300000ROXg3IAH</vt:lpwstr>
  </property>
</Properties>
</file>