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BEE"/>
  <w:body>
    <w:p w14:paraId="4750D34E" w14:textId="5C2CFEC8" w:rsidR="00310141" w:rsidRDefault="31BE9BEF" w:rsidP="4183B8A2">
      <w:pPr>
        <w:pStyle w:val="Normal1"/>
        <w:rPr>
          <w:rFonts w:ascii="Noto Sans" w:eastAsia="Noto Sans" w:hAnsi="Noto Sans" w:cs="Noto Sans"/>
        </w:rPr>
      </w:pPr>
      <w:r w:rsidRPr="4183B8A2">
        <w:rPr>
          <w:rFonts w:ascii="Noto Sans" w:eastAsia="Noto Sans" w:hAnsi="Noto Sans" w:cs="Noto Sans"/>
        </w:rPr>
        <w:t>Dear Sir/Madam,</w:t>
      </w:r>
    </w:p>
    <w:p w14:paraId="157245EE" w14:textId="0662398C" w:rsidR="00310141" w:rsidRDefault="00310141" w:rsidP="4183B8A2">
      <w:pPr>
        <w:pStyle w:val="Normal1"/>
        <w:rPr>
          <w:rFonts w:ascii="Noto Sans" w:eastAsia="Noto Sans" w:hAnsi="Noto Sans" w:cs="Noto Sans"/>
        </w:rPr>
      </w:pPr>
    </w:p>
    <w:p w14:paraId="1C08DFD2" w14:textId="6F07223B" w:rsidR="00310141" w:rsidRDefault="31BE9BEF" w:rsidP="4183B8A2">
      <w:pPr>
        <w:pStyle w:val="Normal1"/>
        <w:rPr>
          <w:rFonts w:ascii="Noto Sans" w:eastAsia="Noto Sans" w:hAnsi="Noto Sans" w:cs="Noto Sans"/>
          <w:b/>
          <w:bCs/>
        </w:rPr>
      </w:pPr>
      <w:r w:rsidRPr="4183B8A2">
        <w:rPr>
          <w:rFonts w:ascii="Noto Sans" w:eastAsia="Noto Sans" w:hAnsi="Noto Sans" w:cs="Noto Sans"/>
          <w:b/>
          <w:bCs/>
        </w:rPr>
        <w:t>Re: Objection to Proposed Anaerobic Digestion (AD) Plant near South Cerney / Ashton Keynes, Wiltshire Council Ref PL/2025/06988</w:t>
      </w:r>
    </w:p>
    <w:p w14:paraId="536183D1" w14:textId="10276914" w:rsidR="00310141" w:rsidRDefault="00310141" w:rsidP="4183B8A2">
      <w:pPr>
        <w:pStyle w:val="Normal1"/>
        <w:rPr>
          <w:rFonts w:ascii="Noto Sans" w:eastAsia="Noto Sans" w:hAnsi="Noto Sans" w:cs="Noto Sans"/>
        </w:rPr>
      </w:pPr>
    </w:p>
    <w:p w14:paraId="72DFAFCA" w14:textId="3E4A1218" w:rsidR="00310141" w:rsidRDefault="31BE9BEF" w:rsidP="4183B8A2">
      <w:pPr>
        <w:pStyle w:val="Normal1"/>
      </w:pPr>
      <w:r w:rsidRPr="4183B8A2">
        <w:rPr>
          <w:rFonts w:ascii="Noto Sans" w:eastAsia="Noto Sans" w:hAnsi="Noto Sans" w:cs="Noto Sans"/>
        </w:rPr>
        <w:t>I write on behalf of constituents to object to the proposed anaerobic digestion (AD) plant near South Cerney and Ashton Keynes.</w:t>
      </w:r>
    </w:p>
    <w:p w14:paraId="2225DE56" w14:textId="60309BFA" w:rsidR="00310141" w:rsidRDefault="00310141" w:rsidP="4183B8A2">
      <w:pPr>
        <w:pStyle w:val="Normal1"/>
        <w:rPr>
          <w:rFonts w:ascii="Noto Sans" w:eastAsia="Noto Sans" w:hAnsi="Noto Sans" w:cs="Noto Sans"/>
        </w:rPr>
      </w:pPr>
    </w:p>
    <w:p w14:paraId="17F0A306" w14:textId="69057EE6" w:rsidR="00310141" w:rsidRDefault="31BE9BEF" w:rsidP="4183B8A2">
      <w:pPr>
        <w:pStyle w:val="Normal1"/>
      </w:pPr>
      <w:r w:rsidRPr="4183B8A2">
        <w:rPr>
          <w:rFonts w:ascii="Noto Sans" w:eastAsia="Noto Sans" w:hAnsi="Noto Sans" w:cs="Noto Sans"/>
        </w:rPr>
        <w:t>I regret that I am unable to attend next week’s meeting due to parliamentary commitments. However, I wish to ensure that the views of local residents are properly reflected in the decision-making process. I have received a substantial volume of representations, demonstrating both the strength and consistency of local concern.</w:t>
      </w:r>
    </w:p>
    <w:p w14:paraId="68E9045E" w14:textId="10A687D3" w:rsidR="00310141" w:rsidRDefault="00310141" w:rsidP="4183B8A2">
      <w:pPr>
        <w:pStyle w:val="Normal1"/>
        <w:rPr>
          <w:rFonts w:ascii="Noto Sans" w:eastAsia="Noto Sans" w:hAnsi="Noto Sans" w:cs="Noto Sans"/>
        </w:rPr>
      </w:pPr>
    </w:p>
    <w:p w14:paraId="6571A184" w14:textId="31205B6D" w:rsidR="00310141" w:rsidRDefault="31BE9BEF" w:rsidP="4183B8A2">
      <w:pPr>
        <w:pStyle w:val="Normal1"/>
      </w:pPr>
      <w:r w:rsidRPr="4183B8A2">
        <w:rPr>
          <w:rFonts w:ascii="Noto Sans" w:eastAsia="Noto Sans" w:hAnsi="Noto Sans" w:cs="Noto Sans"/>
        </w:rPr>
        <w:t>I recognise that proposals of this nature engage important national objectives, including the transition to net zero, energy security, and support for sustainable agriculture. However, under the current National Planning Policy Framework (as updated on 12 December 2024), these benefits must be weighed against site-specific impacts, and permission should only be granted where adverse impacts do not outweigh the benefits. In my view, that test has not been met in this case.</w:t>
      </w:r>
    </w:p>
    <w:p w14:paraId="0DB41890" w14:textId="73AC7F5E" w:rsidR="00310141" w:rsidRDefault="00310141" w:rsidP="4183B8A2">
      <w:pPr>
        <w:pStyle w:val="Normal1"/>
        <w:rPr>
          <w:rFonts w:ascii="Noto Sans" w:eastAsia="Noto Sans" w:hAnsi="Noto Sans" w:cs="Noto Sans"/>
        </w:rPr>
      </w:pPr>
    </w:p>
    <w:p w14:paraId="2A5A348A" w14:textId="42605FB2" w:rsidR="00310141" w:rsidRDefault="31BE9BEF" w:rsidP="4183B8A2">
      <w:pPr>
        <w:pStyle w:val="Normal1"/>
      </w:pPr>
      <w:r w:rsidRPr="4183B8A2">
        <w:rPr>
          <w:rFonts w:ascii="Noto Sans" w:eastAsia="Noto Sans" w:hAnsi="Noto Sans" w:cs="Noto Sans"/>
          <w:b/>
          <w:bCs/>
        </w:rPr>
        <w:t>1. Principle of development and site suitability</w:t>
      </w:r>
    </w:p>
    <w:p w14:paraId="1396425B" w14:textId="0CBED0C2" w:rsidR="00310141" w:rsidRDefault="00986CC8" w:rsidP="4183B8A2">
      <w:pPr>
        <w:pStyle w:val="Normal1"/>
      </w:pPr>
      <w:r>
        <w:br/>
      </w:r>
      <w:r w:rsidR="31BE9BEF" w:rsidRPr="4183B8A2">
        <w:rPr>
          <w:rFonts w:ascii="Noto Sans" w:eastAsia="Noto Sans" w:hAnsi="Noto Sans" w:cs="Noto Sans"/>
        </w:rPr>
        <w:t>While renewable energy development is supported in principle, both national and local policy require that development is located appropriately. The NPPF (paragraph 180) requires decisions to contribute to and enhance the natural and local environment. Similarly, policies within the Wiltshire Core Strategy emphasise the need to protect the intrinsic character of the countryside and to ensure that development is sustainable in its location.</w:t>
      </w:r>
    </w:p>
    <w:p w14:paraId="0767DDB4" w14:textId="3812732E" w:rsidR="00310141" w:rsidRDefault="31BE9BEF" w:rsidP="4183B8A2">
      <w:pPr>
        <w:pStyle w:val="Normal1"/>
      </w:pPr>
      <w:r w:rsidRPr="4183B8A2">
        <w:rPr>
          <w:rFonts w:ascii="Noto Sans" w:eastAsia="Noto Sans" w:hAnsi="Noto Sans" w:cs="Noto Sans"/>
        </w:rPr>
        <w:t>The proposed site, close to South Cerney and Ashton Keynes and within the setting of the Cotswold Water Park, raises serious concerns about whether it is suitable for a development of this scale and industrial character.</w:t>
      </w:r>
    </w:p>
    <w:p w14:paraId="0B10D470" w14:textId="04A88234" w:rsidR="00310141" w:rsidRDefault="00310141" w:rsidP="4183B8A2">
      <w:pPr>
        <w:pStyle w:val="Normal1"/>
        <w:rPr>
          <w:rFonts w:ascii="Noto Sans" w:eastAsia="Noto Sans" w:hAnsi="Noto Sans" w:cs="Noto Sans"/>
        </w:rPr>
      </w:pPr>
    </w:p>
    <w:p w14:paraId="0796BF5B" w14:textId="17173AE0" w:rsidR="00310141" w:rsidRDefault="00310141" w:rsidP="4183B8A2">
      <w:pPr>
        <w:pStyle w:val="Normal1"/>
        <w:rPr>
          <w:rFonts w:ascii="Noto Sans" w:eastAsia="Noto Sans" w:hAnsi="Noto Sans" w:cs="Noto Sans"/>
        </w:rPr>
      </w:pPr>
    </w:p>
    <w:p w14:paraId="76678250" w14:textId="28141220" w:rsidR="00310141" w:rsidRDefault="31BE9BEF" w:rsidP="4183B8A2">
      <w:pPr>
        <w:pStyle w:val="Normal1"/>
      </w:pPr>
      <w:r w:rsidRPr="4183B8A2">
        <w:rPr>
          <w:rFonts w:ascii="Noto Sans" w:eastAsia="Noto Sans" w:hAnsi="Noto Sans" w:cs="Noto Sans"/>
          <w:b/>
          <w:bCs/>
        </w:rPr>
        <w:t>2. Landscape and visual impact</w:t>
      </w:r>
    </w:p>
    <w:p w14:paraId="1E563B23" w14:textId="3F96C419" w:rsidR="00310141" w:rsidRDefault="00986CC8" w:rsidP="4183B8A2">
      <w:pPr>
        <w:pStyle w:val="Normal1"/>
      </w:pPr>
      <w:r>
        <w:br/>
      </w:r>
      <w:r w:rsidR="31BE9BEF" w:rsidRPr="4183B8A2">
        <w:rPr>
          <w:rFonts w:ascii="Noto Sans" w:eastAsia="Noto Sans" w:hAnsi="Noto Sans" w:cs="Noto Sans"/>
        </w:rPr>
        <w:t xml:space="preserve">The NPPF (paragraph 180) requires protection and enhancement of valued </w:t>
      </w:r>
      <w:r w:rsidR="31BE9BEF" w:rsidRPr="4183B8A2">
        <w:rPr>
          <w:rFonts w:ascii="Noto Sans" w:eastAsia="Noto Sans" w:hAnsi="Noto Sans" w:cs="Noto Sans"/>
        </w:rPr>
        <w:lastRenderedPageBreak/>
        <w:t>landscapes. Core Strategy policies - including Core Policy 51 (Landscape) - reinforce this by seeking to protect landscape character and avoid adverse impacts.</w:t>
      </w:r>
    </w:p>
    <w:p w14:paraId="4C5580B7" w14:textId="712E526A" w:rsidR="00310141" w:rsidRDefault="31BE9BEF" w:rsidP="4183B8A2">
      <w:pPr>
        <w:pStyle w:val="Normal1"/>
      </w:pPr>
      <w:r w:rsidRPr="4183B8A2">
        <w:rPr>
          <w:rFonts w:ascii="Noto Sans" w:eastAsia="Noto Sans" w:hAnsi="Noto Sans" w:cs="Noto Sans"/>
        </w:rPr>
        <w:t>The Cotswold Water Park and surrounding countryside are widely valued for their landscape quality and recreational use. Despite amendments to the scheme, there remains a clear risk that the development would introduce an incongruous industrial form into a rural and leisure-focused setting, resulting in harm to landscape character and visual amenity.</w:t>
      </w:r>
    </w:p>
    <w:p w14:paraId="4195ADF6" w14:textId="31169EF1" w:rsidR="00310141" w:rsidRDefault="00310141" w:rsidP="4183B8A2">
      <w:pPr>
        <w:pStyle w:val="Normal1"/>
        <w:rPr>
          <w:rFonts w:ascii="Noto Sans" w:eastAsia="Noto Sans" w:hAnsi="Noto Sans" w:cs="Noto Sans"/>
        </w:rPr>
      </w:pPr>
    </w:p>
    <w:p w14:paraId="11DBC919" w14:textId="036EF082" w:rsidR="00310141" w:rsidRDefault="31BE9BEF" w:rsidP="4183B8A2">
      <w:pPr>
        <w:pStyle w:val="Normal1"/>
      </w:pPr>
      <w:r w:rsidRPr="4183B8A2">
        <w:rPr>
          <w:rFonts w:ascii="Noto Sans" w:eastAsia="Noto Sans" w:hAnsi="Noto Sans" w:cs="Noto Sans"/>
          <w:b/>
          <w:bCs/>
        </w:rPr>
        <w:t>3. Highways and transport impacts</w:t>
      </w:r>
    </w:p>
    <w:p w14:paraId="378C19E1" w14:textId="51AAFCEA" w:rsidR="00310141" w:rsidRDefault="00986CC8" w:rsidP="4183B8A2">
      <w:pPr>
        <w:pStyle w:val="Normal1"/>
      </w:pPr>
      <w:r>
        <w:br/>
      </w:r>
      <w:r w:rsidR="31BE9BEF" w:rsidRPr="4183B8A2">
        <w:rPr>
          <w:rFonts w:ascii="Noto Sans" w:eastAsia="Noto Sans" w:hAnsi="Noto Sans" w:cs="Noto Sans"/>
        </w:rPr>
        <w:t>The NPPF (paragraph 116) states that development should only be refused on highways grounds where there would be an unacceptable impact on highway safety, or where the residual cumulative impacts on the road network would be severe.</w:t>
      </w:r>
    </w:p>
    <w:p w14:paraId="44016874" w14:textId="7FCCBFFB" w:rsidR="00310141" w:rsidRDefault="31BE9BEF" w:rsidP="4183B8A2">
      <w:pPr>
        <w:pStyle w:val="Normal1"/>
      </w:pPr>
      <w:r w:rsidRPr="4183B8A2">
        <w:rPr>
          <w:rFonts w:ascii="Noto Sans" w:eastAsia="Noto Sans" w:hAnsi="Noto Sans" w:cs="Noto Sans"/>
        </w:rPr>
        <w:t>In this case, the scale of anticipated HGV movements on rural roads - many of which are narrow and already under pressure, particularly during peak visitor periods - gives rise to credible concerns regarding safety, congestion, and the suitability of the local road network. Core Strategy Core Policy 61 (Transport and Development) similarly requires that development does not have a significant adverse impact on the transport network.</w:t>
      </w:r>
    </w:p>
    <w:p w14:paraId="7893FF1C" w14:textId="754D8646" w:rsidR="00310141" w:rsidRDefault="00310141" w:rsidP="4183B8A2">
      <w:pPr>
        <w:pStyle w:val="Normal1"/>
        <w:rPr>
          <w:rFonts w:ascii="Noto Sans" w:eastAsia="Noto Sans" w:hAnsi="Noto Sans" w:cs="Noto Sans"/>
        </w:rPr>
      </w:pPr>
    </w:p>
    <w:p w14:paraId="2CDDF04C" w14:textId="3308B0FF" w:rsidR="00310141" w:rsidRDefault="31BE9BEF" w:rsidP="4183B8A2">
      <w:pPr>
        <w:pStyle w:val="Normal1"/>
      </w:pPr>
      <w:r w:rsidRPr="4183B8A2">
        <w:rPr>
          <w:rFonts w:ascii="Noto Sans" w:eastAsia="Noto Sans" w:hAnsi="Noto Sans" w:cs="Noto Sans"/>
          <w:b/>
          <w:bCs/>
        </w:rPr>
        <w:t>4. Environmental protection and pollution risk</w:t>
      </w:r>
    </w:p>
    <w:p w14:paraId="1CD83DE4" w14:textId="78C9CD99" w:rsidR="00310141" w:rsidRDefault="00986CC8" w:rsidP="4183B8A2">
      <w:pPr>
        <w:pStyle w:val="Normal1"/>
      </w:pPr>
      <w:r>
        <w:br/>
      </w:r>
      <w:r w:rsidR="31BE9BEF" w:rsidRPr="4183B8A2">
        <w:rPr>
          <w:rFonts w:ascii="Noto Sans" w:eastAsia="Noto Sans" w:hAnsi="Noto Sans" w:cs="Noto Sans"/>
        </w:rPr>
        <w:t>The NPPF (paragraph 191) requires that planning decisions prevent development from contributing to unacceptable levels of pollution or posing risks to health and the natural environment. Core Policy 50 (Biodiversity and Geodiversity) and Core Policy 55 (Air Quality) are also relevant in this regard.</w:t>
      </w:r>
    </w:p>
    <w:p w14:paraId="7919521B" w14:textId="2BE95596" w:rsidR="00310141" w:rsidRDefault="31BE9BEF" w:rsidP="4183B8A2">
      <w:pPr>
        <w:pStyle w:val="Normal1"/>
      </w:pPr>
      <w:r w:rsidRPr="4183B8A2">
        <w:rPr>
          <w:rFonts w:ascii="Noto Sans" w:eastAsia="Noto Sans" w:hAnsi="Noto Sans" w:cs="Noto Sans"/>
        </w:rPr>
        <w:t>The proximity of the site to lakes, waterways, and underlying aquifers is a significant material consideration. While the likelihood of a major incident may be low, the potential consequences of contamination would be considerable. Concerns regarding odour, air quality, and the storage and handling of digestate further support the need for a precautionary approach in such a sensitive location.</w:t>
      </w:r>
    </w:p>
    <w:p w14:paraId="07D74CCF" w14:textId="64E024BF" w:rsidR="00310141" w:rsidRDefault="31BE9BEF" w:rsidP="4183B8A2">
      <w:pPr>
        <w:pStyle w:val="Normal1"/>
      </w:pPr>
      <w:r w:rsidRPr="4183B8A2">
        <w:rPr>
          <w:rFonts w:ascii="Noto Sans" w:eastAsia="Noto Sans" w:hAnsi="Noto Sans" w:cs="Noto Sans"/>
          <w:b/>
          <w:bCs/>
        </w:rPr>
        <w:t>5. Impact on the local economy, including tourism</w:t>
      </w:r>
      <w:r w:rsidR="00986CC8">
        <w:br/>
      </w:r>
      <w:r w:rsidRPr="4183B8A2">
        <w:rPr>
          <w:rFonts w:ascii="Noto Sans" w:eastAsia="Noto Sans" w:hAnsi="Noto Sans" w:cs="Noto Sans"/>
        </w:rPr>
        <w:t>The NPPF (paragraph 88) supports a prosperous rural economy, including sustainable tourism. The local economy in and around the Cotswold Water Park is closely tied to environmental quality and visitor appeal.</w:t>
      </w:r>
    </w:p>
    <w:p w14:paraId="70196CF9" w14:textId="60BC26A8" w:rsidR="00310141" w:rsidRDefault="31BE9BEF" w:rsidP="4183B8A2">
      <w:pPr>
        <w:pStyle w:val="Normal1"/>
      </w:pPr>
      <w:r w:rsidRPr="4183B8A2">
        <w:rPr>
          <w:rFonts w:ascii="Noto Sans" w:eastAsia="Noto Sans" w:hAnsi="Noto Sans" w:cs="Noto Sans"/>
        </w:rPr>
        <w:lastRenderedPageBreak/>
        <w:t>There is a credible concern that the introduction of a large-scale industrial facility in this location could undermine that offer, with adverse consequences for local businesses and employment.</w:t>
      </w:r>
    </w:p>
    <w:p w14:paraId="04D9C3C4" w14:textId="7DB261AD" w:rsidR="00310141" w:rsidRDefault="00310141" w:rsidP="4183B8A2">
      <w:pPr>
        <w:pStyle w:val="Normal1"/>
        <w:rPr>
          <w:rFonts w:ascii="Noto Sans" w:eastAsia="Noto Sans" w:hAnsi="Noto Sans" w:cs="Noto Sans"/>
        </w:rPr>
      </w:pPr>
    </w:p>
    <w:p w14:paraId="43F73D76" w14:textId="4C5D78EE" w:rsidR="00310141" w:rsidRDefault="31BE9BEF" w:rsidP="4183B8A2">
      <w:pPr>
        <w:pStyle w:val="Normal1"/>
      </w:pPr>
      <w:r w:rsidRPr="4183B8A2">
        <w:rPr>
          <w:rFonts w:ascii="Noto Sans" w:eastAsia="Noto Sans" w:hAnsi="Noto Sans" w:cs="Noto Sans"/>
          <w:b/>
          <w:bCs/>
        </w:rPr>
        <w:t>6. Cumulative impact and precedent</w:t>
      </w:r>
      <w:r w:rsidR="00986CC8">
        <w:br/>
      </w:r>
      <w:r w:rsidRPr="4183B8A2">
        <w:rPr>
          <w:rFonts w:ascii="Noto Sans" w:eastAsia="Noto Sans" w:hAnsi="Noto Sans" w:cs="Noto Sans"/>
        </w:rPr>
        <w:t>Planning decisions should consider cumulative impacts over time. There is concern that approval of this development could set a precedent for further similar schemes, leading to a gradual erosion of the area’s character, contrary to both national and local policy objectives.</w:t>
      </w:r>
    </w:p>
    <w:p w14:paraId="0490413F" w14:textId="2970A4C9" w:rsidR="00310141" w:rsidRDefault="00310141" w:rsidP="4183B8A2">
      <w:pPr>
        <w:pStyle w:val="Normal1"/>
        <w:rPr>
          <w:rFonts w:ascii="Noto Sans" w:eastAsia="Noto Sans" w:hAnsi="Noto Sans" w:cs="Noto Sans"/>
        </w:rPr>
      </w:pPr>
    </w:p>
    <w:p w14:paraId="15E7163C" w14:textId="19C62220" w:rsidR="00310141" w:rsidRDefault="31BE9BEF" w:rsidP="4183B8A2">
      <w:pPr>
        <w:pStyle w:val="Normal1"/>
      </w:pPr>
      <w:r w:rsidRPr="4183B8A2">
        <w:rPr>
          <w:rFonts w:ascii="Noto Sans" w:eastAsia="Noto Sans" w:hAnsi="Noto Sans" w:cs="Noto Sans"/>
          <w:b/>
          <w:bCs/>
        </w:rPr>
        <w:t>Planning balance</w:t>
      </w:r>
      <w:r w:rsidR="00986CC8">
        <w:br/>
      </w:r>
      <w:r w:rsidRPr="4183B8A2">
        <w:rPr>
          <w:rFonts w:ascii="Noto Sans" w:eastAsia="Noto Sans" w:hAnsi="Noto Sans" w:cs="Noto Sans"/>
        </w:rPr>
        <w:t>In applying the planning balance required by the NPPF, I recognise the contribution that this proposal could make towards renewable energy generation and agricultural sustainability. However, the adverse impacts identified above - particularly in relation to site suitability, landscape harm, transport impacts, and environmental risk - have not been satisfactorily mitigated.</w:t>
      </w:r>
    </w:p>
    <w:p w14:paraId="53489DB5" w14:textId="73BB1FC7" w:rsidR="00310141" w:rsidRDefault="00310141" w:rsidP="4183B8A2">
      <w:pPr>
        <w:pStyle w:val="Normal1"/>
        <w:rPr>
          <w:rFonts w:ascii="Noto Sans" w:eastAsia="Noto Sans" w:hAnsi="Noto Sans" w:cs="Noto Sans"/>
        </w:rPr>
      </w:pPr>
    </w:p>
    <w:p w14:paraId="7F6B123C" w14:textId="4FBECEEA" w:rsidR="00310141" w:rsidRDefault="31BE9BEF" w:rsidP="4183B8A2">
      <w:pPr>
        <w:pStyle w:val="Normal1"/>
      </w:pPr>
      <w:r w:rsidRPr="4183B8A2">
        <w:rPr>
          <w:rFonts w:ascii="Noto Sans" w:eastAsia="Noto Sans" w:hAnsi="Noto Sans" w:cs="Noto Sans"/>
        </w:rPr>
        <w:t>Taken together, these impacts are likely to outweigh the benefits of the scheme.</w:t>
      </w:r>
    </w:p>
    <w:p w14:paraId="62135EEC" w14:textId="01B7FC60" w:rsidR="00310141" w:rsidRDefault="00310141" w:rsidP="4183B8A2">
      <w:pPr>
        <w:pStyle w:val="Normal1"/>
        <w:rPr>
          <w:rFonts w:ascii="Noto Sans" w:eastAsia="Noto Sans" w:hAnsi="Noto Sans" w:cs="Noto Sans"/>
        </w:rPr>
      </w:pPr>
    </w:p>
    <w:p w14:paraId="527131F6" w14:textId="603CA48D" w:rsidR="00310141" w:rsidRDefault="00310141" w:rsidP="4183B8A2">
      <w:pPr>
        <w:pStyle w:val="Normal1"/>
        <w:rPr>
          <w:rFonts w:ascii="Noto Sans" w:eastAsia="Noto Sans" w:hAnsi="Noto Sans" w:cs="Noto Sans"/>
          <w:b/>
          <w:bCs/>
        </w:rPr>
      </w:pPr>
    </w:p>
    <w:p w14:paraId="3DB34719" w14:textId="46BB2068" w:rsidR="00310141" w:rsidRDefault="00310141" w:rsidP="4183B8A2">
      <w:pPr>
        <w:pStyle w:val="Normal1"/>
        <w:rPr>
          <w:rFonts w:ascii="Noto Sans" w:eastAsia="Noto Sans" w:hAnsi="Noto Sans" w:cs="Noto Sans"/>
          <w:b/>
          <w:bCs/>
        </w:rPr>
      </w:pPr>
    </w:p>
    <w:p w14:paraId="5CE1EFEA" w14:textId="3076BA4C" w:rsidR="00310141" w:rsidRDefault="00310141" w:rsidP="4183B8A2">
      <w:pPr>
        <w:pStyle w:val="Normal1"/>
        <w:rPr>
          <w:rFonts w:ascii="Noto Sans" w:eastAsia="Noto Sans" w:hAnsi="Noto Sans" w:cs="Noto Sans"/>
          <w:b/>
          <w:bCs/>
        </w:rPr>
      </w:pPr>
    </w:p>
    <w:p w14:paraId="7080B831" w14:textId="2B135C68" w:rsidR="00310141" w:rsidRDefault="00310141" w:rsidP="4183B8A2">
      <w:pPr>
        <w:pStyle w:val="Normal1"/>
        <w:rPr>
          <w:rFonts w:ascii="Noto Sans" w:eastAsia="Noto Sans" w:hAnsi="Noto Sans" w:cs="Noto Sans"/>
          <w:b/>
          <w:bCs/>
        </w:rPr>
      </w:pPr>
    </w:p>
    <w:p w14:paraId="493CC5D1" w14:textId="7F2B8172" w:rsidR="00310141" w:rsidRDefault="00310141" w:rsidP="4183B8A2">
      <w:pPr>
        <w:pStyle w:val="Normal1"/>
        <w:rPr>
          <w:rFonts w:ascii="Noto Sans" w:eastAsia="Noto Sans" w:hAnsi="Noto Sans" w:cs="Noto Sans"/>
          <w:b/>
          <w:bCs/>
        </w:rPr>
      </w:pPr>
    </w:p>
    <w:p w14:paraId="54F516B6" w14:textId="1E1DA59F" w:rsidR="00310141" w:rsidRDefault="00310141" w:rsidP="4183B8A2">
      <w:pPr>
        <w:pStyle w:val="Normal1"/>
        <w:rPr>
          <w:rFonts w:ascii="Noto Sans" w:eastAsia="Noto Sans" w:hAnsi="Noto Sans" w:cs="Noto Sans"/>
          <w:b/>
          <w:bCs/>
        </w:rPr>
      </w:pPr>
    </w:p>
    <w:p w14:paraId="2E2F3DB4" w14:textId="721E1A1C" w:rsidR="00310141" w:rsidRDefault="00310141" w:rsidP="4183B8A2">
      <w:pPr>
        <w:pStyle w:val="Normal1"/>
        <w:rPr>
          <w:rFonts w:ascii="Noto Sans" w:eastAsia="Noto Sans" w:hAnsi="Noto Sans" w:cs="Noto Sans"/>
          <w:b/>
          <w:bCs/>
        </w:rPr>
      </w:pPr>
    </w:p>
    <w:p w14:paraId="2A8DCF38" w14:textId="29B1F1B9" w:rsidR="00310141" w:rsidRDefault="00310141" w:rsidP="4183B8A2">
      <w:pPr>
        <w:pStyle w:val="Normal1"/>
        <w:rPr>
          <w:rFonts w:ascii="Noto Sans" w:eastAsia="Noto Sans" w:hAnsi="Noto Sans" w:cs="Noto Sans"/>
          <w:b/>
          <w:bCs/>
        </w:rPr>
      </w:pPr>
    </w:p>
    <w:p w14:paraId="2485DBFC" w14:textId="202500AE" w:rsidR="00310141" w:rsidRDefault="00310141" w:rsidP="4183B8A2">
      <w:pPr>
        <w:pStyle w:val="Normal1"/>
        <w:rPr>
          <w:rFonts w:ascii="Noto Sans" w:eastAsia="Noto Sans" w:hAnsi="Noto Sans" w:cs="Noto Sans"/>
          <w:b/>
          <w:bCs/>
        </w:rPr>
      </w:pPr>
    </w:p>
    <w:p w14:paraId="246A23B5" w14:textId="7BFF2234" w:rsidR="00310141" w:rsidRDefault="00310141" w:rsidP="4183B8A2">
      <w:pPr>
        <w:pStyle w:val="Normal1"/>
        <w:rPr>
          <w:rFonts w:ascii="Noto Sans" w:eastAsia="Noto Sans" w:hAnsi="Noto Sans" w:cs="Noto Sans"/>
          <w:b/>
          <w:bCs/>
        </w:rPr>
      </w:pPr>
    </w:p>
    <w:p w14:paraId="347D2729" w14:textId="229228B0" w:rsidR="00310141" w:rsidRDefault="00310141" w:rsidP="4183B8A2">
      <w:pPr>
        <w:pStyle w:val="Normal1"/>
        <w:rPr>
          <w:rFonts w:ascii="Noto Sans" w:eastAsia="Noto Sans" w:hAnsi="Noto Sans" w:cs="Noto Sans"/>
          <w:b/>
          <w:bCs/>
        </w:rPr>
      </w:pPr>
    </w:p>
    <w:p w14:paraId="64458978" w14:textId="038F9F08" w:rsidR="00310141" w:rsidRDefault="00310141" w:rsidP="4183B8A2">
      <w:pPr>
        <w:pStyle w:val="Normal1"/>
        <w:rPr>
          <w:rFonts w:ascii="Noto Sans" w:eastAsia="Noto Sans" w:hAnsi="Noto Sans" w:cs="Noto Sans"/>
          <w:b/>
          <w:bCs/>
        </w:rPr>
      </w:pPr>
    </w:p>
    <w:p w14:paraId="2083D78E" w14:textId="2982142B" w:rsidR="00310141" w:rsidRDefault="31BE9BEF" w:rsidP="4183B8A2">
      <w:pPr>
        <w:pStyle w:val="Normal1"/>
      </w:pPr>
      <w:r w:rsidRPr="4183B8A2">
        <w:rPr>
          <w:rFonts w:ascii="Noto Sans" w:eastAsia="Noto Sans" w:hAnsi="Noto Sans" w:cs="Noto Sans"/>
          <w:b/>
          <w:bCs/>
        </w:rPr>
        <w:t>Conclusion</w:t>
      </w:r>
    </w:p>
    <w:p w14:paraId="6AADC6D2" w14:textId="629537DC" w:rsidR="00310141" w:rsidRDefault="00986CC8" w:rsidP="4183B8A2">
      <w:pPr>
        <w:pStyle w:val="Normal1"/>
      </w:pPr>
      <w:r>
        <w:br/>
      </w:r>
      <w:r w:rsidR="31BE9BEF" w:rsidRPr="4183B8A2">
        <w:rPr>
          <w:rFonts w:ascii="Noto Sans" w:eastAsia="Noto Sans" w:hAnsi="Noto Sans" w:cs="Noto Sans"/>
        </w:rPr>
        <w:t>For these reasons, I do not consider that the proposal accords with the National Planning Policy Framework or the relevant policies of the Wiltshire Core Strategy when taken as a whole.</w:t>
      </w:r>
    </w:p>
    <w:p w14:paraId="5DEC08D8" w14:textId="4A528B7A" w:rsidR="00310141" w:rsidRDefault="00310141" w:rsidP="4183B8A2">
      <w:pPr>
        <w:pStyle w:val="Normal1"/>
        <w:rPr>
          <w:rFonts w:ascii="Noto Sans" w:eastAsia="Noto Sans" w:hAnsi="Noto Sans" w:cs="Noto Sans"/>
        </w:rPr>
      </w:pPr>
    </w:p>
    <w:p w14:paraId="5A8261E2" w14:textId="2691E9EE" w:rsidR="00310141" w:rsidRDefault="31BE9BEF" w:rsidP="4183B8A2">
      <w:pPr>
        <w:pStyle w:val="Normal1"/>
      </w:pPr>
      <w:r w:rsidRPr="4183B8A2">
        <w:rPr>
          <w:rFonts w:ascii="Noto Sans" w:eastAsia="Noto Sans" w:hAnsi="Noto Sans" w:cs="Noto Sans"/>
        </w:rPr>
        <w:lastRenderedPageBreak/>
        <w:t>I therefore urge that planning permission be refused.</w:t>
      </w:r>
    </w:p>
    <w:p w14:paraId="6658CCEF" w14:textId="1A5B5A25" w:rsidR="00310141" w:rsidRDefault="00310141" w:rsidP="4183B8A2">
      <w:pPr>
        <w:pStyle w:val="Normal1"/>
        <w:rPr>
          <w:rFonts w:ascii="Noto Sans" w:eastAsia="Noto Sans" w:hAnsi="Noto Sans" w:cs="Noto Sans"/>
        </w:rPr>
      </w:pPr>
    </w:p>
    <w:p w14:paraId="57CDE8A8" w14:textId="7A9D28EA" w:rsidR="00310141" w:rsidRDefault="31BE9BEF" w:rsidP="4183B8A2">
      <w:pPr>
        <w:pStyle w:val="Normal1"/>
        <w:rPr>
          <w:rFonts w:ascii="Noto Sans" w:eastAsia="Noto Sans" w:hAnsi="Noto Sans" w:cs="Noto Sans"/>
        </w:rPr>
      </w:pPr>
      <w:r w:rsidRPr="4183B8A2">
        <w:rPr>
          <w:rFonts w:ascii="Noto Sans" w:eastAsia="Noto Sans" w:hAnsi="Noto Sans" w:cs="Noto Sans"/>
        </w:rPr>
        <w:t>Yours faithfully,</w:t>
      </w:r>
      <w:r w:rsidR="00986CC8">
        <w:br/>
      </w:r>
    </w:p>
    <w:p w14:paraId="77FDAD65" w14:textId="2E2D8683" w:rsidR="00310141" w:rsidRDefault="0CAAAF6E">
      <w:pPr>
        <w:pStyle w:val="Normal1"/>
      </w:pPr>
      <w:r w:rsidRPr="4183B8A2">
        <w:rPr>
          <w:rFonts w:ascii="Fave Script Bold Pro" w:eastAsia="Fave Script Bold Pro" w:hAnsi="Fave Script Bold Pro" w:cs="Fave Script Bold Pro"/>
          <w:sz w:val="56"/>
          <w:szCs w:val="56"/>
        </w:rPr>
        <w:t>Roz Savage</w:t>
      </w:r>
    </w:p>
    <w:p w14:paraId="00000010" w14:textId="36211D3B" w:rsidR="00310141" w:rsidRDefault="00310141" w:rsidP="4183B8A2">
      <w:pPr>
        <w:pStyle w:val="Normal1"/>
        <w:rPr>
          <w:rFonts w:ascii="Noto Sans" w:eastAsia="Noto Sans" w:hAnsi="Noto Sans" w:cs="Noto Sans"/>
        </w:rPr>
      </w:pPr>
    </w:p>
    <w:p w14:paraId="00000011" w14:textId="77777777" w:rsidR="00310141" w:rsidRDefault="00986CC8">
      <w:pPr>
        <w:pStyle w:val="Normal1"/>
        <w:rPr>
          <w:rFonts w:ascii="Noto Sans" w:eastAsia="Noto Sans" w:hAnsi="Noto Sans" w:cs="Noto Sans"/>
        </w:rPr>
      </w:pPr>
      <w:r>
        <w:rPr>
          <w:rFonts w:ascii="Noto Sans" w:eastAsia="Noto Sans" w:hAnsi="Noto Sans" w:cs="Noto Sans"/>
        </w:rPr>
        <w:t>Dr Rosalind Savage MBE</w:t>
      </w:r>
    </w:p>
    <w:p w14:paraId="00000012" w14:textId="77777777" w:rsidR="00310141" w:rsidRDefault="4183B8A2">
      <w:pPr>
        <w:pStyle w:val="Normal1"/>
        <w:rPr>
          <w:rFonts w:ascii="Noto Sans" w:eastAsia="Noto Sans" w:hAnsi="Noto Sans" w:cs="Noto Sans"/>
        </w:rPr>
      </w:pPr>
      <w:r w:rsidRPr="4183B8A2">
        <w:rPr>
          <w:rFonts w:ascii="Noto Sans" w:eastAsia="Noto Sans" w:hAnsi="Noto Sans" w:cs="Noto Sans"/>
        </w:rPr>
        <w:t xml:space="preserve">Member of Parliament for South Cotswolds </w:t>
      </w:r>
    </w:p>
    <w:p w14:paraId="00000013" w14:textId="77777777" w:rsidR="00310141" w:rsidRDefault="00310141">
      <w:pPr>
        <w:pStyle w:val="Normal1"/>
        <w:rPr>
          <w:rFonts w:ascii="Noto Sans" w:eastAsia="Noto Sans" w:hAnsi="Noto Sans" w:cs="Noto Sans"/>
        </w:rPr>
      </w:pPr>
    </w:p>
    <w:sectPr w:rsidR="00310141">
      <w:headerReference w:type="even" r:id="rId11"/>
      <w:headerReference w:type="default" r:id="rId12"/>
      <w:footerReference w:type="even" r:id="rId13"/>
      <w:footerReference w:type="default" r:id="rId14"/>
      <w:headerReference w:type="first" r:id="rId15"/>
      <w:footerReference w:type="first" r:id="rId16"/>
      <w:pgSz w:w="11900" w:h="16840"/>
      <w:pgMar w:top="2985" w:right="821"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69F5" w14:textId="77777777" w:rsidR="00986CC8" w:rsidRDefault="00986CC8">
      <w:r>
        <w:separator/>
      </w:r>
    </w:p>
  </w:endnote>
  <w:endnote w:type="continuationSeparator" w:id="0">
    <w:p w14:paraId="04F4ACB1" w14:textId="77777777" w:rsidR="00986CC8" w:rsidRDefault="00986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D79568C-4BD0-407D-9E2D-452819AADC67}"/>
    <w:embedBold r:id="rId2" w:fontKey="{1CEFF9F9-BB33-4B52-BD3F-EAC9FB44806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24020CBB-F7BC-43B5-BD94-80549090FA1B}"/>
    <w:embedBold r:id="rId4" w:fontKey="{6575DD96-4ABC-41E4-8774-136F6F58E4F1}"/>
    <w:embedItalic r:id="rId5" w:fontKey="{A8BFE593-D1A4-40E9-B284-18FED1D1E3C9}"/>
  </w:font>
  <w:font w:name="Noto Sans">
    <w:charset w:val="00"/>
    <w:family w:val="swiss"/>
    <w:pitch w:val="variable"/>
    <w:sig w:usb0="E00082FF" w:usb1="400078FF" w:usb2="00000021" w:usb3="00000000" w:csb0="0000019F" w:csb1="00000000"/>
    <w:embedRegular r:id="rId6" w:fontKey="{4AA5A48F-F941-4D0C-9909-AA4B01A37541}"/>
    <w:embedBold r:id="rId7" w:fontKey="{FF85A293-5E2B-42D7-913D-D2587ECBCE11}"/>
  </w:font>
  <w:font w:name="Fave Script Bold Pro">
    <w:charset w:val="00"/>
    <w:family w:val="auto"/>
    <w:pitch w:val="variable"/>
    <w:sig w:usb0="8000002F" w:usb1="5000004A" w:usb2="00000000" w:usb3="00000000" w:csb0="00000193" w:csb1="00000000"/>
    <w:embedRegular r:id="rId8" w:fontKey="{BAD5149E-07BE-495F-A563-242701972B99}"/>
  </w:font>
  <w:font w:name="Calibri Light">
    <w:panose1 w:val="020F0302020204030204"/>
    <w:charset w:val="00"/>
    <w:family w:val="swiss"/>
    <w:pitch w:val="variable"/>
    <w:sig w:usb0="E4002EFF" w:usb1="C200247B" w:usb2="00000009" w:usb3="00000000" w:csb0="000001FF" w:csb1="00000000"/>
    <w:embedRegular r:id="rId9" w:fontKey="{9513F2F1-2CFE-474A-A680-484F77471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77777777" w:rsidR="00310141" w:rsidRDefault="00310141">
    <w:pPr>
      <w:pStyle w:val="Normal1"/>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7" w14:textId="77777777" w:rsidR="00310141" w:rsidRDefault="00986CC8">
    <w:pPr>
      <w:pStyle w:val="Normal1"/>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60288" behindDoc="0" locked="0" layoutInCell="1" hidden="0" allowOverlap="1" wp14:anchorId="65662699" wp14:editId="07777777">
              <wp:simplePos x="0" y="0"/>
              <wp:positionH relativeFrom="column">
                <wp:posOffset>-888999</wp:posOffset>
              </wp:positionH>
              <wp:positionV relativeFrom="paragraph">
                <wp:posOffset>-228599</wp:posOffset>
              </wp:positionV>
              <wp:extent cx="7508240" cy="889635"/>
              <wp:effectExtent l="0" t="0" r="0" b="0"/>
              <wp:wrapNone/>
              <wp:docPr id="11" name="Rectangle 11"/>
              <wp:cNvGraphicFramePr/>
              <a:graphic xmlns:a="http://schemas.openxmlformats.org/drawingml/2006/main">
                <a:graphicData uri="http://schemas.microsoft.com/office/word/2010/wordprocessingShape">
                  <wps:wsp>
                    <wps:cNvSpPr/>
                    <wps:spPr>
                      <a:xfrm>
                        <a:off x="1601405" y="3344708"/>
                        <a:ext cx="7489190" cy="870585"/>
                      </a:xfrm>
                      <a:prstGeom prst="rect">
                        <a:avLst/>
                      </a:prstGeom>
                      <a:noFill/>
                      <a:ln>
                        <a:noFill/>
                      </a:ln>
                    </wps:spPr>
                    <wps:txbx>
                      <w:txbxContent>
                        <w:p w14:paraId="1C0B292A" w14:textId="77777777" w:rsidR="00310141" w:rsidRDefault="00986CC8">
                          <w:pPr>
                            <w:pStyle w:val="Normal1"/>
                            <w:spacing w:line="275" w:lineRule="auto"/>
                            <w:jc w:val="center"/>
                            <w:textDirection w:val="btLr"/>
                          </w:pPr>
                          <w:r>
                            <w:rPr>
                              <w:rFonts w:ascii="Georgia" w:eastAsia="Georgia" w:hAnsi="Georgia" w:cs="Georgia"/>
                              <w:b/>
                              <w:color w:val="0C6649"/>
                              <w:sz w:val="22"/>
                            </w:rPr>
                            <w:t>Constituency Office:</w:t>
                          </w:r>
                        </w:p>
                        <w:p w14:paraId="4C896693" w14:textId="77777777" w:rsidR="00310141" w:rsidRDefault="00986CC8">
                          <w:pPr>
                            <w:pStyle w:val="Normal1"/>
                            <w:spacing w:line="275" w:lineRule="auto"/>
                            <w:jc w:val="center"/>
                            <w:textDirection w:val="btLr"/>
                          </w:pPr>
                          <w:proofErr w:type="spellStart"/>
                          <w:r>
                            <w:rPr>
                              <w:rFonts w:ascii="Georgia" w:eastAsia="Georgia" w:hAnsi="Georgia" w:cs="Georgia"/>
                              <w:color w:val="0C6649"/>
                              <w:sz w:val="20"/>
                            </w:rPr>
                            <w:t>Watermoor</w:t>
                          </w:r>
                          <w:proofErr w:type="spellEnd"/>
                          <w:r>
                            <w:rPr>
                              <w:rFonts w:ascii="Georgia" w:eastAsia="Georgia" w:hAnsi="Georgia" w:cs="Georgia"/>
                              <w:color w:val="0C6649"/>
                              <w:sz w:val="20"/>
                            </w:rPr>
                            <w:t xml:space="preserve"> Point, </w:t>
                          </w:r>
                          <w:proofErr w:type="spellStart"/>
                          <w:r>
                            <w:rPr>
                              <w:rFonts w:ascii="Georgia" w:eastAsia="Georgia" w:hAnsi="Georgia" w:cs="Georgia"/>
                              <w:color w:val="0C6649"/>
                              <w:sz w:val="20"/>
                            </w:rPr>
                            <w:t>Watermoor</w:t>
                          </w:r>
                          <w:proofErr w:type="spellEnd"/>
                          <w:r>
                            <w:rPr>
                              <w:rFonts w:ascii="Georgia" w:eastAsia="Georgia" w:hAnsi="Georgia" w:cs="Georgia"/>
                              <w:color w:val="0C6649"/>
                              <w:sz w:val="20"/>
                            </w:rPr>
                            <w:t xml:space="preserve"> Road, Cirencester GL7 1LF</w:t>
                          </w:r>
                        </w:p>
                        <w:p w14:paraId="6876E7FC" w14:textId="77777777" w:rsidR="00310141" w:rsidRDefault="00986CC8">
                          <w:pPr>
                            <w:pStyle w:val="Normal1"/>
                            <w:spacing w:line="275" w:lineRule="auto"/>
                            <w:jc w:val="center"/>
                            <w:textDirection w:val="btLr"/>
                          </w:pPr>
                          <w:r>
                            <w:rPr>
                              <w:rFonts w:ascii="Georgia" w:eastAsia="Georgia" w:hAnsi="Georgia" w:cs="Georgia"/>
                              <w:color w:val="0C6649"/>
                              <w:sz w:val="20"/>
                            </w:rPr>
                            <w:t>Website: www.southcotswoldlibdems.org.uk</w:t>
                          </w:r>
                        </w:p>
                      </w:txbxContent>
                    </wps:txbx>
                    <wps:bodyPr spcFirstLastPara="1" wrap="square" lIns="91425" tIns="45700" rIns="91425" bIns="45700" anchor="t" anchorCtr="0">
                      <a:noAutofit/>
                    </wps:bodyPr>
                  </wps:wsp>
                </a:graphicData>
              </a:graphic>
            </wp:anchor>
          </w:drawing>
        </mc:Choice>
        <mc:Fallback>
          <w:pict>
            <v:rect w14:anchorId="65662699" id="Rectangle 11" o:spid="_x0000_s1027" style="position:absolute;margin-left:-70pt;margin-top:-18pt;width:591.2pt;height:70.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" filled="f" stroked="f">
              <v:textbox inset="2.53958mm,1.2694mm,2.53958mm,1.2694mm">
                <w:txbxContent>
                  <w:p w14:paraId="1C0B292A" w14:textId="77777777" w:rsidR="00310141" w:rsidRDefault="00986CC8">
                    <w:pPr>
                      <w:pStyle w:val="Normal1"/>
                      <w:spacing w:line="275" w:lineRule="auto"/>
                      <w:jc w:val="center"/>
                      <w:textDirection w:val="btLr"/>
                    </w:pPr>
                    <w:r>
                      <w:rPr>
                        <w:rFonts w:ascii="Georgia" w:eastAsia="Georgia" w:hAnsi="Georgia" w:cs="Georgia"/>
                        <w:b/>
                        <w:color w:val="0C6649"/>
                        <w:sz w:val="22"/>
                      </w:rPr>
                      <w:t>Constituency Office:</w:t>
                    </w:r>
                  </w:p>
                  <w:p w14:paraId="4C896693" w14:textId="77777777" w:rsidR="00310141" w:rsidRDefault="00986CC8">
                    <w:pPr>
                      <w:pStyle w:val="Normal1"/>
                      <w:spacing w:line="275" w:lineRule="auto"/>
                      <w:jc w:val="center"/>
                      <w:textDirection w:val="btLr"/>
                    </w:pPr>
                    <w:proofErr w:type="spellStart"/>
                    <w:r>
                      <w:rPr>
                        <w:rFonts w:ascii="Georgia" w:eastAsia="Georgia" w:hAnsi="Georgia" w:cs="Georgia"/>
                        <w:color w:val="0C6649"/>
                        <w:sz w:val="20"/>
                      </w:rPr>
                      <w:t>Watermoor</w:t>
                    </w:r>
                    <w:proofErr w:type="spellEnd"/>
                    <w:r>
                      <w:rPr>
                        <w:rFonts w:ascii="Georgia" w:eastAsia="Georgia" w:hAnsi="Georgia" w:cs="Georgia"/>
                        <w:color w:val="0C6649"/>
                        <w:sz w:val="20"/>
                      </w:rPr>
                      <w:t xml:space="preserve"> Point, </w:t>
                    </w:r>
                    <w:proofErr w:type="spellStart"/>
                    <w:r>
                      <w:rPr>
                        <w:rFonts w:ascii="Georgia" w:eastAsia="Georgia" w:hAnsi="Georgia" w:cs="Georgia"/>
                        <w:color w:val="0C6649"/>
                        <w:sz w:val="20"/>
                      </w:rPr>
                      <w:t>Watermoor</w:t>
                    </w:r>
                    <w:proofErr w:type="spellEnd"/>
                    <w:r>
                      <w:rPr>
                        <w:rFonts w:ascii="Georgia" w:eastAsia="Georgia" w:hAnsi="Georgia" w:cs="Georgia"/>
                        <w:color w:val="0C6649"/>
                        <w:sz w:val="20"/>
                      </w:rPr>
                      <w:t xml:space="preserve"> Road, Cirencester GL7 1LF</w:t>
                    </w:r>
                  </w:p>
                  <w:p w14:paraId="6876E7FC" w14:textId="77777777" w:rsidR="00310141" w:rsidRDefault="00986CC8">
                    <w:pPr>
                      <w:pStyle w:val="Normal1"/>
                      <w:spacing w:line="275" w:lineRule="auto"/>
                      <w:jc w:val="center"/>
                      <w:textDirection w:val="btLr"/>
                    </w:pPr>
                    <w:r>
                      <w:rPr>
                        <w:rFonts w:ascii="Georgia" w:eastAsia="Georgia" w:hAnsi="Georgia" w:cs="Georgia"/>
                        <w:color w:val="0C6649"/>
                        <w:sz w:val="20"/>
                      </w:rPr>
                      <w:t>Website: www.southcotswoldlibdems.org.uk</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310141" w:rsidRDefault="00310141">
    <w:pPr>
      <w:pStyle w:val="Normal1"/>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FA41" w14:textId="77777777" w:rsidR="00986CC8" w:rsidRDefault="00986CC8">
      <w:r>
        <w:separator/>
      </w:r>
    </w:p>
  </w:footnote>
  <w:footnote w:type="continuationSeparator" w:id="0">
    <w:p w14:paraId="1AA1CE24" w14:textId="77777777" w:rsidR="00986CC8" w:rsidRDefault="00986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310141" w:rsidRDefault="00310141">
    <w:pPr>
      <w:pStyle w:val="Normal1"/>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4" w14:textId="77777777" w:rsidR="00310141" w:rsidRDefault="00986CC8">
    <w:pPr>
      <w:pStyle w:val="Normal1"/>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58240" behindDoc="0" locked="0" layoutInCell="1" hidden="0" allowOverlap="1" wp14:anchorId="18EB29B5" wp14:editId="07777777">
              <wp:simplePos x="0" y="0"/>
              <wp:positionH relativeFrom="column">
                <wp:posOffset>3327400</wp:posOffset>
              </wp:positionH>
              <wp:positionV relativeFrom="paragraph">
                <wp:posOffset>-25399</wp:posOffset>
              </wp:positionV>
              <wp:extent cx="1847850" cy="1847850"/>
              <wp:effectExtent l="0" t="0" r="0" b="0"/>
              <wp:wrapSquare wrapText="bothSides" distT="0" distB="0" distL="114300" distR="114300"/>
              <wp:docPr id="12" name="Rectangle 12"/>
              <wp:cNvGraphicFramePr/>
              <a:graphic xmlns:a="http://schemas.openxmlformats.org/drawingml/2006/main">
                <a:graphicData uri="http://schemas.microsoft.com/office/word/2010/wordprocessingShape">
                  <wps:wsp>
                    <wps:cNvSpPr/>
                    <wps:spPr>
                      <a:xfrm>
                        <a:off x="4431600" y="2865600"/>
                        <a:ext cx="1828800" cy="1828800"/>
                      </a:xfrm>
                      <a:prstGeom prst="rect">
                        <a:avLst/>
                      </a:prstGeom>
                      <a:noFill/>
                      <a:ln>
                        <a:noFill/>
                      </a:ln>
                    </wps:spPr>
                    <wps:txbx>
                      <w:txbxContent>
                        <w:p w14:paraId="6A7135F1" w14:textId="77777777" w:rsidR="00310141" w:rsidRDefault="00986CC8">
                          <w:pPr>
                            <w:pStyle w:val="Normal1"/>
                            <w:spacing w:line="275" w:lineRule="auto"/>
                            <w:jc w:val="right"/>
                            <w:textDirection w:val="btLr"/>
                          </w:pPr>
                          <w:r>
                            <w:rPr>
                              <w:rFonts w:ascii="Georgia" w:eastAsia="Georgia" w:hAnsi="Georgia" w:cs="Georgia"/>
                              <w:b/>
                              <w:color w:val="0C6649"/>
                              <w:sz w:val="22"/>
                            </w:rPr>
                            <w:t>Dr Roz Savage MBE MP</w:t>
                          </w:r>
                        </w:p>
                        <w:p w14:paraId="0D23464C" w14:textId="77777777" w:rsidR="00310141" w:rsidRDefault="00986CC8">
                          <w:pPr>
                            <w:pStyle w:val="Normal1"/>
                            <w:spacing w:line="275" w:lineRule="auto"/>
                            <w:jc w:val="right"/>
                            <w:textDirection w:val="btLr"/>
                          </w:pPr>
                          <w:r>
                            <w:rPr>
                              <w:rFonts w:ascii="Georgia" w:eastAsia="Georgia" w:hAnsi="Georgia" w:cs="Georgia"/>
                              <w:color w:val="0C6649"/>
                              <w:sz w:val="20"/>
                            </w:rPr>
                            <w:t>Member of Parliament for the South Cotswolds</w:t>
                          </w:r>
                        </w:p>
                        <w:p w14:paraId="09E3C2A3" w14:textId="77777777" w:rsidR="00310141" w:rsidRDefault="00986CC8">
                          <w:pPr>
                            <w:pStyle w:val="Normal1"/>
                            <w:spacing w:line="275" w:lineRule="auto"/>
                            <w:jc w:val="right"/>
                            <w:textDirection w:val="btLr"/>
                          </w:pPr>
                          <w:r>
                            <w:rPr>
                              <w:rFonts w:ascii="Georgia" w:eastAsia="Georgia" w:hAnsi="Georgia" w:cs="Georgia"/>
                              <w:color w:val="0C6649"/>
                              <w:sz w:val="20"/>
                            </w:rPr>
                            <w:t>House of Commons, London SW1A 0AA</w:t>
                          </w:r>
                        </w:p>
                        <w:p w14:paraId="07713B79" w14:textId="77777777" w:rsidR="00310141" w:rsidRDefault="00986CC8">
                          <w:pPr>
                            <w:pStyle w:val="Normal1"/>
                            <w:spacing w:line="275" w:lineRule="auto"/>
                            <w:jc w:val="right"/>
                            <w:textDirection w:val="btLr"/>
                          </w:pPr>
                          <w:r>
                            <w:rPr>
                              <w:rFonts w:ascii="Georgia" w:eastAsia="Georgia" w:hAnsi="Georgia" w:cs="Georgia"/>
                              <w:color w:val="0C6649"/>
                              <w:sz w:val="20"/>
                            </w:rPr>
                            <w:t xml:space="preserve">Tel: 020 7219 7717/2722 </w:t>
                          </w:r>
                        </w:p>
                      </w:txbxContent>
                    </wps:txbx>
                    <wps:bodyPr spcFirstLastPara="1" wrap="square" lIns="91425" tIns="45700" rIns="91425" bIns="45700" anchor="t" anchorCtr="0">
                      <a:noAutofit/>
                    </wps:bodyPr>
                  </wps:wsp>
                </a:graphicData>
              </a:graphic>
            </wp:anchor>
          </w:drawing>
        </mc:Choice>
        <mc:Fallback>
          <w:pict>
            <v:rect w14:anchorId="18EB29B5" id="Rectangle 12" o:spid="_x0000_s1026" style="position:absolute;margin-left:262pt;margin-top:-2pt;width:145.5pt;height:14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" filled="f" stroked="f">
              <v:textbox inset="2.53958mm,1.2694mm,2.53958mm,1.2694mm">
                <w:txbxContent>
                  <w:p w14:paraId="6A7135F1" w14:textId="77777777" w:rsidR="00310141" w:rsidRDefault="00986CC8">
                    <w:pPr>
                      <w:pStyle w:val="Normal1"/>
                      <w:spacing w:line="275" w:lineRule="auto"/>
                      <w:jc w:val="right"/>
                      <w:textDirection w:val="btLr"/>
                    </w:pPr>
                    <w:r>
                      <w:rPr>
                        <w:rFonts w:ascii="Georgia" w:eastAsia="Georgia" w:hAnsi="Georgia" w:cs="Georgia"/>
                        <w:b/>
                        <w:color w:val="0C6649"/>
                        <w:sz w:val="22"/>
                      </w:rPr>
                      <w:t>Dr Roz Savage MBE MP</w:t>
                    </w:r>
                  </w:p>
                  <w:p w14:paraId="0D23464C" w14:textId="77777777" w:rsidR="00310141" w:rsidRDefault="00986CC8">
                    <w:pPr>
                      <w:pStyle w:val="Normal1"/>
                      <w:spacing w:line="275" w:lineRule="auto"/>
                      <w:jc w:val="right"/>
                      <w:textDirection w:val="btLr"/>
                    </w:pPr>
                    <w:r>
                      <w:rPr>
                        <w:rFonts w:ascii="Georgia" w:eastAsia="Georgia" w:hAnsi="Georgia" w:cs="Georgia"/>
                        <w:color w:val="0C6649"/>
                        <w:sz w:val="20"/>
                      </w:rPr>
                      <w:t>Member of Parliament for the South Cotswolds</w:t>
                    </w:r>
                  </w:p>
                  <w:p w14:paraId="09E3C2A3" w14:textId="77777777" w:rsidR="00310141" w:rsidRDefault="00986CC8">
                    <w:pPr>
                      <w:pStyle w:val="Normal1"/>
                      <w:spacing w:line="275" w:lineRule="auto"/>
                      <w:jc w:val="right"/>
                      <w:textDirection w:val="btLr"/>
                    </w:pPr>
                    <w:r>
                      <w:rPr>
                        <w:rFonts w:ascii="Georgia" w:eastAsia="Georgia" w:hAnsi="Georgia" w:cs="Georgia"/>
                        <w:color w:val="0C6649"/>
                        <w:sz w:val="20"/>
                      </w:rPr>
                      <w:t>House of Commons, London SW1A 0AA</w:t>
                    </w:r>
                  </w:p>
                  <w:p w14:paraId="07713B79" w14:textId="77777777" w:rsidR="00310141" w:rsidRDefault="00986CC8">
                    <w:pPr>
                      <w:pStyle w:val="Normal1"/>
                      <w:spacing w:line="275" w:lineRule="auto"/>
                      <w:jc w:val="right"/>
                      <w:textDirection w:val="btLr"/>
                    </w:pPr>
                    <w:r>
                      <w:rPr>
                        <w:rFonts w:ascii="Georgia" w:eastAsia="Georgia" w:hAnsi="Georgia" w:cs="Georgia"/>
                        <w:color w:val="0C6649"/>
                        <w:sz w:val="20"/>
                      </w:rPr>
                      <w:t xml:space="preserve">Tel: 020 7219 7717/2722 </w:t>
                    </w:r>
                  </w:p>
                </w:txbxContent>
              </v:textbox>
              <w10:wrap type="square"/>
            </v:rect>
          </w:pict>
        </mc:Fallback>
      </mc:AlternateContent>
    </w:r>
    <w:r>
      <w:rPr>
        <w:noProof/>
      </w:rPr>
      <w:drawing>
        <wp:anchor distT="0" distB="0" distL="114300" distR="114300" simplePos="0" relativeHeight="251659264" behindDoc="0" locked="0" layoutInCell="1" hidden="0" allowOverlap="1" wp14:anchorId="08292A42" wp14:editId="07777777">
          <wp:simplePos x="0" y="0"/>
          <wp:positionH relativeFrom="column">
            <wp:posOffset>-522694</wp:posOffset>
          </wp:positionH>
          <wp:positionV relativeFrom="paragraph">
            <wp:posOffset>-107856</wp:posOffset>
          </wp:positionV>
          <wp:extent cx="915095" cy="1001486"/>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15095" cy="100148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77777777" w:rsidR="00310141" w:rsidRDefault="00310141">
    <w:pPr>
      <w:pStyle w:val="Normal1"/>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41"/>
    <w:rsid w:val="002661B4"/>
    <w:rsid w:val="00310141"/>
    <w:rsid w:val="00986CC8"/>
    <w:rsid w:val="00CB50CE"/>
    <w:rsid w:val="0405B7D7"/>
    <w:rsid w:val="05E040EE"/>
    <w:rsid w:val="0CAAAF6E"/>
    <w:rsid w:val="18CD3410"/>
    <w:rsid w:val="260FCCBC"/>
    <w:rsid w:val="2D6EA78B"/>
    <w:rsid w:val="31BE9BEF"/>
    <w:rsid w:val="4183B8A2"/>
    <w:rsid w:val="4436E12C"/>
    <w:rsid w:val="544C9676"/>
    <w:rsid w:val="5B59C722"/>
    <w:rsid w:val="68253AF3"/>
    <w:rsid w:val="70378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0A59"/>
  <w15:docId w15:val="{30296FBC-06F0-4BE1-8BA2-546C1EA5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table" w:customStyle="1" w:styleId="NormalTable0">
    <w:name w:val="Normal Table0"/>
    <w:tblPr>
      <w:tblCellMar>
        <w:top w:w="0" w:type="dxa"/>
        <w:left w:w="0" w:type="dxa"/>
        <w:bottom w:w="0" w:type="dxa"/>
        <w:right w:w="0" w:type="dxa"/>
      </w:tblCellMar>
    </w:tblPr>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rPr>
  </w:style>
  <w:style w:type="paragraph" w:customStyle="1" w:styleId="heading50">
    <w:name w:val="heading 50"/>
    <w:basedOn w:val="Normal0"/>
    <w:next w:val="Normal0"/>
    <w:pPr>
      <w:keepNext/>
      <w:keepLines/>
      <w:spacing w:before="220" w:after="40"/>
    </w:pPr>
    <w:rPr>
      <w:b/>
      <w:sz w:val="22"/>
      <w:szCs w:val="22"/>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customStyle="1" w:styleId="Normal1">
    <w:name w:val="Normal1"/>
    <w:qFormat/>
    <w:rsid w:val="00070616"/>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paragraph" w:styleId="Header">
    <w:name w:val="header"/>
    <w:basedOn w:val="Normal1"/>
    <w:link w:val="HeaderChar"/>
    <w:uiPriority w:val="99"/>
    <w:unhideWhenUsed/>
    <w:rsid w:val="006B1AE0"/>
    <w:pPr>
      <w:tabs>
        <w:tab w:val="center" w:pos="4680"/>
        <w:tab w:val="right" w:pos="9360"/>
      </w:tabs>
    </w:pPr>
  </w:style>
  <w:style w:type="character" w:customStyle="1" w:styleId="HeaderChar">
    <w:name w:val="Header Char"/>
    <w:basedOn w:val="DefaultParagraphFont"/>
    <w:link w:val="Header"/>
    <w:uiPriority w:val="99"/>
    <w:rsid w:val="006B1AE0"/>
  </w:style>
  <w:style w:type="paragraph" w:styleId="Footer">
    <w:name w:val="footer"/>
    <w:basedOn w:val="Normal1"/>
    <w:link w:val="FooterChar"/>
    <w:uiPriority w:val="99"/>
    <w:unhideWhenUsed/>
    <w:rsid w:val="006B1AE0"/>
    <w:pPr>
      <w:tabs>
        <w:tab w:val="center" w:pos="4680"/>
        <w:tab w:val="right" w:pos="9360"/>
      </w:tabs>
    </w:pPr>
  </w:style>
  <w:style w:type="character" w:customStyle="1" w:styleId="FooterChar">
    <w:name w:val="Footer Char"/>
    <w:basedOn w:val="DefaultParagraphFont"/>
    <w:link w:val="Footer"/>
    <w:uiPriority w:val="99"/>
    <w:rsid w:val="006B1AE0"/>
  </w:style>
  <w:style w:type="paragraph" w:styleId="BalloonText">
    <w:name w:val="Balloon Text"/>
    <w:basedOn w:val="Normal1"/>
    <w:link w:val="BalloonTextChar"/>
    <w:uiPriority w:val="99"/>
    <w:semiHidden/>
    <w:unhideWhenUsed/>
    <w:rsid w:val="006B1AE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B1AE0"/>
    <w:rPr>
      <w:rFonts w:ascii="Times New Roman" w:hAnsi="Times New Roman"/>
      <w:sz w:val="18"/>
      <w:szCs w:val="18"/>
    </w:rPr>
  </w:style>
  <w:style w:type="paragraph" w:styleId="Subtitl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paragraph" w:customStyle="1" w:styleId="Subtitle0">
    <w:name w:val="Subtitle0"/>
    <w:basedOn w:val="Normal1"/>
    <w:next w:val="Normal1"/>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14" Type="http://schemas.openxmlformats.org/officeDocument/2006/relationships/footer" Target="footer2.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08/+mWOrZ9EtMP2hZgfOypCuTQ==">CgMxLjAyDmguZGl4ZWwzandneHEzOAByITFvTThXRF9rTEpZOEg0T3ROZ0c2Slg0VWVhZlVKUktmLQ==</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A7B23BFF69AF4F85D5661ACF0CC1F9" ma:contentTypeVersion="19" ma:contentTypeDescription="Create a new document." ma:contentTypeScope="" ma:versionID="6c61ee3909e84061e77b43773d68f6c5">
  <xsd:schema xmlns:xsd="http://www.w3.org/2001/XMLSchema" xmlns:xs="http://www.w3.org/2001/XMLSchema" xmlns:p="http://schemas.microsoft.com/office/2006/metadata/properties" xmlns:ns2="ad50997f-a6e7-46f2-bb02-b7e5f9601613" xmlns:ns3="f8307854-f624-4677-9dd4-220910b9af45" xmlns:ns4="e0f9e225-0762-47db-a700-d28ac4b3e40d" targetNamespace="http://schemas.microsoft.com/office/2006/metadata/properties" ma:root="true" ma:fieldsID="e66fa8bd913fb2ed082ebae5c478383a" ns2:_="" ns3:_="" ns4:_="">
    <xsd:import namespace="ad50997f-a6e7-46f2-bb02-b7e5f9601613"/>
    <xsd:import namespace="f8307854-f624-4677-9dd4-220910b9af45"/>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0997f-a6e7-46f2-bb02-b7e5f9601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307854-f624-4677-9dd4-220910b9af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fbb617-ab3d-4643-a5af-8baad21788d0}" ma:internalName="TaxCatchAll" ma:showField="CatchAllData" ma:web="f8307854-f624-4677-9dd4-220910b9a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6D991231FEBEF340A72E77C24A647046" ma:contentTypeVersion="15" ma:contentTypeDescription="Create a new document." ma:contentTypeScope="" ma:versionID="9c8896a092410eaf073907745b6aaba2">
  <xsd:schema xmlns:xsd="http://www.w3.org/2001/XMLSchema" xmlns:xs="http://www.w3.org/2001/XMLSchema" xmlns:p="http://schemas.microsoft.com/office/2006/metadata/properties" xmlns:ns2="4ff30096-272a-43cb-aff9-f276ea487bdc" xmlns:ns3="421eb659-46ac-4a3e-bcef-c97a3ac9315e" targetNamespace="http://schemas.microsoft.com/office/2006/metadata/properties" ma:root="true" ma:fieldsID="faecb850e56da25a045385d3fa093fed" ns2:_="" ns3:_="">
    <xsd:import namespace="4ff30096-272a-43cb-aff9-f276ea487bdc"/>
    <xsd:import namespace="421eb659-46ac-4a3e-bcef-c97a3ac9315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30096-272a-43cb-aff9-f276ea487b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43393a36-eeeb-444f-ba37-993660fb3448}" ma:internalName="TaxCatchAll" ma:showField="CatchAllData" ma:web="4ff30096-272a-43cb-aff9-f276ea487b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1eb659-46ac-4a3e-bcef-c97a3ac9315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ad50997f-a6e7-46f2-bb02-b7e5f96016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5EB40C-549E-4D53-B591-C2FC3B623EA2}">
  <ds:schemaRefs>
    <ds:schemaRef ds:uri="http://schemas.microsoft.com/sharepoint/v3/contenttype/forms"/>
  </ds:schemaRefs>
</ds:datastoreItem>
</file>

<file path=customXml/itemProps3.xml><?xml version="1.0" encoding="utf-8"?>
<ds:datastoreItem xmlns:ds="http://schemas.openxmlformats.org/officeDocument/2006/customXml" ds:itemID="{0FDCF782-6F6E-4E79-8EE3-396F2D3FDC1D}"/>
</file>

<file path=customXml/itemProps4.xml><?xml version="1.0" encoding="utf-8"?>
<ds:datastoreItem xmlns:ds="http://schemas.openxmlformats.org/officeDocument/2006/customXml" ds:itemID="{90591516-4B2C-49AD-9CD3-3B860589B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30096-272a-43cb-aff9-f276ea487bdc"/>
    <ds:schemaRef ds:uri="421eb659-46ac-4a3e-bcef-c97a3ac93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8591C40-05BA-44E5-BD97-FCFBA2E57074}">
  <ds:schemaRefs>
    <ds:schemaRef ds:uri="http://schemas.microsoft.com/office/2006/metadata/properties"/>
    <ds:schemaRef ds:uri="http://schemas.microsoft.com/office/infopath/2007/PartnerControls"/>
    <ds:schemaRef ds:uri="4ff30096-272a-43cb-aff9-f276ea487bdc"/>
    <ds:schemaRef ds:uri="421eb659-46ac-4a3e-bcef-c97a3ac931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816</Words>
  <Characters>4657</Characters>
  <Application>Microsoft Office Word</Application>
  <DocSecurity>4</DocSecurity>
  <Lines>38</Lines>
  <Paragraphs>10</Paragraphs>
  <ScaleCrop>false</ScaleCrop>
  <Company>Wiltshire Council</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SAVAGE, Roz (Private)</dc:creator>
  <cp:lastModifiedBy>Hitch, Matthew</cp:lastModifiedBy>
  <cp:revision>2</cp:revision>
  <dcterms:created xsi:type="dcterms:W3CDTF">2026-07-07T13:16:00Z</dcterms:created>
  <dcterms:modified xsi:type="dcterms:W3CDTF">2026-07-07T13:16:00Z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f77787-5df4-43b6-a2a8-8d8b678a318b_Enabled">
    <vt:lpwstr>true</vt:lpwstr>
  </property>
  <property fmtid="{D5CDD505-2E9C-101B-9397-08002B2CF9AE}" pid="3" name="MSIP_Label_a8f77787-5df4-43b6-a2a8-8d8b678a318b_SetDate">
    <vt:lpwstr>2020-03-26T17:09:00+0000</vt:lpwstr>
  </property>
  <property fmtid="{D5CDD505-2E9C-101B-9397-08002B2CF9AE}" pid="4" name="MSIP_Label_a8f77787-5df4-43b6-a2a8-8d8b678a318b_Method">
    <vt:lpwstr>Standard</vt:lpwstr>
  </property>
  <property fmtid="{D5CDD505-2E9C-101B-9397-08002B2CF9AE}" pid="5" name="MSIP_Label_a8f77787-5df4-43b6-a2a8-8d8b678a318b_Name">
    <vt:lpwstr>a8f77787-5df4-43b6-a2a8-8d8b678a318b</vt:lpwstr>
  </property>
  <property fmtid="{D5CDD505-2E9C-101B-9397-08002B2CF9AE}" pid="6" name="MSIP_Label_a8f77787-5df4-43b6-a2a8-8d8b678a318b_SiteId">
    <vt:lpwstr>1ce6dd9e-b337-4088-be5e-8dbbec04b34a</vt:lpwstr>
  </property>
  <property fmtid="{D5CDD505-2E9C-101B-9397-08002B2CF9AE}" pid="7" name="MSIP_Label_a8f77787-5df4-43b6-a2a8-8d8b678a318b_ActionId">
    <vt:lpwstr>4f3ed658-efd7-4505-b2a8-00008200546a</vt:lpwstr>
  </property>
  <property fmtid="{D5CDD505-2E9C-101B-9397-08002B2CF9AE}" pid="8" name="MSIP_Label_a8f77787-5df4-43b6-a2a8-8d8b678a318b_ContentBits">
    <vt:lpwstr>0</vt:lpwstr>
  </property>
  <property fmtid="{D5CDD505-2E9C-101B-9397-08002B2CF9AE}" pid="9" name="ContentTypeId">
    <vt:lpwstr>0x01010046A7B23BFF69AF4F85D5661ACF0CC1F9</vt:lpwstr>
  </property>
  <property fmtid="{D5CDD505-2E9C-101B-9397-08002B2CF9AE}" pid="10" name="_dlc_DocIdItemGuid">
    <vt:lpwstr>687cc4f2-7773-4d39-b9b8-d74c52a49406</vt:lpwstr>
  </property>
  <property fmtid="{D5CDD505-2E9C-101B-9397-08002B2CF9AE}" pid="11" name="ProtectiveMarking">
    <vt:lpwstr>2;#RA Personal Data|fe0ff214-cb8f-442e-918c-2c1d5783e6d9</vt:lpwstr>
  </property>
  <property fmtid="{D5CDD505-2E9C-101B-9397-08002B2CF9AE}" pid="12" name="RMKeyword1">
    <vt:lpwstr>1;#Managing Our Team|654995f7-ea9b-4762-8311-20441b7e19f6</vt:lpwstr>
  </property>
  <property fmtid="{D5CDD505-2E9C-101B-9397-08002B2CF9AE}" pid="13" name="RMKeyword3">
    <vt:lpwstr/>
  </property>
  <property fmtid="{D5CDD505-2E9C-101B-9397-08002B2CF9AE}" pid="14" name="MediaServiceImageTags">
    <vt:lpwstr/>
  </property>
  <property fmtid="{D5CDD505-2E9C-101B-9397-08002B2CF9AE}" pid="15" name="RMKeyword4">
    <vt:lpwstr/>
  </property>
  <property fmtid="{D5CDD505-2E9C-101B-9397-08002B2CF9AE}" pid="16" name="RMKeyword2">
    <vt:lpwstr/>
  </property>
</Properties>
</file>