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7011A"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931FF36"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E18A05E"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4A4AA501" w14:textId="77777777" w:rsidTr="47A0F66D">
        <w:tc>
          <w:tcPr>
            <w:tcW w:w="3681" w:type="dxa"/>
          </w:tcPr>
          <w:p w14:paraId="41CD3800"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78EA2998"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PL/2026/02921</w:t>
            </w:r>
          </w:p>
        </w:tc>
      </w:tr>
      <w:tr w:rsidR="00477CC4" w14:paraId="06D7F5A4" w14:textId="77777777" w:rsidTr="47A0F66D">
        <w:tc>
          <w:tcPr>
            <w:tcW w:w="3681" w:type="dxa"/>
          </w:tcPr>
          <w:p w14:paraId="2CA8E9B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671AB67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Wiltshire Council R3</w:t>
            </w:r>
          </w:p>
        </w:tc>
      </w:tr>
      <w:tr w:rsidR="00477CC4" w14:paraId="244B4F81" w14:textId="77777777" w:rsidTr="47A0F66D">
        <w:tc>
          <w:tcPr>
            <w:tcW w:w="3681" w:type="dxa"/>
          </w:tcPr>
          <w:p w14:paraId="25F73D5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18F90541"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Silverwood School, Rowde, Devizes, SN10 2QQ</w:t>
            </w:r>
          </w:p>
        </w:tc>
      </w:tr>
      <w:tr w:rsidR="00477CC4" w14:paraId="32989258" w14:textId="77777777" w:rsidTr="47A0F66D">
        <w:tc>
          <w:tcPr>
            <w:tcW w:w="3681" w:type="dxa"/>
          </w:tcPr>
          <w:p w14:paraId="7835C6E0"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421B765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Three temporary classroom buildings located within the Silverwood School Rowde Campus with associated temporary fencing and outdoor play spaces.</w:t>
            </w:r>
          </w:p>
        </w:tc>
      </w:tr>
      <w:tr w:rsidR="00477CC4" w14:paraId="16548824" w14:textId="77777777" w:rsidTr="47A0F66D">
        <w:tc>
          <w:tcPr>
            <w:tcW w:w="3681" w:type="dxa"/>
          </w:tcPr>
          <w:p w14:paraId="22331B8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1DB3D08E"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43F79B87" w14:textId="77777777" w:rsidR="00F7609E" w:rsidRPr="00F7609E" w:rsidRDefault="00F7609E" w:rsidP="00F7609E">
      <w:pPr>
        <w:spacing w:line="276" w:lineRule="auto"/>
        <w:jc w:val="both"/>
        <w:rPr>
          <w:rFonts w:ascii="Arial" w:hAnsi="Arial" w:cs="Arial"/>
          <w:sz w:val="22"/>
          <w:szCs w:val="22"/>
        </w:rPr>
      </w:pPr>
    </w:p>
    <w:p w14:paraId="0D166AB4"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30083B02" w14:textId="77777777" w:rsidR="00683C17" w:rsidRPr="00FC02CA" w:rsidRDefault="00683C17" w:rsidP="00683C17">
      <w:pPr>
        <w:spacing w:line="276" w:lineRule="auto"/>
        <w:jc w:val="both"/>
        <w:rPr>
          <w:rFonts w:ascii="Arial" w:hAnsi="Arial" w:cs="Arial"/>
          <w:color w:val="000000" w:themeColor="text1"/>
          <w:sz w:val="22"/>
          <w:szCs w:val="22"/>
        </w:rPr>
      </w:pPr>
    </w:p>
    <w:p w14:paraId="7C75315F" w14:textId="26BB32C7" w:rsidR="00FC02CA" w:rsidRPr="00FC02CA" w:rsidRDefault="00FC02CA" w:rsidP="00FC02CA">
      <w:pPr>
        <w:spacing w:line="276" w:lineRule="auto"/>
        <w:jc w:val="both"/>
        <w:rPr>
          <w:rFonts w:ascii="Arial" w:hAnsi="Arial" w:cs="Arial"/>
          <w:color w:val="000000" w:themeColor="text1"/>
          <w:sz w:val="22"/>
          <w:szCs w:val="22"/>
        </w:rPr>
      </w:pPr>
      <w:r w:rsidRPr="00AC6551">
        <w:rPr>
          <w:rFonts w:ascii="Arial" w:hAnsi="Arial" w:cs="Arial"/>
          <w:color w:val="000000" w:themeColor="text1"/>
          <w:sz w:val="22"/>
          <w:szCs w:val="22"/>
        </w:rPr>
        <w:t xml:space="preserve">The application site forms part of the established Silverwood School Rowde Campus, located on the northern edge of Rowde, near Devizes. The school is a maintained co-educational SEND facility accommodating approximately 400 pupils and comprises a mix of historic and modern educational buildings. Central to the site is </w:t>
      </w:r>
      <w:proofErr w:type="spellStart"/>
      <w:r w:rsidRPr="00AC6551">
        <w:rPr>
          <w:rFonts w:ascii="Arial" w:hAnsi="Arial" w:cs="Arial"/>
          <w:color w:val="000000" w:themeColor="text1"/>
          <w:sz w:val="22"/>
          <w:szCs w:val="22"/>
        </w:rPr>
        <w:t>Rowdeford</w:t>
      </w:r>
      <w:proofErr w:type="spellEnd"/>
      <w:r w:rsidRPr="00AC6551">
        <w:rPr>
          <w:rFonts w:ascii="Arial" w:hAnsi="Arial" w:cs="Arial"/>
          <w:color w:val="000000" w:themeColor="text1"/>
          <w:sz w:val="22"/>
          <w:szCs w:val="22"/>
        </w:rPr>
        <w:t xml:space="preserve"> House, a Grade II listed former country house, alongside more recent teaching accommodation, sports</w:t>
      </w:r>
      <w:r w:rsidRPr="00FC02CA">
        <w:rPr>
          <w:rFonts w:ascii="Arial" w:hAnsi="Arial" w:cs="Arial"/>
          <w:color w:val="000000" w:themeColor="text1"/>
          <w:sz w:val="22"/>
          <w:szCs w:val="22"/>
        </w:rPr>
        <w:t xml:space="preserve"> facilities and associated infrastructure.</w:t>
      </w:r>
    </w:p>
    <w:p w14:paraId="39BF6ADF" w14:textId="77777777" w:rsidR="00FC02CA" w:rsidRPr="00FC02CA" w:rsidRDefault="00FC02CA" w:rsidP="00FC02CA">
      <w:pPr>
        <w:spacing w:line="276" w:lineRule="auto"/>
        <w:jc w:val="both"/>
        <w:rPr>
          <w:rFonts w:ascii="Arial" w:hAnsi="Arial" w:cs="Arial"/>
          <w:color w:val="000000" w:themeColor="text1"/>
          <w:sz w:val="22"/>
          <w:szCs w:val="22"/>
        </w:rPr>
      </w:pPr>
    </w:p>
    <w:p w14:paraId="36F40299" w14:textId="3F10E219" w:rsidR="00FC02CA" w:rsidRPr="00FC02CA" w:rsidRDefault="00FC02CA" w:rsidP="00FC02CA">
      <w:pPr>
        <w:spacing w:line="276" w:lineRule="auto"/>
        <w:jc w:val="both"/>
        <w:rPr>
          <w:rFonts w:ascii="Arial" w:hAnsi="Arial" w:cs="Arial"/>
          <w:color w:val="000000" w:themeColor="text1"/>
          <w:sz w:val="22"/>
          <w:szCs w:val="22"/>
        </w:rPr>
      </w:pPr>
      <w:r w:rsidRPr="00FC02CA">
        <w:rPr>
          <w:rFonts w:ascii="Arial" w:hAnsi="Arial" w:cs="Arial"/>
          <w:color w:val="000000" w:themeColor="text1"/>
          <w:sz w:val="22"/>
          <w:szCs w:val="22"/>
        </w:rPr>
        <w:t>The campus is set within a predominantly rural environment, with parkland, woodland and open grassed areas surrounding the built development. Open agricultural land lies to the east and north-east of the site.</w:t>
      </w:r>
    </w:p>
    <w:p w14:paraId="01D9E2C7" w14:textId="77777777" w:rsidR="00FC02CA" w:rsidRPr="00FC02CA" w:rsidRDefault="00FC02CA" w:rsidP="00FC02CA">
      <w:pPr>
        <w:spacing w:line="276" w:lineRule="auto"/>
        <w:jc w:val="both"/>
        <w:rPr>
          <w:rFonts w:ascii="Arial" w:hAnsi="Arial" w:cs="Arial"/>
          <w:color w:val="000000" w:themeColor="text1"/>
          <w:sz w:val="22"/>
          <w:szCs w:val="22"/>
        </w:rPr>
      </w:pPr>
    </w:p>
    <w:p w14:paraId="4A146F70" w14:textId="385DEDB2" w:rsidR="00FC02CA" w:rsidRPr="00FC02CA" w:rsidRDefault="00FC02CA" w:rsidP="00FC02CA">
      <w:pPr>
        <w:spacing w:line="276" w:lineRule="auto"/>
        <w:jc w:val="both"/>
        <w:rPr>
          <w:rFonts w:ascii="Arial" w:hAnsi="Arial" w:cs="Arial"/>
          <w:color w:val="000000" w:themeColor="text1"/>
          <w:sz w:val="22"/>
          <w:szCs w:val="22"/>
        </w:rPr>
      </w:pPr>
      <w:r w:rsidRPr="00FC02CA">
        <w:rPr>
          <w:rFonts w:ascii="Arial" w:hAnsi="Arial" w:cs="Arial"/>
          <w:color w:val="000000" w:themeColor="text1"/>
          <w:sz w:val="22"/>
          <w:szCs w:val="22"/>
        </w:rPr>
        <w:t xml:space="preserve">The application relates to three temporary classroom buildings and associated play areas located within the operational school grounds. One classroom is situated adjacent to </w:t>
      </w:r>
      <w:proofErr w:type="spellStart"/>
      <w:r w:rsidRPr="00FC02CA">
        <w:rPr>
          <w:rFonts w:ascii="Arial" w:hAnsi="Arial" w:cs="Arial"/>
          <w:color w:val="000000" w:themeColor="text1"/>
          <w:sz w:val="22"/>
          <w:szCs w:val="22"/>
        </w:rPr>
        <w:t>Rowdeford</w:t>
      </w:r>
      <w:proofErr w:type="spellEnd"/>
      <w:r w:rsidRPr="00FC02CA">
        <w:rPr>
          <w:rFonts w:ascii="Arial" w:hAnsi="Arial" w:cs="Arial"/>
          <w:color w:val="000000" w:themeColor="text1"/>
          <w:sz w:val="22"/>
          <w:szCs w:val="22"/>
        </w:rPr>
        <w:t xml:space="preserve"> House, with two further classroom units located to the west of the listed building.</w:t>
      </w:r>
    </w:p>
    <w:p w14:paraId="440F1E6A" w14:textId="77777777" w:rsidR="00FC02CA" w:rsidRPr="00FC02CA" w:rsidRDefault="00FC02CA" w:rsidP="00FC02CA">
      <w:pPr>
        <w:spacing w:line="276" w:lineRule="auto"/>
        <w:jc w:val="both"/>
        <w:rPr>
          <w:rFonts w:ascii="Arial" w:hAnsi="Arial" w:cs="Arial"/>
          <w:color w:val="000000" w:themeColor="text1"/>
          <w:sz w:val="22"/>
          <w:szCs w:val="22"/>
        </w:rPr>
      </w:pPr>
    </w:p>
    <w:p w14:paraId="0D03FCF3" w14:textId="11CCF921" w:rsidR="00FC02CA" w:rsidRPr="00FC02CA" w:rsidRDefault="00FC02CA" w:rsidP="00FC02CA">
      <w:pPr>
        <w:spacing w:line="276" w:lineRule="auto"/>
        <w:jc w:val="both"/>
        <w:rPr>
          <w:rFonts w:ascii="Arial" w:hAnsi="Arial" w:cs="Arial"/>
          <w:color w:val="000000" w:themeColor="text1"/>
          <w:sz w:val="22"/>
          <w:szCs w:val="22"/>
        </w:rPr>
      </w:pPr>
      <w:r w:rsidRPr="00FC02CA">
        <w:rPr>
          <w:rFonts w:ascii="Arial" w:hAnsi="Arial" w:cs="Arial"/>
          <w:color w:val="000000" w:themeColor="text1"/>
          <w:sz w:val="22"/>
          <w:szCs w:val="22"/>
        </w:rPr>
        <w:t xml:space="preserve">The site is subject to </w:t>
      </w:r>
      <w:proofErr w:type="gramStart"/>
      <w:r w:rsidRPr="00FC02CA">
        <w:rPr>
          <w:rFonts w:ascii="Arial" w:hAnsi="Arial" w:cs="Arial"/>
          <w:color w:val="000000" w:themeColor="text1"/>
          <w:sz w:val="22"/>
          <w:szCs w:val="22"/>
        </w:rPr>
        <w:t>a number of</w:t>
      </w:r>
      <w:proofErr w:type="gramEnd"/>
      <w:r w:rsidRPr="00FC02CA">
        <w:rPr>
          <w:rFonts w:ascii="Arial" w:hAnsi="Arial" w:cs="Arial"/>
          <w:color w:val="000000" w:themeColor="text1"/>
          <w:sz w:val="22"/>
          <w:szCs w:val="22"/>
        </w:rPr>
        <w:t xml:space="preserve"> constraints, including the presence of the Grade II listed </w:t>
      </w:r>
      <w:proofErr w:type="spellStart"/>
      <w:r w:rsidRPr="00FC02CA">
        <w:rPr>
          <w:rFonts w:ascii="Arial" w:hAnsi="Arial" w:cs="Arial"/>
          <w:color w:val="000000" w:themeColor="text1"/>
          <w:sz w:val="22"/>
          <w:szCs w:val="22"/>
        </w:rPr>
        <w:t>Rowdeford</w:t>
      </w:r>
      <w:proofErr w:type="spellEnd"/>
      <w:r w:rsidRPr="00FC02CA">
        <w:rPr>
          <w:rFonts w:ascii="Arial" w:hAnsi="Arial" w:cs="Arial"/>
          <w:color w:val="000000" w:themeColor="text1"/>
          <w:sz w:val="22"/>
          <w:szCs w:val="22"/>
        </w:rPr>
        <w:t xml:space="preserve"> House and its setting. The site also lies within 2km of a core bat roost, is adjacent to areas of priority habitat, and is located within Flood Zone 1, where the risk of flooding is low.</w:t>
      </w:r>
    </w:p>
    <w:p w14:paraId="0C308B8F" w14:textId="77777777" w:rsidR="00FC02CA" w:rsidRPr="00FC02CA" w:rsidRDefault="00FC02CA" w:rsidP="00683C17">
      <w:pPr>
        <w:spacing w:line="276" w:lineRule="auto"/>
        <w:jc w:val="both"/>
        <w:rPr>
          <w:rFonts w:ascii="Arial" w:hAnsi="Arial" w:cs="Arial"/>
          <w:color w:val="000000" w:themeColor="text1"/>
          <w:sz w:val="22"/>
          <w:szCs w:val="22"/>
        </w:rPr>
      </w:pPr>
    </w:p>
    <w:p w14:paraId="4A3856C9"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6E662DB7" w14:textId="77777777" w:rsidR="00683C17" w:rsidRDefault="00683C17" w:rsidP="00683C17">
      <w:pPr>
        <w:spacing w:line="276" w:lineRule="auto"/>
        <w:jc w:val="both"/>
        <w:rPr>
          <w:rFonts w:ascii="Arial" w:hAnsi="Arial" w:cs="Arial"/>
          <w:color w:val="FF0000"/>
          <w:sz w:val="22"/>
          <w:szCs w:val="22"/>
        </w:rPr>
      </w:pPr>
    </w:p>
    <w:p w14:paraId="12F148C5" w14:textId="2F062B0C" w:rsidR="009A1FB4" w:rsidRPr="009A1FB4" w:rsidRDefault="009A1FB4" w:rsidP="009A1FB4">
      <w:pPr>
        <w:spacing w:line="276" w:lineRule="auto"/>
        <w:jc w:val="both"/>
        <w:rPr>
          <w:rFonts w:ascii="Arial" w:hAnsi="Arial" w:cs="Arial"/>
          <w:color w:val="000000" w:themeColor="text1"/>
          <w:sz w:val="22"/>
          <w:szCs w:val="22"/>
        </w:rPr>
      </w:pPr>
      <w:r w:rsidRPr="009A1FB4">
        <w:rPr>
          <w:rFonts w:ascii="Arial" w:hAnsi="Arial" w:cs="Arial"/>
          <w:color w:val="000000" w:themeColor="text1"/>
          <w:sz w:val="22"/>
          <w:szCs w:val="22"/>
        </w:rPr>
        <w:t xml:space="preserve">The application seeks retrospective planning permission for the retention of three temporary classroom buildings, together with associated fencing and outdoor play areas, at Silverwood School, Rowde. The classrooms are required to provide temporary teaching accommodation whilst investigations, repair works and the anticipated refurbishment of the adjacent Grade II listed </w:t>
      </w:r>
      <w:proofErr w:type="spellStart"/>
      <w:r w:rsidRPr="009A1FB4">
        <w:rPr>
          <w:rFonts w:ascii="Arial" w:hAnsi="Arial" w:cs="Arial"/>
          <w:color w:val="000000" w:themeColor="text1"/>
          <w:sz w:val="22"/>
          <w:szCs w:val="22"/>
        </w:rPr>
        <w:t>Rowdeford</w:t>
      </w:r>
      <w:proofErr w:type="spellEnd"/>
      <w:r w:rsidRPr="009A1FB4">
        <w:rPr>
          <w:rFonts w:ascii="Arial" w:hAnsi="Arial" w:cs="Arial"/>
          <w:color w:val="000000" w:themeColor="text1"/>
          <w:sz w:val="22"/>
          <w:szCs w:val="22"/>
        </w:rPr>
        <w:t xml:space="preserve"> House are progressed.</w:t>
      </w:r>
    </w:p>
    <w:p w14:paraId="59552228" w14:textId="77777777" w:rsidR="009A1FB4" w:rsidRPr="009A1FB4" w:rsidRDefault="009A1FB4" w:rsidP="009A1FB4">
      <w:pPr>
        <w:spacing w:line="276" w:lineRule="auto"/>
        <w:jc w:val="both"/>
        <w:rPr>
          <w:rFonts w:ascii="Arial" w:hAnsi="Arial" w:cs="Arial"/>
          <w:color w:val="000000" w:themeColor="text1"/>
          <w:sz w:val="22"/>
          <w:szCs w:val="22"/>
        </w:rPr>
      </w:pPr>
    </w:p>
    <w:p w14:paraId="4D816B3B" w14:textId="5CEC4732" w:rsidR="009A1FB4" w:rsidRPr="009A1FB4" w:rsidRDefault="009A1FB4" w:rsidP="009A1FB4">
      <w:pPr>
        <w:spacing w:line="276" w:lineRule="auto"/>
        <w:jc w:val="both"/>
        <w:rPr>
          <w:rFonts w:ascii="Arial" w:hAnsi="Arial" w:cs="Arial"/>
          <w:color w:val="000000" w:themeColor="text1"/>
          <w:sz w:val="22"/>
          <w:szCs w:val="22"/>
        </w:rPr>
      </w:pPr>
      <w:r w:rsidRPr="009A1FB4">
        <w:rPr>
          <w:rFonts w:ascii="Arial" w:hAnsi="Arial" w:cs="Arial"/>
          <w:color w:val="000000" w:themeColor="text1"/>
          <w:sz w:val="22"/>
          <w:szCs w:val="22"/>
        </w:rPr>
        <w:t xml:space="preserve">The development comprises one standalone classroom located on a grassed area adjacent to </w:t>
      </w:r>
      <w:proofErr w:type="spellStart"/>
      <w:r w:rsidRPr="009A1FB4">
        <w:rPr>
          <w:rFonts w:ascii="Arial" w:hAnsi="Arial" w:cs="Arial"/>
          <w:color w:val="000000" w:themeColor="text1"/>
          <w:sz w:val="22"/>
          <w:szCs w:val="22"/>
        </w:rPr>
        <w:t>Rowdeford</w:t>
      </w:r>
      <w:proofErr w:type="spellEnd"/>
      <w:r w:rsidRPr="009A1FB4">
        <w:rPr>
          <w:rFonts w:ascii="Arial" w:hAnsi="Arial" w:cs="Arial"/>
          <w:color w:val="000000" w:themeColor="text1"/>
          <w:sz w:val="22"/>
          <w:szCs w:val="22"/>
        </w:rPr>
        <w:t xml:space="preserve"> House and two further classroom units situated to the west of the listed building. The accommodation is currently used to serve both displaced pupils previously taught within </w:t>
      </w:r>
      <w:proofErr w:type="spellStart"/>
      <w:r w:rsidRPr="009A1FB4">
        <w:rPr>
          <w:rFonts w:ascii="Arial" w:hAnsi="Arial" w:cs="Arial"/>
          <w:color w:val="000000" w:themeColor="text1"/>
          <w:sz w:val="22"/>
          <w:szCs w:val="22"/>
        </w:rPr>
        <w:t>Rowdeford</w:t>
      </w:r>
      <w:proofErr w:type="spellEnd"/>
      <w:r w:rsidRPr="009A1FB4">
        <w:rPr>
          <w:rFonts w:ascii="Arial" w:hAnsi="Arial" w:cs="Arial"/>
          <w:color w:val="000000" w:themeColor="text1"/>
          <w:sz w:val="22"/>
          <w:szCs w:val="22"/>
        </w:rPr>
        <w:t xml:space="preserve"> House and an additional cohort of SEND pupils requiring specialist educational provision.</w:t>
      </w:r>
    </w:p>
    <w:p w14:paraId="1D1148DA" w14:textId="77777777" w:rsidR="009A1FB4" w:rsidRPr="009A1FB4" w:rsidRDefault="009A1FB4" w:rsidP="009A1FB4">
      <w:pPr>
        <w:spacing w:line="276" w:lineRule="auto"/>
        <w:jc w:val="both"/>
        <w:rPr>
          <w:rFonts w:ascii="Arial" w:hAnsi="Arial" w:cs="Arial"/>
          <w:color w:val="000000" w:themeColor="text1"/>
          <w:sz w:val="22"/>
          <w:szCs w:val="22"/>
        </w:rPr>
      </w:pPr>
    </w:p>
    <w:p w14:paraId="637601A2" w14:textId="76889DA8" w:rsidR="009A1FB4" w:rsidRPr="009A1FB4" w:rsidRDefault="009A1FB4" w:rsidP="009A1FB4">
      <w:pPr>
        <w:spacing w:line="276" w:lineRule="auto"/>
        <w:jc w:val="both"/>
        <w:rPr>
          <w:rFonts w:ascii="Arial" w:hAnsi="Arial" w:cs="Arial"/>
          <w:color w:val="000000" w:themeColor="text1"/>
          <w:sz w:val="22"/>
          <w:szCs w:val="22"/>
        </w:rPr>
      </w:pPr>
      <w:r w:rsidRPr="009A1FB4">
        <w:rPr>
          <w:rFonts w:ascii="Arial" w:hAnsi="Arial" w:cs="Arial"/>
          <w:color w:val="000000" w:themeColor="text1"/>
          <w:sz w:val="22"/>
          <w:szCs w:val="22"/>
        </w:rPr>
        <w:t>Planning permission is sought for the continued temporary retention of the buildings until Summer 2030. Upon their removal, the affected areas of land would be restored to grassland in accordance with the approved land restoration strategy associated with the wider school redevelopment.</w:t>
      </w:r>
    </w:p>
    <w:p w14:paraId="716B6E17" w14:textId="77777777" w:rsidR="009A1FB4" w:rsidRDefault="009A1FB4" w:rsidP="00683C17">
      <w:pPr>
        <w:spacing w:line="276" w:lineRule="auto"/>
        <w:jc w:val="both"/>
        <w:rPr>
          <w:rFonts w:ascii="Arial" w:hAnsi="Arial" w:cs="Arial"/>
          <w:color w:val="FF0000"/>
          <w:sz w:val="22"/>
          <w:szCs w:val="22"/>
        </w:rPr>
      </w:pPr>
    </w:p>
    <w:p w14:paraId="4DFDF529"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22B2F94B"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28C990E3" w14:textId="77777777" w:rsidTr="003A649D">
        <w:trPr>
          <w:trHeight w:hRule="exact" w:val="20"/>
        </w:trPr>
        <w:tc>
          <w:tcPr>
            <w:tcW w:w="8921" w:type="dxa"/>
            <w:tcBorders>
              <w:bottom w:val="single" w:sz="6" w:space="0" w:color="auto"/>
            </w:tcBorders>
            <w:vAlign w:val="center"/>
            <w:hideMark/>
          </w:tcPr>
          <w:p w14:paraId="47126C17"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34D36173"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7C828D5"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52CA3452" w14:textId="77777777" w:rsidTr="003A649D">
        <w:tc>
          <w:tcPr>
            <w:tcW w:w="8921" w:type="dxa"/>
            <w:tcBorders>
              <w:left w:val="single" w:sz="12" w:space="0" w:color="auto"/>
              <w:bottom w:val="single" w:sz="12" w:space="0" w:color="auto"/>
              <w:right w:val="single" w:sz="12" w:space="0" w:color="auto"/>
            </w:tcBorders>
            <w:vAlign w:val="center"/>
          </w:tcPr>
          <w:p w14:paraId="2C4E4C19" w14:textId="77777777" w:rsidR="00151532" w:rsidRPr="00D6500C" w:rsidRDefault="00151532" w:rsidP="003A649D">
            <w:pPr>
              <w:rPr>
                <w:rFonts w:ascii="Arial" w:hAnsi="Arial" w:cs="Arial"/>
                <w:sz w:val="22"/>
                <w:szCs w:val="22"/>
              </w:rPr>
            </w:pPr>
            <w:r w:rsidRPr="00D6500C">
              <w:rPr>
                <w:rFonts w:ascii="Arial" w:hAnsi="Arial" w:cs="Arial"/>
                <w:sz w:val="22"/>
                <w:szCs w:val="22"/>
              </w:rPr>
              <w:t>PL/2021/11144 - Listed Building Discharge of Condition Decision - Approve Date: 13/1/2022 – Discharge of condition 4 of PL/2021/06837</w:t>
            </w:r>
          </w:p>
        </w:tc>
      </w:tr>
      <w:tr w:rsidR="00151532" w:rsidRPr="003E74F7" w14:paraId="458B070C" w14:textId="77777777" w:rsidTr="003A649D">
        <w:tc>
          <w:tcPr>
            <w:tcW w:w="8921" w:type="dxa"/>
            <w:tcBorders>
              <w:left w:val="single" w:sz="12" w:space="0" w:color="auto"/>
              <w:bottom w:val="single" w:sz="12" w:space="0" w:color="auto"/>
              <w:right w:val="single" w:sz="12" w:space="0" w:color="auto"/>
            </w:tcBorders>
            <w:vAlign w:val="center"/>
          </w:tcPr>
          <w:p w14:paraId="32461471"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PL/2022/02993 - Approval of details reserved by a condition Decision - Approve Date: 27/4/2022 – Discharge of Condition 2 of PL/2021/06782 (Proposed development of Silverwood School, extending the existing Rowde Campus (formerly Rowdeford School) to provide a high quality SEND school campus for 350 students including the construction of a new two </w:t>
            </w:r>
            <w:proofErr w:type="spellStart"/>
            <w:r w:rsidRPr="00D6500C">
              <w:rPr>
                <w:rFonts w:ascii="Arial" w:hAnsi="Arial" w:cs="Arial"/>
                <w:sz w:val="22"/>
                <w:szCs w:val="22"/>
              </w:rPr>
              <w:t>sto</w:t>
            </w:r>
            <w:proofErr w:type="spellEnd"/>
          </w:p>
        </w:tc>
      </w:tr>
      <w:tr w:rsidR="00151532" w:rsidRPr="003E74F7" w14:paraId="112DBC6C" w14:textId="77777777" w:rsidTr="003A649D">
        <w:tc>
          <w:tcPr>
            <w:tcW w:w="8921" w:type="dxa"/>
            <w:tcBorders>
              <w:left w:val="single" w:sz="12" w:space="0" w:color="auto"/>
              <w:bottom w:val="single" w:sz="12" w:space="0" w:color="auto"/>
              <w:right w:val="single" w:sz="12" w:space="0" w:color="auto"/>
            </w:tcBorders>
            <w:vAlign w:val="center"/>
          </w:tcPr>
          <w:p w14:paraId="019A2297" w14:textId="77777777" w:rsidR="00151532" w:rsidRPr="00D6500C" w:rsidRDefault="00151532" w:rsidP="003A649D">
            <w:pPr>
              <w:rPr>
                <w:rFonts w:ascii="Arial" w:hAnsi="Arial" w:cs="Arial"/>
                <w:sz w:val="22"/>
                <w:szCs w:val="22"/>
              </w:rPr>
            </w:pPr>
            <w:r w:rsidRPr="00D6500C">
              <w:rPr>
                <w:rFonts w:ascii="Arial" w:hAnsi="Arial" w:cs="Arial"/>
                <w:sz w:val="22"/>
                <w:szCs w:val="22"/>
              </w:rPr>
              <w:t>PL/2021/06293 - Wiltshire Council R3 Decision - Approve with Conditions Date: 10/2/2022 – To renew the planning permission for 3 double mobile classrooms, mobile numbers 670(94), 676(94) and 794(02)</w:t>
            </w:r>
          </w:p>
        </w:tc>
      </w:tr>
      <w:tr w:rsidR="00151532" w:rsidRPr="003E74F7" w14:paraId="4287FD8F" w14:textId="77777777" w:rsidTr="003A649D">
        <w:tc>
          <w:tcPr>
            <w:tcW w:w="8921" w:type="dxa"/>
            <w:tcBorders>
              <w:left w:val="single" w:sz="12" w:space="0" w:color="auto"/>
              <w:bottom w:val="single" w:sz="12" w:space="0" w:color="auto"/>
              <w:right w:val="single" w:sz="12" w:space="0" w:color="auto"/>
            </w:tcBorders>
            <w:vAlign w:val="center"/>
          </w:tcPr>
          <w:p w14:paraId="22A22C3E"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PL/2021/06782 - Wiltshire Council R3 Decision - Approve with Conditions Date: 20/10/2021 – Proposed development of Silverwood School, extending the existing Rowde Campus (formerly Rowdeford School) to provide a high quality SEND school campus for 350 students including the construction of a new two storey education building with new </w:t>
            </w:r>
            <w:proofErr w:type="spellStart"/>
            <w:r w:rsidRPr="00D6500C">
              <w:rPr>
                <w:rFonts w:ascii="Arial" w:hAnsi="Arial" w:cs="Arial"/>
                <w:sz w:val="22"/>
                <w:szCs w:val="22"/>
              </w:rPr>
              <w:t>Hydrotherap</w:t>
            </w:r>
            <w:proofErr w:type="spellEnd"/>
          </w:p>
        </w:tc>
      </w:tr>
      <w:tr w:rsidR="00151532" w:rsidRPr="003E74F7" w14:paraId="723A7CA4" w14:textId="77777777" w:rsidTr="003A649D">
        <w:tc>
          <w:tcPr>
            <w:tcW w:w="8921" w:type="dxa"/>
            <w:tcBorders>
              <w:left w:val="single" w:sz="12" w:space="0" w:color="auto"/>
              <w:bottom w:val="single" w:sz="12" w:space="0" w:color="auto"/>
              <w:right w:val="single" w:sz="12" w:space="0" w:color="auto"/>
            </w:tcBorders>
            <w:vAlign w:val="center"/>
          </w:tcPr>
          <w:p w14:paraId="76172D87"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PL/2021/06837 - Listed building consent Decision - Approve with Conditions Date: 8/10/2021 – Proposed works to create new science classroom and prep room, life skills classroom, hygiene facilities, office accommodation, Enterprise Zone, accessible entrance and accessible WC. Internal and external alterations and repairs to existing Grade II </w:t>
            </w:r>
            <w:proofErr w:type="spellStart"/>
            <w:r w:rsidRPr="00D6500C">
              <w:rPr>
                <w:rFonts w:ascii="Arial" w:hAnsi="Arial" w:cs="Arial"/>
                <w:sz w:val="22"/>
                <w:szCs w:val="22"/>
              </w:rPr>
              <w:t>Liste</w:t>
            </w:r>
            <w:proofErr w:type="spellEnd"/>
          </w:p>
        </w:tc>
      </w:tr>
      <w:tr w:rsidR="00151532" w:rsidRPr="003E74F7" w14:paraId="6AA229DA" w14:textId="77777777" w:rsidTr="003A649D">
        <w:tc>
          <w:tcPr>
            <w:tcW w:w="8921" w:type="dxa"/>
            <w:tcBorders>
              <w:left w:val="single" w:sz="12" w:space="0" w:color="auto"/>
              <w:bottom w:val="single" w:sz="12" w:space="0" w:color="auto"/>
              <w:right w:val="single" w:sz="12" w:space="0" w:color="auto"/>
            </w:tcBorders>
            <w:vAlign w:val="center"/>
          </w:tcPr>
          <w:p w14:paraId="48CC8F4C"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PL/2023/08190 - Non-Material Amendment Decision - Approve Date: – Non Material Amendment to PL/2021/06782 - The proposed change concerns the detail of the perforated metal screen panel, which forms a window feature used throughout the project elevations. The developed proposal is to: 1) amend the pattern of the </w:t>
            </w:r>
            <w:proofErr w:type="spellStart"/>
            <w:r w:rsidRPr="00D6500C">
              <w:rPr>
                <w:rFonts w:ascii="Arial" w:hAnsi="Arial" w:cs="Arial"/>
                <w:sz w:val="22"/>
                <w:szCs w:val="22"/>
              </w:rPr>
              <w:t>perforat</w:t>
            </w:r>
            <w:proofErr w:type="spellEnd"/>
          </w:p>
        </w:tc>
      </w:tr>
      <w:tr w:rsidR="00151532" w:rsidRPr="003E74F7" w14:paraId="498A17CA" w14:textId="77777777" w:rsidTr="003A649D">
        <w:tc>
          <w:tcPr>
            <w:tcW w:w="8921" w:type="dxa"/>
            <w:tcBorders>
              <w:left w:val="single" w:sz="12" w:space="0" w:color="auto"/>
              <w:bottom w:val="single" w:sz="12" w:space="0" w:color="auto"/>
              <w:right w:val="single" w:sz="12" w:space="0" w:color="auto"/>
            </w:tcBorders>
            <w:vAlign w:val="center"/>
          </w:tcPr>
          <w:p w14:paraId="6A2C88D4" w14:textId="77777777" w:rsidR="00151532" w:rsidRPr="00D6500C" w:rsidRDefault="00151532" w:rsidP="003A649D">
            <w:pPr>
              <w:rPr>
                <w:rFonts w:ascii="Arial" w:hAnsi="Arial" w:cs="Arial"/>
                <w:sz w:val="22"/>
                <w:szCs w:val="22"/>
              </w:rPr>
            </w:pPr>
            <w:r w:rsidRPr="00D6500C">
              <w:rPr>
                <w:rFonts w:ascii="Arial" w:hAnsi="Arial" w:cs="Arial"/>
                <w:sz w:val="22"/>
                <w:szCs w:val="22"/>
              </w:rPr>
              <w:t>PL/2023/08191 - Approval of details reserved by a condition Decision - Approve Date: 20/11/2023 – Discharge of condition 2 of PL/2021/06782</w:t>
            </w:r>
          </w:p>
        </w:tc>
      </w:tr>
      <w:tr w:rsidR="00151532" w:rsidRPr="003E74F7" w14:paraId="38D2191D" w14:textId="77777777" w:rsidTr="003A649D">
        <w:tc>
          <w:tcPr>
            <w:tcW w:w="8921" w:type="dxa"/>
            <w:tcBorders>
              <w:left w:val="single" w:sz="12" w:space="0" w:color="auto"/>
              <w:bottom w:val="single" w:sz="12" w:space="0" w:color="auto"/>
              <w:right w:val="single" w:sz="12" w:space="0" w:color="auto"/>
            </w:tcBorders>
            <w:vAlign w:val="center"/>
          </w:tcPr>
          <w:p w14:paraId="51BF7401" w14:textId="77777777" w:rsidR="00151532" w:rsidRPr="00D6500C" w:rsidRDefault="00151532" w:rsidP="003A649D">
            <w:pPr>
              <w:rPr>
                <w:rFonts w:ascii="Arial" w:hAnsi="Arial" w:cs="Arial"/>
                <w:sz w:val="22"/>
                <w:szCs w:val="22"/>
              </w:rPr>
            </w:pPr>
            <w:r w:rsidRPr="00D6500C">
              <w:rPr>
                <w:rFonts w:ascii="Arial" w:hAnsi="Arial" w:cs="Arial"/>
                <w:sz w:val="22"/>
                <w:szCs w:val="22"/>
              </w:rPr>
              <w:t>PL/2023/08887 - Listed building consent (Alt/Ext) Decision - Approve with Conditions Date: 5/11/2024 – Creation of new dormer to single storey wing to the rear of the main house to facilitate the installation of a platform lift (previously approved)</w:t>
            </w:r>
          </w:p>
        </w:tc>
      </w:tr>
      <w:tr w:rsidR="00151532" w:rsidRPr="003E74F7" w14:paraId="5DA425E2" w14:textId="77777777" w:rsidTr="003A649D">
        <w:tc>
          <w:tcPr>
            <w:tcW w:w="8921" w:type="dxa"/>
            <w:tcBorders>
              <w:left w:val="single" w:sz="12" w:space="0" w:color="auto"/>
              <w:bottom w:val="single" w:sz="12" w:space="0" w:color="auto"/>
              <w:right w:val="single" w:sz="12" w:space="0" w:color="auto"/>
            </w:tcBorders>
            <w:vAlign w:val="center"/>
          </w:tcPr>
          <w:p w14:paraId="6F1A43B3" w14:textId="77777777" w:rsidR="00151532" w:rsidRPr="00D6500C" w:rsidRDefault="00151532" w:rsidP="003A649D">
            <w:pPr>
              <w:rPr>
                <w:rFonts w:ascii="Arial" w:hAnsi="Arial" w:cs="Arial"/>
                <w:sz w:val="22"/>
                <w:szCs w:val="22"/>
              </w:rPr>
            </w:pPr>
            <w:r w:rsidRPr="00D6500C">
              <w:rPr>
                <w:rFonts w:ascii="Arial" w:hAnsi="Arial" w:cs="Arial"/>
                <w:sz w:val="22"/>
                <w:szCs w:val="22"/>
              </w:rPr>
              <w:t>PL/2023/10528 - Approval of details reserved by a condition Decision - Approve Date: 7/5/2024 – Discharge of conditions 13, 17 and 19 (School travel plan, bus shelters, carriageway and footway improvements) relating to application PL/2021/06782 (Proposed development of Silverwood School).</w:t>
            </w:r>
          </w:p>
        </w:tc>
      </w:tr>
      <w:tr w:rsidR="00151532" w:rsidRPr="003E74F7" w14:paraId="3BFB2669" w14:textId="77777777" w:rsidTr="003A649D">
        <w:tc>
          <w:tcPr>
            <w:tcW w:w="8921" w:type="dxa"/>
            <w:tcBorders>
              <w:left w:val="single" w:sz="12" w:space="0" w:color="auto"/>
              <w:bottom w:val="single" w:sz="12" w:space="0" w:color="auto"/>
              <w:right w:val="single" w:sz="12" w:space="0" w:color="auto"/>
            </w:tcBorders>
            <w:vAlign w:val="center"/>
          </w:tcPr>
          <w:p w14:paraId="7D4E32AE" w14:textId="77777777" w:rsidR="00151532" w:rsidRPr="00D6500C" w:rsidRDefault="00151532" w:rsidP="003A649D">
            <w:pPr>
              <w:rPr>
                <w:rFonts w:ascii="Arial" w:hAnsi="Arial" w:cs="Arial"/>
                <w:sz w:val="22"/>
                <w:szCs w:val="22"/>
              </w:rPr>
            </w:pPr>
            <w:r w:rsidRPr="00D6500C">
              <w:rPr>
                <w:rFonts w:ascii="Arial" w:hAnsi="Arial" w:cs="Arial"/>
                <w:sz w:val="22"/>
                <w:szCs w:val="22"/>
              </w:rPr>
              <w:t>PL/2022/04993 - Approval of details reserved by a condition Decision - Approve Date: 13/7/2022 – Discharge of condition 11 of PL/2021/06782</w:t>
            </w:r>
          </w:p>
        </w:tc>
      </w:tr>
      <w:tr w:rsidR="00151532" w:rsidRPr="003E74F7" w14:paraId="10140AAC" w14:textId="77777777" w:rsidTr="003A649D">
        <w:tc>
          <w:tcPr>
            <w:tcW w:w="8921" w:type="dxa"/>
            <w:tcBorders>
              <w:left w:val="single" w:sz="12" w:space="0" w:color="auto"/>
              <w:bottom w:val="single" w:sz="12" w:space="0" w:color="auto"/>
              <w:right w:val="single" w:sz="12" w:space="0" w:color="auto"/>
            </w:tcBorders>
            <w:vAlign w:val="center"/>
          </w:tcPr>
          <w:p w14:paraId="2CFD64E2" w14:textId="77777777" w:rsidR="00151532" w:rsidRPr="00D6500C" w:rsidRDefault="00151532" w:rsidP="003A649D">
            <w:pPr>
              <w:rPr>
                <w:rFonts w:ascii="Arial" w:hAnsi="Arial" w:cs="Arial"/>
                <w:sz w:val="22"/>
                <w:szCs w:val="22"/>
              </w:rPr>
            </w:pPr>
            <w:r w:rsidRPr="00D6500C">
              <w:rPr>
                <w:rFonts w:ascii="Arial" w:hAnsi="Arial" w:cs="Arial"/>
                <w:sz w:val="22"/>
                <w:szCs w:val="22"/>
              </w:rPr>
              <w:t>PL/2023/09494 - Wiltshire Council R3 Decision - Approve with Conditions Date: 3/7/2024 – Siting of 1 no. temporary Classroom 01 for early years classroom and 1 no. temporary classroom 02 Key Stage 3 with play areas until August 2025</w:t>
            </w:r>
          </w:p>
        </w:tc>
      </w:tr>
      <w:tr w:rsidR="00151532" w:rsidRPr="003E74F7" w14:paraId="0D84D1F5" w14:textId="77777777" w:rsidTr="003A649D">
        <w:tc>
          <w:tcPr>
            <w:tcW w:w="8921" w:type="dxa"/>
            <w:tcBorders>
              <w:left w:val="single" w:sz="12" w:space="0" w:color="auto"/>
              <w:bottom w:val="single" w:sz="12" w:space="0" w:color="auto"/>
              <w:right w:val="single" w:sz="12" w:space="0" w:color="auto"/>
            </w:tcBorders>
            <w:vAlign w:val="center"/>
          </w:tcPr>
          <w:p w14:paraId="6BEA106B" w14:textId="77777777" w:rsidR="00151532" w:rsidRPr="00D6500C" w:rsidRDefault="00151532" w:rsidP="003A649D">
            <w:pPr>
              <w:rPr>
                <w:rFonts w:ascii="Arial" w:hAnsi="Arial" w:cs="Arial"/>
                <w:sz w:val="22"/>
                <w:szCs w:val="22"/>
              </w:rPr>
            </w:pPr>
            <w:r w:rsidRPr="00D6500C">
              <w:rPr>
                <w:rFonts w:ascii="Arial" w:hAnsi="Arial" w:cs="Arial"/>
                <w:sz w:val="22"/>
                <w:szCs w:val="22"/>
              </w:rPr>
              <w:t>PL/2023/07402 - Listed building consent (Alt/Ext) Decision - Approve with Conditions Date: 6/10/2023 – Removal of decayed, corroded, painted metal fire escape stairs and replacement with new galvanised, acid etched and epoxy painted steel fire escape stairs</w:t>
            </w:r>
          </w:p>
        </w:tc>
      </w:tr>
      <w:tr w:rsidR="00151532" w:rsidRPr="003E74F7" w14:paraId="6F71B82D" w14:textId="77777777" w:rsidTr="003A649D">
        <w:tc>
          <w:tcPr>
            <w:tcW w:w="8921" w:type="dxa"/>
            <w:tcBorders>
              <w:left w:val="single" w:sz="12" w:space="0" w:color="auto"/>
              <w:bottom w:val="single" w:sz="12" w:space="0" w:color="auto"/>
              <w:right w:val="single" w:sz="12" w:space="0" w:color="auto"/>
            </w:tcBorders>
            <w:vAlign w:val="center"/>
          </w:tcPr>
          <w:p w14:paraId="3B776BDC" w14:textId="77777777" w:rsidR="00151532" w:rsidRPr="00D6500C" w:rsidRDefault="00151532" w:rsidP="003A649D">
            <w:pPr>
              <w:rPr>
                <w:rFonts w:ascii="Arial" w:hAnsi="Arial" w:cs="Arial"/>
                <w:sz w:val="22"/>
                <w:szCs w:val="22"/>
              </w:rPr>
            </w:pPr>
            <w:r w:rsidRPr="00D6500C">
              <w:rPr>
                <w:rFonts w:ascii="Arial" w:hAnsi="Arial" w:cs="Arial"/>
                <w:sz w:val="22"/>
                <w:szCs w:val="22"/>
              </w:rPr>
              <w:t>PL/2025/02986 - Full planning permission Decision - Approve with Conditions Date: 27/5/2025 – Proposed Animal Resource Centre</w:t>
            </w:r>
          </w:p>
        </w:tc>
      </w:tr>
      <w:tr w:rsidR="00151532" w:rsidRPr="003E74F7" w14:paraId="1B50403C" w14:textId="77777777" w:rsidTr="003A649D">
        <w:tc>
          <w:tcPr>
            <w:tcW w:w="8921" w:type="dxa"/>
            <w:tcBorders>
              <w:left w:val="single" w:sz="12" w:space="0" w:color="auto"/>
              <w:bottom w:val="single" w:sz="12" w:space="0" w:color="auto"/>
              <w:right w:val="single" w:sz="12" w:space="0" w:color="auto"/>
            </w:tcBorders>
            <w:vAlign w:val="center"/>
          </w:tcPr>
          <w:p w14:paraId="78B38DB5" w14:textId="77777777" w:rsidR="00151532" w:rsidRPr="00D6500C" w:rsidRDefault="00151532" w:rsidP="003A649D">
            <w:pPr>
              <w:rPr>
                <w:rFonts w:ascii="Arial" w:hAnsi="Arial" w:cs="Arial"/>
                <w:sz w:val="22"/>
                <w:szCs w:val="22"/>
              </w:rPr>
            </w:pPr>
            <w:r w:rsidRPr="00D6500C">
              <w:rPr>
                <w:rFonts w:ascii="Arial" w:hAnsi="Arial" w:cs="Arial"/>
                <w:sz w:val="22"/>
                <w:szCs w:val="22"/>
              </w:rPr>
              <w:t>PL/2025/05798 - Approval of details reserved by a condition – Discharge of conditions 2 facing stone and railings details &amp; 5 fabric/construction of planning application PL/2021/06837 (Proposed works to create new science classroom and prep room, life skills classroom, hygiene facilities, office accommodation, Enter</w:t>
            </w:r>
          </w:p>
        </w:tc>
      </w:tr>
      <w:tr w:rsidR="00151532" w:rsidRPr="003E74F7" w14:paraId="1AA0A631" w14:textId="77777777" w:rsidTr="003A649D">
        <w:tc>
          <w:tcPr>
            <w:tcW w:w="8921" w:type="dxa"/>
            <w:tcBorders>
              <w:left w:val="single" w:sz="12" w:space="0" w:color="auto"/>
              <w:bottom w:val="single" w:sz="12" w:space="0" w:color="auto"/>
              <w:right w:val="single" w:sz="12" w:space="0" w:color="auto"/>
            </w:tcBorders>
            <w:vAlign w:val="center"/>
          </w:tcPr>
          <w:p w14:paraId="70BCEB6D"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PL/2025/05842 - Listed Building Discharge of Condition Decision - Partial Discharge of Condition(s) Date: – Discharge of condition 3 on PL/2021/06837 - </w:t>
            </w:r>
            <w:proofErr w:type="gramStart"/>
            <w:r w:rsidRPr="00D6500C">
              <w:rPr>
                <w:rFonts w:ascii="Arial" w:hAnsi="Arial" w:cs="Arial"/>
                <w:sz w:val="22"/>
                <w:szCs w:val="22"/>
              </w:rPr>
              <w:t>( window</w:t>
            </w:r>
            <w:proofErr w:type="gramEnd"/>
            <w:r w:rsidRPr="00D6500C">
              <w:rPr>
                <w:rFonts w:ascii="Arial" w:hAnsi="Arial" w:cs="Arial"/>
                <w:sz w:val="22"/>
                <w:szCs w:val="22"/>
              </w:rPr>
              <w:t xml:space="preserve"> &amp; door details)</w:t>
            </w:r>
          </w:p>
        </w:tc>
      </w:tr>
      <w:tr w:rsidR="00151532" w:rsidRPr="003E74F7" w14:paraId="49CE3227" w14:textId="77777777" w:rsidTr="003A649D">
        <w:tc>
          <w:tcPr>
            <w:tcW w:w="8921" w:type="dxa"/>
            <w:tcBorders>
              <w:left w:val="single" w:sz="12" w:space="0" w:color="auto"/>
              <w:bottom w:val="single" w:sz="12" w:space="0" w:color="auto"/>
              <w:right w:val="single" w:sz="12" w:space="0" w:color="auto"/>
            </w:tcBorders>
            <w:vAlign w:val="center"/>
          </w:tcPr>
          <w:p w14:paraId="2014675E"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PL/2025/07721 - Listed building consent (Alt/Ext) Decision - Approve with Conditions Date: 5/12/2025 – Three replacement external doors within the Stable Block of </w:t>
            </w:r>
            <w:proofErr w:type="spellStart"/>
            <w:r w:rsidRPr="00D6500C">
              <w:rPr>
                <w:rFonts w:ascii="Arial" w:hAnsi="Arial" w:cs="Arial"/>
                <w:sz w:val="22"/>
                <w:szCs w:val="22"/>
              </w:rPr>
              <w:t>Rowdeford</w:t>
            </w:r>
            <w:proofErr w:type="spellEnd"/>
            <w:r w:rsidRPr="00D6500C">
              <w:rPr>
                <w:rFonts w:ascii="Arial" w:hAnsi="Arial" w:cs="Arial"/>
                <w:sz w:val="22"/>
                <w:szCs w:val="22"/>
              </w:rPr>
              <w:t xml:space="preserve"> House.</w:t>
            </w:r>
          </w:p>
        </w:tc>
      </w:tr>
      <w:tr w:rsidR="00151532" w:rsidRPr="003E74F7" w14:paraId="31E2581C" w14:textId="77777777" w:rsidTr="003A649D">
        <w:tc>
          <w:tcPr>
            <w:tcW w:w="8921" w:type="dxa"/>
            <w:tcBorders>
              <w:left w:val="single" w:sz="12" w:space="0" w:color="auto"/>
              <w:bottom w:val="single" w:sz="12" w:space="0" w:color="auto"/>
              <w:right w:val="single" w:sz="12" w:space="0" w:color="auto"/>
            </w:tcBorders>
            <w:vAlign w:val="center"/>
          </w:tcPr>
          <w:p w14:paraId="0666D412"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PL/2025/09413 - Listed building consent (Alt/Ext) Decision - Approve with Conditions Date: 18/2/2026 – Works to repair &amp; reinstate the Calm Room in Rowdeford House &amp; the adjacent WC space. Excessive damp has damaged these spaces. Repair works to the adjacent Hygiene Room roof have resolved the </w:t>
            </w:r>
            <w:proofErr w:type="gramStart"/>
            <w:r w:rsidRPr="00D6500C">
              <w:rPr>
                <w:rFonts w:ascii="Arial" w:hAnsi="Arial" w:cs="Arial"/>
                <w:sz w:val="22"/>
                <w:szCs w:val="22"/>
              </w:rPr>
              <w:t>long standing</w:t>
            </w:r>
            <w:proofErr w:type="gramEnd"/>
            <w:r w:rsidRPr="00D6500C">
              <w:rPr>
                <w:rFonts w:ascii="Arial" w:hAnsi="Arial" w:cs="Arial"/>
                <w:sz w:val="22"/>
                <w:szCs w:val="22"/>
              </w:rPr>
              <w:t xml:space="preserve"> damp issues that severely damaged these spaces an</w:t>
            </w:r>
          </w:p>
        </w:tc>
      </w:tr>
      <w:tr w:rsidR="00151532" w:rsidRPr="003E74F7" w14:paraId="621DE225" w14:textId="77777777" w:rsidTr="003A649D">
        <w:tc>
          <w:tcPr>
            <w:tcW w:w="8921" w:type="dxa"/>
            <w:tcBorders>
              <w:left w:val="single" w:sz="12" w:space="0" w:color="auto"/>
              <w:bottom w:val="single" w:sz="12" w:space="0" w:color="auto"/>
              <w:right w:val="single" w:sz="12" w:space="0" w:color="auto"/>
            </w:tcBorders>
            <w:vAlign w:val="center"/>
          </w:tcPr>
          <w:p w14:paraId="535AEC08" w14:textId="77777777" w:rsidR="00151532" w:rsidRPr="00D6500C" w:rsidRDefault="00151532" w:rsidP="003A649D">
            <w:pPr>
              <w:rPr>
                <w:rFonts w:ascii="Arial" w:hAnsi="Arial" w:cs="Arial"/>
                <w:sz w:val="22"/>
                <w:szCs w:val="22"/>
              </w:rPr>
            </w:pPr>
            <w:r w:rsidRPr="00D6500C">
              <w:rPr>
                <w:rFonts w:ascii="Arial" w:hAnsi="Arial" w:cs="Arial"/>
                <w:sz w:val="22"/>
                <w:szCs w:val="22"/>
              </w:rPr>
              <w:t>PL/2026/02031 - Approval of details reserved by a condition – Discharge of condition 3 (External materials), 4 (Lighting), 5 (Hard and soft landscaping), 7 (Drainage strategy), 8 (Disposal sewerage works) and 9 (Construction Environmental Management Plan) of PL/2025/02986</w:t>
            </w:r>
          </w:p>
        </w:tc>
      </w:tr>
      <w:tr w:rsidR="00151532" w:rsidRPr="003E74F7" w14:paraId="72927A15" w14:textId="77777777" w:rsidTr="003A649D">
        <w:tc>
          <w:tcPr>
            <w:tcW w:w="8921" w:type="dxa"/>
            <w:tcBorders>
              <w:left w:val="single" w:sz="12" w:space="0" w:color="auto"/>
              <w:bottom w:val="single" w:sz="12" w:space="0" w:color="auto"/>
              <w:right w:val="single" w:sz="12" w:space="0" w:color="auto"/>
            </w:tcBorders>
            <w:vAlign w:val="center"/>
          </w:tcPr>
          <w:p w14:paraId="73969301" w14:textId="77777777" w:rsidR="00151532" w:rsidRPr="00D6500C" w:rsidRDefault="00151532" w:rsidP="003A649D">
            <w:pPr>
              <w:rPr>
                <w:rFonts w:ascii="Arial" w:hAnsi="Arial" w:cs="Arial"/>
                <w:sz w:val="22"/>
                <w:szCs w:val="22"/>
              </w:rPr>
            </w:pPr>
            <w:r w:rsidRPr="00D6500C">
              <w:rPr>
                <w:rFonts w:ascii="Arial" w:hAnsi="Arial" w:cs="Arial"/>
                <w:sz w:val="22"/>
                <w:szCs w:val="22"/>
              </w:rPr>
              <w:t>E/2012/1489/FUL - Full planning permission Decision - Approve with Conditions Date: 4/2/2013 – Siting a containerised biomass plantroom complete with underground pipework.</w:t>
            </w:r>
          </w:p>
        </w:tc>
      </w:tr>
      <w:tr w:rsidR="00151532" w:rsidRPr="003E74F7" w14:paraId="72181518" w14:textId="77777777" w:rsidTr="003A649D">
        <w:tc>
          <w:tcPr>
            <w:tcW w:w="8921" w:type="dxa"/>
            <w:tcBorders>
              <w:left w:val="single" w:sz="12" w:space="0" w:color="auto"/>
              <w:bottom w:val="single" w:sz="12" w:space="0" w:color="auto"/>
              <w:right w:val="single" w:sz="12" w:space="0" w:color="auto"/>
            </w:tcBorders>
            <w:vAlign w:val="center"/>
          </w:tcPr>
          <w:p w14:paraId="7862670B" w14:textId="77777777" w:rsidR="00151532" w:rsidRPr="00D6500C" w:rsidRDefault="00151532" w:rsidP="003A649D">
            <w:pPr>
              <w:rPr>
                <w:rFonts w:ascii="Arial" w:hAnsi="Arial" w:cs="Arial"/>
                <w:sz w:val="22"/>
                <w:szCs w:val="22"/>
              </w:rPr>
            </w:pPr>
            <w:r w:rsidRPr="00D6500C">
              <w:rPr>
                <w:rFonts w:ascii="Arial" w:hAnsi="Arial" w:cs="Arial"/>
                <w:sz w:val="22"/>
                <w:szCs w:val="22"/>
              </w:rPr>
              <w:t>K/39703 - Full planning permission Decision - Approve with Conditions Date: 30/8/2000 – Construction of two passing places and extension of parking area.</w:t>
            </w:r>
          </w:p>
        </w:tc>
      </w:tr>
      <w:tr w:rsidR="00151532" w:rsidRPr="003E74F7" w14:paraId="69CA172D" w14:textId="77777777" w:rsidTr="003A649D">
        <w:tc>
          <w:tcPr>
            <w:tcW w:w="8921" w:type="dxa"/>
            <w:tcBorders>
              <w:left w:val="single" w:sz="12" w:space="0" w:color="auto"/>
              <w:bottom w:val="single" w:sz="12" w:space="0" w:color="auto"/>
              <w:right w:val="single" w:sz="12" w:space="0" w:color="auto"/>
            </w:tcBorders>
            <w:vAlign w:val="center"/>
          </w:tcPr>
          <w:p w14:paraId="20EE1C8D"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K/51370/WCC - Wiltshire Council R3 Decision - NOOBJECT Date: 24/1/2005 – New multipurpose activity hall with ancillary changing accommodation and storage areas.  New autistic centre classrooms and ancillary accommodation.  External </w:t>
            </w:r>
            <w:proofErr w:type="gramStart"/>
            <w:r w:rsidRPr="00D6500C">
              <w:rPr>
                <w:rFonts w:ascii="Arial" w:hAnsi="Arial" w:cs="Arial"/>
                <w:sz w:val="22"/>
                <w:szCs w:val="22"/>
              </w:rPr>
              <w:t xml:space="preserve">paving,   </w:t>
            </w:r>
            <w:proofErr w:type="gramEnd"/>
            <w:r w:rsidRPr="00D6500C">
              <w:rPr>
                <w:rFonts w:ascii="Arial" w:hAnsi="Arial" w:cs="Arial"/>
                <w:sz w:val="22"/>
                <w:szCs w:val="22"/>
              </w:rPr>
              <w:t xml:space="preserve">       landscaping and car parking.</w:t>
            </w:r>
          </w:p>
        </w:tc>
      </w:tr>
      <w:tr w:rsidR="00151532" w:rsidRPr="003E74F7" w14:paraId="4704579E" w14:textId="77777777" w:rsidTr="003A649D">
        <w:tc>
          <w:tcPr>
            <w:tcW w:w="8921" w:type="dxa"/>
            <w:tcBorders>
              <w:left w:val="single" w:sz="12" w:space="0" w:color="auto"/>
              <w:bottom w:val="single" w:sz="12" w:space="0" w:color="auto"/>
              <w:right w:val="single" w:sz="12" w:space="0" w:color="auto"/>
            </w:tcBorders>
            <w:vAlign w:val="center"/>
          </w:tcPr>
          <w:p w14:paraId="08E7FDE8" w14:textId="77777777" w:rsidR="00151532" w:rsidRPr="00D6500C" w:rsidRDefault="00151532" w:rsidP="003A649D">
            <w:pPr>
              <w:rPr>
                <w:rFonts w:ascii="Arial" w:hAnsi="Arial" w:cs="Arial"/>
                <w:sz w:val="22"/>
                <w:szCs w:val="22"/>
              </w:rPr>
            </w:pPr>
            <w:r w:rsidRPr="00D6500C">
              <w:rPr>
                <w:rFonts w:ascii="Arial" w:hAnsi="Arial" w:cs="Arial"/>
                <w:sz w:val="22"/>
                <w:szCs w:val="22"/>
              </w:rPr>
              <w:t>K/52192/WCC - Wiltshire Council R3 Decision - Object Date: 14/6/2005 – New multipurpose activity hall with ancillary changing accommodation and storage areas.  New autistic centre classrooms and ancillary accommodation.  External paving, landscaping and car parking.</w:t>
            </w:r>
          </w:p>
        </w:tc>
      </w:tr>
      <w:tr w:rsidR="00151532" w:rsidRPr="003E74F7" w14:paraId="40E34889" w14:textId="77777777" w:rsidTr="003A649D">
        <w:tc>
          <w:tcPr>
            <w:tcW w:w="8921" w:type="dxa"/>
            <w:tcBorders>
              <w:left w:val="single" w:sz="12" w:space="0" w:color="auto"/>
              <w:bottom w:val="single" w:sz="12" w:space="0" w:color="auto"/>
              <w:right w:val="single" w:sz="12" w:space="0" w:color="auto"/>
            </w:tcBorders>
            <w:vAlign w:val="center"/>
          </w:tcPr>
          <w:p w14:paraId="0CA213EE" w14:textId="77777777" w:rsidR="00151532" w:rsidRPr="00D6500C" w:rsidRDefault="00151532" w:rsidP="003A649D">
            <w:pPr>
              <w:rPr>
                <w:rFonts w:ascii="Arial" w:hAnsi="Arial" w:cs="Arial"/>
                <w:sz w:val="22"/>
                <w:szCs w:val="22"/>
              </w:rPr>
            </w:pPr>
            <w:r w:rsidRPr="00D6500C">
              <w:rPr>
                <w:rFonts w:ascii="Arial" w:hAnsi="Arial" w:cs="Arial"/>
                <w:sz w:val="22"/>
                <w:szCs w:val="22"/>
              </w:rPr>
              <w:t>K/52233/LBC - Listed building consent Decision - Approve with Conditions Date: 11/7/2005 – Widening of entrance gateway by rebuilding right hand side stone pillar.  Lowering of boundary wall on left hand side to provide 60mm visibility splay</w:t>
            </w:r>
          </w:p>
        </w:tc>
      </w:tr>
      <w:tr w:rsidR="00151532" w:rsidRPr="003E74F7" w14:paraId="5E6EB810" w14:textId="77777777" w:rsidTr="003A649D">
        <w:tc>
          <w:tcPr>
            <w:tcW w:w="8921" w:type="dxa"/>
            <w:tcBorders>
              <w:left w:val="single" w:sz="12" w:space="0" w:color="auto"/>
              <w:bottom w:val="single" w:sz="12" w:space="0" w:color="auto"/>
              <w:right w:val="single" w:sz="12" w:space="0" w:color="auto"/>
            </w:tcBorders>
            <w:vAlign w:val="center"/>
          </w:tcPr>
          <w:p w14:paraId="6A6276A6" w14:textId="77777777" w:rsidR="00151532" w:rsidRPr="00D6500C" w:rsidRDefault="00151532" w:rsidP="003A649D">
            <w:pPr>
              <w:rPr>
                <w:rFonts w:ascii="Arial" w:hAnsi="Arial" w:cs="Arial"/>
                <w:sz w:val="22"/>
                <w:szCs w:val="22"/>
              </w:rPr>
            </w:pPr>
            <w:r w:rsidRPr="00D6500C">
              <w:rPr>
                <w:rFonts w:ascii="Arial" w:hAnsi="Arial" w:cs="Arial"/>
                <w:sz w:val="22"/>
                <w:szCs w:val="22"/>
              </w:rPr>
              <w:t>K/52978/WCC - Wiltshire Council R3 Decision - NOOBJECT Date: 7/10/2005 – New multipurpose activity hall with ancillary changing accommodation and storage areas.  New autistic centre classrooms and ancillary accommodation.  External paving, landscaping and car parking.</w:t>
            </w:r>
          </w:p>
        </w:tc>
      </w:tr>
      <w:tr w:rsidR="00151532" w:rsidRPr="003E74F7" w14:paraId="5EC48858" w14:textId="77777777" w:rsidTr="003A649D">
        <w:tc>
          <w:tcPr>
            <w:tcW w:w="8921" w:type="dxa"/>
            <w:tcBorders>
              <w:left w:val="single" w:sz="12" w:space="0" w:color="auto"/>
              <w:bottom w:val="single" w:sz="12" w:space="0" w:color="auto"/>
              <w:right w:val="single" w:sz="12" w:space="0" w:color="auto"/>
            </w:tcBorders>
            <w:vAlign w:val="center"/>
          </w:tcPr>
          <w:p w14:paraId="58981E05" w14:textId="77777777" w:rsidR="00151532" w:rsidRPr="00D6500C" w:rsidRDefault="00151532" w:rsidP="003A649D">
            <w:pPr>
              <w:rPr>
                <w:rFonts w:ascii="Arial" w:hAnsi="Arial" w:cs="Arial"/>
                <w:sz w:val="22"/>
                <w:szCs w:val="22"/>
              </w:rPr>
            </w:pPr>
            <w:r w:rsidRPr="00D6500C">
              <w:rPr>
                <w:rFonts w:ascii="Arial" w:hAnsi="Arial" w:cs="Arial"/>
                <w:sz w:val="22"/>
                <w:szCs w:val="22"/>
              </w:rPr>
              <w:t>K/57934/F - Full planning permission Decision - Withdrawn Date: 13/2/2008 – Restoration of existing coach house, proposal for a new arts therapy centre.</w:t>
            </w:r>
          </w:p>
        </w:tc>
      </w:tr>
      <w:tr w:rsidR="00151532" w:rsidRPr="003E74F7" w14:paraId="4E9BCB19" w14:textId="77777777" w:rsidTr="003A649D">
        <w:tc>
          <w:tcPr>
            <w:tcW w:w="8921" w:type="dxa"/>
            <w:tcBorders>
              <w:left w:val="single" w:sz="12" w:space="0" w:color="auto"/>
              <w:bottom w:val="single" w:sz="12" w:space="0" w:color="auto"/>
              <w:right w:val="single" w:sz="12" w:space="0" w:color="auto"/>
            </w:tcBorders>
            <w:vAlign w:val="center"/>
          </w:tcPr>
          <w:p w14:paraId="34AF92B4" w14:textId="77777777" w:rsidR="00151532" w:rsidRPr="00D6500C" w:rsidRDefault="00151532" w:rsidP="003A649D">
            <w:pPr>
              <w:rPr>
                <w:rFonts w:ascii="Arial" w:hAnsi="Arial" w:cs="Arial"/>
                <w:sz w:val="22"/>
                <w:szCs w:val="22"/>
              </w:rPr>
            </w:pPr>
            <w:r w:rsidRPr="00D6500C">
              <w:rPr>
                <w:rFonts w:ascii="Arial" w:hAnsi="Arial" w:cs="Arial"/>
                <w:sz w:val="22"/>
                <w:szCs w:val="22"/>
              </w:rPr>
              <w:t>K/57961/LBC - Listed building consent Decision - Withdrawn Date: 13/2/2008 – Reinstatement of original elevation, consolidation of existing structure. Proposed new roof over courtyard, new window openings and new storage shed</w:t>
            </w:r>
          </w:p>
        </w:tc>
      </w:tr>
      <w:tr w:rsidR="00151532" w:rsidRPr="003E74F7" w14:paraId="17FEB5A9" w14:textId="77777777" w:rsidTr="003A649D">
        <w:tc>
          <w:tcPr>
            <w:tcW w:w="8921" w:type="dxa"/>
            <w:tcBorders>
              <w:left w:val="single" w:sz="12" w:space="0" w:color="auto"/>
              <w:bottom w:val="single" w:sz="12" w:space="0" w:color="auto"/>
              <w:right w:val="single" w:sz="12" w:space="0" w:color="auto"/>
            </w:tcBorders>
            <w:vAlign w:val="center"/>
          </w:tcPr>
          <w:p w14:paraId="49CB5167" w14:textId="77777777" w:rsidR="00151532" w:rsidRPr="00D6500C" w:rsidRDefault="00151532" w:rsidP="003A649D">
            <w:pPr>
              <w:rPr>
                <w:rFonts w:ascii="Arial" w:hAnsi="Arial" w:cs="Arial"/>
                <w:sz w:val="22"/>
                <w:szCs w:val="22"/>
              </w:rPr>
            </w:pPr>
            <w:r w:rsidRPr="00D6500C">
              <w:rPr>
                <w:rFonts w:ascii="Arial" w:hAnsi="Arial" w:cs="Arial"/>
                <w:sz w:val="22"/>
                <w:szCs w:val="22"/>
              </w:rPr>
              <w:t>K/58836/LBC - Listed building consent Decision - Approve with Conditions Date: 17/7/2008 – Repair of an existing coach house, proposal for a new Arts Therapy Centre</w:t>
            </w:r>
          </w:p>
        </w:tc>
      </w:tr>
      <w:tr w:rsidR="00151532" w:rsidRPr="003E74F7" w14:paraId="0C6B1193" w14:textId="77777777" w:rsidTr="003A649D">
        <w:tc>
          <w:tcPr>
            <w:tcW w:w="8921" w:type="dxa"/>
            <w:tcBorders>
              <w:left w:val="single" w:sz="12" w:space="0" w:color="auto"/>
              <w:bottom w:val="single" w:sz="12" w:space="0" w:color="auto"/>
              <w:right w:val="single" w:sz="12" w:space="0" w:color="auto"/>
            </w:tcBorders>
            <w:vAlign w:val="center"/>
          </w:tcPr>
          <w:p w14:paraId="218BD4AF" w14:textId="77777777" w:rsidR="00151532" w:rsidRPr="00D6500C" w:rsidRDefault="00151532" w:rsidP="003A649D">
            <w:pPr>
              <w:rPr>
                <w:rFonts w:ascii="Arial" w:hAnsi="Arial" w:cs="Arial"/>
                <w:sz w:val="22"/>
                <w:szCs w:val="22"/>
              </w:rPr>
            </w:pPr>
            <w:r w:rsidRPr="00D6500C">
              <w:rPr>
                <w:rFonts w:ascii="Arial" w:hAnsi="Arial" w:cs="Arial"/>
                <w:sz w:val="22"/>
                <w:szCs w:val="22"/>
              </w:rPr>
              <w:t>K/58839/F - Full planning permission Decision - Approve with Conditions Date: 17/7/2008 – Repair of an existing coach house, proposal for a new Arts Therapy Centre</w:t>
            </w:r>
          </w:p>
        </w:tc>
      </w:tr>
      <w:tr w:rsidR="00151532" w:rsidRPr="003E74F7" w14:paraId="16D4EDA2" w14:textId="77777777" w:rsidTr="003A649D">
        <w:tc>
          <w:tcPr>
            <w:tcW w:w="8921" w:type="dxa"/>
            <w:tcBorders>
              <w:left w:val="single" w:sz="12" w:space="0" w:color="auto"/>
              <w:bottom w:val="single" w:sz="12" w:space="0" w:color="auto"/>
              <w:right w:val="single" w:sz="12" w:space="0" w:color="auto"/>
            </w:tcBorders>
            <w:vAlign w:val="center"/>
          </w:tcPr>
          <w:p w14:paraId="028DD945" w14:textId="77777777" w:rsidR="00151532" w:rsidRPr="00D6500C" w:rsidRDefault="00151532" w:rsidP="003A649D">
            <w:pPr>
              <w:rPr>
                <w:rFonts w:ascii="Arial" w:hAnsi="Arial" w:cs="Arial"/>
                <w:sz w:val="22"/>
                <w:szCs w:val="22"/>
              </w:rPr>
            </w:pPr>
            <w:r w:rsidRPr="00D6500C">
              <w:rPr>
                <w:rFonts w:ascii="Arial" w:hAnsi="Arial" w:cs="Arial"/>
                <w:sz w:val="22"/>
                <w:szCs w:val="22"/>
              </w:rPr>
              <w:t>PL/2021/10678 - Approval of details reserved by a condition Decision - Approve Date: 23/11/2021 – Discharge of conditions 9 and 10 of PL/2021/06782</w:t>
            </w:r>
          </w:p>
        </w:tc>
      </w:tr>
      <w:tr w:rsidR="00151532" w:rsidRPr="003E74F7" w14:paraId="676C8A75" w14:textId="77777777" w:rsidTr="003A649D">
        <w:tc>
          <w:tcPr>
            <w:tcW w:w="8921" w:type="dxa"/>
            <w:tcBorders>
              <w:left w:val="single" w:sz="12" w:space="0" w:color="auto"/>
              <w:bottom w:val="single" w:sz="12" w:space="0" w:color="auto"/>
              <w:right w:val="single" w:sz="12" w:space="0" w:color="auto"/>
            </w:tcBorders>
            <w:vAlign w:val="center"/>
          </w:tcPr>
          <w:p w14:paraId="01AD10DC" w14:textId="77777777" w:rsidR="00151532" w:rsidRPr="00D6500C" w:rsidRDefault="00151532" w:rsidP="003A649D">
            <w:pPr>
              <w:rPr>
                <w:rFonts w:ascii="Arial" w:hAnsi="Arial" w:cs="Arial"/>
                <w:sz w:val="22"/>
                <w:szCs w:val="22"/>
              </w:rPr>
            </w:pPr>
            <w:r w:rsidRPr="00D6500C">
              <w:rPr>
                <w:rFonts w:ascii="Arial" w:hAnsi="Arial" w:cs="Arial"/>
                <w:sz w:val="22"/>
                <w:szCs w:val="22"/>
              </w:rPr>
              <w:t>PL/2021/11898 - Approval of details reserved by a condition Decision - Approve Date: 8/2/2022 – Discharge of conditions 8 and 12 of PL/2021/06782</w:t>
            </w:r>
          </w:p>
        </w:tc>
      </w:tr>
      <w:tr w:rsidR="00151532" w:rsidRPr="003E74F7" w14:paraId="457EF8FC" w14:textId="77777777" w:rsidTr="003A649D">
        <w:tc>
          <w:tcPr>
            <w:tcW w:w="8921" w:type="dxa"/>
            <w:tcBorders>
              <w:left w:val="single" w:sz="12" w:space="0" w:color="auto"/>
              <w:bottom w:val="single" w:sz="12" w:space="0" w:color="auto"/>
              <w:right w:val="single" w:sz="12" w:space="0" w:color="auto"/>
            </w:tcBorders>
            <w:vAlign w:val="center"/>
          </w:tcPr>
          <w:p w14:paraId="4A088FBC"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PL/2023/03093 - Non-Material Amendment Decision - Approve Date: 18/5/2023 – </w:t>
            </w:r>
            <w:proofErr w:type="gramStart"/>
            <w:r w:rsidRPr="00D6500C">
              <w:rPr>
                <w:rFonts w:ascii="Arial" w:hAnsi="Arial" w:cs="Arial"/>
                <w:sz w:val="22"/>
                <w:szCs w:val="22"/>
              </w:rPr>
              <w:t>Non Material</w:t>
            </w:r>
            <w:proofErr w:type="gramEnd"/>
            <w:r w:rsidRPr="00D6500C">
              <w:rPr>
                <w:rFonts w:ascii="Arial" w:hAnsi="Arial" w:cs="Arial"/>
                <w:sz w:val="22"/>
                <w:szCs w:val="22"/>
              </w:rPr>
              <w:t xml:space="preserve"> Amendment PL/2021/06782 The proposed amendment of canopy structure</w:t>
            </w:r>
          </w:p>
        </w:tc>
      </w:tr>
      <w:tr w:rsidR="00151532" w:rsidRPr="003E74F7" w14:paraId="58052C92" w14:textId="77777777" w:rsidTr="003A649D">
        <w:tc>
          <w:tcPr>
            <w:tcW w:w="8921" w:type="dxa"/>
            <w:tcBorders>
              <w:left w:val="single" w:sz="12" w:space="0" w:color="auto"/>
              <w:bottom w:val="single" w:sz="12" w:space="0" w:color="auto"/>
              <w:right w:val="single" w:sz="12" w:space="0" w:color="auto"/>
            </w:tcBorders>
            <w:vAlign w:val="center"/>
          </w:tcPr>
          <w:p w14:paraId="3322C5A5" w14:textId="36534644" w:rsidR="00151532" w:rsidRPr="00D6500C" w:rsidRDefault="00151532" w:rsidP="003A649D">
            <w:pPr>
              <w:rPr>
                <w:rFonts w:ascii="Arial" w:hAnsi="Arial" w:cs="Arial"/>
                <w:sz w:val="22"/>
                <w:szCs w:val="22"/>
              </w:rPr>
            </w:pPr>
          </w:p>
        </w:tc>
      </w:tr>
      <w:tr w:rsidR="00151532" w:rsidRPr="003E74F7" w14:paraId="63D91A88" w14:textId="77777777" w:rsidTr="003A649D">
        <w:tc>
          <w:tcPr>
            <w:tcW w:w="8921" w:type="dxa"/>
            <w:tcBorders>
              <w:top w:val="single" w:sz="12" w:space="0" w:color="auto"/>
            </w:tcBorders>
            <w:vAlign w:val="center"/>
            <w:hideMark/>
          </w:tcPr>
          <w:p w14:paraId="598BD0E1" w14:textId="77777777" w:rsidR="00151532" w:rsidRPr="003E74F7" w:rsidRDefault="00151532" w:rsidP="003A649D">
            <w:pPr>
              <w:rPr>
                <w:rFonts w:cs="Arial"/>
                <w:szCs w:val="22"/>
              </w:rPr>
            </w:pPr>
          </w:p>
        </w:tc>
      </w:tr>
      <w:tr w:rsidR="00151532" w:rsidRPr="003E74F7" w14:paraId="7CAB4C5A" w14:textId="77777777" w:rsidTr="003A649D">
        <w:tc>
          <w:tcPr>
            <w:tcW w:w="8921" w:type="dxa"/>
            <w:vAlign w:val="center"/>
            <w:hideMark/>
          </w:tcPr>
          <w:p w14:paraId="1ADBC899" w14:textId="77777777" w:rsidR="00151532" w:rsidRPr="003E74F7" w:rsidRDefault="00151532" w:rsidP="003A649D">
            <w:pPr>
              <w:rPr>
                <w:rFonts w:cs="Arial"/>
                <w:szCs w:val="22"/>
              </w:rPr>
            </w:pPr>
          </w:p>
        </w:tc>
      </w:tr>
      <w:bookmarkEnd w:id="0"/>
    </w:tbl>
    <w:p w14:paraId="529D106E" w14:textId="77777777" w:rsidR="006F5FC1" w:rsidRPr="00F7609E" w:rsidRDefault="006F5FC1" w:rsidP="00683C17">
      <w:pPr>
        <w:spacing w:line="276" w:lineRule="auto"/>
        <w:jc w:val="both"/>
        <w:outlineLvl w:val="2"/>
        <w:rPr>
          <w:rFonts w:ascii="Arial" w:hAnsi="Arial" w:cs="Arial"/>
          <w:b/>
          <w:bCs/>
          <w:sz w:val="22"/>
          <w:szCs w:val="22"/>
        </w:rPr>
      </w:pPr>
    </w:p>
    <w:p w14:paraId="00F97BED" w14:textId="2E0B8203"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7E13E406" w14:textId="77777777" w:rsidR="00E35059" w:rsidRDefault="00E35059" w:rsidP="00237634">
      <w:pPr>
        <w:spacing w:line="276" w:lineRule="auto"/>
        <w:jc w:val="both"/>
        <w:rPr>
          <w:rFonts w:ascii="Arial" w:hAnsi="Arial" w:cs="Arial"/>
          <w:b/>
          <w:bCs/>
          <w:sz w:val="22"/>
          <w:szCs w:val="22"/>
        </w:rPr>
      </w:pPr>
    </w:p>
    <w:p w14:paraId="5C1FAB79"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4602188C" w14:textId="77777777" w:rsidR="00237634" w:rsidRDefault="00237634" w:rsidP="00237634">
      <w:pPr>
        <w:spacing w:line="276" w:lineRule="auto"/>
        <w:jc w:val="both"/>
        <w:rPr>
          <w:rFonts w:ascii="Arial" w:hAnsi="Arial" w:cs="Arial"/>
          <w:b/>
          <w:bCs/>
          <w:sz w:val="22"/>
          <w:szCs w:val="22"/>
        </w:rPr>
      </w:pPr>
    </w:p>
    <w:p w14:paraId="597499A9"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6937CA53" w14:textId="77777777" w:rsidR="00237634" w:rsidRPr="008C5404" w:rsidRDefault="00237634" w:rsidP="00D963FB">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1C59BB81" w14:textId="77777777" w:rsidR="00237634" w:rsidRPr="008C5404" w:rsidRDefault="00237634" w:rsidP="00D963FB">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397B062D" w14:textId="77777777" w:rsidR="00237634" w:rsidRPr="008C5404" w:rsidRDefault="00237634" w:rsidP="00D963FB">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3FA8BCAC"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475AE189"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48B1073" w14:textId="77777777" w:rsidR="00533E0C" w:rsidRPr="004B1608" w:rsidRDefault="00533E0C" w:rsidP="00533E0C">
      <w:pPr>
        <w:spacing w:line="276" w:lineRule="auto"/>
        <w:jc w:val="both"/>
        <w:rPr>
          <w:rFonts w:ascii="Arial" w:hAnsi="Arial" w:cs="Arial"/>
          <w:sz w:val="22"/>
          <w:szCs w:val="22"/>
        </w:rPr>
      </w:pPr>
    </w:p>
    <w:p w14:paraId="6602D0C9"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15109407" w14:textId="77777777" w:rsidR="00533E0C" w:rsidRDefault="00533E0C" w:rsidP="00533E0C">
      <w:pPr>
        <w:spacing w:line="276" w:lineRule="auto"/>
        <w:jc w:val="both"/>
        <w:rPr>
          <w:rFonts w:ascii="Arial" w:hAnsi="Arial" w:cs="Arial"/>
          <w:b/>
          <w:bCs/>
          <w:sz w:val="22"/>
          <w:szCs w:val="22"/>
        </w:rPr>
      </w:pPr>
    </w:p>
    <w:p w14:paraId="380B7E53"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2BFA0F52" w14:textId="77777777" w:rsidR="00533E0C" w:rsidRPr="00D902FA" w:rsidRDefault="00533E0C" w:rsidP="00533E0C">
      <w:pPr>
        <w:spacing w:line="276" w:lineRule="auto"/>
        <w:jc w:val="both"/>
        <w:rPr>
          <w:rFonts w:ascii="Arial" w:hAnsi="Arial" w:cs="Arial"/>
          <w:sz w:val="22"/>
          <w:szCs w:val="22"/>
        </w:rPr>
      </w:pPr>
    </w:p>
    <w:p w14:paraId="332A761C" w14:textId="77777777" w:rsidR="00533E0C" w:rsidRPr="00D902FA" w:rsidRDefault="00533E0C" w:rsidP="00D963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7F01E849" w14:textId="77777777" w:rsidR="0029208D" w:rsidRPr="00D902FA" w:rsidRDefault="0029208D" w:rsidP="00D963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073929BD" w14:textId="77777777" w:rsidR="0029208D" w:rsidRPr="00D902FA" w:rsidRDefault="0029208D" w:rsidP="00D963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3702FCD2" w14:textId="571351E6" w:rsidR="0029208D" w:rsidRPr="00D2362A" w:rsidRDefault="0029208D" w:rsidP="00D963FB">
      <w:pPr>
        <w:pStyle w:val="ListParagraph"/>
        <w:numPr>
          <w:ilvl w:val="0"/>
          <w:numId w:val="2"/>
        </w:numPr>
        <w:spacing w:line="276" w:lineRule="auto"/>
        <w:jc w:val="both"/>
        <w:rPr>
          <w:rFonts w:ascii="Arial" w:hAnsi="Arial" w:cs="Arial"/>
          <w:color w:val="000000" w:themeColor="text1"/>
          <w:sz w:val="22"/>
          <w:szCs w:val="22"/>
        </w:rPr>
      </w:pPr>
      <w:r w:rsidRPr="00D2362A">
        <w:rPr>
          <w:rFonts w:ascii="Arial" w:hAnsi="Arial" w:cs="Arial"/>
          <w:color w:val="000000" w:themeColor="text1"/>
          <w:sz w:val="22"/>
          <w:szCs w:val="22"/>
        </w:rPr>
        <w:t>Core Policy</w:t>
      </w:r>
      <w:r w:rsidR="00C73111" w:rsidRPr="00D2362A">
        <w:rPr>
          <w:rFonts w:ascii="Arial" w:hAnsi="Arial" w:cs="Arial"/>
          <w:color w:val="000000" w:themeColor="text1"/>
          <w:sz w:val="22"/>
          <w:szCs w:val="22"/>
        </w:rPr>
        <w:t xml:space="preserve"> 12 </w:t>
      </w:r>
      <w:r w:rsidRPr="00D2362A">
        <w:rPr>
          <w:rFonts w:ascii="Arial" w:hAnsi="Arial" w:cs="Arial"/>
          <w:color w:val="000000" w:themeColor="text1"/>
          <w:sz w:val="22"/>
          <w:szCs w:val="22"/>
        </w:rPr>
        <w:t>Spatial Strategy</w:t>
      </w:r>
      <w:r w:rsidR="000B593A" w:rsidRPr="00D2362A">
        <w:rPr>
          <w:rFonts w:ascii="Arial" w:hAnsi="Arial" w:cs="Arial"/>
          <w:color w:val="000000" w:themeColor="text1"/>
          <w:sz w:val="22"/>
          <w:szCs w:val="22"/>
        </w:rPr>
        <w:t xml:space="preserve"> Devizes </w:t>
      </w:r>
      <w:r w:rsidRPr="00D2362A">
        <w:rPr>
          <w:rFonts w:ascii="Arial" w:hAnsi="Arial" w:cs="Arial"/>
          <w:color w:val="000000" w:themeColor="text1"/>
          <w:sz w:val="22"/>
          <w:szCs w:val="22"/>
        </w:rPr>
        <w:t>Community Area</w:t>
      </w:r>
    </w:p>
    <w:p w14:paraId="22B0AE22" w14:textId="5D27E52C" w:rsidR="0029208D" w:rsidRPr="00D902FA" w:rsidRDefault="0029208D" w:rsidP="00D963FB">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w:t>
      </w:r>
      <w:r w:rsidR="000B593A">
        <w:rPr>
          <w:rFonts w:ascii="Arial" w:hAnsi="Arial" w:cs="Arial"/>
          <w:sz w:val="22"/>
          <w:szCs w:val="22"/>
        </w:rPr>
        <w:t>9</w:t>
      </w:r>
      <w:r w:rsidR="00D603E4">
        <w:rPr>
          <w:rFonts w:ascii="Arial" w:hAnsi="Arial" w:cs="Arial"/>
          <w:sz w:val="22"/>
          <w:szCs w:val="22"/>
        </w:rPr>
        <w:t xml:space="preserve"> </w:t>
      </w:r>
      <w:r w:rsidR="00D603E4" w:rsidRPr="00D603E4">
        <w:rPr>
          <w:rFonts w:ascii="Arial" w:hAnsi="Arial" w:cs="Arial"/>
          <w:sz w:val="22"/>
          <w:szCs w:val="22"/>
        </w:rPr>
        <w:t>Protection of rural services and community facilities</w:t>
      </w:r>
    </w:p>
    <w:p w14:paraId="6F1505B9" w14:textId="77777777" w:rsidR="0029208D" w:rsidRPr="00D902FA" w:rsidRDefault="0029208D" w:rsidP="00D963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14896CF7" w14:textId="77777777" w:rsidR="0029208D" w:rsidRDefault="0029208D" w:rsidP="00D963FB">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6EA24D8D" w14:textId="77777777" w:rsidR="0029208D" w:rsidRPr="00D902FA" w:rsidRDefault="0029208D" w:rsidP="00D963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638600A6" w14:textId="77777777" w:rsidR="0029208D" w:rsidRPr="00D902FA" w:rsidRDefault="0029208D" w:rsidP="00D963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26D3C5D6" w14:textId="77777777" w:rsidR="0029208D" w:rsidRPr="00D902FA" w:rsidRDefault="0029208D" w:rsidP="00D963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25595AF1" w14:textId="77777777" w:rsidR="0029208D" w:rsidRPr="00D902FA" w:rsidRDefault="0029208D" w:rsidP="00D963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5C376777" w14:textId="77777777" w:rsidR="0029208D" w:rsidRPr="00D902FA" w:rsidRDefault="0029208D" w:rsidP="00D963FB">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54893AAA" w14:textId="77777777" w:rsidR="0029208D" w:rsidRPr="00D902FA" w:rsidRDefault="0029208D" w:rsidP="00D963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1CCD3D73" w14:textId="77777777" w:rsidR="00533E0C" w:rsidRDefault="00533E0C" w:rsidP="00533E0C">
      <w:pPr>
        <w:spacing w:line="276" w:lineRule="auto"/>
        <w:jc w:val="both"/>
        <w:rPr>
          <w:rFonts w:ascii="Arial" w:hAnsi="Arial" w:cs="Arial"/>
          <w:color w:val="FF0000"/>
          <w:sz w:val="22"/>
          <w:szCs w:val="22"/>
        </w:rPr>
      </w:pPr>
    </w:p>
    <w:p w14:paraId="08BB1629" w14:textId="01D7028D"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p>
    <w:p w14:paraId="7DC80554" w14:textId="376B49E1" w:rsidR="00D603E4" w:rsidRPr="00D2362A" w:rsidRDefault="00D2362A" w:rsidP="00CF2835">
      <w:pPr>
        <w:spacing w:line="276" w:lineRule="auto"/>
        <w:jc w:val="both"/>
        <w:rPr>
          <w:rFonts w:ascii="Arial" w:hAnsi="Arial" w:cs="Arial"/>
          <w:color w:val="000000" w:themeColor="text1"/>
          <w:sz w:val="22"/>
          <w:szCs w:val="22"/>
        </w:rPr>
      </w:pPr>
      <w:r w:rsidRPr="00D2362A">
        <w:rPr>
          <w:rFonts w:ascii="Arial" w:hAnsi="Arial" w:cs="Arial"/>
          <w:color w:val="000000" w:themeColor="text1"/>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06F0E8B7" w14:textId="77777777" w:rsidR="00D101B5" w:rsidRDefault="00D101B5" w:rsidP="00D101B5">
      <w:pPr>
        <w:spacing w:line="276" w:lineRule="auto"/>
        <w:jc w:val="both"/>
        <w:rPr>
          <w:rFonts w:ascii="Arial" w:hAnsi="Arial" w:cs="Arial"/>
          <w:b/>
          <w:bCs/>
          <w:sz w:val="22"/>
          <w:szCs w:val="22"/>
        </w:rPr>
      </w:pPr>
    </w:p>
    <w:p w14:paraId="631C5CDD"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522386D1" w14:textId="1DA23CCB" w:rsidR="00B56EE9" w:rsidRDefault="00F7107A" w:rsidP="001418E4">
      <w:pPr>
        <w:spacing w:line="276" w:lineRule="auto"/>
        <w:jc w:val="both"/>
        <w:rPr>
          <w:rFonts w:ascii="Arial" w:hAnsi="Arial" w:cs="Arial"/>
          <w:sz w:val="22"/>
          <w:szCs w:val="22"/>
        </w:rPr>
      </w:pPr>
      <w:r>
        <w:rPr>
          <w:rFonts w:ascii="Arial" w:hAnsi="Arial" w:cs="Arial"/>
          <w:sz w:val="22"/>
          <w:szCs w:val="22"/>
        </w:rPr>
        <w:t>N/a</w:t>
      </w:r>
    </w:p>
    <w:p w14:paraId="7419E34C" w14:textId="77777777" w:rsidR="001418E4" w:rsidRDefault="001418E4" w:rsidP="00533E0C">
      <w:pPr>
        <w:spacing w:line="276" w:lineRule="auto"/>
        <w:jc w:val="both"/>
        <w:rPr>
          <w:rFonts w:ascii="Arial" w:hAnsi="Arial" w:cs="Arial"/>
          <w:b/>
          <w:bCs/>
          <w:sz w:val="22"/>
          <w:szCs w:val="22"/>
        </w:rPr>
      </w:pPr>
    </w:p>
    <w:p w14:paraId="2031C2D6" w14:textId="2EB7158C"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p>
    <w:p w14:paraId="300C58B2" w14:textId="77777777" w:rsidR="00533E0C" w:rsidRDefault="00533E0C" w:rsidP="00D963FB">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64B36D0B" w14:textId="77777777" w:rsidR="00A313CE" w:rsidRPr="005504E4" w:rsidRDefault="00A313CE" w:rsidP="00D963FB">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526B2AAB" w14:textId="77777777" w:rsidR="00A313CE" w:rsidRPr="005504E4" w:rsidRDefault="00A313CE" w:rsidP="00D963FB">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7450BCA2" w14:textId="77777777" w:rsidR="00A313CE" w:rsidRDefault="00A313CE" w:rsidP="00D963FB">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Council’s Waste Storage and Collection: Guidance for Developers Supplementary Planning Document, January 2017</w:t>
      </w:r>
    </w:p>
    <w:p w14:paraId="400CC91A" w14:textId="62FCCC54" w:rsidR="00A313CE" w:rsidRPr="005504E4" w:rsidRDefault="00A313CE" w:rsidP="00D963FB">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Cycling and Walking Infrastructure Plan (LCWIP)</w:t>
      </w:r>
    </w:p>
    <w:p w14:paraId="458BB8BF" w14:textId="77777777" w:rsidR="00A313CE" w:rsidRPr="005504E4" w:rsidRDefault="00A313CE" w:rsidP="00D963FB">
      <w:pPr>
        <w:pStyle w:val="ListParagraph"/>
        <w:numPr>
          <w:ilvl w:val="0"/>
          <w:numId w:val="7"/>
        </w:numPr>
        <w:spacing w:before="20" w:line="276" w:lineRule="auto"/>
        <w:rPr>
          <w:rFonts w:ascii="Arial" w:hAnsi="Arial" w:cs="Arial"/>
          <w:sz w:val="22"/>
          <w:szCs w:val="22"/>
        </w:rPr>
      </w:pPr>
      <w:r w:rsidRPr="005504E4">
        <w:rPr>
          <w:rFonts w:ascii="Arial" w:hAnsi="Arial" w:cs="Arial"/>
          <w:sz w:val="22"/>
          <w:szCs w:val="22"/>
        </w:rPr>
        <w:t>Active travel infrastructure design standards 2022</w:t>
      </w:r>
    </w:p>
    <w:p w14:paraId="1C3B4A1C" w14:textId="77777777" w:rsidR="00A313CE" w:rsidRPr="005504E4" w:rsidRDefault="00A313CE" w:rsidP="00D963FB">
      <w:pPr>
        <w:pStyle w:val="ListParagraph"/>
        <w:numPr>
          <w:ilvl w:val="0"/>
          <w:numId w:val="7"/>
        </w:numPr>
        <w:spacing w:before="20" w:line="276" w:lineRule="auto"/>
        <w:rPr>
          <w:rFonts w:ascii="Arial" w:hAnsi="Arial" w:cs="Arial"/>
          <w:sz w:val="22"/>
          <w:szCs w:val="22"/>
        </w:rPr>
      </w:pPr>
      <w:r w:rsidRPr="005504E4">
        <w:rPr>
          <w:rFonts w:ascii="Arial" w:hAnsi="Arial" w:cs="Arial"/>
          <w:sz w:val="22"/>
          <w:szCs w:val="22"/>
        </w:rPr>
        <w:t>Active travel parking standards and design guide 2022</w:t>
      </w:r>
    </w:p>
    <w:p w14:paraId="2996DC08" w14:textId="77777777" w:rsidR="00A313CE" w:rsidRPr="005504E4" w:rsidRDefault="00A313CE" w:rsidP="00D963FB">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 xml:space="preserve"> LTN1/20 – Cycle Infrastructure Design (July 2020)</w:t>
      </w:r>
    </w:p>
    <w:p w14:paraId="050D9179" w14:textId="77777777" w:rsidR="00D902FA" w:rsidRDefault="00D902FA" w:rsidP="00D902FA">
      <w:pPr>
        <w:spacing w:line="276" w:lineRule="auto"/>
        <w:jc w:val="both"/>
        <w:rPr>
          <w:rFonts w:ascii="Arial" w:hAnsi="Arial" w:cs="Arial"/>
          <w:color w:val="FF0000"/>
          <w:sz w:val="22"/>
          <w:szCs w:val="22"/>
        </w:rPr>
      </w:pPr>
    </w:p>
    <w:p w14:paraId="7492831B" w14:textId="0DB8058A"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p>
    <w:p w14:paraId="33BC8CD5" w14:textId="77777777" w:rsidR="00D902FA" w:rsidRDefault="00D902FA" w:rsidP="00D902FA">
      <w:pPr>
        <w:spacing w:line="276" w:lineRule="auto"/>
        <w:jc w:val="both"/>
        <w:rPr>
          <w:rFonts w:ascii="Arial" w:hAnsi="Arial" w:cs="Arial"/>
          <w:b/>
          <w:bCs/>
          <w:sz w:val="22"/>
          <w:szCs w:val="22"/>
        </w:rPr>
      </w:pPr>
    </w:p>
    <w:p w14:paraId="6373A21D"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55B97088" w14:textId="77777777" w:rsidR="00067BEE" w:rsidRPr="004817FB" w:rsidRDefault="00067BEE" w:rsidP="00D963FB">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constitutes EIA development</w:t>
      </w:r>
    </w:p>
    <w:p w14:paraId="461EE421" w14:textId="77777777" w:rsidR="00067BEE" w:rsidRPr="004817FB" w:rsidRDefault="00067BEE" w:rsidP="00D963FB">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2A228DD9" w14:textId="77777777" w:rsidR="00067BEE" w:rsidRDefault="00067BEE" w:rsidP="00D963FB">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0AA878BB" w14:textId="77777777" w:rsidR="00B0100C" w:rsidRPr="004817FB" w:rsidRDefault="00B0100C" w:rsidP="00D963FB">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7C2C4890" w14:textId="77777777" w:rsidR="00067BEE" w:rsidRPr="004817FB" w:rsidRDefault="00067BEE" w:rsidP="00D963FB">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49E8CA14" w14:textId="77777777" w:rsidR="00067BEE" w:rsidRPr="004817FB" w:rsidRDefault="00067BEE" w:rsidP="00D963FB">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6302E2B9" w14:textId="77777777" w:rsidR="00067BEE" w:rsidRPr="004817FB" w:rsidRDefault="00067BEE" w:rsidP="00D963FB">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00C0BEE3" w14:textId="77777777" w:rsidR="00067BEE" w:rsidRPr="004817FB" w:rsidRDefault="00067BEE" w:rsidP="00D963FB">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7D67AF40" w14:textId="77777777" w:rsidR="00067BEE" w:rsidRPr="004817FB" w:rsidRDefault="00067BEE" w:rsidP="00D963FB">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05BD555" w14:textId="77777777" w:rsidR="00D902FA" w:rsidRDefault="00D902FA" w:rsidP="00D902FA">
      <w:pPr>
        <w:spacing w:line="276" w:lineRule="auto"/>
        <w:jc w:val="both"/>
        <w:rPr>
          <w:rFonts w:ascii="Arial" w:hAnsi="Arial" w:cs="Arial"/>
          <w:b/>
          <w:bCs/>
          <w:color w:val="FF0000"/>
          <w:sz w:val="22"/>
          <w:szCs w:val="22"/>
        </w:rPr>
      </w:pPr>
    </w:p>
    <w:p w14:paraId="4E13FBEA" w14:textId="203983C0" w:rsidR="00D902FA" w:rsidRPr="00CE388C" w:rsidRDefault="00F7609E" w:rsidP="00D902FA">
      <w:pPr>
        <w:spacing w:line="276" w:lineRule="auto"/>
        <w:jc w:val="both"/>
        <w:rPr>
          <w:rFonts w:ascii="Arial" w:hAnsi="Arial" w:cs="Arial"/>
          <w:b/>
          <w:bCs/>
          <w:color w:val="FF0000"/>
          <w:sz w:val="22"/>
          <w:szCs w:val="22"/>
        </w:rPr>
      </w:pPr>
      <w:r w:rsidRPr="00CE388C">
        <w:rPr>
          <w:rFonts w:ascii="Arial" w:hAnsi="Arial" w:cs="Arial"/>
          <w:b/>
          <w:bCs/>
          <w:sz w:val="22"/>
          <w:szCs w:val="22"/>
        </w:rPr>
        <w:t>CONSULTATION</w:t>
      </w:r>
      <w:r w:rsidR="00D902FA" w:rsidRPr="00CE388C">
        <w:rPr>
          <w:rFonts w:ascii="Arial" w:hAnsi="Arial" w:cs="Arial"/>
          <w:b/>
          <w:bCs/>
          <w:sz w:val="22"/>
          <w:szCs w:val="22"/>
        </w:rPr>
        <w:t xml:space="preserve"> RESPONSES</w:t>
      </w:r>
    </w:p>
    <w:p w14:paraId="6FB41845" w14:textId="77777777" w:rsidR="00D902FA" w:rsidRPr="00CE388C" w:rsidRDefault="00D902FA" w:rsidP="00D902FA">
      <w:pPr>
        <w:spacing w:line="276" w:lineRule="auto"/>
        <w:jc w:val="both"/>
        <w:rPr>
          <w:rFonts w:ascii="Arial" w:hAnsi="Arial" w:cs="Arial"/>
          <w:b/>
          <w:bCs/>
          <w:color w:val="FF0000"/>
          <w:sz w:val="22"/>
          <w:szCs w:val="22"/>
        </w:rPr>
      </w:pPr>
    </w:p>
    <w:p w14:paraId="5D80E830" w14:textId="7502E109" w:rsidR="00765EEE" w:rsidRPr="00CE388C" w:rsidRDefault="00765EEE" w:rsidP="00765EEE">
      <w:pPr>
        <w:jc w:val="both"/>
        <w:rPr>
          <w:rFonts w:ascii="Arial" w:hAnsi="Arial" w:cs="Arial"/>
          <w:color w:val="000000" w:themeColor="text1"/>
          <w:sz w:val="22"/>
          <w:szCs w:val="22"/>
        </w:rPr>
      </w:pPr>
      <w:bookmarkStart w:id="1" w:name="_Hlk206417654"/>
      <w:r w:rsidRPr="00CE388C">
        <w:rPr>
          <w:rFonts w:ascii="Arial" w:hAnsi="Arial" w:cs="Arial"/>
          <w:color w:val="000000" w:themeColor="text1"/>
          <w:sz w:val="22"/>
          <w:szCs w:val="22"/>
        </w:rPr>
        <w:t xml:space="preserve">WC Conservation: </w:t>
      </w:r>
      <w:bookmarkEnd w:id="1"/>
      <w:r w:rsidR="00BE6683" w:rsidRPr="00CE388C">
        <w:rPr>
          <w:rFonts w:ascii="Arial" w:hAnsi="Arial" w:cs="Arial"/>
          <w:color w:val="000000" w:themeColor="text1"/>
          <w:sz w:val="22"/>
          <w:szCs w:val="22"/>
        </w:rPr>
        <w:t xml:space="preserve">No </w:t>
      </w:r>
      <w:r w:rsidR="00CE388C" w:rsidRPr="00CE388C">
        <w:rPr>
          <w:rFonts w:ascii="Arial" w:hAnsi="Arial" w:cs="Arial"/>
          <w:color w:val="000000" w:themeColor="text1"/>
          <w:sz w:val="22"/>
          <w:szCs w:val="22"/>
        </w:rPr>
        <w:t>o</w:t>
      </w:r>
      <w:r w:rsidR="00BE6683" w:rsidRPr="00CE388C">
        <w:rPr>
          <w:rFonts w:ascii="Arial" w:hAnsi="Arial" w:cs="Arial"/>
          <w:color w:val="000000" w:themeColor="text1"/>
          <w:sz w:val="22"/>
          <w:szCs w:val="22"/>
        </w:rPr>
        <w:t>bjection</w:t>
      </w:r>
    </w:p>
    <w:p w14:paraId="656293B3" w14:textId="77777777" w:rsidR="00D902FA" w:rsidRPr="00865351" w:rsidRDefault="00D902FA" w:rsidP="00D902FA">
      <w:pPr>
        <w:spacing w:line="276" w:lineRule="auto"/>
        <w:jc w:val="both"/>
        <w:rPr>
          <w:rFonts w:ascii="Arial" w:hAnsi="Arial" w:cs="Arial"/>
          <w:b/>
          <w:bCs/>
          <w:color w:val="FF0000"/>
          <w:sz w:val="22"/>
          <w:szCs w:val="22"/>
          <w:highlight w:val="yellow"/>
        </w:rPr>
      </w:pPr>
    </w:p>
    <w:p w14:paraId="11C92507" w14:textId="39FF1325" w:rsidR="00706023" w:rsidRPr="00865351" w:rsidRDefault="00706023" w:rsidP="00706023">
      <w:pPr>
        <w:spacing w:line="276" w:lineRule="auto"/>
        <w:jc w:val="both"/>
        <w:rPr>
          <w:rFonts w:ascii="Arial" w:hAnsi="Arial" w:cs="Arial"/>
          <w:b/>
          <w:bCs/>
          <w:i/>
          <w:iCs/>
          <w:color w:val="FF0000"/>
          <w:sz w:val="22"/>
          <w:szCs w:val="22"/>
        </w:rPr>
      </w:pPr>
      <w:r w:rsidRPr="00706023">
        <w:rPr>
          <w:rFonts w:ascii="Arial" w:hAnsi="Arial" w:cs="Arial"/>
          <w:sz w:val="22"/>
          <w:szCs w:val="22"/>
        </w:rPr>
        <w:t xml:space="preserve">Rowde </w:t>
      </w:r>
      <w:r w:rsidR="00F7609E" w:rsidRPr="00706023">
        <w:rPr>
          <w:rFonts w:ascii="Arial" w:hAnsi="Arial" w:cs="Arial"/>
          <w:sz w:val="22"/>
          <w:szCs w:val="22"/>
        </w:rPr>
        <w:t>Parish</w:t>
      </w:r>
      <w:r w:rsidRPr="00706023">
        <w:rPr>
          <w:rFonts w:ascii="Arial" w:hAnsi="Arial" w:cs="Arial"/>
          <w:sz w:val="22"/>
          <w:szCs w:val="22"/>
        </w:rPr>
        <w:t xml:space="preserve"> </w:t>
      </w:r>
      <w:r w:rsidR="00F7609E" w:rsidRPr="00706023">
        <w:rPr>
          <w:rFonts w:ascii="Arial" w:hAnsi="Arial" w:cs="Arial"/>
          <w:sz w:val="22"/>
          <w:szCs w:val="22"/>
        </w:rPr>
        <w:t>Council:</w:t>
      </w:r>
      <w:r w:rsidRPr="00706023">
        <w:rPr>
          <w:rFonts w:ascii="Arial" w:hAnsi="Arial" w:cs="Arial"/>
          <w:sz w:val="22"/>
          <w:szCs w:val="22"/>
        </w:rPr>
        <w:t xml:space="preserve"> No objection</w:t>
      </w:r>
    </w:p>
    <w:p w14:paraId="01DDCD86" w14:textId="77777777" w:rsidR="00D902FA" w:rsidRPr="00865351" w:rsidRDefault="00D902FA" w:rsidP="00D902FA">
      <w:pPr>
        <w:spacing w:line="276" w:lineRule="auto"/>
        <w:jc w:val="both"/>
        <w:rPr>
          <w:rFonts w:ascii="Arial" w:hAnsi="Arial" w:cs="Arial"/>
          <w:b/>
          <w:bCs/>
          <w:color w:val="FF0000"/>
          <w:sz w:val="22"/>
          <w:szCs w:val="22"/>
          <w:highlight w:val="yellow"/>
        </w:rPr>
      </w:pPr>
    </w:p>
    <w:p w14:paraId="3522402F" w14:textId="77777777" w:rsidR="00D902FA" w:rsidRPr="00911D9E" w:rsidRDefault="00F7609E" w:rsidP="00D902FA">
      <w:pPr>
        <w:spacing w:line="276" w:lineRule="auto"/>
        <w:jc w:val="both"/>
        <w:rPr>
          <w:rFonts w:ascii="Arial" w:hAnsi="Arial" w:cs="Arial"/>
          <w:b/>
          <w:bCs/>
          <w:color w:val="FF0000"/>
          <w:sz w:val="22"/>
          <w:szCs w:val="22"/>
        </w:rPr>
      </w:pPr>
      <w:r w:rsidRPr="00911D9E">
        <w:rPr>
          <w:rFonts w:ascii="Arial" w:hAnsi="Arial" w:cs="Arial"/>
          <w:b/>
          <w:bCs/>
          <w:sz w:val="22"/>
          <w:szCs w:val="22"/>
        </w:rPr>
        <w:t>REPRESENTATIONS</w:t>
      </w:r>
    </w:p>
    <w:p w14:paraId="7E050EE2" w14:textId="77777777" w:rsidR="00D902FA" w:rsidRPr="00911D9E" w:rsidRDefault="5CD3423D" w:rsidP="3656A09E">
      <w:pPr>
        <w:spacing w:line="276" w:lineRule="auto"/>
        <w:jc w:val="both"/>
      </w:pPr>
      <w:r w:rsidRPr="00911D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318F3B5" w14:textId="77777777" w:rsidR="00D902FA" w:rsidRPr="00911D9E" w:rsidRDefault="5CD3423D" w:rsidP="3656A09E">
      <w:pPr>
        <w:spacing w:line="276" w:lineRule="auto"/>
        <w:jc w:val="both"/>
      </w:pPr>
      <w:r w:rsidRPr="00911D9E">
        <w:rPr>
          <w:rFonts w:ascii="Arial" w:eastAsia="Arial" w:hAnsi="Arial" w:cs="Arial"/>
          <w:sz w:val="22"/>
          <w:szCs w:val="22"/>
        </w:rPr>
        <w:t xml:space="preserve"> </w:t>
      </w:r>
    </w:p>
    <w:p w14:paraId="0F4A271F" w14:textId="77777777" w:rsidR="00D902FA" w:rsidRPr="00911D9E" w:rsidRDefault="5CD3423D" w:rsidP="3656A09E">
      <w:pPr>
        <w:pStyle w:val="ListParagraph"/>
        <w:numPr>
          <w:ilvl w:val="0"/>
          <w:numId w:val="1"/>
        </w:numPr>
        <w:spacing w:line="276" w:lineRule="auto"/>
        <w:jc w:val="both"/>
        <w:rPr>
          <w:rFonts w:ascii="Arial" w:eastAsia="Arial" w:hAnsi="Arial" w:cs="Arial"/>
          <w:sz w:val="22"/>
          <w:szCs w:val="22"/>
        </w:rPr>
      </w:pPr>
      <w:r w:rsidRPr="00911D9E">
        <w:rPr>
          <w:rFonts w:ascii="Arial" w:eastAsia="Arial" w:hAnsi="Arial" w:cs="Arial"/>
          <w:sz w:val="22"/>
          <w:szCs w:val="22"/>
        </w:rPr>
        <w:t>Neighbour notification letters sent to adjoining and nearby properties;</w:t>
      </w:r>
    </w:p>
    <w:p w14:paraId="2ACB84DD" w14:textId="23586683" w:rsidR="00D902FA" w:rsidRPr="00911D9E" w:rsidRDefault="5CD3423D" w:rsidP="3656A09E">
      <w:pPr>
        <w:pStyle w:val="ListParagraph"/>
        <w:numPr>
          <w:ilvl w:val="0"/>
          <w:numId w:val="1"/>
        </w:numPr>
        <w:spacing w:line="276" w:lineRule="auto"/>
        <w:jc w:val="both"/>
        <w:rPr>
          <w:rFonts w:ascii="Arial" w:eastAsia="Arial" w:hAnsi="Arial" w:cs="Arial"/>
          <w:color w:val="ED0000"/>
          <w:sz w:val="22"/>
          <w:szCs w:val="22"/>
        </w:rPr>
      </w:pPr>
      <w:r w:rsidRPr="00911D9E">
        <w:rPr>
          <w:rFonts w:ascii="Arial" w:eastAsia="Arial" w:hAnsi="Arial" w:cs="Arial"/>
          <w:color w:val="000000" w:themeColor="text1"/>
          <w:sz w:val="22"/>
          <w:szCs w:val="22"/>
        </w:rPr>
        <w:t xml:space="preserve">A </w:t>
      </w:r>
      <w:r w:rsidRPr="00911D9E">
        <w:rPr>
          <w:rFonts w:ascii="Arial" w:eastAsia="Arial" w:hAnsi="Arial" w:cs="Arial"/>
          <w:sz w:val="22"/>
          <w:szCs w:val="22"/>
        </w:rPr>
        <w:t>site notice displayed near the site;</w:t>
      </w:r>
    </w:p>
    <w:p w14:paraId="5CB4D964" w14:textId="0C9B4088" w:rsidR="00D902FA" w:rsidRPr="00911D9E" w:rsidRDefault="5CD3423D" w:rsidP="3656A09E">
      <w:pPr>
        <w:pStyle w:val="ListParagraph"/>
        <w:numPr>
          <w:ilvl w:val="0"/>
          <w:numId w:val="1"/>
        </w:numPr>
        <w:spacing w:line="276" w:lineRule="auto"/>
        <w:jc w:val="both"/>
        <w:rPr>
          <w:rFonts w:ascii="Arial" w:eastAsia="Arial" w:hAnsi="Arial" w:cs="Arial"/>
          <w:sz w:val="22"/>
          <w:szCs w:val="22"/>
        </w:rPr>
      </w:pPr>
      <w:r w:rsidRPr="00911D9E">
        <w:rPr>
          <w:rFonts w:ascii="Arial" w:eastAsia="Arial" w:hAnsi="Arial" w:cs="Arial"/>
          <w:sz w:val="22"/>
          <w:szCs w:val="22"/>
        </w:rPr>
        <w:t>An advertisement placed in the local press</w:t>
      </w:r>
      <w:r w:rsidR="008009AA" w:rsidRPr="00911D9E">
        <w:rPr>
          <w:rFonts w:ascii="Arial" w:eastAsia="Arial" w:hAnsi="Arial" w:cs="Arial"/>
          <w:sz w:val="22"/>
          <w:szCs w:val="22"/>
        </w:rPr>
        <w:t>.</w:t>
      </w:r>
    </w:p>
    <w:p w14:paraId="2104B9A1" w14:textId="77777777" w:rsidR="00D902FA" w:rsidRPr="00911D9E" w:rsidRDefault="5CD3423D" w:rsidP="3656A09E">
      <w:pPr>
        <w:spacing w:line="276" w:lineRule="auto"/>
        <w:jc w:val="both"/>
      </w:pPr>
      <w:r w:rsidRPr="00911D9E">
        <w:rPr>
          <w:rFonts w:ascii="Arial" w:eastAsia="Arial" w:hAnsi="Arial" w:cs="Arial"/>
          <w:sz w:val="22"/>
          <w:szCs w:val="22"/>
        </w:rPr>
        <w:t xml:space="preserve"> </w:t>
      </w:r>
    </w:p>
    <w:p w14:paraId="4D522955" w14:textId="77777777" w:rsidR="00D902FA" w:rsidRPr="00911D9E" w:rsidRDefault="5CD3423D" w:rsidP="3656A09E">
      <w:pPr>
        <w:spacing w:line="276" w:lineRule="auto"/>
        <w:jc w:val="both"/>
        <w:rPr>
          <w:rFonts w:ascii="Arial" w:eastAsia="Arial" w:hAnsi="Arial" w:cs="Arial"/>
          <w:sz w:val="22"/>
          <w:szCs w:val="22"/>
        </w:rPr>
      </w:pPr>
      <w:r w:rsidRPr="00911D9E">
        <w:rPr>
          <w:rFonts w:ascii="Arial" w:eastAsia="Arial" w:hAnsi="Arial" w:cs="Arial"/>
          <w:sz w:val="22"/>
          <w:szCs w:val="22"/>
        </w:rPr>
        <w:t>These methods were used to inform interested parties and provide a period of 21 days for comments to be submitted.</w:t>
      </w:r>
    </w:p>
    <w:p w14:paraId="25559C7F" w14:textId="77777777" w:rsidR="008009AA" w:rsidRPr="00911D9E" w:rsidRDefault="008009AA" w:rsidP="3656A09E">
      <w:pPr>
        <w:spacing w:line="276" w:lineRule="auto"/>
        <w:jc w:val="both"/>
        <w:rPr>
          <w:rFonts w:ascii="Arial" w:eastAsia="Arial" w:hAnsi="Arial" w:cs="Arial"/>
          <w:sz w:val="22"/>
          <w:szCs w:val="22"/>
        </w:rPr>
      </w:pPr>
    </w:p>
    <w:p w14:paraId="1790D884" w14:textId="3017F7FE" w:rsidR="008009AA" w:rsidRPr="00911D9E" w:rsidRDefault="008009AA" w:rsidP="3656A09E">
      <w:pPr>
        <w:spacing w:line="276" w:lineRule="auto"/>
        <w:jc w:val="both"/>
      </w:pPr>
      <w:r w:rsidRPr="00911D9E">
        <w:rPr>
          <w:rFonts w:ascii="Arial" w:eastAsia="Arial" w:hAnsi="Arial" w:cs="Arial"/>
          <w:sz w:val="22"/>
          <w:szCs w:val="22"/>
        </w:rPr>
        <w:t xml:space="preserve">No </w:t>
      </w:r>
      <w:proofErr w:type="gramStart"/>
      <w:r w:rsidRPr="00911D9E">
        <w:rPr>
          <w:rFonts w:ascii="Arial" w:eastAsia="Arial" w:hAnsi="Arial" w:cs="Arial"/>
          <w:sz w:val="22"/>
          <w:szCs w:val="22"/>
        </w:rPr>
        <w:t>third party</w:t>
      </w:r>
      <w:proofErr w:type="gramEnd"/>
      <w:r w:rsidRPr="00911D9E">
        <w:rPr>
          <w:rFonts w:ascii="Arial" w:eastAsia="Arial" w:hAnsi="Arial" w:cs="Arial"/>
          <w:sz w:val="22"/>
          <w:szCs w:val="22"/>
        </w:rPr>
        <w:t xml:space="preserve"> comments were received at the time of drafting this report.</w:t>
      </w:r>
    </w:p>
    <w:p w14:paraId="64088588" w14:textId="77777777" w:rsidR="00D902FA" w:rsidRPr="00911D9E" w:rsidRDefault="00D902FA" w:rsidP="3656A09E">
      <w:pPr>
        <w:spacing w:line="276" w:lineRule="auto"/>
        <w:jc w:val="both"/>
      </w:pPr>
    </w:p>
    <w:p w14:paraId="0F78BAF7" w14:textId="424B2516" w:rsidR="0007377C" w:rsidRPr="00E464F4" w:rsidRDefault="00F7609E" w:rsidP="0007377C">
      <w:pPr>
        <w:spacing w:line="276" w:lineRule="auto"/>
        <w:jc w:val="both"/>
        <w:rPr>
          <w:rFonts w:ascii="Arial" w:hAnsi="Arial" w:cs="Arial"/>
          <w:b/>
          <w:bCs/>
          <w:color w:val="ED0000"/>
          <w:sz w:val="22"/>
          <w:szCs w:val="22"/>
        </w:rPr>
      </w:pPr>
      <w:r w:rsidRPr="00E464F4">
        <w:rPr>
          <w:rFonts w:ascii="Arial" w:hAnsi="Arial" w:cs="Arial"/>
          <w:b/>
          <w:bCs/>
          <w:sz w:val="22"/>
          <w:szCs w:val="22"/>
        </w:rPr>
        <w:t>ASSESSMENT</w:t>
      </w:r>
    </w:p>
    <w:p w14:paraId="25A95B57" w14:textId="77777777" w:rsidR="0092586B" w:rsidRPr="00EE6E78" w:rsidRDefault="0092586B" w:rsidP="0092586B">
      <w:pPr>
        <w:spacing w:line="276" w:lineRule="auto"/>
        <w:jc w:val="both"/>
        <w:rPr>
          <w:rFonts w:ascii="Arial" w:hAnsi="Arial" w:cs="Arial"/>
          <w:color w:val="000000" w:themeColor="text1"/>
          <w:sz w:val="22"/>
          <w:szCs w:val="22"/>
        </w:rPr>
      </w:pPr>
      <w:r w:rsidRPr="00E464F4">
        <w:rPr>
          <w:rFonts w:ascii="Arial" w:hAnsi="Arial" w:cs="Arial"/>
          <w:color w:val="000000" w:themeColor="text1"/>
          <w:sz w:val="22"/>
          <w:szCs w:val="22"/>
        </w:rPr>
        <w:t>Section 38(6) of the Planning and Compulsory Purchase Act 2004 states:</w:t>
      </w:r>
    </w:p>
    <w:p w14:paraId="6D21E8A0" w14:textId="77777777" w:rsidR="0092586B" w:rsidRPr="00EE6E78" w:rsidRDefault="0092586B" w:rsidP="0092586B">
      <w:pPr>
        <w:spacing w:line="276" w:lineRule="auto"/>
        <w:jc w:val="both"/>
        <w:rPr>
          <w:rFonts w:ascii="Arial" w:hAnsi="Arial" w:cs="Arial"/>
          <w:color w:val="000000" w:themeColor="text1"/>
          <w:sz w:val="22"/>
          <w:szCs w:val="22"/>
        </w:rPr>
      </w:pPr>
    </w:p>
    <w:p w14:paraId="48E64207" w14:textId="77777777" w:rsidR="0092586B" w:rsidRPr="00EE6E78" w:rsidRDefault="0092586B" w:rsidP="0092586B">
      <w:pPr>
        <w:spacing w:line="276" w:lineRule="auto"/>
        <w:jc w:val="both"/>
        <w:rPr>
          <w:rFonts w:ascii="Arial" w:hAnsi="Arial" w:cs="Arial"/>
          <w:i/>
          <w:iCs/>
          <w:color w:val="000000" w:themeColor="text1"/>
          <w:sz w:val="22"/>
          <w:szCs w:val="22"/>
        </w:rPr>
      </w:pPr>
      <w:r w:rsidRPr="00EE6E78">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47FE2C8" w14:textId="77777777" w:rsidR="0092586B" w:rsidRPr="00EE6E78" w:rsidRDefault="0092586B" w:rsidP="0092586B">
      <w:pPr>
        <w:spacing w:line="276" w:lineRule="auto"/>
        <w:jc w:val="both"/>
        <w:rPr>
          <w:rFonts w:ascii="Arial" w:hAnsi="Arial" w:cs="Arial"/>
          <w:color w:val="000000" w:themeColor="text1"/>
          <w:sz w:val="22"/>
          <w:szCs w:val="22"/>
        </w:rPr>
      </w:pPr>
    </w:p>
    <w:p w14:paraId="792BDD22" w14:textId="77777777" w:rsidR="0092586B" w:rsidRPr="00EE6E78" w:rsidRDefault="0092586B" w:rsidP="0092586B">
      <w:pPr>
        <w:spacing w:line="276" w:lineRule="auto"/>
        <w:jc w:val="both"/>
        <w:rPr>
          <w:rFonts w:ascii="Arial" w:hAnsi="Arial" w:cs="Arial"/>
          <w:color w:val="000000" w:themeColor="text1"/>
          <w:sz w:val="22"/>
          <w:szCs w:val="22"/>
        </w:rPr>
      </w:pPr>
      <w:r w:rsidRPr="00EE6E78">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22CF5053" w14:textId="77777777" w:rsidR="0007377C" w:rsidRPr="00EE6E78" w:rsidRDefault="0007377C" w:rsidP="0007377C">
      <w:pPr>
        <w:spacing w:line="276" w:lineRule="auto"/>
        <w:jc w:val="both"/>
        <w:rPr>
          <w:rFonts w:ascii="Arial" w:hAnsi="Arial" w:cs="Arial"/>
          <w:b/>
          <w:bCs/>
          <w:color w:val="FF0000"/>
          <w:sz w:val="22"/>
          <w:szCs w:val="22"/>
        </w:rPr>
      </w:pPr>
    </w:p>
    <w:p w14:paraId="06493415" w14:textId="77777777" w:rsidR="008F5BE4" w:rsidRPr="00EE6E78" w:rsidRDefault="008F5BE4" w:rsidP="008F5BE4">
      <w:pPr>
        <w:spacing w:line="276" w:lineRule="auto"/>
        <w:jc w:val="both"/>
        <w:rPr>
          <w:rFonts w:ascii="Arial" w:hAnsi="Arial" w:cs="Arial"/>
          <w:b/>
          <w:bCs/>
          <w:color w:val="000000" w:themeColor="text1"/>
          <w:sz w:val="22"/>
          <w:szCs w:val="22"/>
        </w:rPr>
      </w:pPr>
      <w:r w:rsidRPr="00EE6E78">
        <w:rPr>
          <w:rFonts w:ascii="Arial" w:hAnsi="Arial" w:cs="Arial"/>
          <w:b/>
          <w:bCs/>
          <w:color w:val="000000" w:themeColor="text1"/>
          <w:sz w:val="22"/>
          <w:szCs w:val="22"/>
        </w:rPr>
        <w:t>Environmental Impact Assessment (EIA) Screening</w:t>
      </w:r>
    </w:p>
    <w:p w14:paraId="415FB862" w14:textId="77777777" w:rsidR="008F5BE4" w:rsidRPr="00EE6E78" w:rsidRDefault="008F5BE4" w:rsidP="008F5BE4">
      <w:pPr>
        <w:spacing w:line="276" w:lineRule="auto"/>
        <w:jc w:val="both"/>
        <w:rPr>
          <w:rFonts w:ascii="Arial" w:hAnsi="Arial" w:cs="Arial"/>
          <w:color w:val="000000" w:themeColor="text1"/>
          <w:sz w:val="22"/>
          <w:szCs w:val="22"/>
        </w:rPr>
      </w:pPr>
      <w:r w:rsidRPr="00EE6E78">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10316EA2" w14:textId="77777777" w:rsidR="008F5BE4" w:rsidRPr="00EE6E78" w:rsidRDefault="008F5BE4" w:rsidP="008F5BE4">
      <w:pPr>
        <w:spacing w:line="276" w:lineRule="auto"/>
        <w:jc w:val="both"/>
        <w:rPr>
          <w:rFonts w:ascii="Arial" w:hAnsi="Arial" w:cs="Arial"/>
          <w:color w:val="000000" w:themeColor="text1"/>
          <w:sz w:val="22"/>
          <w:szCs w:val="22"/>
        </w:rPr>
      </w:pPr>
    </w:p>
    <w:p w14:paraId="018D293C" w14:textId="77777777" w:rsidR="008F5BE4" w:rsidRPr="000D5E04" w:rsidRDefault="008F5BE4" w:rsidP="008F5BE4">
      <w:pPr>
        <w:spacing w:line="276" w:lineRule="auto"/>
        <w:jc w:val="both"/>
        <w:rPr>
          <w:rFonts w:ascii="Arial" w:hAnsi="Arial" w:cs="Arial"/>
          <w:color w:val="000000" w:themeColor="text1"/>
          <w:sz w:val="22"/>
          <w:szCs w:val="22"/>
        </w:rPr>
      </w:pPr>
      <w:r w:rsidRPr="00EE6E78">
        <w:rPr>
          <w:rFonts w:ascii="Arial" w:hAnsi="Arial" w:cs="Arial"/>
          <w:color w:val="000000" w:themeColor="text1"/>
          <w:sz w:val="22"/>
          <w:szCs w:val="22"/>
        </w:rPr>
        <w:t xml:space="preserve">No formal screening opinion was requested or issued. However, the local planning authority has considered the scale and nature of the development as part of the application process and is satisfied </w:t>
      </w:r>
      <w:r w:rsidRPr="000D5E04">
        <w:rPr>
          <w:rFonts w:ascii="Arial" w:hAnsi="Arial" w:cs="Arial"/>
          <w:color w:val="000000" w:themeColor="text1"/>
          <w:sz w:val="22"/>
          <w:szCs w:val="22"/>
        </w:rPr>
        <w:t>that it does not constitute EIA development under the 2017 Regulations.</w:t>
      </w:r>
    </w:p>
    <w:p w14:paraId="1F73A689" w14:textId="77777777" w:rsidR="00A16EA1" w:rsidRPr="000D5E04" w:rsidRDefault="00A16EA1" w:rsidP="7D84FC5F">
      <w:pPr>
        <w:spacing w:line="276" w:lineRule="auto"/>
        <w:jc w:val="both"/>
        <w:rPr>
          <w:rFonts w:ascii="Arial" w:hAnsi="Arial" w:cs="Arial"/>
          <w:i/>
          <w:iCs/>
          <w:color w:val="FF0000"/>
          <w:sz w:val="22"/>
          <w:szCs w:val="22"/>
        </w:rPr>
      </w:pPr>
    </w:p>
    <w:p w14:paraId="32C8910A" w14:textId="77777777" w:rsidR="00722BAC" w:rsidRPr="000D5E04" w:rsidRDefault="00722BAC" w:rsidP="7D84FC5F">
      <w:pPr>
        <w:spacing w:line="276" w:lineRule="auto"/>
        <w:jc w:val="both"/>
        <w:rPr>
          <w:rFonts w:ascii="Arial" w:hAnsi="Arial" w:cs="Arial"/>
          <w:b/>
          <w:bCs/>
          <w:sz w:val="22"/>
          <w:szCs w:val="22"/>
        </w:rPr>
      </w:pPr>
      <w:r w:rsidRPr="000D5E04">
        <w:rPr>
          <w:rFonts w:ascii="Arial" w:hAnsi="Arial" w:cs="Arial"/>
          <w:b/>
          <w:bCs/>
          <w:sz w:val="22"/>
          <w:szCs w:val="22"/>
        </w:rPr>
        <w:t>Principle of Development</w:t>
      </w:r>
    </w:p>
    <w:p w14:paraId="5371059C" w14:textId="77777777" w:rsidR="00F81970" w:rsidRPr="000D5E04" w:rsidRDefault="00F81970" w:rsidP="00F81970">
      <w:pPr>
        <w:spacing w:line="276" w:lineRule="auto"/>
        <w:jc w:val="both"/>
        <w:rPr>
          <w:rFonts w:ascii="Arial" w:hAnsi="Arial" w:cs="Arial"/>
          <w:i/>
          <w:iCs/>
          <w:color w:val="000000" w:themeColor="text1"/>
          <w:sz w:val="22"/>
          <w:szCs w:val="22"/>
        </w:rPr>
      </w:pPr>
      <w:r w:rsidRPr="000D5E04">
        <w:rPr>
          <w:rFonts w:ascii="Arial" w:hAnsi="Arial" w:cs="Arial"/>
          <w:i/>
          <w:iCs/>
          <w:color w:val="000000" w:themeColor="text1"/>
          <w:sz w:val="22"/>
          <w:szCs w:val="22"/>
        </w:rPr>
        <w:t>Policy Context</w:t>
      </w:r>
    </w:p>
    <w:p w14:paraId="50EE47E6" w14:textId="3754EFF5" w:rsidR="008A7C5A" w:rsidRPr="000D5E04" w:rsidRDefault="008A7C5A" w:rsidP="008A7C5A">
      <w:pPr>
        <w:tabs>
          <w:tab w:val="num" w:pos="720"/>
        </w:tabs>
        <w:spacing w:line="276" w:lineRule="auto"/>
        <w:jc w:val="both"/>
        <w:rPr>
          <w:rFonts w:ascii="Arial" w:hAnsi="Arial" w:cs="Arial"/>
          <w:sz w:val="22"/>
          <w:szCs w:val="22"/>
        </w:rPr>
      </w:pPr>
      <w:r w:rsidRPr="000D5E04">
        <w:rPr>
          <w:rFonts w:ascii="Arial" w:hAnsi="Arial" w:cs="Arial"/>
          <w:sz w:val="22"/>
          <w:szCs w:val="22"/>
        </w:rPr>
        <w:t>Core Policy 1 (Settlement Strategy) of the Wiltshire Core Strategy identifies Rowde as a Large Village, where development is limited and should help meet local needs and support existing services and facilities. Core Policy 12 further confirms that development within the Devizes Community Area should accord with the settlement strategy established by Core Policy 1.</w:t>
      </w:r>
    </w:p>
    <w:p w14:paraId="4F3E00CE" w14:textId="77777777" w:rsidR="008A7C5A" w:rsidRPr="000D5E04" w:rsidRDefault="008A7C5A" w:rsidP="008A7C5A">
      <w:pPr>
        <w:tabs>
          <w:tab w:val="num" w:pos="720"/>
        </w:tabs>
        <w:spacing w:line="276" w:lineRule="auto"/>
        <w:jc w:val="both"/>
        <w:rPr>
          <w:rFonts w:ascii="Arial" w:hAnsi="Arial" w:cs="Arial"/>
          <w:sz w:val="22"/>
          <w:szCs w:val="22"/>
        </w:rPr>
      </w:pPr>
    </w:p>
    <w:p w14:paraId="604916D9" w14:textId="77777777" w:rsidR="008A7C5A" w:rsidRPr="000D5E04" w:rsidRDefault="008A7C5A" w:rsidP="008A7C5A">
      <w:pPr>
        <w:tabs>
          <w:tab w:val="num" w:pos="720"/>
        </w:tabs>
        <w:spacing w:line="276" w:lineRule="auto"/>
        <w:jc w:val="both"/>
        <w:rPr>
          <w:rFonts w:ascii="Arial" w:hAnsi="Arial" w:cs="Arial"/>
          <w:sz w:val="22"/>
          <w:szCs w:val="22"/>
        </w:rPr>
      </w:pPr>
      <w:r w:rsidRPr="000D5E04">
        <w:rPr>
          <w:rFonts w:ascii="Arial" w:hAnsi="Arial" w:cs="Arial"/>
          <w:sz w:val="22"/>
          <w:szCs w:val="22"/>
        </w:rPr>
        <w:t>Core Policy 2 (Delivery Strategy) seeks to deliver sustainable development in accordance with the settlement hierarchy and generally restricts development outside defined settlement boundaries unless supported by specific policy exceptions. Development proposals are expected to contribute towards sustainable communities and be appropriately located in relation to existing services and infrastructure.</w:t>
      </w:r>
    </w:p>
    <w:p w14:paraId="737148C0" w14:textId="77777777" w:rsidR="008A7C5A" w:rsidRPr="000D5E04" w:rsidRDefault="008A7C5A" w:rsidP="008A7C5A">
      <w:pPr>
        <w:tabs>
          <w:tab w:val="num" w:pos="720"/>
        </w:tabs>
        <w:spacing w:line="276" w:lineRule="auto"/>
        <w:jc w:val="both"/>
        <w:rPr>
          <w:rFonts w:ascii="Arial" w:hAnsi="Arial" w:cs="Arial"/>
          <w:sz w:val="22"/>
          <w:szCs w:val="22"/>
        </w:rPr>
      </w:pPr>
    </w:p>
    <w:p w14:paraId="6EFE69EE" w14:textId="77777777" w:rsidR="008A7C5A" w:rsidRPr="000D5E04" w:rsidRDefault="008A7C5A" w:rsidP="008A7C5A">
      <w:pPr>
        <w:tabs>
          <w:tab w:val="num" w:pos="720"/>
        </w:tabs>
        <w:spacing w:line="276" w:lineRule="auto"/>
        <w:jc w:val="both"/>
        <w:rPr>
          <w:rFonts w:ascii="Arial" w:hAnsi="Arial" w:cs="Arial"/>
          <w:sz w:val="22"/>
          <w:szCs w:val="22"/>
        </w:rPr>
      </w:pPr>
      <w:r w:rsidRPr="000D5E04">
        <w:rPr>
          <w:rFonts w:ascii="Arial" w:hAnsi="Arial" w:cs="Arial"/>
          <w:sz w:val="22"/>
          <w:szCs w:val="22"/>
        </w:rPr>
        <w:t xml:space="preserve">In addition, Core Policy 49 supports the retention and enhancement of community facilities, including educational establishments, whilst the NPPF states that local planning authorities should give great weight to the need to create, expand or alter schools </w:t>
      </w:r>
      <w:proofErr w:type="gramStart"/>
      <w:r w:rsidRPr="000D5E04">
        <w:rPr>
          <w:rFonts w:ascii="Arial" w:hAnsi="Arial" w:cs="Arial"/>
          <w:sz w:val="22"/>
          <w:szCs w:val="22"/>
        </w:rPr>
        <w:t>in order to</w:t>
      </w:r>
      <w:proofErr w:type="gramEnd"/>
      <w:r w:rsidRPr="000D5E04">
        <w:rPr>
          <w:rFonts w:ascii="Arial" w:hAnsi="Arial" w:cs="Arial"/>
          <w:sz w:val="22"/>
          <w:szCs w:val="22"/>
        </w:rPr>
        <w:t xml:space="preserve"> ensure a sufficient choice of school places is available.</w:t>
      </w:r>
    </w:p>
    <w:p w14:paraId="2B7BD264" w14:textId="77777777" w:rsidR="008A7C5A" w:rsidRPr="000D5E04" w:rsidRDefault="008A7C5A" w:rsidP="008A7C5A">
      <w:pPr>
        <w:tabs>
          <w:tab w:val="num" w:pos="720"/>
        </w:tabs>
        <w:spacing w:line="276" w:lineRule="auto"/>
        <w:jc w:val="both"/>
        <w:rPr>
          <w:rFonts w:ascii="Arial" w:hAnsi="Arial" w:cs="Arial"/>
          <w:sz w:val="22"/>
          <w:szCs w:val="22"/>
        </w:rPr>
      </w:pPr>
    </w:p>
    <w:p w14:paraId="5227AFF2" w14:textId="77777777" w:rsidR="00F81970" w:rsidRPr="000D5E04" w:rsidRDefault="00F81970" w:rsidP="00F81970">
      <w:pPr>
        <w:spacing w:line="276" w:lineRule="auto"/>
        <w:jc w:val="both"/>
        <w:rPr>
          <w:rFonts w:ascii="Arial" w:hAnsi="Arial" w:cs="Arial"/>
          <w:i/>
          <w:iCs/>
          <w:sz w:val="22"/>
          <w:szCs w:val="22"/>
        </w:rPr>
      </w:pPr>
      <w:r w:rsidRPr="000D5E04">
        <w:rPr>
          <w:rFonts w:ascii="Arial" w:hAnsi="Arial" w:cs="Arial"/>
          <w:i/>
          <w:iCs/>
          <w:sz w:val="22"/>
          <w:szCs w:val="22"/>
        </w:rPr>
        <w:t xml:space="preserve">Assessment </w:t>
      </w:r>
    </w:p>
    <w:p w14:paraId="609B1D24" w14:textId="3131B763" w:rsidR="00667497" w:rsidRPr="000D5E04" w:rsidRDefault="00667497" w:rsidP="00667497">
      <w:pPr>
        <w:spacing w:line="276" w:lineRule="auto"/>
        <w:jc w:val="both"/>
        <w:rPr>
          <w:rFonts w:ascii="Arial" w:hAnsi="Arial" w:cs="Arial"/>
          <w:sz w:val="22"/>
          <w:szCs w:val="22"/>
        </w:rPr>
      </w:pPr>
      <w:r w:rsidRPr="000D5E04">
        <w:rPr>
          <w:rFonts w:ascii="Arial" w:hAnsi="Arial" w:cs="Arial"/>
          <w:sz w:val="22"/>
          <w:szCs w:val="22"/>
        </w:rPr>
        <w:t>The application relates to an existing and well-established educational campus occupied by Silverwood School. The proposal does not introduce a new land use, extend the operational boundaries of the school, or result in the establishment of development in an unsustainable location. Instead, it seeks retrospective consent for the retention of three temporary classroom buildings required to support the continued operation of the school.</w:t>
      </w:r>
    </w:p>
    <w:p w14:paraId="6AE26ED4" w14:textId="77777777" w:rsidR="00667497" w:rsidRPr="000D5E04" w:rsidRDefault="00667497" w:rsidP="00667497">
      <w:pPr>
        <w:spacing w:line="276" w:lineRule="auto"/>
        <w:jc w:val="both"/>
        <w:rPr>
          <w:rFonts w:ascii="Arial" w:hAnsi="Arial" w:cs="Arial"/>
          <w:sz w:val="22"/>
          <w:szCs w:val="22"/>
        </w:rPr>
      </w:pPr>
    </w:p>
    <w:p w14:paraId="39B9D70E" w14:textId="45C9655E" w:rsidR="00667497" w:rsidRPr="000D5E04" w:rsidRDefault="00667497" w:rsidP="00667497">
      <w:pPr>
        <w:spacing w:line="276" w:lineRule="auto"/>
        <w:jc w:val="both"/>
        <w:rPr>
          <w:rFonts w:ascii="Arial" w:hAnsi="Arial" w:cs="Arial"/>
          <w:sz w:val="22"/>
          <w:szCs w:val="22"/>
        </w:rPr>
      </w:pPr>
      <w:r w:rsidRPr="000D5E04">
        <w:rPr>
          <w:rFonts w:ascii="Arial" w:hAnsi="Arial" w:cs="Arial"/>
          <w:sz w:val="22"/>
          <w:szCs w:val="22"/>
        </w:rPr>
        <w:t xml:space="preserve">The submitted Planning Statement explains that the temporary accommodation is necessary to rehouse pupils displaced from </w:t>
      </w:r>
      <w:proofErr w:type="spellStart"/>
      <w:r w:rsidRPr="000D5E04">
        <w:rPr>
          <w:rFonts w:ascii="Arial" w:hAnsi="Arial" w:cs="Arial"/>
          <w:sz w:val="22"/>
          <w:szCs w:val="22"/>
        </w:rPr>
        <w:t>Rowdeford</w:t>
      </w:r>
      <w:proofErr w:type="spellEnd"/>
      <w:r w:rsidRPr="000D5E04">
        <w:rPr>
          <w:rFonts w:ascii="Arial" w:hAnsi="Arial" w:cs="Arial"/>
          <w:sz w:val="22"/>
          <w:szCs w:val="22"/>
        </w:rPr>
        <w:t xml:space="preserve"> House due to concerns regarding the condition of the listed building and to provide additional specialist teaching capacity pending the future refurbishment of the building by the Department for Education. The accommodation is therefore required to ensure the continued provision of SEND education at the site.</w:t>
      </w:r>
    </w:p>
    <w:p w14:paraId="49B974FC" w14:textId="77777777" w:rsidR="00667497" w:rsidRPr="000D5E04" w:rsidRDefault="00667497" w:rsidP="00667497">
      <w:pPr>
        <w:spacing w:line="276" w:lineRule="auto"/>
        <w:jc w:val="both"/>
        <w:rPr>
          <w:rFonts w:ascii="Arial" w:hAnsi="Arial" w:cs="Arial"/>
          <w:sz w:val="22"/>
          <w:szCs w:val="22"/>
        </w:rPr>
      </w:pPr>
    </w:p>
    <w:p w14:paraId="297BF9EC" w14:textId="51FC02B8" w:rsidR="00667497" w:rsidRPr="000D5E04" w:rsidRDefault="00667497" w:rsidP="00667497">
      <w:pPr>
        <w:spacing w:line="276" w:lineRule="auto"/>
        <w:jc w:val="both"/>
        <w:rPr>
          <w:rFonts w:ascii="Arial" w:hAnsi="Arial" w:cs="Arial"/>
          <w:sz w:val="22"/>
          <w:szCs w:val="22"/>
        </w:rPr>
      </w:pPr>
      <w:r w:rsidRPr="000D5E04">
        <w:rPr>
          <w:rFonts w:ascii="Arial" w:hAnsi="Arial" w:cs="Arial"/>
          <w:sz w:val="22"/>
          <w:szCs w:val="22"/>
        </w:rPr>
        <w:t>Significant weight is afforded to the ongoing provision of educational facilities in accordance with paragraph 100 of the NPPF and Core Policy 49 of the Wiltshire Core Strategy. The principle of temporary classroom accommodation at the school has also previously been accepted under planning permission PL/2023/09494, which established that the need for temporary educational buildings associated with the operation of the school was acceptable in principle.</w:t>
      </w:r>
    </w:p>
    <w:p w14:paraId="65E1FA77" w14:textId="77777777" w:rsidR="00667497" w:rsidRPr="000D5E04" w:rsidRDefault="00667497" w:rsidP="00667497">
      <w:pPr>
        <w:spacing w:line="276" w:lineRule="auto"/>
        <w:jc w:val="both"/>
        <w:rPr>
          <w:rFonts w:ascii="Arial" w:hAnsi="Arial" w:cs="Arial"/>
          <w:sz w:val="22"/>
          <w:szCs w:val="22"/>
        </w:rPr>
      </w:pPr>
    </w:p>
    <w:p w14:paraId="142F914D" w14:textId="77777777" w:rsidR="00667497" w:rsidRPr="000D5E04" w:rsidRDefault="00667497" w:rsidP="00667497">
      <w:pPr>
        <w:spacing w:line="276" w:lineRule="auto"/>
        <w:jc w:val="both"/>
        <w:rPr>
          <w:rFonts w:ascii="Arial" w:hAnsi="Arial" w:cs="Arial"/>
          <w:sz w:val="22"/>
          <w:szCs w:val="22"/>
        </w:rPr>
      </w:pPr>
      <w:r w:rsidRPr="000D5E04">
        <w:rPr>
          <w:rFonts w:ascii="Arial" w:hAnsi="Arial" w:cs="Arial"/>
          <w:sz w:val="22"/>
          <w:szCs w:val="22"/>
        </w:rPr>
        <w:t>Whilst the site lies outside a principal settlement, the proposal represents operational development ancillary to an existing educational use rather than new standalone development within the countryside. The proposal is therefore considered compatible with the aims of Core Policies 1, 2, 12 and 49 and supports the continued delivery of an important community facility.</w:t>
      </w:r>
    </w:p>
    <w:p w14:paraId="25B8E1A1" w14:textId="77777777" w:rsidR="00E03EDD" w:rsidRPr="000D5E04" w:rsidRDefault="00E03EDD" w:rsidP="00F81970">
      <w:pPr>
        <w:spacing w:line="276" w:lineRule="auto"/>
        <w:jc w:val="both"/>
        <w:rPr>
          <w:rFonts w:ascii="Arial" w:hAnsi="Arial" w:cs="Arial"/>
          <w:i/>
          <w:iCs/>
          <w:sz w:val="22"/>
          <w:szCs w:val="22"/>
        </w:rPr>
      </w:pPr>
    </w:p>
    <w:p w14:paraId="40B4B322" w14:textId="77777777" w:rsidR="00E03EDD" w:rsidRPr="000D5E04" w:rsidRDefault="00E03EDD" w:rsidP="00E03EDD">
      <w:pPr>
        <w:spacing w:line="276" w:lineRule="auto"/>
        <w:jc w:val="both"/>
        <w:rPr>
          <w:rFonts w:ascii="Arial" w:hAnsi="Arial" w:cs="Arial"/>
          <w:i/>
          <w:iCs/>
          <w:sz w:val="22"/>
          <w:szCs w:val="22"/>
        </w:rPr>
      </w:pPr>
      <w:r w:rsidRPr="000D5E04">
        <w:rPr>
          <w:rFonts w:ascii="Arial" w:hAnsi="Arial" w:cs="Arial"/>
          <w:i/>
          <w:iCs/>
          <w:sz w:val="22"/>
          <w:szCs w:val="22"/>
        </w:rPr>
        <w:t>Conclusion</w:t>
      </w:r>
    </w:p>
    <w:p w14:paraId="51D3CEBD" w14:textId="1EDBE1A3" w:rsidR="000D5E04" w:rsidRPr="000D5E04" w:rsidRDefault="000D5E04" w:rsidP="000D5E04">
      <w:pPr>
        <w:spacing w:line="276" w:lineRule="auto"/>
        <w:jc w:val="both"/>
        <w:rPr>
          <w:rFonts w:ascii="Arial" w:hAnsi="Arial" w:cs="Arial"/>
          <w:sz w:val="22"/>
          <w:szCs w:val="22"/>
        </w:rPr>
      </w:pPr>
      <w:r w:rsidRPr="000D5E04">
        <w:rPr>
          <w:rFonts w:ascii="Arial" w:hAnsi="Arial" w:cs="Arial"/>
          <w:sz w:val="22"/>
          <w:szCs w:val="22"/>
        </w:rPr>
        <w:t>The proposal represents a temporary and operationally necessary extension of an established educational facility and supports the continued provision of specialist SEND education. Having regard to the requirements of Core Policies 1, 2, 12 and 49 of the Wiltshire Core Strategy, together with the strong support afforded to educational development within the NPPF, the principle of development is considered acceptable, subject to consideration of all other material planning matters.</w:t>
      </w:r>
    </w:p>
    <w:p w14:paraId="6F48EA6D" w14:textId="77777777" w:rsidR="00722BAC" w:rsidRPr="00865351" w:rsidRDefault="00722BAC" w:rsidP="7D84FC5F">
      <w:pPr>
        <w:spacing w:line="276" w:lineRule="auto"/>
        <w:jc w:val="both"/>
        <w:rPr>
          <w:rFonts w:ascii="Arial" w:hAnsi="Arial" w:cs="Arial"/>
          <w:b/>
          <w:bCs/>
          <w:sz w:val="22"/>
          <w:szCs w:val="22"/>
          <w:highlight w:val="yellow"/>
        </w:rPr>
      </w:pPr>
    </w:p>
    <w:p w14:paraId="4CEC6974" w14:textId="77777777" w:rsidR="00B341CC" w:rsidRPr="00A254FA" w:rsidRDefault="00B341CC" w:rsidP="00B341CC">
      <w:pPr>
        <w:spacing w:line="276" w:lineRule="auto"/>
        <w:jc w:val="both"/>
        <w:rPr>
          <w:rFonts w:ascii="Arial" w:hAnsi="Arial" w:cs="Arial"/>
          <w:b/>
          <w:bCs/>
          <w:sz w:val="22"/>
          <w:szCs w:val="22"/>
        </w:rPr>
      </w:pPr>
      <w:r w:rsidRPr="00A254FA">
        <w:rPr>
          <w:rFonts w:ascii="Arial" w:hAnsi="Arial" w:cs="Arial"/>
          <w:b/>
          <w:bCs/>
          <w:sz w:val="22"/>
          <w:szCs w:val="22"/>
        </w:rPr>
        <w:t>Design and Impact on the Character and Appearance of the Area</w:t>
      </w:r>
    </w:p>
    <w:p w14:paraId="24965884" w14:textId="77777777" w:rsidR="008E59DE" w:rsidRPr="00446295" w:rsidRDefault="008E59DE" w:rsidP="008E59DE">
      <w:pPr>
        <w:spacing w:line="276" w:lineRule="auto"/>
        <w:jc w:val="both"/>
        <w:rPr>
          <w:rFonts w:ascii="Arial" w:hAnsi="Arial" w:cs="Arial"/>
          <w:i/>
          <w:iCs/>
          <w:color w:val="000000" w:themeColor="text1"/>
          <w:sz w:val="22"/>
          <w:szCs w:val="22"/>
        </w:rPr>
      </w:pPr>
      <w:r w:rsidRPr="00446295">
        <w:rPr>
          <w:rFonts w:ascii="Arial" w:hAnsi="Arial" w:cs="Arial"/>
          <w:i/>
          <w:iCs/>
          <w:color w:val="000000" w:themeColor="text1"/>
          <w:sz w:val="22"/>
          <w:szCs w:val="22"/>
        </w:rPr>
        <w:t>Policy Context</w:t>
      </w:r>
    </w:p>
    <w:p w14:paraId="24BBF6FE" w14:textId="6CA6693C" w:rsidR="00446295" w:rsidRPr="00446295" w:rsidRDefault="00446295" w:rsidP="00446295">
      <w:pPr>
        <w:spacing w:line="276" w:lineRule="auto"/>
        <w:jc w:val="both"/>
        <w:rPr>
          <w:rFonts w:ascii="Arial" w:hAnsi="Arial" w:cs="Arial"/>
          <w:sz w:val="22"/>
          <w:szCs w:val="22"/>
        </w:rPr>
      </w:pPr>
      <w:r w:rsidRPr="00446295">
        <w:rPr>
          <w:rFonts w:ascii="Arial" w:hAnsi="Arial" w:cs="Arial"/>
          <w:sz w:val="22"/>
          <w:szCs w:val="22"/>
        </w:rPr>
        <w:t>Core Policy 57 of the Wiltshire Core Strategy requires development to achieve a high standard of design that responds positively to local character and context, respects the historic and natural environment, and integrates successfully with surrounding development. Development should create safe, functional and accessible places whilst protecting local distinctiveness.</w:t>
      </w:r>
    </w:p>
    <w:p w14:paraId="35E5F471" w14:textId="77777777" w:rsidR="00446295" w:rsidRPr="00446295" w:rsidRDefault="00446295" w:rsidP="00446295">
      <w:pPr>
        <w:spacing w:line="276" w:lineRule="auto"/>
        <w:jc w:val="both"/>
        <w:rPr>
          <w:rFonts w:ascii="Arial" w:hAnsi="Arial" w:cs="Arial"/>
          <w:sz w:val="22"/>
          <w:szCs w:val="22"/>
        </w:rPr>
      </w:pPr>
    </w:p>
    <w:p w14:paraId="59FF3EBF" w14:textId="02056827" w:rsidR="00446295" w:rsidRPr="00446295" w:rsidRDefault="00446295" w:rsidP="00446295">
      <w:pPr>
        <w:spacing w:line="276" w:lineRule="auto"/>
        <w:jc w:val="both"/>
        <w:rPr>
          <w:rFonts w:ascii="Arial" w:hAnsi="Arial" w:cs="Arial"/>
          <w:sz w:val="22"/>
          <w:szCs w:val="22"/>
        </w:rPr>
      </w:pPr>
      <w:r w:rsidRPr="00446295">
        <w:rPr>
          <w:rFonts w:ascii="Arial" w:hAnsi="Arial" w:cs="Arial"/>
          <w:sz w:val="22"/>
          <w:szCs w:val="22"/>
        </w:rPr>
        <w:t>Section 12 of the NPPF seeks well-designed places that are visually attractive, sympathetic to local character and history, and function effectively over their lifetime. Development should contribute positively to the quality of the built environment and create places that are safe, inclusive and accessible.</w:t>
      </w:r>
    </w:p>
    <w:p w14:paraId="5D769385" w14:textId="77777777" w:rsidR="00446295" w:rsidRPr="00446295" w:rsidRDefault="00446295" w:rsidP="00446295">
      <w:pPr>
        <w:spacing w:line="276" w:lineRule="auto"/>
        <w:jc w:val="both"/>
        <w:rPr>
          <w:rFonts w:ascii="Arial" w:hAnsi="Arial" w:cs="Arial"/>
          <w:sz w:val="22"/>
          <w:szCs w:val="22"/>
        </w:rPr>
      </w:pPr>
    </w:p>
    <w:p w14:paraId="30171961" w14:textId="77777777" w:rsidR="00446295" w:rsidRPr="00446295" w:rsidRDefault="00446295" w:rsidP="00446295">
      <w:pPr>
        <w:spacing w:line="276" w:lineRule="auto"/>
        <w:jc w:val="both"/>
        <w:rPr>
          <w:rFonts w:ascii="Arial" w:hAnsi="Arial" w:cs="Arial"/>
          <w:sz w:val="22"/>
          <w:szCs w:val="22"/>
        </w:rPr>
      </w:pPr>
      <w:r w:rsidRPr="00446295">
        <w:rPr>
          <w:rFonts w:ascii="Arial" w:hAnsi="Arial" w:cs="Arial"/>
          <w:sz w:val="22"/>
          <w:szCs w:val="22"/>
        </w:rPr>
        <w:t>The Wiltshire Design Guide and Building for a Healthy Life principles further encourage development that responds appropriately to its setting, promotes accessibility and supports the health and wellbeing of users through good design and layout. Whilst primarily directed at permanent development, these principles remain relevant when assessing the design quality and visual effects of temporary structures.</w:t>
      </w:r>
    </w:p>
    <w:p w14:paraId="3C45466A" w14:textId="77777777" w:rsidR="00446295" w:rsidRPr="00446295" w:rsidRDefault="00446295" w:rsidP="00107D4F">
      <w:pPr>
        <w:spacing w:line="276" w:lineRule="auto"/>
        <w:jc w:val="both"/>
        <w:rPr>
          <w:rFonts w:ascii="Arial" w:hAnsi="Arial" w:cs="Arial"/>
          <w:sz w:val="22"/>
          <w:szCs w:val="22"/>
        </w:rPr>
      </w:pPr>
    </w:p>
    <w:p w14:paraId="4EE982D2" w14:textId="77777777" w:rsidR="008E59DE" w:rsidRPr="00A254FA" w:rsidRDefault="008E59DE" w:rsidP="00B341CC">
      <w:pPr>
        <w:spacing w:line="276" w:lineRule="auto"/>
        <w:jc w:val="both"/>
        <w:rPr>
          <w:rFonts w:ascii="Arial" w:hAnsi="Arial" w:cs="Arial"/>
          <w:i/>
          <w:iCs/>
          <w:sz w:val="22"/>
          <w:szCs w:val="22"/>
        </w:rPr>
      </w:pPr>
      <w:r w:rsidRPr="00A254FA">
        <w:rPr>
          <w:rFonts w:ascii="Arial" w:hAnsi="Arial" w:cs="Arial"/>
          <w:i/>
          <w:iCs/>
          <w:sz w:val="22"/>
          <w:szCs w:val="22"/>
        </w:rPr>
        <w:t xml:space="preserve">Assessment </w:t>
      </w:r>
    </w:p>
    <w:p w14:paraId="7FA33C32" w14:textId="47C4C2F0" w:rsidR="00A254FA" w:rsidRPr="00A254FA" w:rsidRDefault="00A254FA" w:rsidP="00A254FA">
      <w:pPr>
        <w:spacing w:line="276" w:lineRule="auto"/>
        <w:jc w:val="both"/>
        <w:rPr>
          <w:rFonts w:ascii="Arial" w:hAnsi="Arial" w:cs="Arial"/>
          <w:sz w:val="22"/>
          <w:szCs w:val="22"/>
        </w:rPr>
      </w:pPr>
      <w:r w:rsidRPr="00A254FA">
        <w:rPr>
          <w:rFonts w:ascii="Arial" w:hAnsi="Arial" w:cs="Arial"/>
          <w:sz w:val="22"/>
          <w:szCs w:val="22"/>
        </w:rPr>
        <w:t>The proposal comprises three temporary modular classroom buildings and associated play areas located within the existing Silverwood School campus. The buildings are of a simple and functional design appropriate to their temporary educational purpose and are typical of classroom accommodation found on school sites.</w:t>
      </w:r>
    </w:p>
    <w:p w14:paraId="13D410BF" w14:textId="77777777" w:rsidR="00A254FA" w:rsidRPr="00A254FA" w:rsidRDefault="00A254FA" w:rsidP="00A254FA">
      <w:pPr>
        <w:spacing w:line="276" w:lineRule="auto"/>
        <w:jc w:val="both"/>
        <w:rPr>
          <w:rFonts w:ascii="Arial" w:hAnsi="Arial" w:cs="Arial"/>
          <w:sz w:val="22"/>
          <w:szCs w:val="22"/>
        </w:rPr>
      </w:pPr>
    </w:p>
    <w:p w14:paraId="34494592" w14:textId="2BD4B49C" w:rsidR="00A254FA" w:rsidRPr="00A254FA" w:rsidRDefault="00A254FA" w:rsidP="00A254FA">
      <w:pPr>
        <w:spacing w:line="276" w:lineRule="auto"/>
        <w:jc w:val="both"/>
        <w:rPr>
          <w:rFonts w:ascii="Arial" w:hAnsi="Arial" w:cs="Arial"/>
          <w:sz w:val="22"/>
          <w:szCs w:val="22"/>
        </w:rPr>
      </w:pPr>
      <w:r w:rsidRPr="00A254FA">
        <w:rPr>
          <w:rFonts w:ascii="Arial" w:hAnsi="Arial" w:cs="Arial"/>
          <w:sz w:val="22"/>
          <w:szCs w:val="22"/>
        </w:rPr>
        <w:t>The development is sited within the established school grounds alongside a range of existing educational buildings and facilities. Whilst the proposal introduces additional built form, it remains closely associated with the operational school campus and would be viewed in the context of existing development. Given its temporary nature, modest scale and functional appearance, the proposal is not considered to result in significant harm to the character or appearance of the site or wider area.</w:t>
      </w:r>
    </w:p>
    <w:p w14:paraId="1202505C" w14:textId="77777777" w:rsidR="00A254FA" w:rsidRPr="00A254FA" w:rsidRDefault="00A254FA" w:rsidP="00A254FA">
      <w:pPr>
        <w:spacing w:line="276" w:lineRule="auto"/>
        <w:jc w:val="both"/>
        <w:rPr>
          <w:rFonts w:ascii="Arial" w:hAnsi="Arial" w:cs="Arial"/>
          <w:sz w:val="22"/>
          <w:szCs w:val="22"/>
        </w:rPr>
      </w:pPr>
    </w:p>
    <w:p w14:paraId="6F4C7F17" w14:textId="53FA0505" w:rsidR="008E59DE" w:rsidRPr="00A254FA" w:rsidRDefault="00A254FA" w:rsidP="00B341CC">
      <w:pPr>
        <w:spacing w:line="276" w:lineRule="auto"/>
        <w:jc w:val="both"/>
        <w:rPr>
          <w:rFonts w:ascii="Arial" w:hAnsi="Arial" w:cs="Arial"/>
          <w:sz w:val="22"/>
          <w:szCs w:val="22"/>
        </w:rPr>
      </w:pPr>
      <w:r w:rsidRPr="00A254FA">
        <w:rPr>
          <w:rFonts w:ascii="Arial" w:hAnsi="Arial" w:cs="Arial"/>
          <w:sz w:val="22"/>
          <w:szCs w:val="22"/>
        </w:rPr>
        <w:t xml:space="preserve">The layout provides safe and accessible accommodation for pupils and staff and supports the continued operation of the school pending refurbishment of </w:t>
      </w:r>
      <w:proofErr w:type="spellStart"/>
      <w:r w:rsidRPr="00A254FA">
        <w:rPr>
          <w:rFonts w:ascii="Arial" w:hAnsi="Arial" w:cs="Arial"/>
          <w:sz w:val="22"/>
          <w:szCs w:val="22"/>
        </w:rPr>
        <w:t>Rowdeford</w:t>
      </w:r>
      <w:proofErr w:type="spellEnd"/>
      <w:r w:rsidRPr="00A254FA">
        <w:rPr>
          <w:rFonts w:ascii="Arial" w:hAnsi="Arial" w:cs="Arial"/>
          <w:sz w:val="22"/>
          <w:szCs w:val="22"/>
        </w:rPr>
        <w:t xml:space="preserve"> House.</w:t>
      </w:r>
    </w:p>
    <w:p w14:paraId="64B47629" w14:textId="77777777" w:rsidR="00E03EDD" w:rsidRPr="00A254FA" w:rsidRDefault="00E03EDD" w:rsidP="00B341CC">
      <w:pPr>
        <w:spacing w:line="276" w:lineRule="auto"/>
        <w:jc w:val="both"/>
        <w:rPr>
          <w:rFonts w:ascii="Arial" w:hAnsi="Arial" w:cs="Arial"/>
          <w:i/>
          <w:iCs/>
          <w:sz w:val="22"/>
          <w:szCs w:val="22"/>
        </w:rPr>
      </w:pPr>
    </w:p>
    <w:p w14:paraId="7A25F6CE" w14:textId="77777777" w:rsidR="00A64314" w:rsidRPr="00831C72" w:rsidRDefault="00A64314" w:rsidP="00B341CC">
      <w:pPr>
        <w:spacing w:line="276" w:lineRule="auto"/>
        <w:jc w:val="both"/>
        <w:rPr>
          <w:rFonts w:ascii="Arial" w:hAnsi="Arial" w:cs="Arial"/>
          <w:i/>
          <w:iCs/>
          <w:sz w:val="22"/>
          <w:szCs w:val="22"/>
        </w:rPr>
      </w:pPr>
      <w:r w:rsidRPr="00A254FA">
        <w:rPr>
          <w:rFonts w:ascii="Arial" w:hAnsi="Arial" w:cs="Arial"/>
          <w:i/>
          <w:iCs/>
          <w:sz w:val="22"/>
          <w:szCs w:val="22"/>
        </w:rPr>
        <w:t>Conclusion</w:t>
      </w:r>
    </w:p>
    <w:p w14:paraId="39E58E61" w14:textId="7D0F4EEC" w:rsidR="00831C72" w:rsidRPr="00831C72" w:rsidRDefault="00831C72" w:rsidP="00831C72">
      <w:pPr>
        <w:spacing w:line="276" w:lineRule="auto"/>
        <w:jc w:val="both"/>
        <w:rPr>
          <w:rFonts w:ascii="Arial" w:hAnsi="Arial" w:cs="Arial"/>
          <w:sz w:val="22"/>
          <w:szCs w:val="22"/>
        </w:rPr>
      </w:pPr>
      <w:r w:rsidRPr="00831C72">
        <w:rPr>
          <w:rFonts w:ascii="Arial" w:hAnsi="Arial" w:cs="Arial"/>
          <w:sz w:val="22"/>
          <w:szCs w:val="22"/>
        </w:rPr>
        <w:t>Whilst the proposed classroom buildings are utilitarian in appearance, they are appropriately designed for their temporary educational function and are compatible with the mixed character of the existing school campus. By virtue of their scale, siting, appearance and temporary nature, the proposal would not result in unacceptable harm to the character or appearance of the area and is considered to accord with Core Policy 57 of the Wiltshire Core Strategy, Section 12 of the NPPF and the general objectives of the Wiltshire Design Guide and Building for a Healthy Life Framework.</w:t>
      </w:r>
    </w:p>
    <w:p w14:paraId="75819A95" w14:textId="77777777" w:rsidR="00E03EDD" w:rsidRPr="009C11BB" w:rsidRDefault="00E03EDD" w:rsidP="00B341CC">
      <w:pPr>
        <w:spacing w:line="276" w:lineRule="auto"/>
        <w:jc w:val="both"/>
        <w:rPr>
          <w:rFonts w:ascii="Arial" w:hAnsi="Arial" w:cs="Arial"/>
          <w:i/>
          <w:iCs/>
          <w:sz w:val="22"/>
          <w:szCs w:val="22"/>
        </w:rPr>
      </w:pPr>
    </w:p>
    <w:p w14:paraId="08143194" w14:textId="77777777" w:rsidR="008E59DE" w:rsidRPr="009C11BB" w:rsidRDefault="008E59DE" w:rsidP="00B341CC">
      <w:pPr>
        <w:spacing w:line="276" w:lineRule="auto"/>
        <w:jc w:val="both"/>
        <w:rPr>
          <w:rFonts w:ascii="Arial" w:hAnsi="Arial" w:cs="Arial"/>
          <w:b/>
          <w:bCs/>
          <w:sz w:val="22"/>
          <w:szCs w:val="22"/>
        </w:rPr>
      </w:pPr>
      <w:r w:rsidRPr="009C11BB">
        <w:rPr>
          <w:rFonts w:ascii="Arial" w:hAnsi="Arial" w:cs="Arial"/>
          <w:b/>
          <w:bCs/>
          <w:sz w:val="22"/>
          <w:szCs w:val="22"/>
        </w:rPr>
        <w:t>Impact on Heritage Assets</w:t>
      </w:r>
    </w:p>
    <w:p w14:paraId="09BEC087" w14:textId="77777777" w:rsidR="008E59DE" w:rsidRPr="009C11BB" w:rsidRDefault="008E59DE" w:rsidP="008E59DE">
      <w:pPr>
        <w:spacing w:line="276" w:lineRule="auto"/>
        <w:jc w:val="both"/>
        <w:rPr>
          <w:rFonts w:ascii="Arial" w:hAnsi="Arial" w:cs="Arial"/>
          <w:i/>
          <w:iCs/>
          <w:color w:val="000000" w:themeColor="text1"/>
          <w:sz w:val="22"/>
          <w:szCs w:val="22"/>
        </w:rPr>
      </w:pPr>
      <w:r w:rsidRPr="009C11BB">
        <w:rPr>
          <w:rFonts w:ascii="Arial" w:hAnsi="Arial" w:cs="Arial"/>
          <w:i/>
          <w:iCs/>
          <w:color w:val="000000" w:themeColor="text1"/>
          <w:sz w:val="22"/>
          <w:szCs w:val="22"/>
        </w:rPr>
        <w:t>Policy Context</w:t>
      </w:r>
    </w:p>
    <w:p w14:paraId="75ECB2A3" w14:textId="77777777" w:rsidR="008E59DE" w:rsidRPr="009C11BB" w:rsidRDefault="008E59DE" w:rsidP="008E59DE">
      <w:pPr>
        <w:spacing w:line="276" w:lineRule="auto"/>
        <w:jc w:val="both"/>
        <w:rPr>
          <w:rFonts w:ascii="Arial" w:hAnsi="Arial" w:cs="Arial"/>
          <w:sz w:val="22"/>
          <w:szCs w:val="22"/>
        </w:rPr>
      </w:pPr>
      <w:r w:rsidRPr="009C11BB">
        <w:rPr>
          <w:rFonts w:ascii="Arial" w:hAnsi="Arial" w:cs="Arial"/>
          <w:sz w:val="22"/>
          <w:szCs w:val="22"/>
        </w:rPr>
        <w:t xml:space="preserve">From the point of view of the historic environment the main statutory tests are set out within the Planning (Listed Building and Conservation Areas) Act 1990. </w:t>
      </w:r>
    </w:p>
    <w:p w14:paraId="148E0EE1" w14:textId="77777777" w:rsidR="008E59DE" w:rsidRPr="009C11BB" w:rsidRDefault="008E59DE" w:rsidP="008E59DE">
      <w:pPr>
        <w:spacing w:line="276" w:lineRule="auto"/>
        <w:jc w:val="both"/>
        <w:rPr>
          <w:rFonts w:ascii="Arial" w:hAnsi="Arial" w:cs="Arial"/>
          <w:sz w:val="22"/>
          <w:szCs w:val="22"/>
        </w:rPr>
      </w:pPr>
    </w:p>
    <w:p w14:paraId="28DD845D" w14:textId="4BB7D69F" w:rsidR="008E59DE" w:rsidRPr="009C11BB" w:rsidRDefault="008E59DE" w:rsidP="008E59DE">
      <w:pPr>
        <w:spacing w:line="276" w:lineRule="auto"/>
        <w:jc w:val="both"/>
        <w:rPr>
          <w:rFonts w:ascii="Arial" w:hAnsi="Arial" w:cs="Arial"/>
          <w:sz w:val="22"/>
          <w:szCs w:val="22"/>
        </w:rPr>
      </w:pPr>
      <w:r w:rsidRPr="009C11BB">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4E4DE231" w14:textId="77777777" w:rsidR="008E59DE" w:rsidRPr="009C11BB" w:rsidRDefault="008E59DE" w:rsidP="008E59DE">
      <w:pPr>
        <w:spacing w:line="276" w:lineRule="auto"/>
        <w:jc w:val="both"/>
        <w:rPr>
          <w:rFonts w:ascii="Arial" w:hAnsi="Arial" w:cs="Arial"/>
          <w:color w:val="FF0000"/>
          <w:sz w:val="22"/>
          <w:szCs w:val="22"/>
        </w:rPr>
      </w:pPr>
    </w:p>
    <w:p w14:paraId="0879F2FF" w14:textId="77777777" w:rsidR="008E59DE" w:rsidRPr="009C11BB" w:rsidRDefault="008E59DE" w:rsidP="008E59DE">
      <w:pPr>
        <w:spacing w:line="276" w:lineRule="auto"/>
        <w:jc w:val="both"/>
        <w:rPr>
          <w:rFonts w:ascii="Arial" w:hAnsi="Arial" w:cs="Arial"/>
          <w:color w:val="000000"/>
          <w:sz w:val="22"/>
          <w:szCs w:val="22"/>
        </w:rPr>
      </w:pPr>
      <w:r w:rsidRPr="009C11BB">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496BDD1B" w14:textId="77777777" w:rsidR="008E59DE" w:rsidRPr="009C11BB" w:rsidRDefault="008E59DE" w:rsidP="008E59DE">
      <w:pPr>
        <w:spacing w:line="276" w:lineRule="auto"/>
        <w:jc w:val="both"/>
        <w:rPr>
          <w:rFonts w:ascii="Arial" w:hAnsi="Arial" w:cs="Arial"/>
          <w:color w:val="000000"/>
          <w:sz w:val="22"/>
          <w:szCs w:val="22"/>
        </w:rPr>
      </w:pPr>
    </w:p>
    <w:p w14:paraId="4A0E1EB0" w14:textId="77777777" w:rsidR="008E59DE" w:rsidRPr="009C11BB" w:rsidRDefault="008E59DE" w:rsidP="008E59DE">
      <w:pPr>
        <w:spacing w:line="276" w:lineRule="auto"/>
        <w:jc w:val="both"/>
        <w:rPr>
          <w:rFonts w:ascii="Arial" w:hAnsi="Arial" w:cs="Arial"/>
          <w:color w:val="000000"/>
          <w:sz w:val="22"/>
          <w:szCs w:val="22"/>
        </w:rPr>
      </w:pPr>
      <w:r w:rsidRPr="009C11BB">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1ABC2387" w14:textId="77777777" w:rsidR="008E59DE" w:rsidRPr="009C11BB" w:rsidRDefault="008E59DE" w:rsidP="008E59DE">
      <w:pPr>
        <w:spacing w:line="276" w:lineRule="auto"/>
        <w:jc w:val="both"/>
        <w:rPr>
          <w:rFonts w:ascii="Arial" w:hAnsi="Arial" w:cs="Arial"/>
          <w:color w:val="000000"/>
          <w:sz w:val="22"/>
          <w:szCs w:val="22"/>
        </w:rPr>
      </w:pPr>
    </w:p>
    <w:p w14:paraId="3EABA080" w14:textId="77777777" w:rsidR="008E59DE" w:rsidRPr="009C11BB" w:rsidRDefault="008E59DE" w:rsidP="008E59DE">
      <w:pPr>
        <w:spacing w:line="276" w:lineRule="auto"/>
        <w:jc w:val="both"/>
        <w:rPr>
          <w:rFonts w:ascii="Arial" w:hAnsi="Arial" w:cs="Arial"/>
          <w:color w:val="000000"/>
          <w:sz w:val="22"/>
          <w:szCs w:val="22"/>
        </w:rPr>
      </w:pPr>
      <w:r w:rsidRPr="009C11BB">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593919A7" w14:textId="77777777" w:rsidR="008E59DE" w:rsidRPr="009C11BB" w:rsidRDefault="008E59DE" w:rsidP="008E59DE">
      <w:pPr>
        <w:spacing w:line="276" w:lineRule="auto"/>
        <w:jc w:val="both"/>
        <w:rPr>
          <w:rFonts w:ascii="Arial" w:hAnsi="Arial" w:cs="Arial"/>
          <w:color w:val="000000"/>
          <w:sz w:val="22"/>
          <w:szCs w:val="22"/>
        </w:rPr>
      </w:pPr>
    </w:p>
    <w:p w14:paraId="7E99FC9F" w14:textId="77777777" w:rsidR="008E59DE" w:rsidRPr="009C11BB" w:rsidRDefault="008E59DE" w:rsidP="008E59DE">
      <w:pPr>
        <w:spacing w:line="276" w:lineRule="auto"/>
        <w:jc w:val="both"/>
        <w:rPr>
          <w:rFonts w:ascii="Arial" w:hAnsi="Arial" w:cs="Arial"/>
          <w:color w:val="000000"/>
          <w:sz w:val="22"/>
          <w:szCs w:val="22"/>
        </w:rPr>
      </w:pPr>
      <w:r w:rsidRPr="009C11BB">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747D619C" w14:textId="77777777" w:rsidR="008E59DE" w:rsidRPr="009C11BB" w:rsidRDefault="008E59DE" w:rsidP="008E59DE">
      <w:pPr>
        <w:spacing w:line="276" w:lineRule="auto"/>
        <w:jc w:val="both"/>
        <w:rPr>
          <w:rFonts w:ascii="Arial" w:hAnsi="Arial" w:cs="Arial"/>
          <w:color w:val="000000"/>
          <w:sz w:val="22"/>
          <w:szCs w:val="22"/>
        </w:rPr>
      </w:pPr>
    </w:p>
    <w:p w14:paraId="091695A3" w14:textId="77777777" w:rsidR="008E59DE" w:rsidRPr="009C11BB" w:rsidRDefault="008E59DE" w:rsidP="008E59DE">
      <w:pPr>
        <w:spacing w:line="276" w:lineRule="auto"/>
        <w:jc w:val="both"/>
        <w:rPr>
          <w:rFonts w:ascii="Arial" w:hAnsi="Arial" w:cs="Arial"/>
          <w:color w:val="000000"/>
          <w:sz w:val="22"/>
          <w:szCs w:val="22"/>
        </w:rPr>
      </w:pPr>
      <w:r w:rsidRPr="009C11BB">
        <w:rPr>
          <w:rFonts w:ascii="Arial" w:hAnsi="Arial" w:cs="Arial"/>
          <w:color w:val="000000"/>
          <w:sz w:val="22"/>
          <w:szCs w:val="22"/>
        </w:rPr>
        <w:t>Paragraph 213 advises that harm to the significance of a designated heritage asset should require “clear and convincing justification”.</w:t>
      </w:r>
    </w:p>
    <w:p w14:paraId="42773A59" w14:textId="77777777" w:rsidR="008E59DE" w:rsidRPr="009C11BB" w:rsidRDefault="008E59DE" w:rsidP="008E59DE">
      <w:pPr>
        <w:spacing w:line="276" w:lineRule="auto"/>
        <w:jc w:val="both"/>
        <w:rPr>
          <w:rFonts w:ascii="Arial" w:hAnsi="Arial" w:cs="Arial"/>
          <w:color w:val="000000"/>
          <w:sz w:val="22"/>
          <w:szCs w:val="22"/>
        </w:rPr>
      </w:pPr>
    </w:p>
    <w:p w14:paraId="730641A5" w14:textId="77777777" w:rsidR="008E59DE" w:rsidRPr="009C11BB" w:rsidRDefault="008E59DE" w:rsidP="008E59DE">
      <w:pPr>
        <w:spacing w:line="276" w:lineRule="auto"/>
        <w:jc w:val="both"/>
        <w:rPr>
          <w:rFonts w:ascii="Arial" w:hAnsi="Arial" w:cs="Arial"/>
          <w:color w:val="000000"/>
          <w:sz w:val="22"/>
          <w:szCs w:val="22"/>
        </w:rPr>
      </w:pPr>
      <w:r w:rsidRPr="009C11BB">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52114490" w14:textId="77777777" w:rsidR="008E59DE" w:rsidRPr="009C11BB" w:rsidRDefault="008E59DE" w:rsidP="008E59DE">
      <w:pPr>
        <w:spacing w:line="276" w:lineRule="auto"/>
        <w:jc w:val="both"/>
        <w:rPr>
          <w:rFonts w:ascii="Arial" w:hAnsi="Arial" w:cs="Arial"/>
          <w:color w:val="000000"/>
          <w:sz w:val="22"/>
          <w:szCs w:val="22"/>
        </w:rPr>
      </w:pPr>
    </w:p>
    <w:p w14:paraId="48708F14" w14:textId="77777777" w:rsidR="008E59DE" w:rsidRPr="009C11BB" w:rsidRDefault="008E59DE" w:rsidP="008E59DE">
      <w:pPr>
        <w:spacing w:line="276" w:lineRule="auto"/>
        <w:jc w:val="both"/>
        <w:rPr>
          <w:rFonts w:ascii="Arial" w:hAnsi="Arial" w:cs="Arial"/>
          <w:bCs/>
          <w:iCs/>
          <w:color w:val="000000" w:themeColor="text1"/>
          <w:sz w:val="22"/>
          <w:szCs w:val="22"/>
        </w:rPr>
      </w:pPr>
      <w:r w:rsidRPr="009C11BB">
        <w:rPr>
          <w:rFonts w:ascii="Arial" w:hAnsi="Arial" w:cs="Arial"/>
          <w:bCs/>
          <w:iCs/>
          <w:color w:val="000000" w:themeColor="text1"/>
          <w:sz w:val="22"/>
          <w:szCs w:val="22"/>
        </w:rPr>
        <w:t>The Planning Practice Guidance provides guidance on interpreting the NPPF.</w:t>
      </w:r>
    </w:p>
    <w:p w14:paraId="77FA405E" w14:textId="77777777" w:rsidR="00435962" w:rsidRPr="009C11BB" w:rsidRDefault="00435962" w:rsidP="008E59DE">
      <w:pPr>
        <w:spacing w:line="276" w:lineRule="auto"/>
        <w:jc w:val="both"/>
        <w:rPr>
          <w:rFonts w:ascii="Arial" w:hAnsi="Arial" w:cs="Arial"/>
          <w:bCs/>
          <w:iCs/>
          <w:color w:val="000000" w:themeColor="text1"/>
          <w:sz w:val="22"/>
          <w:szCs w:val="22"/>
        </w:rPr>
      </w:pPr>
    </w:p>
    <w:p w14:paraId="212DC36A" w14:textId="77777777" w:rsidR="008E59DE" w:rsidRPr="009C11BB" w:rsidRDefault="008E59DE" w:rsidP="008E59DE">
      <w:pPr>
        <w:spacing w:line="276" w:lineRule="auto"/>
        <w:jc w:val="both"/>
        <w:rPr>
          <w:rFonts w:ascii="Arial" w:hAnsi="Arial" w:cs="Arial"/>
          <w:color w:val="000000"/>
          <w:sz w:val="22"/>
          <w:szCs w:val="22"/>
        </w:rPr>
      </w:pPr>
      <w:r w:rsidRPr="009C11BB">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3AE887B" w14:textId="77777777" w:rsidR="008E59DE" w:rsidRPr="009C11BB" w:rsidRDefault="008E59DE" w:rsidP="008E59DE">
      <w:pPr>
        <w:spacing w:line="276" w:lineRule="auto"/>
        <w:ind w:firstLine="60"/>
        <w:jc w:val="both"/>
        <w:rPr>
          <w:rFonts w:ascii="Arial" w:hAnsi="Arial" w:cs="Arial"/>
          <w:color w:val="000000"/>
          <w:sz w:val="22"/>
          <w:szCs w:val="22"/>
        </w:rPr>
      </w:pPr>
    </w:p>
    <w:p w14:paraId="09B6C1C3" w14:textId="77777777" w:rsidR="008E59DE" w:rsidRPr="009C11BB" w:rsidRDefault="008E59DE" w:rsidP="008E59DE">
      <w:pPr>
        <w:spacing w:line="276" w:lineRule="auto"/>
        <w:jc w:val="both"/>
        <w:rPr>
          <w:rFonts w:ascii="Arial" w:hAnsi="Arial" w:cs="Arial"/>
          <w:color w:val="000000"/>
          <w:sz w:val="22"/>
          <w:szCs w:val="22"/>
        </w:rPr>
      </w:pPr>
      <w:r w:rsidRPr="009C11BB">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333F8AE" w14:textId="77777777" w:rsidR="008E59DE" w:rsidRPr="009C11BB" w:rsidRDefault="008E59DE" w:rsidP="008E59DE">
      <w:pPr>
        <w:spacing w:line="276" w:lineRule="auto"/>
        <w:jc w:val="both"/>
        <w:rPr>
          <w:rFonts w:ascii="Arial" w:hAnsi="Arial" w:cs="Arial"/>
          <w:b/>
          <w:bCs/>
          <w:color w:val="ED0000"/>
          <w:sz w:val="22"/>
          <w:szCs w:val="22"/>
        </w:rPr>
      </w:pPr>
    </w:p>
    <w:p w14:paraId="3BD816CF" w14:textId="77777777" w:rsidR="008E59DE" w:rsidRPr="009C11BB" w:rsidRDefault="008E59DE" w:rsidP="008E59DE">
      <w:pPr>
        <w:spacing w:line="276" w:lineRule="auto"/>
        <w:jc w:val="both"/>
        <w:rPr>
          <w:rFonts w:ascii="Arial" w:hAnsi="Arial" w:cs="Arial"/>
          <w:i/>
          <w:iCs/>
          <w:color w:val="000000" w:themeColor="text1"/>
          <w:sz w:val="22"/>
          <w:szCs w:val="22"/>
        </w:rPr>
      </w:pPr>
      <w:r w:rsidRPr="009C11BB">
        <w:rPr>
          <w:rFonts w:ascii="Arial" w:hAnsi="Arial" w:cs="Arial"/>
          <w:i/>
          <w:iCs/>
          <w:color w:val="000000" w:themeColor="text1"/>
          <w:sz w:val="22"/>
          <w:szCs w:val="22"/>
        </w:rPr>
        <w:t>Assessment</w:t>
      </w:r>
    </w:p>
    <w:p w14:paraId="2FC3BD0C" w14:textId="1C629A1C" w:rsidR="006A6F06" w:rsidRPr="006A6F06" w:rsidRDefault="006A6F06" w:rsidP="006A6F06">
      <w:pPr>
        <w:spacing w:line="276" w:lineRule="auto"/>
        <w:jc w:val="both"/>
        <w:rPr>
          <w:rFonts w:ascii="Arial" w:hAnsi="Arial" w:cs="Arial"/>
          <w:sz w:val="22"/>
          <w:szCs w:val="22"/>
        </w:rPr>
      </w:pPr>
      <w:r w:rsidRPr="009C11BB">
        <w:rPr>
          <w:rFonts w:ascii="Arial" w:hAnsi="Arial" w:cs="Arial"/>
          <w:sz w:val="22"/>
          <w:szCs w:val="22"/>
        </w:rPr>
        <w:t xml:space="preserve">The application site contains </w:t>
      </w:r>
      <w:proofErr w:type="spellStart"/>
      <w:r w:rsidRPr="009C11BB">
        <w:rPr>
          <w:rFonts w:ascii="Arial" w:hAnsi="Arial" w:cs="Arial"/>
          <w:sz w:val="22"/>
          <w:szCs w:val="22"/>
        </w:rPr>
        <w:t>Rowdeford</w:t>
      </w:r>
      <w:proofErr w:type="spellEnd"/>
      <w:r w:rsidRPr="009C11BB">
        <w:rPr>
          <w:rFonts w:ascii="Arial" w:hAnsi="Arial" w:cs="Arial"/>
          <w:sz w:val="22"/>
          <w:szCs w:val="22"/>
        </w:rPr>
        <w:t xml:space="preserve"> House, a Grade II listed building which derives</w:t>
      </w:r>
      <w:r w:rsidRPr="006A6F06">
        <w:rPr>
          <w:rFonts w:ascii="Arial" w:hAnsi="Arial" w:cs="Arial"/>
          <w:sz w:val="22"/>
          <w:szCs w:val="22"/>
        </w:rPr>
        <w:t xml:space="preserve"> significance from its architectural and historic interest and its parkland setting. The temporary classroom buildings are located within the wider setting of the listed building, including one classroom positioned on adjacent grassland.</w:t>
      </w:r>
    </w:p>
    <w:p w14:paraId="6CD9D32F" w14:textId="77777777" w:rsidR="006A6F06" w:rsidRPr="006A6F06" w:rsidRDefault="006A6F06" w:rsidP="006A6F06">
      <w:pPr>
        <w:spacing w:line="276" w:lineRule="auto"/>
        <w:jc w:val="both"/>
        <w:rPr>
          <w:rFonts w:ascii="Arial" w:hAnsi="Arial" w:cs="Arial"/>
          <w:sz w:val="22"/>
          <w:szCs w:val="22"/>
        </w:rPr>
      </w:pPr>
    </w:p>
    <w:p w14:paraId="033842C4" w14:textId="1AE41830" w:rsidR="006A6F06" w:rsidRPr="006A6F06" w:rsidRDefault="006A6F06" w:rsidP="006A6F06">
      <w:pPr>
        <w:spacing w:line="276" w:lineRule="auto"/>
        <w:jc w:val="both"/>
        <w:rPr>
          <w:rFonts w:ascii="Arial" w:hAnsi="Arial" w:cs="Arial"/>
          <w:sz w:val="22"/>
          <w:szCs w:val="22"/>
        </w:rPr>
      </w:pPr>
      <w:r w:rsidRPr="006A6F06">
        <w:rPr>
          <w:rFonts w:ascii="Arial" w:hAnsi="Arial" w:cs="Arial"/>
          <w:sz w:val="22"/>
          <w:szCs w:val="22"/>
        </w:rPr>
        <w:t xml:space="preserve">The submitted Planning Statement acknowledges that the development results in development within the setting of the listed building but contends that any impact is temporary and reversible. The classrooms are required to accommodate pupils displaced from </w:t>
      </w:r>
      <w:proofErr w:type="spellStart"/>
      <w:r w:rsidRPr="006A6F06">
        <w:rPr>
          <w:rFonts w:ascii="Arial" w:hAnsi="Arial" w:cs="Arial"/>
          <w:sz w:val="22"/>
          <w:szCs w:val="22"/>
        </w:rPr>
        <w:t>Rowdeford</w:t>
      </w:r>
      <w:proofErr w:type="spellEnd"/>
      <w:r w:rsidRPr="006A6F06">
        <w:rPr>
          <w:rFonts w:ascii="Arial" w:hAnsi="Arial" w:cs="Arial"/>
          <w:sz w:val="22"/>
          <w:szCs w:val="22"/>
        </w:rPr>
        <w:t xml:space="preserve"> House and to provide essential teaching space pending investigation, repair and refurbishment works to the listed building.</w:t>
      </w:r>
    </w:p>
    <w:p w14:paraId="51583FF0" w14:textId="77777777" w:rsidR="006A6F06" w:rsidRPr="006A6F06" w:rsidRDefault="006A6F06" w:rsidP="006A6F06">
      <w:pPr>
        <w:spacing w:line="276" w:lineRule="auto"/>
        <w:jc w:val="both"/>
        <w:rPr>
          <w:rFonts w:ascii="Arial" w:hAnsi="Arial" w:cs="Arial"/>
          <w:sz w:val="22"/>
          <w:szCs w:val="22"/>
        </w:rPr>
      </w:pPr>
    </w:p>
    <w:p w14:paraId="2065FEAB" w14:textId="3F20D349" w:rsidR="006A6F06" w:rsidRPr="006A6F06" w:rsidRDefault="006A6F06" w:rsidP="006A6F06">
      <w:pPr>
        <w:spacing w:line="276" w:lineRule="auto"/>
        <w:jc w:val="both"/>
        <w:rPr>
          <w:rFonts w:ascii="Arial" w:hAnsi="Arial" w:cs="Arial"/>
          <w:sz w:val="22"/>
          <w:szCs w:val="22"/>
        </w:rPr>
      </w:pPr>
      <w:r w:rsidRPr="006A6F06">
        <w:rPr>
          <w:rFonts w:ascii="Arial" w:hAnsi="Arial" w:cs="Arial"/>
          <w:sz w:val="22"/>
          <w:szCs w:val="22"/>
        </w:rPr>
        <w:t xml:space="preserve">In assessing the earlier application (PL/2023/09494), the Conservation Officer concluded that the presence of temporary classrooms within the setting of </w:t>
      </w:r>
      <w:proofErr w:type="spellStart"/>
      <w:r w:rsidRPr="006A6F06">
        <w:rPr>
          <w:rFonts w:ascii="Arial" w:hAnsi="Arial" w:cs="Arial"/>
          <w:sz w:val="22"/>
          <w:szCs w:val="22"/>
        </w:rPr>
        <w:t>Rowdeford</w:t>
      </w:r>
      <w:proofErr w:type="spellEnd"/>
      <w:r w:rsidRPr="006A6F06">
        <w:rPr>
          <w:rFonts w:ascii="Arial" w:hAnsi="Arial" w:cs="Arial"/>
          <w:sz w:val="22"/>
          <w:szCs w:val="22"/>
        </w:rPr>
        <w:t xml:space="preserve"> House would result in a degree of visual intrusion and therefore a limited level of harm to the asset's setting. However, that harm was identified as being temporary in nature, with no residual impact following removal of the buildings and restoration of the land. The Officer further concluded that the modest level of temporary harm would be outweighed by the public benefits arising from the provision of educational accommodation for vulnerable children.</w:t>
      </w:r>
    </w:p>
    <w:p w14:paraId="353EDCF9" w14:textId="77777777" w:rsidR="006A6F06" w:rsidRPr="00054C3E" w:rsidRDefault="006A6F06" w:rsidP="006A6F06">
      <w:pPr>
        <w:spacing w:line="276" w:lineRule="auto"/>
        <w:jc w:val="both"/>
        <w:rPr>
          <w:rFonts w:ascii="Arial" w:hAnsi="Arial" w:cs="Arial"/>
          <w:sz w:val="22"/>
          <w:szCs w:val="22"/>
        </w:rPr>
      </w:pPr>
    </w:p>
    <w:p w14:paraId="03E7B913" w14:textId="77777777" w:rsidR="006A6F06" w:rsidRPr="009C11BB" w:rsidRDefault="006A6F06" w:rsidP="006A6F06">
      <w:pPr>
        <w:spacing w:line="276" w:lineRule="auto"/>
        <w:jc w:val="both"/>
        <w:rPr>
          <w:rFonts w:ascii="Arial" w:hAnsi="Arial" w:cs="Arial"/>
          <w:sz w:val="22"/>
          <w:szCs w:val="22"/>
        </w:rPr>
      </w:pPr>
      <w:r w:rsidRPr="00054C3E">
        <w:rPr>
          <w:rFonts w:ascii="Arial" w:hAnsi="Arial" w:cs="Arial"/>
          <w:sz w:val="22"/>
          <w:szCs w:val="22"/>
        </w:rPr>
        <w:t xml:space="preserve">In the current case, the Council's Conservation Officer has raised no objection to the temporary retention of the structures. Having regard to the siting, scale and temporary nature of the buildings, together with the proposed restoration of the land following their removal, it is considered that any effect on the setting and significance of the listed building would be limited and reversible. Furthermore, the proposal facilitates the continued operation of the school </w:t>
      </w:r>
      <w:r w:rsidRPr="009C11BB">
        <w:rPr>
          <w:rFonts w:ascii="Arial" w:hAnsi="Arial" w:cs="Arial"/>
          <w:sz w:val="22"/>
          <w:szCs w:val="22"/>
        </w:rPr>
        <w:t xml:space="preserve">whilst enabling the future refurbishment and long-term conservation of </w:t>
      </w:r>
      <w:proofErr w:type="spellStart"/>
      <w:r w:rsidRPr="009C11BB">
        <w:rPr>
          <w:rFonts w:ascii="Arial" w:hAnsi="Arial" w:cs="Arial"/>
          <w:sz w:val="22"/>
          <w:szCs w:val="22"/>
        </w:rPr>
        <w:t>Rowdeford</w:t>
      </w:r>
      <w:proofErr w:type="spellEnd"/>
      <w:r w:rsidRPr="009C11BB">
        <w:rPr>
          <w:rFonts w:ascii="Arial" w:hAnsi="Arial" w:cs="Arial"/>
          <w:sz w:val="22"/>
          <w:szCs w:val="22"/>
        </w:rPr>
        <w:t xml:space="preserve"> House.</w:t>
      </w:r>
    </w:p>
    <w:p w14:paraId="6BEFD6BE" w14:textId="77777777" w:rsidR="00B341CC" w:rsidRPr="009C11BB" w:rsidRDefault="00B341CC" w:rsidP="7D84FC5F">
      <w:pPr>
        <w:spacing w:line="276" w:lineRule="auto"/>
        <w:jc w:val="both"/>
        <w:rPr>
          <w:rFonts w:ascii="Arial" w:hAnsi="Arial" w:cs="Arial"/>
          <w:sz w:val="22"/>
          <w:szCs w:val="22"/>
        </w:rPr>
      </w:pPr>
    </w:p>
    <w:p w14:paraId="18B4BD10" w14:textId="77777777" w:rsidR="00A64314" w:rsidRPr="009C11BB" w:rsidRDefault="00A64314" w:rsidP="00A64314">
      <w:pPr>
        <w:spacing w:line="276" w:lineRule="auto"/>
        <w:jc w:val="both"/>
        <w:rPr>
          <w:rFonts w:ascii="Arial" w:hAnsi="Arial" w:cs="Arial"/>
          <w:i/>
          <w:iCs/>
          <w:sz w:val="22"/>
          <w:szCs w:val="22"/>
        </w:rPr>
      </w:pPr>
      <w:r w:rsidRPr="009C11BB">
        <w:rPr>
          <w:rFonts w:ascii="Arial" w:hAnsi="Arial" w:cs="Arial"/>
          <w:i/>
          <w:iCs/>
          <w:sz w:val="22"/>
          <w:szCs w:val="22"/>
        </w:rPr>
        <w:t>Conclusion</w:t>
      </w:r>
    </w:p>
    <w:p w14:paraId="711932FF" w14:textId="77777777" w:rsidR="00054C3E" w:rsidRPr="00054C3E" w:rsidRDefault="00054C3E" w:rsidP="00054C3E">
      <w:pPr>
        <w:spacing w:line="276" w:lineRule="auto"/>
        <w:jc w:val="both"/>
        <w:rPr>
          <w:rFonts w:ascii="Arial" w:hAnsi="Arial" w:cs="Arial"/>
          <w:sz w:val="22"/>
          <w:szCs w:val="22"/>
        </w:rPr>
      </w:pPr>
      <w:r w:rsidRPr="009C11BB">
        <w:rPr>
          <w:rFonts w:ascii="Arial" w:hAnsi="Arial" w:cs="Arial"/>
          <w:sz w:val="22"/>
          <w:szCs w:val="22"/>
        </w:rPr>
        <w:t xml:space="preserve">The proposal would result in no more than less than substantial harm to the significance of the Grade II listed </w:t>
      </w:r>
      <w:proofErr w:type="spellStart"/>
      <w:r w:rsidRPr="009C11BB">
        <w:rPr>
          <w:rFonts w:ascii="Arial" w:hAnsi="Arial" w:cs="Arial"/>
          <w:sz w:val="22"/>
          <w:szCs w:val="22"/>
        </w:rPr>
        <w:t>Rowdeford</w:t>
      </w:r>
      <w:proofErr w:type="spellEnd"/>
      <w:r w:rsidRPr="009C11BB">
        <w:rPr>
          <w:rFonts w:ascii="Arial" w:hAnsi="Arial" w:cs="Arial"/>
          <w:sz w:val="22"/>
          <w:szCs w:val="22"/>
        </w:rPr>
        <w:t xml:space="preserve"> House through its temporary presence within the asset's setting.</w:t>
      </w:r>
      <w:r w:rsidRPr="00054C3E">
        <w:rPr>
          <w:rFonts w:ascii="Arial" w:hAnsi="Arial" w:cs="Arial"/>
          <w:sz w:val="22"/>
          <w:szCs w:val="22"/>
        </w:rPr>
        <w:t xml:space="preserve"> Great weight has been given to the conservation of the heritage asset in accordance with the NPPF and Section 66 of the Planning (Listed Buildings and Conservation Areas) Act 1990. In this case, any limited and temporary harm is clearly outweighed by the substantial public benefits associated with maintaining essential SEND educational provision and supporting the future refurbishment of the listed building. The proposal is therefore considered to accord with Core Policies 57 and 58 of the Wiltshire Core Strategy and the heritage objectives of the NPPF.</w:t>
      </w:r>
    </w:p>
    <w:p w14:paraId="071FD286" w14:textId="77777777" w:rsidR="00E03EDD" w:rsidRPr="006578A8" w:rsidRDefault="00E03EDD" w:rsidP="7D84FC5F">
      <w:pPr>
        <w:spacing w:line="276" w:lineRule="auto"/>
        <w:jc w:val="both"/>
        <w:rPr>
          <w:rFonts w:ascii="Arial" w:hAnsi="Arial" w:cs="Arial"/>
          <w:b/>
          <w:bCs/>
          <w:sz w:val="22"/>
          <w:szCs w:val="22"/>
        </w:rPr>
      </w:pPr>
    </w:p>
    <w:p w14:paraId="6ADC056A" w14:textId="77777777" w:rsidR="000C0D1A" w:rsidRPr="006578A8" w:rsidRDefault="000C0D1A" w:rsidP="7D84FC5F">
      <w:pPr>
        <w:spacing w:line="276" w:lineRule="auto"/>
        <w:jc w:val="both"/>
        <w:rPr>
          <w:rFonts w:ascii="Arial" w:hAnsi="Arial" w:cs="Arial"/>
          <w:b/>
          <w:bCs/>
          <w:sz w:val="22"/>
          <w:szCs w:val="22"/>
        </w:rPr>
      </w:pPr>
      <w:r w:rsidRPr="006578A8">
        <w:rPr>
          <w:rFonts w:ascii="Arial" w:hAnsi="Arial" w:cs="Arial"/>
          <w:b/>
          <w:bCs/>
          <w:sz w:val="22"/>
          <w:szCs w:val="22"/>
        </w:rPr>
        <w:t>Amenity</w:t>
      </w:r>
    </w:p>
    <w:p w14:paraId="15C8B031" w14:textId="77777777" w:rsidR="00D45219" w:rsidRPr="006578A8" w:rsidRDefault="000C0D1A" w:rsidP="00D45219">
      <w:pPr>
        <w:spacing w:line="276" w:lineRule="auto"/>
        <w:jc w:val="both"/>
        <w:rPr>
          <w:rFonts w:ascii="Arial" w:hAnsi="Arial" w:cs="Arial"/>
          <w:i/>
          <w:iCs/>
          <w:color w:val="000000" w:themeColor="text1"/>
          <w:sz w:val="22"/>
          <w:szCs w:val="22"/>
        </w:rPr>
      </w:pPr>
      <w:r w:rsidRPr="006578A8">
        <w:rPr>
          <w:rFonts w:ascii="Arial" w:hAnsi="Arial" w:cs="Arial"/>
          <w:i/>
          <w:iCs/>
          <w:color w:val="000000" w:themeColor="text1"/>
          <w:sz w:val="22"/>
          <w:szCs w:val="22"/>
        </w:rPr>
        <w:t>Policy Context</w:t>
      </w:r>
    </w:p>
    <w:p w14:paraId="4F1C04DE" w14:textId="77777777" w:rsidR="00336FA4" w:rsidRPr="006578A8" w:rsidRDefault="00336FA4" w:rsidP="00D45219">
      <w:pPr>
        <w:spacing w:line="276" w:lineRule="auto"/>
        <w:jc w:val="both"/>
        <w:rPr>
          <w:rFonts w:ascii="Arial" w:hAnsi="Arial" w:cs="Arial"/>
          <w:color w:val="000000" w:themeColor="text1"/>
          <w:sz w:val="22"/>
          <w:szCs w:val="22"/>
        </w:rPr>
      </w:pPr>
      <w:r w:rsidRPr="006578A8">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0F393EA" w14:textId="77777777" w:rsidR="00D45219" w:rsidRPr="006578A8" w:rsidRDefault="00D45219" w:rsidP="00D45219">
      <w:pPr>
        <w:spacing w:line="276" w:lineRule="auto"/>
        <w:jc w:val="both"/>
        <w:rPr>
          <w:rFonts w:ascii="Arial" w:hAnsi="Arial" w:cs="Arial"/>
          <w:i/>
          <w:iCs/>
          <w:color w:val="000000" w:themeColor="text1"/>
          <w:sz w:val="22"/>
          <w:szCs w:val="22"/>
        </w:rPr>
      </w:pPr>
    </w:p>
    <w:p w14:paraId="1B7E34A1" w14:textId="77777777" w:rsidR="00336FA4" w:rsidRPr="006578A8" w:rsidRDefault="00336FA4" w:rsidP="00D45219">
      <w:pPr>
        <w:spacing w:line="276" w:lineRule="auto"/>
        <w:jc w:val="both"/>
        <w:rPr>
          <w:rFonts w:ascii="Arial" w:hAnsi="Arial" w:cs="Arial"/>
          <w:color w:val="000000" w:themeColor="text1"/>
          <w:sz w:val="22"/>
          <w:szCs w:val="22"/>
        </w:rPr>
      </w:pPr>
      <w:r w:rsidRPr="006578A8">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53B5B5F1" w14:textId="77777777" w:rsidR="00D45219" w:rsidRPr="006578A8" w:rsidRDefault="00D45219" w:rsidP="00D45219">
      <w:pPr>
        <w:spacing w:line="276" w:lineRule="auto"/>
        <w:ind w:left="720"/>
        <w:jc w:val="both"/>
        <w:rPr>
          <w:rFonts w:ascii="Arial" w:hAnsi="Arial" w:cs="Arial"/>
          <w:color w:val="000000" w:themeColor="text1"/>
          <w:sz w:val="22"/>
          <w:szCs w:val="22"/>
        </w:rPr>
      </w:pPr>
    </w:p>
    <w:p w14:paraId="7D11BF64" w14:textId="77777777" w:rsidR="00336FA4" w:rsidRPr="006578A8" w:rsidRDefault="00336FA4" w:rsidP="00336FA4">
      <w:pPr>
        <w:spacing w:line="276" w:lineRule="auto"/>
        <w:jc w:val="both"/>
        <w:rPr>
          <w:rFonts w:ascii="Arial" w:hAnsi="Arial" w:cs="Arial"/>
          <w:color w:val="000000" w:themeColor="text1"/>
          <w:sz w:val="22"/>
          <w:szCs w:val="22"/>
        </w:rPr>
      </w:pPr>
      <w:r w:rsidRPr="006578A8">
        <w:rPr>
          <w:rFonts w:ascii="Arial" w:hAnsi="Arial" w:cs="Arial"/>
          <w:color w:val="000000" w:themeColor="text1"/>
          <w:sz w:val="22"/>
          <w:szCs w:val="22"/>
        </w:rPr>
        <w:t xml:space="preserve">These policies guide the assessment of amenity impacts, which will be considered in detail under </w:t>
      </w:r>
      <w:r w:rsidR="00B32039" w:rsidRPr="006578A8">
        <w:rPr>
          <w:rFonts w:ascii="Arial" w:hAnsi="Arial" w:cs="Arial"/>
          <w:color w:val="000000" w:themeColor="text1"/>
          <w:sz w:val="22"/>
          <w:szCs w:val="22"/>
        </w:rPr>
        <w:t xml:space="preserve">the below </w:t>
      </w:r>
      <w:r w:rsidRPr="006578A8">
        <w:rPr>
          <w:rFonts w:ascii="Arial" w:hAnsi="Arial" w:cs="Arial"/>
          <w:color w:val="000000" w:themeColor="text1"/>
          <w:sz w:val="22"/>
          <w:szCs w:val="22"/>
        </w:rPr>
        <w:t>headings</w:t>
      </w:r>
      <w:r w:rsidR="00B32039" w:rsidRPr="006578A8">
        <w:rPr>
          <w:rFonts w:ascii="Arial" w:hAnsi="Arial" w:cs="Arial"/>
          <w:color w:val="000000" w:themeColor="text1"/>
          <w:sz w:val="22"/>
          <w:szCs w:val="22"/>
        </w:rPr>
        <w:t>.</w:t>
      </w:r>
    </w:p>
    <w:p w14:paraId="2CE869F2" w14:textId="77777777" w:rsidR="000C0D1A" w:rsidRPr="006578A8" w:rsidRDefault="000C0D1A" w:rsidP="000C0D1A">
      <w:pPr>
        <w:spacing w:line="276" w:lineRule="auto"/>
        <w:jc w:val="both"/>
        <w:rPr>
          <w:rFonts w:ascii="Arial" w:hAnsi="Arial" w:cs="Arial"/>
          <w:i/>
          <w:iCs/>
          <w:color w:val="000000" w:themeColor="text1"/>
          <w:sz w:val="22"/>
          <w:szCs w:val="22"/>
        </w:rPr>
      </w:pPr>
    </w:p>
    <w:p w14:paraId="285E8A4C" w14:textId="77777777" w:rsidR="00AB3816" w:rsidRPr="006578A8" w:rsidRDefault="00AB3816" w:rsidP="000C0D1A">
      <w:pPr>
        <w:spacing w:line="276" w:lineRule="auto"/>
        <w:jc w:val="both"/>
        <w:rPr>
          <w:rFonts w:ascii="Arial" w:hAnsi="Arial" w:cs="Arial"/>
          <w:i/>
          <w:iCs/>
          <w:color w:val="000000" w:themeColor="text1"/>
          <w:sz w:val="22"/>
          <w:szCs w:val="22"/>
        </w:rPr>
      </w:pPr>
      <w:proofErr w:type="spellStart"/>
      <w:r w:rsidRPr="006578A8">
        <w:rPr>
          <w:rFonts w:ascii="Arial" w:hAnsi="Arial" w:cs="Arial"/>
          <w:i/>
          <w:iCs/>
          <w:color w:val="000000" w:themeColor="text1"/>
          <w:sz w:val="22"/>
          <w:szCs w:val="22"/>
        </w:rPr>
        <w:t>Assessment</w:t>
      </w:r>
      <w:proofErr w:type="spellEnd"/>
    </w:p>
    <w:p w14:paraId="469E7635" w14:textId="03916004" w:rsidR="00322FCB" w:rsidRPr="006578A8" w:rsidRDefault="00322FCB" w:rsidP="00322FCB">
      <w:pPr>
        <w:spacing w:line="276" w:lineRule="auto"/>
        <w:jc w:val="both"/>
        <w:rPr>
          <w:rFonts w:ascii="Arial" w:hAnsi="Arial" w:cs="Arial"/>
          <w:color w:val="000000" w:themeColor="text1"/>
          <w:sz w:val="22"/>
          <w:szCs w:val="22"/>
        </w:rPr>
      </w:pPr>
      <w:r w:rsidRPr="006578A8">
        <w:rPr>
          <w:rFonts w:ascii="Arial" w:hAnsi="Arial" w:cs="Arial"/>
          <w:color w:val="000000" w:themeColor="text1"/>
          <w:sz w:val="22"/>
          <w:szCs w:val="22"/>
        </w:rPr>
        <w:t>The application relates to the retention of three temporary classroom buildings and associated play areas within the established Silverwood School campus. The site is located within a substantial school complex set in extensive grounds and is well separated from neighbouring residential properties.</w:t>
      </w:r>
    </w:p>
    <w:p w14:paraId="27B94A80" w14:textId="77777777" w:rsidR="00322FCB" w:rsidRPr="006578A8" w:rsidRDefault="00322FCB" w:rsidP="00322FCB">
      <w:pPr>
        <w:spacing w:line="276" w:lineRule="auto"/>
        <w:jc w:val="both"/>
        <w:rPr>
          <w:rFonts w:ascii="Arial" w:hAnsi="Arial" w:cs="Arial"/>
          <w:color w:val="000000" w:themeColor="text1"/>
          <w:sz w:val="22"/>
          <w:szCs w:val="22"/>
        </w:rPr>
      </w:pPr>
    </w:p>
    <w:p w14:paraId="4829B6E1" w14:textId="2051358F" w:rsidR="00322FCB" w:rsidRPr="006578A8" w:rsidRDefault="00322FCB" w:rsidP="00322FCB">
      <w:pPr>
        <w:spacing w:line="276" w:lineRule="auto"/>
        <w:jc w:val="both"/>
        <w:rPr>
          <w:rFonts w:ascii="Arial" w:hAnsi="Arial" w:cs="Arial"/>
          <w:color w:val="000000" w:themeColor="text1"/>
          <w:sz w:val="22"/>
          <w:szCs w:val="22"/>
        </w:rPr>
      </w:pPr>
      <w:r w:rsidRPr="006578A8">
        <w:rPr>
          <w:rFonts w:ascii="Arial" w:hAnsi="Arial" w:cs="Arial"/>
          <w:color w:val="000000" w:themeColor="text1"/>
          <w:sz w:val="22"/>
          <w:szCs w:val="22"/>
        </w:rPr>
        <w:t xml:space="preserve">Given the nature and location of the development, there are no nearby residential occupiers that would be adversely affected through overlooking, loss of privacy, loss of light, overshadowing, overbearing impacts or a harmful sense of enclosure. The proposal does not introduce any new use of the </w:t>
      </w:r>
      <w:proofErr w:type="gramStart"/>
      <w:r w:rsidRPr="006578A8">
        <w:rPr>
          <w:rFonts w:ascii="Arial" w:hAnsi="Arial" w:cs="Arial"/>
          <w:color w:val="000000" w:themeColor="text1"/>
          <w:sz w:val="22"/>
          <w:szCs w:val="22"/>
        </w:rPr>
        <w:t>site, but</w:t>
      </w:r>
      <w:proofErr w:type="gramEnd"/>
      <w:r w:rsidRPr="006578A8">
        <w:rPr>
          <w:rFonts w:ascii="Arial" w:hAnsi="Arial" w:cs="Arial"/>
          <w:color w:val="000000" w:themeColor="text1"/>
          <w:sz w:val="22"/>
          <w:szCs w:val="22"/>
        </w:rPr>
        <w:t xml:space="preserve"> instead facilitates the continued operation of the existing school.</w:t>
      </w:r>
    </w:p>
    <w:p w14:paraId="66835ECF" w14:textId="77777777" w:rsidR="00322FCB" w:rsidRPr="006578A8" w:rsidRDefault="00322FCB" w:rsidP="00322FCB">
      <w:pPr>
        <w:spacing w:line="276" w:lineRule="auto"/>
        <w:jc w:val="both"/>
        <w:rPr>
          <w:rFonts w:ascii="Arial" w:hAnsi="Arial" w:cs="Arial"/>
          <w:color w:val="000000" w:themeColor="text1"/>
          <w:sz w:val="22"/>
          <w:szCs w:val="22"/>
        </w:rPr>
      </w:pPr>
    </w:p>
    <w:p w14:paraId="0359B799" w14:textId="77777777" w:rsidR="00322FCB" w:rsidRPr="006578A8" w:rsidRDefault="00322FCB" w:rsidP="00322FCB">
      <w:pPr>
        <w:spacing w:line="276" w:lineRule="auto"/>
        <w:jc w:val="both"/>
        <w:rPr>
          <w:rFonts w:ascii="Arial" w:hAnsi="Arial" w:cs="Arial"/>
          <w:color w:val="000000" w:themeColor="text1"/>
          <w:sz w:val="22"/>
          <w:szCs w:val="22"/>
        </w:rPr>
      </w:pPr>
      <w:r w:rsidRPr="006578A8">
        <w:rPr>
          <w:rFonts w:ascii="Arial" w:hAnsi="Arial" w:cs="Arial"/>
          <w:color w:val="000000" w:themeColor="text1"/>
          <w:sz w:val="22"/>
          <w:szCs w:val="22"/>
        </w:rPr>
        <w:t>Furthermore, the temporary classrooms accommodate existing and displaced pupils and do not give rise to a significant intensification of activity beyond that already associated with the lawful educational use of the site. As such, the proposal is not considered likely to result in unacceptable levels of noise, disturbance or general amenity impacts.</w:t>
      </w:r>
    </w:p>
    <w:p w14:paraId="530F15E2" w14:textId="77777777" w:rsidR="000C0D1A" w:rsidRPr="006578A8" w:rsidRDefault="000C0D1A" w:rsidP="000C0D1A">
      <w:pPr>
        <w:spacing w:line="276" w:lineRule="auto"/>
        <w:jc w:val="both"/>
        <w:rPr>
          <w:rFonts w:ascii="Arial" w:hAnsi="Arial" w:cs="Arial"/>
          <w:i/>
          <w:iCs/>
          <w:color w:val="000000" w:themeColor="text1"/>
          <w:sz w:val="22"/>
          <w:szCs w:val="22"/>
        </w:rPr>
      </w:pPr>
    </w:p>
    <w:p w14:paraId="7CD4ABD9" w14:textId="77777777" w:rsidR="00AB3816" w:rsidRPr="006578A8" w:rsidRDefault="00AB3816" w:rsidP="7D84FC5F">
      <w:pPr>
        <w:spacing w:line="276" w:lineRule="auto"/>
        <w:jc w:val="both"/>
        <w:rPr>
          <w:rFonts w:ascii="Arial" w:hAnsi="Arial" w:cs="Arial"/>
          <w:i/>
          <w:iCs/>
          <w:sz w:val="22"/>
          <w:szCs w:val="22"/>
        </w:rPr>
      </w:pPr>
      <w:r w:rsidRPr="006578A8">
        <w:rPr>
          <w:rFonts w:ascii="Arial" w:hAnsi="Arial" w:cs="Arial"/>
          <w:i/>
          <w:iCs/>
          <w:sz w:val="22"/>
          <w:szCs w:val="22"/>
        </w:rPr>
        <w:t>Conclusion</w:t>
      </w:r>
    </w:p>
    <w:p w14:paraId="758CEAF0" w14:textId="77777777" w:rsidR="006578A8" w:rsidRDefault="006578A8" w:rsidP="7D84FC5F">
      <w:pPr>
        <w:spacing w:line="276" w:lineRule="auto"/>
        <w:jc w:val="both"/>
        <w:rPr>
          <w:rFonts w:ascii="Arial" w:hAnsi="Arial" w:cs="Arial"/>
          <w:sz w:val="22"/>
          <w:szCs w:val="22"/>
        </w:rPr>
      </w:pPr>
      <w:r w:rsidRPr="006578A8">
        <w:rPr>
          <w:rFonts w:ascii="Arial" w:hAnsi="Arial" w:cs="Arial"/>
          <w:sz w:val="22"/>
          <w:szCs w:val="22"/>
        </w:rPr>
        <w:t>The proposal would not result in any unacceptable impacts on residential amenity by reason of overlooking, loss of privacy, loss of light, overbearing effects, noise or disturbance. The development is therefore considered to comply with Core Policy 57 of the Wiltshire Core Strategy and the amenity objectives of the NPPF.</w:t>
      </w:r>
    </w:p>
    <w:p w14:paraId="78ECFE5F" w14:textId="77777777" w:rsidR="00316C37" w:rsidRPr="00E31274" w:rsidRDefault="00316C37" w:rsidP="7D84FC5F">
      <w:pPr>
        <w:spacing w:line="276" w:lineRule="auto"/>
        <w:jc w:val="both"/>
        <w:rPr>
          <w:rFonts w:ascii="Arial" w:hAnsi="Arial" w:cs="Arial"/>
          <w:b/>
          <w:bCs/>
          <w:sz w:val="22"/>
          <w:szCs w:val="22"/>
        </w:rPr>
      </w:pPr>
    </w:p>
    <w:p w14:paraId="36E78590" w14:textId="77777777" w:rsidR="00722BAC" w:rsidRPr="00E31274" w:rsidRDefault="000E59B7" w:rsidP="7D84FC5F">
      <w:pPr>
        <w:spacing w:line="276" w:lineRule="auto"/>
        <w:jc w:val="both"/>
        <w:rPr>
          <w:rFonts w:ascii="Arial" w:hAnsi="Arial" w:cs="Arial"/>
          <w:b/>
          <w:bCs/>
          <w:sz w:val="22"/>
          <w:szCs w:val="22"/>
        </w:rPr>
      </w:pPr>
      <w:r w:rsidRPr="00E31274">
        <w:rPr>
          <w:rFonts w:ascii="Arial" w:hAnsi="Arial" w:cs="Arial"/>
          <w:b/>
          <w:bCs/>
          <w:sz w:val="22"/>
          <w:szCs w:val="22"/>
        </w:rPr>
        <w:t xml:space="preserve">Highways Impacts and Parking </w:t>
      </w:r>
    </w:p>
    <w:p w14:paraId="6AFBB350" w14:textId="77777777" w:rsidR="00520340" w:rsidRPr="00E31274" w:rsidRDefault="00520340" w:rsidP="7D84FC5F">
      <w:pPr>
        <w:spacing w:line="276" w:lineRule="auto"/>
        <w:jc w:val="both"/>
        <w:rPr>
          <w:rFonts w:ascii="Arial" w:hAnsi="Arial" w:cs="Arial"/>
          <w:i/>
          <w:iCs/>
          <w:sz w:val="22"/>
          <w:szCs w:val="22"/>
        </w:rPr>
      </w:pPr>
      <w:r w:rsidRPr="00E31274">
        <w:rPr>
          <w:rFonts w:ascii="Arial" w:hAnsi="Arial" w:cs="Arial"/>
          <w:i/>
          <w:iCs/>
          <w:sz w:val="22"/>
          <w:szCs w:val="22"/>
        </w:rPr>
        <w:t>Policy Context</w:t>
      </w:r>
    </w:p>
    <w:p w14:paraId="551AE146" w14:textId="77777777" w:rsidR="00520340" w:rsidRPr="00E31274" w:rsidRDefault="00520340" w:rsidP="00520340">
      <w:pPr>
        <w:spacing w:line="276" w:lineRule="auto"/>
        <w:jc w:val="both"/>
        <w:rPr>
          <w:rFonts w:ascii="Arial" w:hAnsi="Arial" w:cs="Arial"/>
          <w:sz w:val="22"/>
          <w:szCs w:val="22"/>
        </w:rPr>
      </w:pPr>
      <w:r w:rsidRPr="00E31274">
        <w:rPr>
          <w:rFonts w:ascii="Arial" w:hAnsi="Arial" w:cs="Arial"/>
          <w:sz w:val="22"/>
          <w:szCs w:val="22"/>
        </w:rPr>
        <w:t>Transport implications are a key factor in assessing planning applications, especially for larger developments. Proposals must demonstrate:</w:t>
      </w:r>
    </w:p>
    <w:p w14:paraId="034112C6" w14:textId="77777777" w:rsidR="00520340" w:rsidRPr="00E31274" w:rsidRDefault="00520340" w:rsidP="00D963FB">
      <w:pPr>
        <w:numPr>
          <w:ilvl w:val="0"/>
          <w:numId w:val="9"/>
        </w:numPr>
        <w:spacing w:line="276" w:lineRule="auto"/>
        <w:jc w:val="both"/>
        <w:rPr>
          <w:rFonts w:ascii="Arial" w:hAnsi="Arial" w:cs="Arial"/>
          <w:sz w:val="22"/>
          <w:szCs w:val="22"/>
        </w:rPr>
      </w:pPr>
      <w:r w:rsidRPr="00E31274">
        <w:rPr>
          <w:rFonts w:ascii="Arial" w:hAnsi="Arial" w:cs="Arial"/>
          <w:sz w:val="22"/>
          <w:szCs w:val="22"/>
        </w:rPr>
        <w:t>Safe and suitable access for all users, including pedestrians, cyclists, and those with mobility impairments.</w:t>
      </w:r>
    </w:p>
    <w:p w14:paraId="7279EF52" w14:textId="77777777" w:rsidR="00520340" w:rsidRPr="00E31274" w:rsidRDefault="00520340" w:rsidP="00D963FB">
      <w:pPr>
        <w:numPr>
          <w:ilvl w:val="0"/>
          <w:numId w:val="9"/>
        </w:numPr>
        <w:spacing w:line="276" w:lineRule="auto"/>
        <w:jc w:val="both"/>
        <w:rPr>
          <w:rFonts w:ascii="Arial" w:hAnsi="Arial" w:cs="Arial"/>
          <w:sz w:val="22"/>
          <w:szCs w:val="22"/>
        </w:rPr>
      </w:pPr>
      <w:r w:rsidRPr="00E31274">
        <w:rPr>
          <w:rFonts w:ascii="Arial" w:hAnsi="Arial" w:cs="Arial"/>
          <w:sz w:val="22"/>
          <w:szCs w:val="22"/>
        </w:rPr>
        <w:t>No severe residual impacts on the surrounding highway network.</w:t>
      </w:r>
    </w:p>
    <w:p w14:paraId="4ADF223D" w14:textId="77777777" w:rsidR="00520340" w:rsidRPr="00E31274" w:rsidRDefault="00520340" w:rsidP="00D963FB">
      <w:pPr>
        <w:numPr>
          <w:ilvl w:val="0"/>
          <w:numId w:val="9"/>
        </w:numPr>
        <w:spacing w:line="276" w:lineRule="auto"/>
        <w:jc w:val="both"/>
        <w:rPr>
          <w:rFonts w:ascii="Arial" w:hAnsi="Arial" w:cs="Arial"/>
          <w:sz w:val="22"/>
          <w:szCs w:val="22"/>
        </w:rPr>
      </w:pPr>
      <w:r w:rsidRPr="00E31274">
        <w:rPr>
          <w:rFonts w:ascii="Arial" w:hAnsi="Arial" w:cs="Arial"/>
          <w:sz w:val="22"/>
          <w:szCs w:val="22"/>
        </w:rPr>
        <w:t>Promotion of sustainable travel, reducing reliance on private vehicles.</w:t>
      </w:r>
    </w:p>
    <w:p w14:paraId="6D315BE5" w14:textId="77777777" w:rsidR="00520340" w:rsidRPr="00E31274" w:rsidRDefault="00520340" w:rsidP="00D963FB">
      <w:pPr>
        <w:numPr>
          <w:ilvl w:val="0"/>
          <w:numId w:val="9"/>
        </w:numPr>
        <w:spacing w:line="276" w:lineRule="auto"/>
        <w:jc w:val="both"/>
        <w:rPr>
          <w:rFonts w:ascii="Arial" w:hAnsi="Arial" w:cs="Arial"/>
          <w:sz w:val="22"/>
          <w:szCs w:val="22"/>
        </w:rPr>
      </w:pPr>
      <w:r w:rsidRPr="00E31274">
        <w:rPr>
          <w:rFonts w:ascii="Arial" w:hAnsi="Arial" w:cs="Arial"/>
          <w:sz w:val="22"/>
          <w:szCs w:val="22"/>
        </w:rPr>
        <w:t>Adequate parking and cycle provision, in line with adopted standards.</w:t>
      </w:r>
    </w:p>
    <w:p w14:paraId="199F42F3" w14:textId="77777777" w:rsidR="00520340" w:rsidRPr="00E31274" w:rsidRDefault="00520340" w:rsidP="00D963FB">
      <w:pPr>
        <w:numPr>
          <w:ilvl w:val="0"/>
          <w:numId w:val="9"/>
        </w:numPr>
        <w:spacing w:line="276" w:lineRule="auto"/>
        <w:jc w:val="both"/>
        <w:rPr>
          <w:rFonts w:ascii="Arial" w:hAnsi="Arial" w:cs="Arial"/>
          <w:sz w:val="22"/>
          <w:szCs w:val="22"/>
        </w:rPr>
      </w:pPr>
      <w:r w:rsidRPr="00E31274">
        <w:rPr>
          <w:rFonts w:ascii="Arial" w:hAnsi="Arial" w:cs="Arial"/>
          <w:sz w:val="22"/>
          <w:szCs w:val="22"/>
        </w:rPr>
        <w:t>Protection and enhancement of public rights of way and active travel routes.</w:t>
      </w:r>
    </w:p>
    <w:p w14:paraId="0DD82757" w14:textId="77777777" w:rsidR="00E3526F" w:rsidRPr="00E31274" w:rsidRDefault="00E3526F" w:rsidP="00E3526F">
      <w:pPr>
        <w:spacing w:line="276" w:lineRule="auto"/>
        <w:ind w:left="720"/>
        <w:jc w:val="both"/>
        <w:rPr>
          <w:rFonts w:ascii="Arial" w:hAnsi="Arial" w:cs="Arial"/>
          <w:sz w:val="22"/>
          <w:szCs w:val="22"/>
        </w:rPr>
      </w:pPr>
    </w:p>
    <w:p w14:paraId="3869FDE3" w14:textId="77777777" w:rsidR="00520340" w:rsidRPr="00E31274" w:rsidRDefault="00520340" w:rsidP="00520340">
      <w:pPr>
        <w:spacing w:line="276" w:lineRule="auto"/>
        <w:jc w:val="both"/>
        <w:rPr>
          <w:rFonts w:ascii="Arial" w:hAnsi="Arial" w:cs="Arial"/>
          <w:sz w:val="22"/>
          <w:szCs w:val="22"/>
        </w:rPr>
      </w:pPr>
      <w:r w:rsidRPr="00E31274">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553DB9AA" w14:textId="77777777" w:rsidR="00E3526F" w:rsidRPr="00E31274" w:rsidRDefault="00E3526F" w:rsidP="00520340">
      <w:pPr>
        <w:spacing w:line="276" w:lineRule="auto"/>
        <w:jc w:val="both"/>
        <w:rPr>
          <w:rFonts w:ascii="Arial" w:hAnsi="Arial" w:cs="Arial"/>
          <w:sz w:val="22"/>
          <w:szCs w:val="22"/>
        </w:rPr>
      </w:pPr>
    </w:p>
    <w:p w14:paraId="3C08A48C" w14:textId="77777777" w:rsidR="00520340" w:rsidRPr="00E31274" w:rsidRDefault="00520340" w:rsidP="00520340">
      <w:pPr>
        <w:spacing w:line="276" w:lineRule="auto"/>
        <w:jc w:val="both"/>
        <w:rPr>
          <w:rFonts w:ascii="Arial" w:hAnsi="Arial" w:cs="Arial"/>
          <w:sz w:val="22"/>
          <w:szCs w:val="22"/>
        </w:rPr>
      </w:pPr>
      <w:r w:rsidRPr="00E31274">
        <w:rPr>
          <w:rFonts w:ascii="Arial" w:hAnsi="Arial" w:cs="Arial"/>
          <w:sz w:val="22"/>
          <w:szCs w:val="22"/>
        </w:rPr>
        <w:t>Proposals must also ensure safe access for refuse collection vehicles and comply with the Wiltshire Council Waste Storage and Collection SPD (2017).</w:t>
      </w:r>
    </w:p>
    <w:p w14:paraId="329D5704" w14:textId="77777777" w:rsidR="00E3526F" w:rsidRPr="00E31274" w:rsidRDefault="00E3526F" w:rsidP="00520340">
      <w:pPr>
        <w:spacing w:line="276" w:lineRule="auto"/>
        <w:jc w:val="both"/>
        <w:rPr>
          <w:rFonts w:ascii="Arial" w:hAnsi="Arial" w:cs="Arial"/>
          <w:sz w:val="22"/>
          <w:szCs w:val="22"/>
        </w:rPr>
      </w:pPr>
    </w:p>
    <w:p w14:paraId="59200B38" w14:textId="77777777" w:rsidR="00520340" w:rsidRPr="00E31274" w:rsidRDefault="00520340" w:rsidP="00520340">
      <w:pPr>
        <w:spacing w:line="276" w:lineRule="auto"/>
        <w:jc w:val="both"/>
        <w:rPr>
          <w:rFonts w:ascii="Arial" w:hAnsi="Arial" w:cs="Arial"/>
          <w:sz w:val="22"/>
          <w:szCs w:val="22"/>
        </w:rPr>
      </w:pPr>
      <w:r w:rsidRPr="00E31274">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D5B4A39" w14:textId="77777777" w:rsidR="00000D40" w:rsidRPr="00E31274" w:rsidRDefault="00000D40" w:rsidP="00520340">
      <w:pPr>
        <w:spacing w:line="276" w:lineRule="auto"/>
        <w:jc w:val="both"/>
        <w:rPr>
          <w:rFonts w:ascii="Arial" w:hAnsi="Arial" w:cs="Arial"/>
          <w:sz w:val="22"/>
          <w:szCs w:val="22"/>
        </w:rPr>
      </w:pPr>
    </w:p>
    <w:p w14:paraId="723B2F3E" w14:textId="77777777" w:rsidR="00000D40" w:rsidRPr="00E31274" w:rsidRDefault="00000D40" w:rsidP="00520340">
      <w:pPr>
        <w:spacing w:line="276" w:lineRule="auto"/>
        <w:jc w:val="both"/>
        <w:rPr>
          <w:rFonts w:ascii="Arial" w:hAnsi="Arial" w:cs="Arial"/>
          <w:i/>
          <w:iCs/>
          <w:sz w:val="22"/>
          <w:szCs w:val="22"/>
        </w:rPr>
      </w:pPr>
      <w:r w:rsidRPr="00E31274">
        <w:rPr>
          <w:rFonts w:ascii="Arial" w:hAnsi="Arial" w:cs="Arial"/>
          <w:i/>
          <w:iCs/>
          <w:sz w:val="22"/>
          <w:szCs w:val="22"/>
        </w:rPr>
        <w:t xml:space="preserve">Assessment </w:t>
      </w:r>
    </w:p>
    <w:p w14:paraId="462037CE" w14:textId="720ED012" w:rsidR="00B22A17" w:rsidRPr="00E31274" w:rsidRDefault="00B22A17" w:rsidP="00B22A17">
      <w:pPr>
        <w:spacing w:line="276" w:lineRule="auto"/>
        <w:jc w:val="both"/>
        <w:rPr>
          <w:rFonts w:ascii="Arial" w:hAnsi="Arial" w:cs="Arial"/>
          <w:sz w:val="22"/>
          <w:szCs w:val="22"/>
        </w:rPr>
      </w:pPr>
      <w:r w:rsidRPr="00E31274">
        <w:rPr>
          <w:rFonts w:ascii="Arial" w:hAnsi="Arial" w:cs="Arial"/>
          <w:sz w:val="22"/>
          <w:szCs w:val="22"/>
        </w:rPr>
        <w:t>The proposal comprises the retention of temporary classroom accommodation within the existing Silverwood School campus and does not result in any increase in pupil numbers beyond those already associated with the operation of the school. The development utilises the existing vehicular and pedestrian access arrangements and does not require any new access infrastructure or alterations to the highway network.</w:t>
      </w:r>
    </w:p>
    <w:p w14:paraId="6CDCD9D9" w14:textId="77777777" w:rsidR="00B22A17" w:rsidRPr="00E31274" w:rsidRDefault="00B22A17" w:rsidP="00B22A17">
      <w:pPr>
        <w:spacing w:line="276" w:lineRule="auto"/>
        <w:jc w:val="both"/>
        <w:rPr>
          <w:rFonts w:ascii="Arial" w:hAnsi="Arial" w:cs="Arial"/>
          <w:sz w:val="22"/>
          <w:szCs w:val="22"/>
        </w:rPr>
      </w:pPr>
    </w:p>
    <w:p w14:paraId="5D09A211" w14:textId="1E41779E" w:rsidR="00B22A17" w:rsidRPr="00E31274" w:rsidRDefault="00B22A17" w:rsidP="00B22A17">
      <w:pPr>
        <w:spacing w:line="276" w:lineRule="auto"/>
        <w:jc w:val="both"/>
        <w:rPr>
          <w:rFonts w:ascii="Arial" w:hAnsi="Arial" w:cs="Arial"/>
          <w:sz w:val="22"/>
          <w:szCs w:val="22"/>
        </w:rPr>
      </w:pPr>
      <w:r w:rsidRPr="00E31274">
        <w:rPr>
          <w:rFonts w:ascii="Arial" w:hAnsi="Arial" w:cs="Arial"/>
          <w:sz w:val="22"/>
          <w:szCs w:val="22"/>
        </w:rPr>
        <w:t xml:space="preserve">The submitted Planning Statement confirms that the proposal would not generate additional vehicle movements or parking demand, as the classrooms are required to accommodate existing and displaced pupils. The previous planning permission for temporary classrooms similarly concluded that no intensification of use would arise and that there </w:t>
      </w:r>
      <w:proofErr w:type="gramStart"/>
      <w:r w:rsidRPr="00E31274">
        <w:rPr>
          <w:rFonts w:ascii="Arial" w:hAnsi="Arial" w:cs="Arial"/>
          <w:sz w:val="22"/>
          <w:szCs w:val="22"/>
        </w:rPr>
        <w:t>were</w:t>
      </w:r>
      <w:proofErr w:type="gramEnd"/>
      <w:r w:rsidRPr="00E31274">
        <w:rPr>
          <w:rFonts w:ascii="Arial" w:hAnsi="Arial" w:cs="Arial"/>
          <w:sz w:val="22"/>
          <w:szCs w:val="22"/>
        </w:rPr>
        <w:t xml:space="preserve"> no highway concerns associated with the development. The Highway Authority raised no objection to the earlier scheme.</w:t>
      </w:r>
    </w:p>
    <w:p w14:paraId="3ECC7C31" w14:textId="77777777" w:rsidR="00B22A17" w:rsidRPr="00E31274" w:rsidRDefault="00B22A17" w:rsidP="00B22A17">
      <w:pPr>
        <w:spacing w:line="276" w:lineRule="auto"/>
        <w:jc w:val="both"/>
        <w:rPr>
          <w:rFonts w:ascii="Arial" w:hAnsi="Arial" w:cs="Arial"/>
          <w:sz w:val="22"/>
          <w:szCs w:val="22"/>
        </w:rPr>
      </w:pPr>
    </w:p>
    <w:p w14:paraId="559B43E9" w14:textId="77777777" w:rsidR="00B22A17" w:rsidRPr="00E31274" w:rsidRDefault="00B22A17" w:rsidP="00B22A17">
      <w:pPr>
        <w:spacing w:line="276" w:lineRule="auto"/>
        <w:jc w:val="both"/>
        <w:rPr>
          <w:rFonts w:ascii="Arial" w:hAnsi="Arial" w:cs="Arial"/>
          <w:sz w:val="22"/>
          <w:szCs w:val="22"/>
        </w:rPr>
      </w:pPr>
      <w:r w:rsidRPr="00E31274">
        <w:rPr>
          <w:rFonts w:ascii="Arial" w:hAnsi="Arial" w:cs="Arial"/>
          <w:sz w:val="22"/>
          <w:szCs w:val="22"/>
        </w:rPr>
        <w:t>Accordingly, the proposal would not adversely affect highway safety, parking provision or the operation of the local highway network.</w:t>
      </w:r>
    </w:p>
    <w:p w14:paraId="305DA8E0" w14:textId="77777777" w:rsidR="00E03EDD" w:rsidRPr="00E31274" w:rsidRDefault="00E03EDD" w:rsidP="7D84FC5F">
      <w:pPr>
        <w:spacing w:line="276" w:lineRule="auto"/>
        <w:jc w:val="both"/>
        <w:rPr>
          <w:rFonts w:ascii="Arial" w:hAnsi="Arial" w:cs="Arial"/>
          <w:sz w:val="22"/>
          <w:szCs w:val="22"/>
        </w:rPr>
      </w:pPr>
    </w:p>
    <w:p w14:paraId="14246D26" w14:textId="77777777" w:rsidR="00A64314" w:rsidRPr="00E31274" w:rsidRDefault="00A64314" w:rsidP="00A64314">
      <w:pPr>
        <w:spacing w:line="276" w:lineRule="auto"/>
        <w:jc w:val="both"/>
        <w:rPr>
          <w:rFonts w:ascii="Arial" w:hAnsi="Arial" w:cs="Arial"/>
          <w:i/>
          <w:iCs/>
          <w:sz w:val="22"/>
          <w:szCs w:val="22"/>
        </w:rPr>
      </w:pPr>
      <w:r w:rsidRPr="00E31274">
        <w:rPr>
          <w:rFonts w:ascii="Arial" w:hAnsi="Arial" w:cs="Arial"/>
          <w:i/>
          <w:iCs/>
          <w:sz w:val="22"/>
          <w:szCs w:val="22"/>
        </w:rPr>
        <w:t>Conclusion</w:t>
      </w:r>
    </w:p>
    <w:p w14:paraId="3A925490" w14:textId="77777777" w:rsidR="00E31274" w:rsidRPr="00E31274" w:rsidRDefault="00E31274" w:rsidP="00E31274">
      <w:pPr>
        <w:spacing w:line="276" w:lineRule="auto"/>
        <w:jc w:val="both"/>
        <w:rPr>
          <w:rFonts w:ascii="Arial" w:hAnsi="Arial" w:cs="Arial"/>
          <w:sz w:val="22"/>
          <w:szCs w:val="22"/>
        </w:rPr>
      </w:pPr>
      <w:r w:rsidRPr="00E31274">
        <w:rPr>
          <w:rFonts w:ascii="Arial" w:hAnsi="Arial" w:cs="Arial"/>
          <w:sz w:val="22"/>
          <w:szCs w:val="22"/>
        </w:rPr>
        <w:t>The proposal is not considered to result in any unacceptable highway, access or parking impacts and is therefore compliant with the relevant transport policies of the Wiltshire Core Strategy and the objectives of the NPPF.</w:t>
      </w:r>
    </w:p>
    <w:p w14:paraId="34441CEA" w14:textId="77777777" w:rsidR="00E03EDD" w:rsidRPr="00E31274" w:rsidRDefault="00E03EDD" w:rsidP="7D84FC5F">
      <w:pPr>
        <w:spacing w:line="276" w:lineRule="auto"/>
        <w:jc w:val="both"/>
        <w:rPr>
          <w:rFonts w:ascii="Arial" w:hAnsi="Arial" w:cs="Arial"/>
          <w:b/>
          <w:bCs/>
          <w:sz w:val="22"/>
          <w:szCs w:val="22"/>
        </w:rPr>
      </w:pPr>
    </w:p>
    <w:p w14:paraId="34161340" w14:textId="77777777" w:rsidR="003D5959" w:rsidRPr="002F6A71" w:rsidRDefault="003D5959" w:rsidP="003D5959">
      <w:pPr>
        <w:spacing w:line="276" w:lineRule="auto"/>
        <w:jc w:val="both"/>
        <w:rPr>
          <w:rFonts w:ascii="Arial" w:hAnsi="Arial" w:cs="Arial"/>
          <w:b/>
          <w:bCs/>
          <w:sz w:val="22"/>
          <w:szCs w:val="22"/>
        </w:rPr>
      </w:pPr>
      <w:r w:rsidRPr="002F6A71">
        <w:rPr>
          <w:rFonts w:ascii="Arial" w:hAnsi="Arial" w:cs="Arial"/>
          <w:b/>
          <w:bCs/>
          <w:sz w:val="22"/>
          <w:szCs w:val="22"/>
        </w:rPr>
        <w:t>Ecology and Biodiversity</w:t>
      </w:r>
    </w:p>
    <w:p w14:paraId="4DED5AB6" w14:textId="77777777" w:rsidR="003D5959" w:rsidRPr="002F6A71" w:rsidRDefault="003D5959" w:rsidP="000F2BDF">
      <w:pPr>
        <w:spacing w:line="276" w:lineRule="auto"/>
        <w:jc w:val="both"/>
        <w:rPr>
          <w:rFonts w:ascii="Arial" w:hAnsi="Arial" w:cs="Arial"/>
          <w:i/>
          <w:iCs/>
          <w:sz w:val="22"/>
          <w:szCs w:val="22"/>
        </w:rPr>
      </w:pPr>
      <w:r w:rsidRPr="002F6A71">
        <w:rPr>
          <w:rFonts w:ascii="Arial" w:hAnsi="Arial" w:cs="Arial"/>
          <w:i/>
          <w:iCs/>
          <w:sz w:val="22"/>
          <w:szCs w:val="22"/>
        </w:rPr>
        <w:t>Policy Context</w:t>
      </w:r>
    </w:p>
    <w:p w14:paraId="25BDD781" w14:textId="77777777" w:rsidR="000F2BDF" w:rsidRPr="002F6A71" w:rsidRDefault="000F2BDF" w:rsidP="000F2BDF">
      <w:pPr>
        <w:spacing w:line="276" w:lineRule="auto"/>
        <w:jc w:val="both"/>
        <w:rPr>
          <w:rFonts w:ascii="Arial" w:hAnsi="Arial" w:cs="Arial"/>
          <w:sz w:val="22"/>
          <w:szCs w:val="22"/>
        </w:rPr>
      </w:pPr>
      <w:r w:rsidRPr="002F6A71">
        <w:rPr>
          <w:rFonts w:ascii="Arial" w:hAnsi="Arial" w:cs="Arial"/>
          <w:sz w:val="22"/>
          <w:szCs w:val="22"/>
        </w:rPr>
        <w:t>The ecological impact of development is a key planning consideration, especially for larger schemes. Proposals must assess and address potential effects on:</w:t>
      </w:r>
    </w:p>
    <w:p w14:paraId="7F012C1A" w14:textId="77777777" w:rsidR="003D5959" w:rsidRPr="002F6A71" w:rsidRDefault="003D5959" w:rsidP="000F2BDF">
      <w:pPr>
        <w:spacing w:line="276" w:lineRule="auto"/>
        <w:jc w:val="both"/>
        <w:rPr>
          <w:rFonts w:ascii="Arial" w:hAnsi="Arial" w:cs="Arial"/>
          <w:sz w:val="22"/>
          <w:szCs w:val="22"/>
        </w:rPr>
      </w:pPr>
    </w:p>
    <w:p w14:paraId="6B05E325" w14:textId="77777777" w:rsidR="000F2BDF" w:rsidRPr="002F6A71" w:rsidRDefault="000F2BDF" w:rsidP="00D963FB">
      <w:pPr>
        <w:numPr>
          <w:ilvl w:val="0"/>
          <w:numId w:val="10"/>
        </w:numPr>
        <w:spacing w:line="276" w:lineRule="auto"/>
        <w:jc w:val="both"/>
        <w:rPr>
          <w:rFonts w:ascii="Arial" w:hAnsi="Arial" w:cs="Arial"/>
          <w:sz w:val="22"/>
          <w:szCs w:val="22"/>
        </w:rPr>
      </w:pPr>
      <w:r w:rsidRPr="002F6A71">
        <w:rPr>
          <w:rFonts w:ascii="Arial" w:hAnsi="Arial" w:cs="Arial"/>
          <w:sz w:val="22"/>
          <w:szCs w:val="22"/>
        </w:rPr>
        <w:t>Protected species</w:t>
      </w:r>
    </w:p>
    <w:p w14:paraId="5BE7EC77" w14:textId="77777777" w:rsidR="000F2BDF" w:rsidRPr="002F6A71" w:rsidRDefault="000F2BDF" w:rsidP="00D963FB">
      <w:pPr>
        <w:numPr>
          <w:ilvl w:val="0"/>
          <w:numId w:val="10"/>
        </w:numPr>
        <w:spacing w:line="276" w:lineRule="auto"/>
        <w:jc w:val="both"/>
        <w:rPr>
          <w:rFonts w:ascii="Arial" w:hAnsi="Arial" w:cs="Arial"/>
          <w:sz w:val="22"/>
          <w:szCs w:val="22"/>
        </w:rPr>
      </w:pPr>
      <w:r w:rsidRPr="002F6A71">
        <w:rPr>
          <w:rFonts w:ascii="Arial" w:hAnsi="Arial" w:cs="Arial"/>
          <w:sz w:val="22"/>
          <w:szCs w:val="22"/>
        </w:rPr>
        <w:t>Priority habitats</w:t>
      </w:r>
    </w:p>
    <w:p w14:paraId="6B676BF7" w14:textId="77777777" w:rsidR="000F2BDF" w:rsidRPr="002F6A71" w:rsidRDefault="000F2BDF" w:rsidP="00D963FB">
      <w:pPr>
        <w:numPr>
          <w:ilvl w:val="0"/>
          <w:numId w:val="10"/>
        </w:numPr>
        <w:spacing w:line="276" w:lineRule="auto"/>
        <w:jc w:val="both"/>
        <w:rPr>
          <w:rFonts w:ascii="Arial" w:hAnsi="Arial" w:cs="Arial"/>
          <w:sz w:val="22"/>
          <w:szCs w:val="22"/>
        </w:rPr>
      </w:pPr>
      <w:r w:rsidRPr="002F6A71">
        <w:rPr>
          <w:rFonts w:ascii="Arial" w:hAnsi="Arial" w:cs="Arial"/>
          <w:sz w:val="22"/>
          <w:szCs w:val="22"/>
        </w:rPr>
        <w:t>Ecological networks</w:t>
      </w:r>
    </w:p>
    <w:p w14:paraId="79A5E1A8" w14:textId="77777777" w:rsidR="000F2BDF" w:rsidRPr="002F6A71" w:rsidRDefault="000F2BDF" w:rsidP="00D963FB">
      <w:pPr>
        <w:numPr>
          <w:ilvl w:val="0"/>
          <w:numId w:val="10"/>
        </w:numPr>
        <w:spacing w:line="276" w:lineRule="auto"/>
        <w:jc w:val="both"/>
        <w:rPr>
          <w:rFonts w:ascii="Arial" w:hAnsi="Arial" w:cs="Arial"/>
          <w:sz w:val="22"/>
          <w:szCs w:val="22"/>
        </w:rPr>
      </w:pPr>
      <w:r w:rsidRPr="002F6A71">
        <w:rPr>
          <w:rFonts w:ascii="Arial" w:hAnsi="Arial" w:cs="Arial"/>
          <w:sz w:val="22"/>
          <w:szCs w:val="22"/>
        </w:rPr>
        <w:t>Green and blue infrastructure</w:t>
      </w:r>
    </w:p>
    <w:p w14:paraId="6BCEDED8" w14:textId="77777777" w:rsidR="003D5959" w:rsidRPr="002F6A71" w:rsidRDefault="003D5959" w:rsidP="003D5959">
      <w:pPr>
        <w:spacing w:line="276" w:lineRule="auto"/>
        <w:ind w:left="720"/>
        <w:jc w:val="both"/>
        <w:rPr>
          <w:rFonts w:ascii="Arial" w:hAnsi="Arial" w:cs="Arial"/>
          <w:sz w:val="22"/>
          <w:szCs w:val="22"/>
        </w:rPr>
      </w:pPr>
    </w:p>
    <w:p w14:paraId="7A47E533" w14:textId="77777777" w:rsidR="000F2BDF" w:rsidRPr="002F6A71" w:rsidRDefault="000F2BDF" w:rsidP="003D5959">
      <w:pPr>
        <w:spacing w:line="276" w:lineRule="auto"/>
        <w:jc w:val="both"/>
        <w:rPr>
          <w:rFonts w:ascii="Arial" w:hAnsi="Arial" w:cs="Arial"/>
          <w:sz w:val="22"/>
          <w:szCs w:val="22"/>
        </w:rPr>
      </w:pPr>
      <w:r w:rsidRPr="002F6A71">
        <w:rPr>
          <w:rFonts w:ascii="Arial" w:hAnsi="Arial" w:cs="Arial"/>
          <w:sz w:val="22"/>
          <w:szCs w:val="22"/>
        </w:rPr>
        <w:t>Core Policy 50 of the Wiltshire Core Strategy requires development to:</w:t>
      </w:r>
    </w:p>
    <w:p w14:paraId="3330C28D" w14:textId="77777777" w:rsidR="00994116" w:rsidRPr="002F6A71" w:rsidRDefault="00994116" w:rsidP="003D5959">
      <w:pPr>
        <w:spacing w:line="276" w:lineRule="auto"/>
        <w:jc w:val="both"/>
        <w:rPr>
          <w:rFonts w:ascii="Arial" w:hAnsi="Arial" w:cs="Arial"/>
          <w:sz w:val="22"/>
          <w:szCs w:val="22"/>
        </w:rPr>
      </w:pPr>
    </w:p>
    <w:p w14:paraId="70A459C9" w14:textId="77777777" w:rsidR="000F2BDF" w:rsidRPr="002F6A71" w:rsidRDefault="000F2BDF" w:rsidP="00D963FB">
      <w:pPr>
        <w:numPr>
          <w:ilvl w:val="0"/>
          <w:numId w:val="11"/>
        </w:numPr>
        <w:spacing w:line="276" w:lineRule="auto"/>
        <w:jc w:val="both"/>
        <w:rPr>
          <w:rFonts w:ascii="Arial" w:hAnsi="Arial" w:cs="Arial"/>
          <w:sz w:val="22"/>
          <w:szCs w:val="22"/>
        </w:rPr>
      </w:pPr>
      <w:r w:rsidRPr="002F6A71">
        <w:rPr>
          <w:rFonts w:ascii="Arial" w:hAnsi="Arial" w:cs="Arial"/>
          <w:sz w:val="22"/>
          <w:szCs w:val="22"/>
        </w:rPr>
        <w:t>Avoid harm to ecological assets.</w:t>
      </w:r>
    </w:p>
    <w:p w14:paraId="6C15678E" w14:textId="77777777" w:rsidR="000F2BDF" w:rsidRPr="002F6A71" w:rsidRDefault="000F2BDF" w:rsidP="00D963FB">
      <w:pPr>
        <w:numPr>
          <w:ilvl w:val="0"/>
          <w:numId w:val="11"/>
        </w:numPr>
        <w:spacing w:line="276" w:lineRule="auto"/>
        <w:jc w:val="both"/>
        <w:rPr>
          <w:rFonts w:ascii="Arial" w:hAnsi="Arial" w:cs="Arial"/>
          <w:sz w:val="22"/>
          <w:szCs w:val="22"/>
        </w:rPr>
      </w:pPr>
      <w:r w:rsidRPr="002F6A71">
        <w:rPr>
          <w:rFonts w:ascii="Arial" w:hAnsi="Arial" w:cs="Arial"/>
          <w:sz w:val="22"/>
          <w:szCs w:val="22"/>
        </w:rPr>
        <w:t>Deliver measurable Biodiversity Net Gain (BNG), in line with the Environment Act 2021.</w:t>
      </w:r>
    </w:p>
    <w:p w14:paraId="0C32B663" w14:textId="77777777" w:rsidR="000F2BDF" w:rsidRPr="002F6A71" w:rsidRDefault="000F2BDF" w:rsidP="00D963FB">
      <w:pPr>
        <w:numPr>
          <w:ilvl w:val="0"/>
          <w:numId w:val="11"/>
        </w:numPr>
        <w:spacing w:line="276" w:lineRule="auto"/>
        <w:jc w:val="both"/>
        <w:rPr>
          <w:rFonts w:ascii="Arial" w:hAnsi="Arial" w:cs="Arial"/>
          <w:sz w:val="22"/>
          <w:szCs w:val="22"/>
        </w:rPr>
      </w:pPr>
      <w:r w:rsidRPr="002F6A71">
        <w:rPr>
          <w:rFonts w:ascii="Arial" w:hAnsi="Arial" w:cs="Arial"/>
          <w:sz w:val="22"/>
          <w:szCs w:val="22"/>
        </w:rPr>
        <w:t>Support habitat restoration and connectivity.</w:t>
      </w:r>
    </w:p>
    <w:p w14:paraId="108BBAED" w14:textId="77777777" w:rsidR="000F2BDF" w:rsidRPr="002F6A71" w:rsidRDefault="000F2BDF" w:rsidP="00D963FB">
      <w:pPr>
        <w:numPr>
          <w:ilvl w:val="0"/>
          <w:numId w:val="11"/>
        </w:numPr>
        <w:spacing w:line="276" w:lineRule="auto"/>
        <w:jc w:val="both"/>
        <w:rPr>
          <w:rFonts w:ascii="Arial" w:hAnsi="Arial" w:cs="Arial"/>
          <w:sz w:val="22"/>
          <w:szCs w:val="22"/>
        </w:rPr>
      </w:pPr>
      <w:r w:rsidRPr="002F6A71">
        <w:rPr>
          <w:rFonts w:ascii="Arial" w:hAnsi="Arial" w:cs="Arial"/>
          <w:sz w:val="22"/>
          <w:szCs w:val="22"/>
        </w:rPr>
        <w:t>Integrate biodiversity into site design.</w:t>
      </w:r>
    </w:p>
    <w:p w14:paraId="5B8ECA19" w14:textId="77777777" w:rsidR="003D5959" w:rsidRPr="002F6A71" w:rsidRDefault="003D5959" w:rsidP="003D5959">
      <w:pPr>
        <w:spacing w:line="276" w:lineRule="auto"/>
        <w:jc w:val="both"/>
        <w:rPr>
          <w:rFonts w:ascii="Arial" w:hAnsi="Arial" w:cs="Arial"/>
          <w:sz w:val="22"/>
          <w:szCs w:val="22"/>
        </w:rPr>
      </w:pPr>
    </w:p>
    <w:p w14:paraId="0FEBFD2C" w14:textId="77777777" w:rsidR="000F2BDF" w:rsidRPr="002F6A71" w:rsidRDefault="000F2BDF" w:rsidP="003D5959">
      <w:pPr>
        <w:spacing w:line="276" w:lineRule="auto"/>
        <w:jc w:val="both"/>
        <w:rPr>
          <w:rFonts w:ascii="Arial" w:hAnsi="Arial" w:cs="Arial"/>
          <w:sz w:val="22"/>
          <w:szCs w:val="22"/>
        </w:rPr>
      </w:pPr>
      <w:r w:rsidRPr="002F6A71">
        <w:rPr>
          <w:rFonts w:ascii="Arial" w:hAnsi="Arial" w:cs="Arial"/>
          <w:sz w:val="22"/>
          <w:szCs w:val="22"/>
        </w:rPr>
        <w:t>The Green &amp; Blue Infrastructure Strategy (2022–2030) promotes nature recovery, ecosystem services, and habitat connectivity through development.</w:t>
      </w:r>
    </w:p>
    <w:p w14:paraId="6B5C3D86" w14:textId="77777777" w:rsidR="003D5959" w:rsidRPr="002F6A71" w:rsidRDefault="003D5959" w:rsidP="003D5959">
      <w:pPr>
        <w:spacing w:line="276" w:lineRule="auto"/>
        <w:jc w:val="both"/>
        <w:rPr>
          <w:rFonts w:ascii="Arial" w:hAnsi="Arial" w:cs="Arial"/>
          <w:sz w:val="22"/>
          <w:szCs w:val="22"/>
        </w:rPr>
      </w:pPr>
    </w:p>
    <w:p w14:paraId="4CB134E4" w14:textId="77777777" w:rsidR="000F2BDF" w:rsidRPr="002F6A71" w:rsidRDefault="00EE6040" w:rsidP="003D5959">
      <w:pPr>
        <w:spacing w:line="276" w:lineRule="auto"/>
        <w:jc w:val="both"/>
        <w:rPr>
          <w:rFonts w:ascii="Arial" w:hAnsi="Arial" w:cs="Arial"/>
          <w:sz w:val="22"/>
          <w:szCs w:val="22"/>
        </w:rPr>
      </w:pPr>
      <w:r w:rsidRPr="002F6A71">
        <w:rPr>
          <w:rFonts w:ascii="Arial" w:hAnsi="Arial" w:cs="Arial"/>
          <w:sz w:val="22"/>
          <w:szCs w:val="22"/>
        </w:rPr>
        <w:t xml:space="preserve">Unless exempt, </w:t>
      </w:r>
      <w:r w:rsidR="000F2BDF" w:rsidRPr="002F6A71">
        <w:rPr>
          <w:rFonts w:ascii="Arial" w:hAnsi="Arial" w:cs="Arial"/>
          <w:sz w:val="22"/>
          <w:szCs w:val="22"/>
        </w:rPr>
        <w:t>National policy require</w:t>
      </w:r>
      <w:r w:rsidR="006C7831" w:rsidRPr="002F6A71">
        <w:rPr>
          <w:rFonts w:ascii="Arial" w:hAnsi="Arial" w:cs="Arial"/>
          <w:sz w:val="22"/>
          <w:szCs w:val="22"/>
        </w:rPr>
        <w:t xml:space="preserve">s </w:t>
      </w:r>
      <w:r w:rsidR="000F2BDF" w:rsidRPr="002F6A71">
        <w:rPr>
          <w:rFonts w:ascii="Arial" w:hAnsi="Arial" w:cs="Arial"/>
          <w:sz w:val="22"/>
          <w:szCs w:val="22"/>
        </w:rPr>
        <w:t xml:space="preserve">a minimum of 10% </w:t>
      </w:r>
      <w:r w:rsidR="006C7831" w:rsidRPr="002F6A71">
        <w:rPr>
          <w:rFonts w:ascii="Arial" w:hAnsi="Arial" w:cs="Arial"/>
          <w:sz w:val="22"/>
          <w:szCs w:val="22"/>
        </w:rPr>
        <w:t>Biodiversity Net Gain (</w:t>
      </w:r>
      <w:r w:rsidR="000F2BDF" w:rsidRPr="002F6A71">
        <w:rPr>
          <w:rFonts w:ascii="Arial" w:hAnsi="Arial" w:cs="Arial"/>
          <w:sz w:val="22"/>
          <w:szCs w:val="22"/>
        </w:rPr>
        <w:t>BNG</w:t>
      </w:r>
      <w:r w:rsidR="006C7831" w:rsidRPr="002F6A71">
        <w:rPr>
          <w:rFonts w:ascii="Arial" w:hAnsi="Arial" w:cs="Arial"/>
          <w:sz w:val="22"/>
          <w:szCs w:val="22"/>
        </w:rPr>
        <w:t>)</w:t>
      </w:r>
      <w:r w:rsidR="000F2BDF" w:rsidRPr="002F6A71">
        <w:rPr>
          <w:rFonts w:ascii="Arial" w:hAnsi="Arial" w:cs="Arial"/>
          <w:sz w:val="22"/>
          <w:szCs w:val="22"/>
        </w:rPr>
        <w:t> for major developments, demonstrated via:</w:t>
      </w:r>
    </w:p>
    <w:p w14:paraId="4546E85E" w14:textId="77777777" w:rsidR="00994116" w:rsidRPr="002F6A71" w:rsidRDefault="00994116" w:rsidP="003D5959">
      <w:pPr>
        <w:spacing w:line="276" w:lineRule="auto"/>
        <w:jc w:val="both"/>
        <w:rPr>
          <w:rFonts w:ascii="Arial" w:hAnsi="Arial" w:cs="Arial"/>
          <w:sz w:val="22"/>
          <w:szCs w:val="22"/>
        </w:rPr>
      </w:pPr>
    </w:p>
    <w:p w14:paraId="4C4D3A4F" w14:textId="77777777" w:rsidR="000F2BDF" w:rsidRPr="002F6A71" w:rsidRDefault="000F2BDF" w:rsidP="00D963FB">
      <w:pPr>
        <w:numPr>
          <w:ilvl w:val="0"/>
          <w:numId w:val="11"/>
        </w:numPr>
        <w:spacing w:line="276" w:lineRule="auto"/>
        <w:jc w:val="both"/>
        <w:rPr>
          <w:rFonts w:ascii="Arial" w:hAnsi="Arial" w:cs="Arial"/>
          <w:sz w:val="22"/>
          <w:szCs w:val="22"/>
        </w:rPr>
      </w:pPr>
      <w:r w:rsidRPr="002F6A71">
        <w:rPr>
          <w:rFonts w:ascii="Arial" w:hAnsi="Arial" w:cs="Arial"/>
          <w:sz w:val="22"/>
          <w:szCs w:val="22"/>
        </w:rPr>
        <w:t>Biodiversity Metric calculations</w:t>
      </w:r>
    </w:p>
    <w:p w14:paraId="49C2D293" w14:textId="77777777" w:rsidR="000F2BDF" w:rsidRPr="002F6A71" w:rsidRDefault="000F2BDF" w:rsidP="00D963FB">
      <w:pPr>
        <w:numPr>
          <w:ilvl w:val="0"/>
          <w:numId w:val="11"/>
        </w:numPr>
        <w:spacing w:line="276" w:lineRule="auto"/>
        <w:jc w:val="both"/>
        <w:rPr>
          <w:rFonts w:ascii="Arial" w:hAnsi="Arial" w:cs="Arial"/>
          <w:sz w:val="22"/>
          <w:szCs w:val="22"/>
        </w:rPr>
      </w:pPr>
      <w:r w:rsidRPr="002F6A71">
        <w:rPr>
          <w:rFonts w:ascii="Arial" w:hAnsi="Arial" w:cs="Arial"/>
          <w:sz w:val="22"/>
          <w:szCs w:val="22"/>
        </w:rPr>
        <w:t>Ecological assessments (e.g. PEAs, Phase 1 surveys, protected species surveys)</w:t>
      </w:r>
    </w:p>
    <w:p w14:paraId="52151E21" w14:textId="77777777" w:rsidR="00722BAC" w:rsidRPr="002F6A71" w:rsidRDefault="00722BAC" w:rsidP="7D84FC5F">
      <w:pPr>
        <w:spacing w:line="276" w:lineRule="auto"/>
        <w:jc w:val="both"/>
        <w:rPr>
          <w:rFonts w:ascii="Arial" w:hAnsi="Arial" w:cs="Arial"/>
          <w:sz w:val="22"/>
          <w:szCs w:val="22"/>
        </w:rPr>
      </w:pPr>
    </w:p>
    <w:p w14:paraId="0F31B1D5" w14:textId="77777777" w:rsidR="00EE6040" w:rsidRPr="002F6A71" w:rsidRDefault="00BC3F9A" w:rsidP="7D84FC5F">
      <w:pPr>
        <w:spacing w:line="276" w:lineRule="auto"/>
        <w:jc w:val="both"/>
        <w:rPr>
          <w:rFonts w:ascii="Arial" w:hAnsi="Arial" w:cs="Arial"/>
          <w:i/>
          <w:iCs/>
          <w:color w:val="000000" w:themeColor="text1"/>
          <w:sz w:val="22"/>
          <w:szCs w:val="22"/>
        </w:rPr>
      </w:pPr>
      <w:r w:rsidRPr="002F6A71">
        <w:rPr>
          <w:rFonts w:ascii="Arial" w:hAnsi="Arial" w:cs="Arial"/>
          <w:i/>
          <w:iCs/>
          <w:color w:val="000000" w:themeColor="text1"/>
          <w:sz w:val="22"/>
          <w:szCs w:val="22"/>
        </w:rPr>
        <w:t xml:space="preserve">Assessment </w:t>
      </w:r>
    </w:p>
    <w:p w14:paraId="34275DD1" w14:textId="48CDE5E9" w:rsidR="003D7FDB" w:rsidRPr="002F6A71" w:rsidRDefault="003D7FDB" w:rsidP="003D7FDB">
      <w:pPr>
        <w:spacing w:line="276" w:lineRule="auto"/>
        <w:jc w:val="both"/>
        <w:rPr>
          <w:rFonts w:ascii="Arial" w:hAnsi="Arial" w:cs="Arial"/>
          <w:color w:val="000000" w:themeColor="text1"/>
          <w:sz w:val="22"/>
          <w:szCs w:val="22"/>
        </w:rPr>
      </w:pPr>
      <w:r w:rsidRPr="002F6A71">
        <w:rPr>
          <w:rFonts w:ascii="Arial" w:hAnsi="Arial" w:cs="Arial"/>
          <w:color w:val="000000" w:themeColor="text1"/>
          <w:sz w:val="22"/>
          <w:szCs w:val="22"/>
        </w:rPr>
        <w:t>The application relates to temporary classroom accommodation within an established school campus. The proposal does not involve the loss of any designated ecological habitat and does not materially alter the existing use of the site. The previous planning assessment noted that ecological matters associated with the wider Silverwood School redevelopment had already been extensively considered under planning permission PL/2021/06782 and concluded that the provision of temporary classrooms would not significantly alter that assessment. The site lies within 2km of a core bat roost and adjacent to areas of priority habitat; however, the earlier permission found no requirement for further ecological surveys and secured controls over external lighting to minimise impacts on sensitive species.</w:t>
      </w:r>
    </w:p>
    <w:p w14:paraId="1C480552" w14:textId="77777777" w:rsidR="003D7FDB" w:rsidRPr="002F6A71" w:rsidRDefault="003D7FDB" w:rsidP="003D7FDB">
      <w:pPr>
        <w:spacing w:line="276" w:lineRule="auto"/>
        <w:jc w:val="both"/>
        <w:rPr>
          <w:rFonts w:ascii="Arial" w:hAnsi="Arial" w:cs="Arial"/>
          <w:color w:val="000000" w:themeColor="text1"/>
          <w:sz w:val="22"/>
          <w:szCs w:val="22"/>
        </w:rPr>
      </w:pPr>
    </w:p>
    <w:p w14:paraId="6546EC13" w14:textId="77777777" w:rsidR="003D7FDB" w:rsidRPr="002F6A71" w:rsidRDefault="003D7FDB" w:rsidP="003D7FDB">
      <w:pPr>
        <w:spacing w:line="276" w:lineRule="auto"/>
        <w:jc w:val="both"/>
        <w:rPr>
          <w:rFonts w:ascii="Arial" w:hAnsi="Arial" w:cs="Arial"/>
          <w:color w:val="000000" w:themeColor="text1"/>
          <w:sz w:val="22"/>
          <w:szCs w:val="22"/>
        </w:rPr>
      </w:pPr>
      <w:r w:rsidRPr="002F6A71">
        <w:rPr>
          <w:rFonts w:ascii="Arial" w:hAnsi="Arial" w:cs="Arial"/>
          <w:color w:val="000000" w:themeColor="text1"/>
          <w:sz w:val="22"/>
          <w:szCs w:val="22"/>
        </w:rPr>
        <w:t>The application is retrospective in nature and is therefore exempt from the statutory Biodiversity Net Gain requirements introduced through Schedule 7A of the Town and Country Planning Act 1990, as confirmed within the submitted Planning Statement and application form.</w:t>
      </w:r>
    </w:p>
    <w:p w14:paraId="007FE3B1" w14:textId="77777777" w:rsidR="00722BAC" w:rsidRPr="002F6A71" w:rsidRDefault="00722BAC" w:rsidP="7D84FC5F">
      <w:pPr>
        <w:spacing w:line="276" w:lineRule="auto"/>
        <w:jc w:val="both"/>
        <w:rPr>
          <w:rFonts w:ascii="Arial" w:hAnsi="Arial" w:cs="Arial"/>
          <w:color w:val="000000" w:themeColor="text1"/>
          <w:sz w:val="22"/>
          <w:szCs w:val="22"/>
        </w:rPr>
      </w:pPr>
    </w:p>
    <w:p w14:paraId="76CF54BD" w14:textId="77777777" w:rsidR="00A64314" w:rsidRPr="002F6A71" w:rsidRDefault="00A64314" w:rsidP="00A64314">
      <w:pPr>
        <w:spacing w:line="276" w:lineRule="auto"/>
        <w:jc w:val="both"/>
        <w:rPr>
          <w:rFonts w:ascii="Arial" w:hAnsi="Arial" w:cs="Arial"/>
          <w:i/>
          <w:iCs/>
          <w:color w:val="000000" w:themeColor="text1"/>
          <w:sz w:val="22"/>
          <w:szCs w:val="22"/>
        </w:rPr>
      </w:pPr>
      <w:r w:rsidRPr="002F6A71">
        <w:rPr>
          <w:rFonts w:ascii="Arial" w:hAnsi="Arial" w:cs="Arial"/>
          <w:i/>
          <w:iCs/>
          <w:color w:val="000000" w:themeColor="text1"/>
          <w:sz w:val="22"/>
          <w:szCs w:val="22"/>
        </w:rPr>
        <w:t>Conclusion</w:t>
      </w:r>
    </w:p>
    <w:p w14:paraId="4730E98D" w14:textId="77777777" w:rsidR="002F6A71" w:rsidRPr="002F6A71" w:rsidRDefault="002F6A71" w:rsidP="002F6A71">
      <w:pPr>
        <w:spacing w:line="276" w:lineRule="auto"/>
        <w:jc w:val="both"/>
        <w:rPr>
          <w:rFonts w:ascii="Arial" w:hAnsi="Arial" w:cs="Arial"/>
          <w:color w:val="000000" w:themeColor="text1"/>
          <w:sz w:val="22"/>
          <w:szCs w:val="22"/>
        </w:rPr>
      </w:pPr>
      <w:r w:rsidRPr="002F6A71">
        <w:rPr>
          <w:rFonts w:ascii="Arial" w:hAnsi="Arial" w:cs="Arial"/>
          <w:color w:val="000000" w:themeColor="text1"/>
          <w:sz w:val="22"/>
          <w:szCs w:val="22"/>
        </w:rPr>
        <w:t>The proposal is not considered to result in any unacceptable impact on ecology, protected species or biodiversity interests. Furthermore, the development is exempt from the statutory Biodiversity Net Gain requirements due to its retrospective nature. The proposal is therefore considered to accord with the objectives of Core Policy 50 of the Wiltshire Core Strategy.</w:t>
      </w:r>
    </w:p>
    <w:p w14:paraId="20C5127C" w14:textId="77777777" w:rsidR="00E03EDD" w:rsidRPr="00CE14CB" w:rsidRDefault="00E03EDD" w:rsidP="7D84FC5F">
      <w:pPr>
        <w:spacing w:line="276" w:lineRule="auto"/>
        <w:jc w:val="both"/>
        <w:rPr>
          <w:rFonts w:ascii="Arial" w:hAnsi="Arial" w:cs="Arial"/>
          <w:i/>
          <w:iCs/>
          <w:color w:val="FF0000"/>
          <w:sz w:val="22"/>
          <w:szCs w:val="22"/>
        </w:rPr>
      </w:pPr>
    </w:p>
    <w:p w14:paraId="4362EF38" w14:textId="77777777" w:rsidR="00DD1AF1" w:rsidRPr="00CE14CB" w:rsidRDefault="00DD1AF1" w:rsidP="7D84FC5F">
      <w:pPr>
        <w:spacing w:line="276" w:lineRule="auto"/>
        <w:jc w:val="both"/>
        <w:rPr>
          <w:rFonts w:ascii="Arial" w:hAnsi="Arial" w:cs="Arial"/>
          <w:b/>
          <w:bCs/>
          <w:color w:val="000000" w:themeColor="text1"/>
          <w:sz w:val="22"/>
          <w:szCs w:val="22"/>
        </w:rPr>
      </w:pPr>
      <w:r w:rsidRPr="00CE14CB">
        <w:rPr>
          <w:rFonts w:ascii="Arial" w:hAnsi="Arial" w:cs="Arial"/>
          <w:b/>
          <w:bCs/>
          <w:color w:val="000000" w:themeColor="text1"/>
          <w:sz w:val="22"/>
          <w:szCs w:val="22"/>
        </w:rPr>
        <w:t xml:space="preserve">Landscape and Visual Impact </w:t>
      </w:r>
    </w:p>
    <w:p w14:paraId="45801ED2" w14:textId="77777777" w:rsidR="00562C98" w:rsidRPr="00CE14CB" w:rsidRDefault="00562C98" w:rsidP="7D84FC5F">
      <w:pPr>
        <w:spacing w:line="276" w:lineRule="auto"/>
        <w:jc w:val="both"/>
        <w:rPr>
          <w:rFonts w:ascii="Arial" w:hAnsi="Arial" w:cs="Arial"/>
          <w:i/>
          <w:iCs/>
          <w:color w:val="000000" w:themeColor="text1"/>
          <w:sz w:val="22"/>
          <w:szCs w:val="22"/>
        </w:rPr>
      </w:pPr>
      <w:r w:rsidRPr="00CE14CB">
        <w:rPr>
          <w:rFonts w:ascii="Arial" w:hAnsi="Arial" w:cs="Arial"/>
          <w:i/>
          <w:iCs/>
          <w:color w:val="000000" w:themeColor="text1"/>
          <w:sz w:val="22"/>
          <w:szCs w:val="22"/>
        </w:rPr>
        <w:t>Policy Context</w:t>
      </w:r>
    </w:p>
    <w:p w14:paraId="5F2B3235" w14:textId="77777777" w:rsidR="00DD1AF1" w:rsidRPr="00CE14CB" w:rsidRDefault="00DD1AF1" w:rsidP="00DD1AF1">
      <w:pPr>
        <w:spacing w:line="276" w:lineRule="auto"/>
        <w:jc w:val="both"/>
        <w:rPr>
          <w:rFonts w:ascii="Arial" w:hAnsi="Arial" w:cs="Arial"/>
          <w:color w:val="000000" w:themeColor="text1"/>
          <w:sz w:val="22"/>
          <w:szCs w:val="22"/>
        </w:rPr>
      </w:pPr>
      <w:r w:rsidRPr="00CE14CB">
        <w:rPr>
          <w:rFonts w:ascii="Arial" w:hAnsi="Arial" w:cs="Arial"/>
          <w:color w:val="000000" w:themeColor="text1"/>
          <w:sz w:val="22"/>
          <w:szCs w:val="22"/>
        </w:rPr>
        <w:t>Core Policy 51 of the Wiltshire Core Strategy requires development to:</w:t>
      </w:r>
    </w:p>
    <w:p w14:paraId="173205E1" w14:textId="77777777" w:rsidR="00DD1AF1" w:rsidRPr="00CE14CB" w:rsidRDefault="00DD1AF1" w:rsidP="00D963FB">
      <w:pPr>
        <w:numPr>
          <w:ilvl w:val="0"/>
          <w:numId w:val="12"/>
        </w:numPr>
        <w:spacing w:line="276" w:lineRule="auto"/>
        <w:jc w:val="both"/>
        <w:rPr>
          <w:rFonts w:ascii="Arial" w:hAnsi="Arial" w:cs="Arial"/>
          <w:color w:val="000000" w:themeColor="text1"/>
          <w:sz w:val="22"/>
          <w:szCs w:val="22"/>
        </w:rPr>
      </w:pPr>
      <w:r w:rsidRPr="00CE14CB">
        <w:rPr>
          <w:rFonts w:ascii="Arial" w:hAnsi="Arial" w:cs="Arial"/>
          <w:color w:val="000000" w:themeColor="text1"/>
          <w:sz w:val="22"/>
          <w:szCs w:val="22"/>
        </w:rPr>
        <w:t>Protect, conserve, and enhance landscape character and quality.</w:t>
      </w:r>
    </w:p>
    <w:p w14:paraId="75184E6B" w14:textId="77777777" w:rsidR="00DD1AF1" w:rsidRPr="00CE14CB" w:rsidRDefault="00DD1AF1" w:rsidP="00D963FB">
      <w:pPr>
        <w:numPr>
          <w:ilvl w:val="0"/>
          <w:numId w:val="12"/>
        </w:numPr>
        <w:spacing w:line="276" w:lineRule="auto"/>
        <w:jc w:val="both"/>
        <w:rPr>
          <w:rFonts w:ascii="Arial" w:hAnsi="Arial" w:cs="Arial"/>
          <w:color w:val="000000" w:themeColor="text1"/>
          <w:sz w:val="22"/>
          <w:szCs w:val="22"/>
        </w:rPr>
      </w:pPr>
      <w:r w:rsidRPr="00CE14CB">
        <w:rPr>
          <w:rFonts w:ascii="Arial" w:hAnsi="Arial" w:cs="Arial"/>
          <w:color w:val="000000" w:themeColor="text1"/>
          <w:sz w:val="22"/>
          <w:szCs w:val="22"/>
        </w:rPr>
        <w:t>Respect local distinctiveness, key views, and visual receptors.</w:t>
      </w:r>
    </w:p>
    <w:p w14:paraId="40855C3A" w14:textId="77777777" w:rsidR="00DD1AF1" w:rsidRPr="00CE14CB" w:rsidRDefault="00DD1AF1" w:rsidP="00D963FB">
      <w:pPr>
        <w:numPr>
          <w:ilvl w:val="0"/>
          <w:numId w:val="12"/>
        </w:numPr>
        <w:spacing w:line="276" w:lineRule="auto"/>
        <w:jc w:val="both"/>
        <w:rPr>
          <w:rFonts w:ascii="Arial" w:hAnsi="Arial" w:cs="Arial"/>
          <w:color w:val="000000" w:themeColor="text1"/>
          <w:sz w:val="22"/>
          <w:szCs w:val="22"/>
        </w:rPr>
      </w:pPr>
      <w:r w:rsidRPr="00CE14CB">
        <w:rPr>
          <w:rFonts w:ascii="Arial" w:hAnsi="Arial" w:cs="Arial"/>
          <w:color w:val="000000" w:themeColor="text1"/>
          <w:sz w:val="22"/>
          <w:szCs w:val="22"/>
        </w:rPr>
        <w:t>Give particular weight to impacts on National Landscapes (formerly AONBs) and locally valued landscapes.</w:t>
      </w:r>
    </w:p>
    <w:p w14:paraId="572FF290" w14:textId="77777777" w:rsidR="00DD1AF1" w:rsidRPr="00CE14CB" w:rsidRDefault="00DD1AF1" w:rsidP="00DD1AF1">
      <w:pPr>
        <w:spacing w:line="276" w:lineRule="auto"/>
        <w:jc w:val="both"/>
        <w:rPr>
          <w:rFonts w:ascii="Arial" w:hAnsi="Arial" w:cs="Arial"/>
          <w:color w:val="000000" w:themeColor="text1"/>
          <w:sz w:val="22"/>
          <w:szCs w:val="22"/>
        </w:rPr>
      </w:pPr>
    </w:p>
    <w:p w14:paraId="657961D1" w14:textId="77777777" w:rsidR="00DD1AF1" w:rsidRPr="00CE14CB" w:rsidRDefault="00DD1AF1" w:rsidP="00DD1AF1">
      <w:pPr>
        <w:spacing w:line="276" w:lineRule="auto"/>
        <w:jc w:val="both"/>
        <w:rPr>
          <w:rFonts w:ascii="Arial" w:hAnsi="Arial" w:cs="Arial"/>
          <w:color w:val="000000" w:themeColor="text1"/>
          <w:sz w:val="22"/>
          <w:szCs w:val="22"/>
        </w:rPr>
      </w:pPr>
      <w:r w:rsidRPr="00CE14CB">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7CAA7127" w14:textId="77777777" w:rsidR="00DD1AF1" w:rsidRPr="00CE14CB" w:rsidRDefault="00DD1AF1" w:rsidP="00DD1AF1">
      <w:pPr>
        <w:spacing w:line="276" w:lineRule="auto"/>
        <w:jc w:val="both"/>
        <w:rPr>
          <w:rFonts w:ascii="Arial" w:hAnsi="Arial" w:cs="Arial"/>
          <w:color w:val="000000" w:themeColor="text1"/>
          <w:sz w:val="22"/>
          <w:szCs w:val="22"/>
        </w:rPr>
      </w:pPr>
    </w:p>
    <w:p w14:paraId="31C3EA64" w14:textId="77777777" w:rsidR="00DD1AF1" w:rsidRPr="00CE14CB" w:rsidRDefault="00DD1AF1" w:rsidP="00DD1AF1">
      <w:pPr>
        <w:spacing w:line="276" w:lineRule="auto"/>
        <w:jc w:val="both"/>
        <w:rPr>
          <w:rFonts w:ascii="Arial" w:hAnsi="Arial" w:cs="Arial"/>
          <w:color w:val="000000" w:themeColor="text1"/>
          <w:sz w:val="22"/>
          <w:szCs w:val="22"/>
        </w:rPr>
      </w:pPr>
      <w:r w:rsidRPr="00CE14CB">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4403D6AB" w14:textId="77777777" w:rsidR="00352A11" w:rsidRPr="00CE14CB" w:rsidRDefault="00352A11" w:rsidP="00DF3CCE">
      <w:pPr>
        <w:spacing w:line="276" w:lineRule="auto"/>
        <w:jc w:val="both"/>
        <w:rPr>
          <w:rFonts w:ascii="Arial" w:hAnsi="Arial" w:cs="Arial"/>
          <w:i/>
          <w:iCs/>
          <w:color w:val="FF0000"/>
          <w:sz w:val="22"/>
          <w:szCs w:val="22"/>
        </w:rPr>
      </w:pPr>
    </w:p>
    <w:p w14:paraId="624F3DE1" w14:textId="77777777" w:rsidR="00DF3CCE" w:rsidRPr="00CE14CB" w:rsidRDefault="00352A11" w:rsidP="00DF3CCE">
      <w:pPr>
        <w:spacing w:line="276" w:lineRule="auto"/>
        <w:jc w:val="both"/>
        <w:rPr>
          <w:rFonts w:ascii="Arial" w:hAnsi="Arial" w:cs="Arial"/>
          <w:color w:val="000000" w:themeColor="text1"/>
          <w:sz w:val="22"/>
          <w:szCs w:val="22"/>
        </w:rPr>
      </w:pPr>
      <w:r w:rsidRPr="00CE14CB">
        <w:rPr>
          <w:rFonts w:ascii="Arial" w:hAnsi="Arial" w:cs="Arial"/>
          <w:color w:val="000000" w:themeColor="text1"/>
          <w:sz w:val="22"/>
          <w:szCs w:val="22"/>
        </w:rPr>
        <w:t>T</w:t>
      </w:r>
      <w:r w:rsidR="00DF3CCE" w:rsidRPr="00CE14CB">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1505BFD3" w14:textId="77777777" w:rsidR="00352A11" w:rsidRPr="00CE14CB" w:rsidRDefault="00352A11" w:rsidP="00DF3CCE">
      <w:pPr>
        <w:spacing w:line="276" w:lineRule="auto"/>
        <w:jc w:val="both"/>
        <w:rPr>
          <w:rFonts w:ascii="Arial" w:hAnsi="Arial" w:cs="Arial"/>
          <w:color w:val="000000" w:themeColor="text1"/>
          <w:sz w:val="22"/>
          <w:szCs w:val="22"/>
        </w:rPr>
      </w:pPr>
    </w:p>
    <w:p w14:paraId="189CC863" w14:textId="77777777" w:rsidR="00DF3CCE" w:rsidRPr="00CE14CB" w:rsidRDefault="00DF3CCE" w:rsidP="00D963FB">
      <w:pPr>
        <w:numPr>
          <w:ilvl w:val="0"/>
          <w:numId w:val="13"/>
        </w:numPr>
        <w:spacing w:line="276" w:lineRule="auto"/>
        <w:jc w:val="both"/>
        <w:rPr>
          <w:rFonts w:ascii="Arial" w:hAnsi="Arial" w:cs="Arial"/>
          <w:color w:val="000000" w:themeColor="text1"/>
          <w:sz w:val="22"/>
          <w:szCs w:val="22"/>
        </w:rPr>
      </w:pPr>
      <w:r w:rsidRPr="00CE14CB">
        <w:rPr>
          <w:rFonts w:ascii="Arial" w:hAnsi="Arial" w:cs="Arial"/>
          <w:color w:val="000000" w:themeColor="text1"/>
          <w:sz w:val="22"/>
          <w:szCs w:val="22"/>
        </w:rPr>
        <w:t>Recognise the intrinsic character and beauty of the countryside.</w:t>
      </w:r>
    </w:p>
    <w:p w14:paraId="51C0436C" w14:textId="77777777" w:rsidR="00DF3CCE" w:rsidRPr="00CE14CB" w:rsidRDefault="00DF3CCE" w:rsidP="00D963FB">
      <w:pPr>
        <w:numPr>
          <w:ilvl w:val="0"/>
          <w:numId w:val="13"/>
        </w:numPr>
        <w:spacing w:line="276" w:lineRule="auto"/>
        <w:jc w:val="both"/>
        <w:rPr>
          <w:rFonts w:ascii="Arial" w:hAnsi="Arial" w:cs="Arial"/>
          <w:color w:val="000000" w:themeColor="text1"/>
          <w:sz w:val="22"/>
          <w:szCs w:val="22"/>
        </w:rPr>
      </w:pPr>
      <w:r w:rsidRPr="00CE14CB">
        <w:rPr>
          <w:rFonts w:ascii="Arial" w:hAnsi="Arial" w:cs="Arial"/>
          <w:color w:val="000000" w:themeColor="text1"/>
          <w:sz w:val="22"/>
          <w:szCs w:val="22"/>
        </w:rPr>
        <w:t>Safeguard key views, local distinctiveness, and landscape settings.</w:t>
      </w:r>
    </w:p>
    <w:p w14:paraId="57E76EAF" w14:textId="77777777" w:rsidR="00DF3CCE" w:rsidRPr="00CE14CB" w:rsidRDefault="00DF3CCE" w:rsidP="00D963FB">
      <w:pPr>
        <w:numPr>
          <w:ilvl w:val="0"/>
          <w:numId w:val="13"/>
        </w:numPr>
        <w:spacing w:line="276" w:lineRule="auto"/>
        <w:jc w:val="both"/>
        <w:rPr>
          <w:rFonts w:ascii="Arial" w:hAnsi="Arial" w:cs="Arial"/>
          <w:color w:val="000000" w:themeColor="text1"/>
          <w:sz w:val="22"/>
          <w:szCs w:val="22"/>
        </w:rPr>
      </w:pPr>
      <w:r w:rsidRPr="00CE14CB">
        <w:rPr>
          <w:rFonts w:ascii="Arial" w:hAnsi="Arial" w:cs="Arial"/>
          <w:color w:val="000000" w:themeColor="text1"/>
          <w:sz w:val="22"/>
          <w:szCs w:val="22"/>
        </w:rPr>
        <w:t>Ensure development is well-integrated into its surroundings and avoids visual intrusion, especially in sensitive or designated areas.</w:t>
      </w:r>
    </w:p>
    <w:p w14:paraId="648E115B" w14:textId="77777777" w:rsidR="00352A11" w:rsidRPr="00CE14CB" w:rsidRDefault="00352A11" w:rsidP="00352A11">
      <w:pPr>
        <w:spacing w:line="276" w:lineRule="auto"/>
        <w:ind w:left="720"/>
        <w:jc w:val="both"/>
        <w:rPr>
          <w:rFonts w:ascii="Arial" w:hAnsi="Arial" w:cs="Arial"/>
          <w:color w:val="000000" w:themeColor="text1"/>
          <w:sz w:val="22"/>
          <w:szCs w:val="22"/>
        </w:rPr>
      </w:pPr>
    </w:p>
    <w:p w14:paraId="393CAB79" w14:textId="77777777" w:rsidR="00DF3CCE" w:rsidRPr="00CE14CB" w:rsidRDefault="00DF3CCE" w:rsidP="00DF3CCE">
      <w:pPr>
        <w:spacing w:line="276" w:lineRule="auto"/>
        <w:jc w:val="both"/>
        <w:rPr>
          <w:rFonts w:ascii="Arial" w:hAnsi="Arial" w:cs="Arial"/>
          <w:color w:val="000000" w:themeColor="text1"/>
          <w:sz w:val="22"/>
          <w:szCs w:val="22"/>
        </w:rPr>
      </w:pPr>
      <w:r w:rsidRPr="00CE14CB">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678B0B82" w14:textId="77777777" w:rsidR="00DD1AF1" w:rsidRPr="00CE14CB" w:rsidRDefault="00DD1AF1" w:rsidP="7D84FC5F">
      <w:pPr>
        <w:spacing w:line="276" w:lineRule="auto"/>
        <w:jc w:val="both"/>
        <w:rPr>
          <w:rFonts w:ascii="Arial" w:hAnsi="Arial" w:cs="Arial"/>
          <w:i/>
          <w:iCs/>
          <w:color w:val="FF0000"/>
          <w:sz w:val="22"/>
          <w:szCs w:val="22"/>
        </w:rPr>
      </w:pPr>
    </w:p>
    <w:p w14:paraId="2DF340FF" w14:textId="77777777" w:rsidR="00CE14CB" w:rsidRPr="00B80D30" w:rsidRDefault="00CE14CB" w:rsidP="00CE14CB">
      <w:pPr>
        <w:spacing w:line="276" w:lineRule="auto"/>
        <w:jc w:val="both"/>
        <w:rPr>
          <w:rFonts w:ascii="Arial" w:hAnsi="Arial" w:cs="Arial"/>
          <w:i/>
          <w:iCs/>
          <w:color w:val="000000" w:themeColor="text1"/>
          <w:sz w:val="22"/>
          <w:szCs w:val="22"/>
        </w:rPr>
      </w:pPr>
      <w:r w:rsidRPr="00B80D30">
        <w:rPr>
          <w:rFonts w:ascii="Arial" w:hAnsi="Arial" w:cs="Arial"/>
          <w:i/>
          <w:iCs/>
          <w:color w:val="000000" w:themeColor="text1"/>
          <w:sz w:val="22"/>
          <w:szCs w:val="22"/>
        </w:rPr>
        <w:t xml:space="preserve">Assessment </w:t>
      </w:r>
    </w:p>
    <w:p w14:paraId="68114D7A" w14:textId="77777777" w:rsidR="00CE14CB" w:rsidRPr="00B80D30" w:rsidRDefault="00CE14CB" w:rsidP="00CE14CB">
      <w:pPr>
        <w:spacing w:line="276" w:lineRule="auto"/>
        <w:jc w:val="both"/>
        <w:rPr>
          <w:rFonts w:ascii="Arial" w:hAnsi="Arial" w:cs="Arial"/>
          <w:color w:val="000000" w:themeColor="text1"/>
          <w:sz w:val="22"/>
          <w:szCs w:val="22"/>
        </w:rPr>
      </w:pPr>
      <w:r w:rsidRPr="00B80D30">
        <w:rPr>
          <w:rFonts w:ascii="Arial" w:hAnsi="Arial" w:cs="Arial"/>
          <w:color w:val="000000" w:themeColor="text1"/>
          <w:sz w:val="22"/>
          <w:szCs w:val="22"/>
        </w:rPr>
        <w:t>The proposal comprises the retention of temporary classroom buildings within the established Silverwood School campus. The site is well contained within the wider school grounds and benefits from surrounding buildings, mature landscaping and existing educational infrastructure. The temporary classrooms are read in the context of the wider campus and are not prominent within the wider landscape. The submitted Planning Statement similarly identifies the visual and landscape effects as limited and short-term due to the modest scale and temporary nature of the buildings. Furthermore, the applicant proposes the removal of the buildings by Summer 2030 and the restoration of the affected land to grassland. As such, any visual effects would be temporary and reversible.</w:t>
      </w:r>
    </w:p>
    <w:p w14:paraId="7AD62F29" w14:textId="77777777" w:rsidR="00CE14CB" w:rsidRPr="00B80D30" w:rsidRDefault="00CE14CB" w:rsidP="00CE14CB">
      <w:pPr>
        <w:spacing w:line="276" w:lineRule="auto"/>
        <w:jc w:val="both"/>
        <w:rPr>
          <w:rFonts w:ascii="Arial" w:hAnsi="Arial" w:cs="Arial"/>
          <w:i/>
          <w:iCs/>
          <w:color w:val="000000" w:themeColor="text1"/>
          <w:sz w:val="22"/>
          <w:szCs w:val="22"/>
        </w:rPr>
      </w:pPr>
    </w:p>
    <w:p w14:paraId="05DC430A" w14:textId="77777777" w:rsidR="00CE14CB" w:rsidRPr="00B80D30" w:rsidRDefault="00CE14CB" w:rsidP="00CE14CB">
      <w:pPr>
        <w:spacing w:line="276" w:lineRule="auto"/>
        <w:jc w:val="both"/>
        <w:rPr>
          <w:rFonts w:ascii="Arial" w:hAnsi="Arial" w:cs="Arial"/>
          <w:i/>
          <w:iCs/>
          <w:sz w:val="22"/>
          <w:szCs w:val="22"/>
        </w:rPr>
      </w:pPr>
      <w:r w:rsidRPr="00B80D30">
        <w:rPr>
          <w:rFonts w:ascii="Arial" w:hAnsi="Arial" w:cs="Arial"/>
          <w:i/>
          <w:iCs/>
          <w:sz w:val="22"/>
          <w:szCs w:val="22"/>
        </w:rPr>
        <w:t>Conclusion</w:t>
      </w:r>
    </w:p>
    <w:p w14:paraId="6E0495F2" w14:textId="77777777" w:rsidR="00CE14CB" w:rsidRPr="00B80D30" w:rsidRDefault="00CE14CB" w:rsidP="00CE14CB">
      <w:pPr>
        <w:spacing w:line="276" w:lineRule="auto"/>
        <w:jc w:val="both"/>
        <w:rPr>
          <w:rFonts w:ascii="Arial" w:hAnsi="Arial" w:cs="Arial"/>
          <w:color w:val="000000" w:themeColor="text1"/>
          <w:sz w:val="22"/>
          <w:szCs w:val="22"/>
        </w:rPr>
      </w:pPr>
      <w:r w:rsidRPr="00B80D30">
        <w:rPr>
          <w:rFonts w:ascii="Arial" w:hAnsi="Arial" w:cs="Arial"/>
          <w:color w:val="000000" w:themeColor="text1"/>
          <w:sz w:val="22"/>
          <w:szCs w:val="22"/>
        </w:rPr>
        <w:t>The proposal would not result in unacceptable harm to the character, appearance or landscape quality of the area. Given its siting within the established school campus, modest scale and temporary nature, the development is considered to accord with Core Policy 51 of the Wiltshire Core Strategy and the landscape objectives of the NPPF.</w:t>
      </w:r>
    </w:p>
    <w:p w14:paraId="2A3A9075" w14:textId="77777777" w:rsidR="0002128A" w:rsidRPr="00EF39F6" w:rsidRDefault="0002128A" w:rsidP="7D84FC5F">
      <w:pPr>
        <w:spacing w:line="276" w:lineRule="auto"/>
        <w:jc w:val="both"/>
        <w:rPr>
          <w:rFonts w:ascii="Arial" w:hAnsi="Arial" w:cs="Arial"/>
          <w:i/>
          <w:iCs/>
          <w:color w:val="FF0000"/>
          <w:sz w:val="22"/>
          <w:szCs w:val="22"/>
        </w:rPr>
      </w:pPr>
    </w:p>
    <w:p w14:paraId="23C49114" w14:textId="77777777" w:rsidR="009613A4" w:rsidRPr="00EF39F6" w:rsidRDefault="009613A4" w:rsidP="7D84FC5F">
      <w:pPr>
        <w:spacing w:line="276" w:lineRule="auto"/>
        <w:jc w:val="both"/>
        <w:rPr>
          <w:rFonts w:ascii="Arial" w:hAnsi="Arial" w:cs="Arial"/>
          <w:b/>
          <w:bCs/>
          <w:color w:val="000000" w:themeColor="text1"/>
          <w:sz w:val="22"/>
          <w:szCs w:val="22"/>
        </w:rPr>
      </w:pPr>
      <w:r w:rsidRPr="00EF39F6">
        <w:rPr>
          <w:rFonts w:ascii="Arial" w:hAnsi="Arial" w:cs="Arial"/>
          <w:b/>
          <w:bCs/>
          <w:color w:val="000000" w:themeColor="text1"/>
          <w:sz w:val="22"/>
          <w:szCs w:val="22"/>
        </w:rPr>
        <w:t>Flood Risk and Drainage</w:t>
      </w:r>
    </w:p>
    <w:p w14:paraId="46FE6510" w14:textId="77777777" w:rsidR="00532780" w:rsidRPr="00EF39F6" w:rsidRDefault="00532780" w:rsidP="7D84FC5F">
      <w:pPr>
        <w:spacing w:line="276" w:lineRule="auto"/>
        <w:jc w:val="both"/>
        <w:rPr>
          <w:rFonts w:ascii="Arial" w:hAnsi="Arial" w:cs="Arial"/>
          <w:i/>
          <w:iCs/>
          <w:color w:val="000000" w:themeColor="text1"/>
          <w:sz w:val="22"/>
          <w:szCs w:val="22"/>
        </w:rPr>
      </w:pPr>
      <w:r w:rsidRPr="00EF39F6">
        <w:rPr>
          <w:rFonts w:ascii="Arial" w:hAnsi="Arial" w:cs="Arial"/>
          <w:i/>
          <w:iCs/>
          <w:color w:val="000000" w:themeColor="text1"/>
          <w:sz w:val="22"/>
          <w:szCs w:val="22"/>
        </w:rPr>
        <w:t>Policy Context</w:t>
      </w:r>
    </w:p>
    <w:p w14:paraId="2877E484" w14:textId="77777777" w:rsidR="009613A4" w:rsidRPr="00EF39F6" w:rsidRDefault="009613A4" w:rsidP="00883BF4">
      <w:pPr>
        <w:spacing w:line="276" w:lineRule="auto"/>
        <w:jc w:val="both"/>
        <w:rPr>
          <w:rFonts w:ascii="Arial" w:hAnsi="Arial" w:cs="Arial"/>
          <w:color w:val="000000" w:themeColor="text1"/>
          <w:sz w:val="22"/>
          <w:szCs w:val="22"/>
        </w:rPr>
      </w:pPr>
      <w:r w:rsidRPr="00EF39F6">
        <w:rPr>
          <w:rFonts w:ascii="Arial" w:hAnsi="Arial" w:cs="Arial"/>
          <w:color w:val="000000" w:themeColor="text1"/>
          <w:sz w:val="22"/>
          <w:szCs w:val="22"/>
        </w:rPr>
        <w:t>Core Policy 67 of the Wiltshire Core Strategy and NPPF paragraphs 170–182 require:</w:t>
      </w:r>
    </w:p>
    <w:p w14:paraId="1A865D4B" w14:textId="77777777" w:rsidR="009613A4" w:rsidRPr="00EF39F6" w:rsidRDefault="009613A4" w:rsidP="00D963FB">
      <w:pPr>
        <w:numPr>
          <w:ilvl w:val="0"/>
          <w:numId w:val="14"/>
        </w:numPr>
        <w:spacing w:line="276" w:lineRule="auto"/>
        <w:jc w:val="both"/>
        <w:rPr>
          <w:rFonts w:ascii="Arial" w:hAnsi="Arial" w:cs="Arial"/>
          <w:color w:val="000000" w:themeColor="text1"/>
          <w:sz w:val="22"/>
          <w:szCs w:val="22"/>
        </w:rPr>
      </w:pPr>
      <w:r w:rsidRPr="00EF39F6">
        <w:rPr>
          <w:rFonts w:ascii="Arial" w:hAnsi="Arial" w:cs="Arial"/>
          <w:color w:val="000000" w:themeColor="text1"/>
          <w:sz w:val="22"/>
          <w:szCs w:val="22"/>
        </w:rPr>
        <w:t>Avoidance of increased flood risk.</w:t>
      </w:r>
    </w:p>
    <w:p w14:paraId="2FB5C8B5" w14:textId="77777777" w:rsidR="009613A4" w:rsidRPr="00EF39F6" w:rsidRDefault="009613A4" w:rsidP="00D963FB">
      <w:pPr>
        <w:numPr>
          <w:ilvl w:val="0"/>
          <w:numId w:val="14"/>
        </w:numPr>
        <w:spacing w:line="276" w:lineRule="auto"/>
        <w:jc w:val="both"/>
        <w:rPr>
          <w:rFonts w:ascii="Arial" w:hAnsi="Arial" w:cs="Arial"/>
          <w:color w:val="000000" w:themeColor="text1"/>
          <w:sz w:val="22"/>
          <w:szCs w:val="22"/>
        </w:rPr>
      </w:pPr>
      <w:r w:rsidRPr="00EF39F6">
        <w:rPr>
          <w:rFonts w:ascii="Arial" w:hAnsi="Arial" w:cs="Arial"/>
          <w:color w:val="000000" w:themeColor="text1"/>
          <w:sz w:val="22"/>
          <w:szCs w:val="22"/>
        </w:rPr>
        <w:t>Use of appropriate mitigation measures.</w:t>
      </w:r>
    </w:p>
    <w:p w14:paraId="6BE1A603" w14:textId="77777777" w:rsidR="009613A4" w:rsidRPr="00EF39F6" w:rsidRDefault="009613A4" w:rsidP="00D963FB">
      <w:pPr>
        <w:numPr>
          <w:ilvl w:val="0"/>
          <w:numId w:val="14"/>
        </w:numPr>
        <w:spacing w:line="276" w:lineRule="auto"/>
        <w:jc w:val="both"/>
        <w:rPr>
          <w:rFonts w:ascii="Arial" w:hAnsi="Arial" w:cs="Arial"/>
          <w:color w:val="000000" w:themeColor="text1"/>
          <w:sz w:val="22"/>
          <w:szCs w:val="22"/>
        </w:rPr>
      </w:pPr>
      <w:r w:rsidRPr="00EF39F6">
        <w:rPr>
          <w:rFonts w:ascii="Arial" w:hAnsi="Arial" w:cs="Arial"/>
          <w:color w:val="000000" w:themeColor="text1"/>
          <w:sz w:val="22"/>
          <w:szCs w:val="22"/>
        </w:rPr>
        <w:t>Application of the sequential and exception tests for developments in Flood Zones 2 or 3.</w:t>
      </w:r>
    </w:p>
    <w:p w14:paraId="4AAAAE43" w14:textId="77777777" w:rsidR="00883BF4" w:rsidRPr="00EF39F6" w:rsidRDefault="00883BF4" w:rsidP="00883BF4">
      <w:pPr>
        <w:spacing w:line="276" w:lineRule="auto"/>
        <w:jc w:val="both"/>
        <w:rPr>
          <w:rFonts w:ascii="Arial" w:hAnsi="Arial" w:cs="Arial"/>
          <w:color w:val="000000" w:themeColor="text1"/>
          <w:sz w:val="22"/>
          <w:szCs w:val="22"/>
        </w:rPr>
      </w:pPr>
    </w:p>
    <w:p w14:paraId="10EC0CD8" w14:textId="77777777" w:rsidR="009613A4" w:rsidRPr="00EF39F6" w:rsidRDefault="009613A4" w:rsidP="00532780">
      <w:pPr>
        <w:spacing w:line="276" w:lineRule="auto"/>
        <w:jc w:val="both"/>
        <w:rPr>
          <w:rFonts w:ascii="Arial" w:hAnsi="Arial" w:cs="Arial"/>
          <w:color w:val="000000" w:themeColor="text1"/>
          <w:sz w:val="22"/>
          <w:szCs w:val="22"/>
        </w:rPr>
      </w:pPr>
      <w:r w:rsidRPr="00EF39F6">
        <w:rPr>
          <w:rFonts w:ascii="Arial" w:hAnsi="Arial" w:cs="Arial"/>
          <w:color w:val="000000" w:themeColor="text1"/>
          <w:sz w:val="22"/>
          <w:szCs w:val="22"/>
        </w:rPr>
        <w:t>Sustainable Drainage Systems (</w:t>
      </w:r>
      <w:proofErr w:type="spellStart"/>
      <w:r w:rsidRPr="00EF39F6">
        <w:rPr>
          <w:rFonts w:ascii="Arial" w:hAnsi="Arial" w:cs="Arial"/>
          <w:color w:val="000000" w:themeColor="text1"/>
          <w:sz w:val="22"/>
          <w:szCs w:val="22"/>
        </w:rPr>
        <w:t>SuDS</w:t>
      </w:r>
      <w:proofErr w:type="spellEnd"/>
      <w:r w:rsidRPr="00EF39F6">
        <w:rPr>
          <w:rFonts w:ascii="Arial" w:hAnsi="Arial" w:cs="Arial"/>
          <w:color w:val="000000" w:themeColor="text1"/>
          <w:sz w:val="22"/>
          <w:szCs w:val="22"/>
        </w:rPr>
        <w:t>)</w:t>
      </w:r>
      <w:r w:rsidR="00532780" w:rsidRPr="00EF39F6">
        <w:rPr>
          <w:rFonts w:ascii="Arial" w:hAnsi="Arial" w:cs="Arial"/>
          <w:color w:val="000000" w:themeColor="text1"/>
          <w:sz w:val="22"/>
          <w:szCs w:val="22"/>
        </w:rPr>
        <w:t xml:space="preserve"> are r</w:t>
      </w:r>
      <w:r w:rsidRPr="00EF39F6">
        <w:rPr>
          <w:rFonts w:ascii="Arial" w:hAnsi="Arial" w:cs="Arial"/>
          <w:color w:val="000000" w:themeColor="text1"/>
          <w:sz w:val="22"/>
          <w:szCs w:val="22"/>
        </w:rPr>
        <w:t>equired for all major developments</w:t>
      </w:r>
      <w:r w:rsidR="00532780" w:rsidRPr="00EF39F6">
        <w:rPr>
          <w:rFonts w:ascii="Arial" w:hAnsi="Arial" w:cs="Arial"/>
          <w:color w:val="000000" w:themeColor="text1"/>
          <w:sz w:val="22"/>
          <w:szCs w:val="22"/>
        </w:rPr>
        <w:t xml:space="preserve"> and m</w:t>
      </w:r>
      <w:r w:rsidRPr="00EF39F6">
        <w:rPr>
          <w:rFonts w:ascii="Arial" w:hAnsi="Arial" w:cs="Arial"/>
          <w:color w:val="000000" w:themeColor="text1"/>
          <w:sz w:val="22"/>
          <w:szCs w:val="22"/>
        </w:rPr>
        <w:t>ust:</w:t>
      </w:r>
    </w:p>
    <w:p w14:paraId="4AB57F67" w14:textId="77777777" w:rsidR="009613A4" w:rsidRPr="00EF39F6" w:rsidRDefault="009613A4" w:rsidP="00D963FB">
      <w:pPr>
        <w:numPr>
          <w:ilvl w:val="0"/>
          <w:numId w:val="14"/>
        </w:numPr>
        <w:spacing w:line="276" w:lineRule="auto"/>
        <w:jc w:val="both"/>
        <w:rPr>
          <w:rFonts w:ascii="Arial" w:hAnsi="Arial" w:cs="Arial"/>
          <w:color w:val="000000" w:themeColor="text1"/>
          <w:sz w:val="22"/>
          <w:szCs w:val="22"/>
        </w:rPr>
      </w:pPr>
      <w:r w:rsidRPr="00EF39F6">
        <w:rPr>
          <w:rFonts w:ascii="Arial" w:hAnsi="Arial" w:cs="Arial"/>
          <w:color w:val="000000" w:themeColor="text1"/>
          <w:sz w:val="22"/>
          <w:szCs w:val="22"/>
        </w:rPr>
        <w:t>Manage runoff near its source.</w:t>
      </w:r>
    </w:p>
    <w:p w14:paraId="2FE57074" w14:textId="77777777" w:rsidR="009613A4" w:rsidRPr="00EF39F6" w:rsidRDefault="009613A4" w:rsidP="00D963FB">
      <w:pPr>
        <w:numPr>
          <w:ilvl w:val="0"/>
          <w:numId w:val="14"/>
        </w:numPr>
        <w:spacing w:line="276" w:lineRule="auto"/>
        <w:jc w:val="both"/>
        <w:rPr>
          <w:rFonts w:ascii="Arial" w:hAnsi="Arial" w:cs="Arial"/>
          <w:color w:val="000000" w:themeColor="text1"/>
          <w:sz w:val="22"/>
          <w:szCs w:val="22"/>
        </w:rPr>
      </w:pPr>
      <w:r w:rsidRPr="00EF39F6">
        <w:rPr>
          <w:rFonts w:ascii="Arial" w:hAnsi="Arial" w:cs="Arial"/>
          <w:color w:val="000000" w:themeColor="text1"/>
          <w:sz w:val="22"/>
          <w:szCs w:val="22"/>
        </w:rPr>
        <w:t>Improve water quality.</w:t>
      </w:r>
    </w:p>
    <w:p w14:paraId="1017EA69" w14:textId="77777777" w:rsidR="009613A4" w:rsidRPr="00EF39F6" w:rsidRDefault="009613A4" w:rsidP="00D963FB">
      <w:pPr>
        <w:numPr>
          <w:ilvl w:val="0"/>
          <w:numId w:val="14"/>
        </w:numPr>
        <w:spacing w:line="276" w:lineRule="auto"/>
        <w:jc w:val="both"/>
        <w:rPr>
          <w:rFonts w:ascii="Arial" w:hAnsi="Arial" w:cs="Arial"/>
          <w:color w:val="000000" w:themeColor="text1"/>
          <w:sz w:val="22"/>
          <w:szCs w:val="22"/>
        </w:rPr>
      </w:pPr>
      <w:r w:rsidRPr="00EF39F6">
        <w:rPr>
          <w:rFonts w:ascii="Arial" w:hAnsi="Arial" w:cs="Arial"/>
          <w:color w:val="000000" w:themeColor="text1"/>
          <w:sz w:val="22"/>
          <w:szCs w:val="22"/>
        </w:rPr>
        <w:t>Support biodiversity and amenity.</w:t>
      </w:r>
    </w:p>
    <w:p w14:paraId="00887093" w14:textId="77777777" w:rsidR="009613A4" w:rsidRPr="00EF39F6" w:rsidRDefault="009613A4" w:rsidP="00D963FB">
      <w:pPr>
        <w:numPr>
          <w:ilvl w:val="0"/>
          <w:numId w:val="14"/>
        </w:numPr>
        <w:spacing w:line="276" w:lineRule="auto"/>
        <w:jc w:val="both"/>
        <w:rPr>
          <w:rFonts w:ascii="Arial" w:hAnsi="Arial" w:cs="Arial"/>
          <w:color w:val="000000" w:themeColor="text1"/>
          <w:sz w:val="22"/>
          <w:szCs w:val="22"/>
        </w:rPr>
      </w:pPr>
      <w:r w:rsidRPr="00EF39F6">
        <w:rPr>
          <w:rFonts w:ascii="Arial" w:hAnsi="Arial" w:cs="Arial"/>
          <w:color w:val="000000" w:themeColor="text1"/>
          <w:sz w:val="22"/>
          <w:szCs w:val="22"/>
        </w:rPr>
        <w:t>Be integrated into the site layout and green infrastructure.</w:t>
      </w:r>
    </w:p>
    <w:p w14:paraId="0D53743F" w14:textId="77777777" w:rsidR="009613A4" w:rsidRPr="00EF39F6" w:rsidRDefault="009613A4" w:rsidP="7D84FC5F">
      <w:pPr>
        <w:spacing w:line="276" w:lineRule="auto"/>
        <w:jc w:val="both"/>
        <w:rPr>
          <w:rFonts w:ascii="Arial" w:hAnsi="Arial" w:cs="Arial"/>
          <w:i/>
          <w:iCs/>
          <w:color w:val="FF0000"/>
          <w:sz w:val="22"/>
          <w:szCs w:val="22"/>
        </w:rPr>
      </w:pPr>
    </w:p>
    <w:p w14:paraId="559F5B3F" w14:textId="77777777" w:rsidR="003440E3" w:rsidRPr="00B80D30" w:rsidRDefault="003440E3" w:rsidP="7D84FC5F">
      <w:pPr>
        <w:spacing w:line="276" w:lineRule="auto"/>
        <w:jc w:val="both"/>
        <w:rPr>
          <w:rFonts w:ascii="Arial" w:hAnsi="Arial" w:cs="Arial"/>
          <w:i/>
          <w:iCs/>
          <w:color w:val="000000" w:themeColor="text1"/>
          <w:sz w:val="22"/>
          <w:szCs w:val="22"/>
        </w:rPr>
      </w:pPr>
      <w:r w:rsidRPr="00B80D30">
        <w:rPr>
          <w:rFonts w:ascii="Arial" w:hAnsi="Arial" w:cs="Arial"/>
          <w:i/>
          <w:iCs/>
          <w:color w:val="000000" w:themeColor="text1"/>
          <w:sz w:val="22"/>
          <w:szCs w:val="22"/>
        </w:rPr>
        <w:t xml:space="preserve">Assessment </w:t>
      </w:r>
    </w:p>
    <w:p w14:paraId="279464E9" w14:textId="24522AA7" w:rsidR="00025F14" w:rsidRDefault="00025F14" w:rsidP="00025F14">
      <w:pPr>
        <w:spacing w:line="276" w:lineRule="auto"/>
        <w:jc w:val="both"/>
        <w:rPr>
          <w:rFonts w:ascii="Arial" w:hAnsi="Arial" w:cs="Arial"/>
          <w:color w:val="000000" w:themeColor="text1"/>
          <w:sz w:val="22"/>
          <w:szCs w:val="22"/>
        </w:rPr>
      </w:pPr>
      <w:r w:rsidRPr="00025F14">
        <w:rPr>
          <w:rFonts w:ascii="Arial" w:hAnsi="Arial" w:cs="Arial"/>
          <w:color w:val="000000" w:themeColor="text1"/>
          <w:sz w:val="22"/>
          <w:szCs w:val="22"/>
        </w:rPr>
        <w:t>The application site lies within Flood Zone 1 and is therefore at low risk of flooding. Whilst areas associated with the wider campus access are affected by higher flood risk designations, the temporary classroom buildings themselves are located outside Flood Zones 2 and 3. The previous officer assessment similarly concluded that Flood Zones 2 and 3 do not encroach into the application site and that there were no flood risk concerns arising from the development.</w:t>
      </w:r>
    </w:p>
    <w:p w14:paraId="15524455" w14:textId="77777777" w:rsidR="00025F14" w:rsidRPr="00025F14" w:rsidRDefault="00025F14" w:rsidP="00025F14">
      <w:pPr>
        <w:spacing w:line="276" w:lineRule="auto"/>
        <w:jc w:val="both"/>
        <w:rPr>
          <w:rFonts w:ascii="Arial" w:hAnsi="Arial" w:cs="Arial"/>
          <w:color w:val="000000" w:themeColor="text1"/>
          <w:sz w:val="22"/>
          <w:szCs w:val="22"/>
        </w:rPr>
      </w:pPr>
    </w:p>
    <w:p w14:paraId="02EFFAE4" w14:textId="77777777" w:rsidR="00025F14" w:rsidRPr="00025F14" w:rsidRDefault="00025F14" w:rsidP="00025F14">
      <w:pPr>
        <w:spacing w:line="276" w:lineRule="auto"/>
        <w:jc w:val="both"/>
        <w:rPr>
          <w:rFonts w:ascii="Arial" w:hAnsi="Arial" w:cs="Arial"/>
          <w:color w:val="000000" w:themeColor="text1"/>
          <w:sz w:val="22"/>
          <w:szCs w:val="22"/>
        </w:rPr>
      </w:pPr>
      <w:r w:rsidRPr="00025F14">
        <w:rPr>
          <w:rFonts w:ascii="Arial" w:hAnsi="Arial" w:cs="Arial"/>
          <w:color w:val="000000" w:themeColor="text1"/>
          <w:sz w:val="22"/>
          <w:szCs w:val="22"/>
        </w:rPr>
        <w:t>The proposal relates to the retention of temporary classroom accommodation within an existing school campus and does not introduce any significant flood risk issues. The application form confirms that surface water drainage is managed through existing arrangements and that the proposal connects to the existing drainage network.</w:t>
      </w:r>
    </w:p>
    <w:p w14:paraId="63FAF3C8" w14:textId="77777777" w:rsidR="00EF39F6" w:rsidRPr="00EF39F6" w:rsidRDefault="00EF39F6" w:rsidP="7D84FC5F">
      <w:pPr>
        <w:spacing w:line="276" w:lineRule="auto"/>
        <w:jc w:val="both"/>
        <w:rPr>
          <w:rFonts w:ascii="Arial" w:hAnsi="Arial" w:cs="Arial"/>
          <w:color w:val="000000" w:themeColor="text1"/>
          <w:sz w:val="22"/>
          <w:szCs w:val="22"/>
        </w:rPr>
      </w:pPr>
    </w:p>
    <w:p w14:paraId="51CF4ECB" w14:textId="77777777" w:rsidR="00E03EDD" w:rsidRPr="00B80D30" w:rsidRDefault="00E03EDD" w:rsidP="00E03EDD">
      <w:pPr>
        <w:spacing w:line="276" w:lineRule="auto"/>
        <w:jc w:val="both"/>
        <w:rPr>
          <w:rFonts w:ascii="Arial" w:hAnsi="Arial" w:cs="Arial"/>
          <w:i/>
          <w:iCs/>
          <w:sz w:val="22"/>
          <w:szCs w:val="22"/>
        </w:rPr>
      </w:pPr>
      <w:r w:rsidRPr="00B80D30">
        <w:rPr>
          <w:rFonts w:ascii="Arial" w:hAnsi="Arial" w:cs="Arial"/>
          <w:i/>
          <w:iCs/>
          <w:sz w:val="22"/>
          <w:szCs w:val="22"/>
        </w:rPr>
        <w:t>Conclusion</w:t>
      </w:r>
    </w:p>
    <w:p w14:paraId="2FD7E223" w14:textId="77777777" w:rsidR="00CA0560" w:rsidRPr="00CA0560" w:rsidRDefault="00CA0560" w:rsidP="00CA0560">
      <w:pPr>
        <w:spacing w:line="276" w:lineRule="auto"/>
        <w:jc w:val="both"/>
        <w:rPr>
          <w:rFonts w:ascii="Arial" w:hAnsi="Arial" w:cs="Arial"/>
          <w:color w:val="000000" w:themeColor="text1"/>
          <w:sz w:val="22"/>
          <w:szCs w:val="22"/>
        </w:rPr>
      </w:pPr>
      <w:r w:rsidRPr="00CA0560">
        <w:rPr>
          <w:rFonts w:ascii="Arial" w:hAnsi="Arial" w:cs="Arial"/>
          <w:color w:val="000000" w:themeColor="text1"/>
          <w:sz w:val="22"/>
          <w:szCs w:val="22"/>
        </w:rPr>
        <w:t>The proposal would not increase flood risk on or off site and would not adversely affect existing drainage arrangements. The development is therefore considered to accord with Core Policy 67 of the Wiltshire Core Strategy and the flood risk objectives of the NPPF.</w:t>
      </w:r>
    </w:p>
    <w:p w14:paraId="6D03EF0A" w14:textId="77777777" w:rsidR="006C3B59" w:rsidRPr="006A59BC" w:rsidRDefault="006C3B59" w:rsidP="7D84FC5F">
      <w:pPr>
        <w:spacing w:line="276" w:lineRule="auto"/>
        <w:jc w:val="both"/>
        <w:rPr>
          <w:rFonts w:ascii="Arial" w:hAnsi="Arial" w:cs="Arial"/>
          <w:b/>
          <w:bCs/>
          <w:color w:val="000000" w:themeColor="text1"/>
          <w:sz w:val="22"/>
          <w:szCs w:val="22"/>
        </w:rPr>
      </w:pPr>
    </w:p>
    <w:p w14:paraId="151083F1" w14:textId="77777777" w:rsidR="003066D0" w:rsidRPr="006A59BC" w:rsidRDefault="00F7609E" w:rsidP="00943755">
      <w:pPr>
        <w:spacing w:line="276" w:lineRule="auto"/>
        <w:jc w:val="both"/>
        <w:rPr>
          <w:rFonts w:ascii="Arial" w:hAnsi="Arial" w:cs="Arial"/>
          <w:b/>
          <w:bCs/>
          <w:sz w:val="22"/>
          <w:szCs w:val="22"/>
        </w:rPr>
      </w:pPr>
      <w:r w:rsidRPr="006A59BC">
        <w:rPr>
          <w:rFonts w:ascii="Arial" w:hAnsi="Arial" w:cs="Arial"/>
          <w:b/>
          <w:bCs/>
          <w:sz w:val="22"/>
          <w:szCs w:val="22"/>
        </w:rPr>
        <w:t>PLANNING BALANCE AND CONCLUSION</w:t>
      </w:r>
    </w:p>
    <w:p w14:paraId="38F50491" w14:textId="17EC2AD1" w:rsidR="006A59BC" w:rsidRPr="006A59BC" w:rsidRDefault="006A59BC" w:rsidP="006A59BC">
      <w:pPr>
        <w:spacing w:line="276" w:lineRule="auto"/>
        <w:jc w:val="both"/>
        <w:rPr>
          <w:rFonts w:ascii="Arial" w:hAnsi="Arial" w:cs="Arial"/>
          <w:sz w:val="22"/>
          <w:szCs w:val="22"/>
        </w:rPr>
      </w:pPr>
      <w:r w:rsidRPr="006A59BC">
        <w:rPr>
          <w:rFonts w:ascii="Arial" w:hAnsi="Arial" w:cs="Arial"/>
          <w:sz w:val="22"/>
          <w:szCs w:val="22"/>
        </w:rPr>
        <w:t xml:space="preserve">The proposal seeks retrospective permission for the retention of three temporary classroom buildings required to support the continued operation of Silverwood School and maintain SEND educational provision whilst </w:t>
      </w:r>
      <w:proofErr w:type="spellStart"/>
      <w:r w:rsidRPr="006A59BC">
        <w:rPr>
          <w:rFonts w:ascii="Arial" w:hAnsi="Arial" w:cs="Arial"/>
          <w:sz w:val="22"/>
          <w:szCs w:val="22"/>
        </w:rPr>
        <w:t>Rowdeford</w:t>
      </w:r>
      <w:proofErr w:type="spellEnd"/>
      <w:r w:rsidRPr="006A59BC">
        <w:rPr>
          <w:rFonts w:ascii="Arial" w:hAnsi="Arial" w:cs="Arial"/>
          <w:sz w:val="22"/>
          <w:szCs w:val="22"/>
        </w:rPr>
        <w:t xml:space="preserve"> House undergoes investigation and future refurbishment.</w:t>
      </w:r>
    </w:p>
    <w:p w14:paraId="7E46B511" w14:textId="77777777" w:rsidR="006A59BC" w:rsidRPr="006A59BC" w:rsidRDefault="006A59BC" w:rsidP="006A59BC">
      <w:pPr>
        <w:spacing w:line="276" w:lineRule="auto"/>
        <w:jc w:val="both"/>
        <w:rPr>
          <w:rFonts w:ascii="Arial" w:hAnsi="Arial" w:cs="Arial"/>
          <w:sz w:val="22"/>
          <w:szCs w:val="22"/>
        </w:rPr>
      </w:pPr>
    </w:p>
    <w:p w14:paraId="2ABD0F7C" w14:textId="21EADCC8" w:rsidR="006A59BC" w:rsidRPr="006A59BC" w:rsidRDefault="006A59BC" w:rsidP="006A59BC">
      <w:pPr>
        <w:spacing w:line="276" w:lineRule="auto"/>
        <w:jc w:val="both"/>
        <w:rPr>
          <w:rFonts w:ascii="Arial" w:hAnsi="Arial" w:cs="Arial"/>
          <w:sz w:val="22"/>
          <w:szCs w:val="22"/>
        </w:rPr>
      </w:pPr>
      <w:r w:rsidRPr="006A59BC">
        <w:rPr>
          <w:rFonts w:ascii="Arial" w:hAnsi="Arial" w:cs="Arial"/>
          <w:sz w:val="22"/>
          <w:szCs w:val="22"/>
        </w:rPr>
        <w:t>The development is considered acceptable in principle and complies with the relevant policies of the Wiltshire Core Strategy. It would not result in unacceptable impacts in respect of design, amenity, highways, ecology, landscape or flood risk and drainage.</w:t>
      </w:r>
    </w:p>
    <w:p w14:paraId="7BAA8277" w14:textId="77777777" w:rsidR="006A59BC" w:rsidRPr="006A59BC" w:rsidRDefault="006A59BC" w:rsidP="006A59BC">
      <w:pPr>
        <w:spacing w:line="276" w:lineRule="auto"/>
        <w:jc w:val="both"/>
        <w:rPr>
          <w:rFonts w:ascii="Arial" w:hAnsi="Arial" w:cs="Arial"/>
          <w:sz w:val="22"/>
          <w:szCs w:val="22"/>
        </w:rPr>
      </w:pPr>
    </w:p>
    <w:p w14:paraId="3207D599" w14:textId="008135D1" w:rsidR="006A59BC" w:rsidRDefault="006A59BC" w:rsidP="006A59BC">
      <w:pPr>
        <w:spacing w:line="276" w:lineRule="auto"/>
        <w:jc w:val="both"/>
        <w:rPr>
          <w:rFonts w:ascii="Arial" w:hAnsi="Arial" w:cs="Arial"/>
          <w:sz w:val="22"/>
          <w:szCs w:val="22"/>
        </w:rPr>
      </w:pPr>
      <w:r w:rsidRPr="006A59BC">
        <w:rPr>
          <w:rFonts w:ascii="Arial" w:hAnsi="Arial" w:cs="Arial"/>
          <w:sz w:val="22"/>
          <w:szCs w:val="22"/>
        </w:rPr>
        <w:t xml:space="preserve">Whilst the proposal results in a limited and temporary impact on the setting of the Grade II listed </w:t>
      </w:r>
      <w:proofErr w:type="spellStart"/>
      <w:r w:rsidRPr="006A59BC">
        <w:rPr>
          <w:rFonts w:ascii="Arial" w:hAnsi="Arial" w:cs="Arial"/>
          <w:sz w:val="22"/>
          <w:szCs w:val="22"/>
        </w:rPr>
        <w:t>Rowdeford</w:t>
      </w:r>
      <w:proofErr w:type="spellEnd"/>
      <w:r w:rsidRPr="006A59BC">
        <w:rPr>
          <w:rFonts w:ascii="Arial" w:hAnsi="Arial" w:cs="Arial"/>
          <w:sz w:val="22"/>
          <w:szCs w:val="22"/>
        </w:rPr>
        <w:t xml:space="preserve"> House, this amounts to no more than less than substantial harm. In accordance with the NPPF, that harm is outweighed by the substantial public benefits arising from the continued provision of specialist SEND education and the facilitation of the building's future refurbishment and long-term conservation.</w:t>
      </w:r>
    </w:p>
    <w:p w14:paraId="3E5F4AE9" w14:textId="77777777" w:rsidR="00561ED7" w:rsidRDefault="00561ED7" w:rsidP="006A59BC">
      <w:pPr>
        <w:spacing w:line="276" w:lineRule="auto"/>
        <w:jc w:val="both"/>
        <w:rPr>
          <w:rFonts w:ascii="Arial" w:hAnsi="Arial" w:cs="Arial"/>
          <w:sz w:val="22"/>
          <w:szCs w:val="22"/>
        </w:rPr>
      </w:pPr>
    </w:p>
    <w:p w14:paraId="044DBCF5" w14:textId="77777777" w:rsidR="00561ED7" w:rsidRPr="00561ED7" w:rsidRDefault="00561ED7" w:rsidP="00561ED7">
      <w:pPr>
        <w:spacing w:line="276" w:lineRule="auto"/>
        <w:jc w:val="both"/>
        <w:rPr>
          <w:rFonts w:ascii="Arial" w:hAnsi="Arial" w:cs="Arial"/>
          <w:sz w:val="22"/>
          <w:szCs w:val="22"/>
        </w:rPr>
      </w:pPr>
      <w:r w:rsidRPr="00561ED7">
        <w:rPr>
          <w:rFonts w:ascii="Arial" w:hAnsi="Arial" w:cs="Arial"/>
          <w:sz w:val="22"/>
          <w:szCs w:val="22"/>
        </w:rPr>
        <w:t>The applicant has confirmed that the temporary classroom buildings will be removed by Summer 2030 and that the affected land will be restored to grassland thereafter. Whilst the submitted Planning Statement provides limited detail regarding the restoration process itself, the principle of reinstatement is clearly established and can be secured by condition. In the interests of visual amenity and the setting of the listed building, a condition requiring the removal of the buildings and restoration of the land in accordance with an approved restoration scheme is considered necessary.</w:t>
      </w:r>
    </w:p>
    <w:p w14:paraId="59CFF38B" w14:textId="77777777" w:rsidR="006A59BC" w:rsidRPr="006A59BC" w:rsidRDefault="006A59BC" w:rsidP="006A59BC">
      <w:pPr>
        <w:spacing w:line="276" w:lineRule="auto"/>
        <w:jc w:val="both"/>
        <w:rPr>
          <w:rFonts w:ascii="Arial" w:hAnsi="Arial" w:cs="Arial"/>
          <w:sz w:val="22"/>
          <w:szCs w:val="22"/>
        </w:rPr>
      </w:pPr>
    </w:p>
    <w:p w14:paraId="719A2858" w14:textId="77777777" w:rsidR="006A59BC" w:rsidRPr="006A59BC" w:rsidRDefault="006A59BC" w:rsidP="006A59BC">
      <w:pPr>
        <w:spacing w:line="276" w:lineRule="auto"/>
        <w:jc w:val="both"/>
        <w:rPr>
          <w:rFonts w:ascii="Arial" w:hAnsi="Arial" w:cs="Arial"/>
          <w:sz w:val="22"/>
          <w:szCs w:val="22"/>
        </w:rPr>
      </w:pPr>
      <w:r w:rsidRPr="006A59BC">
        <w:rPr>
          <w:rFonts w:ascii="Arial" w:hAnsi="Arial" w:cs="Arial"/>
          <w:sz w:val="22"/>
          <w:szCs w:val="22"/>
        </w:rPr>
        <w:t>Taking all matters into account, the proposal is considered to represent sustainable development and accords with the Wiltshire Core Strategy, the NPPF and all other relevant material considerations. Planning permission is therefore recommended for approval, subject to conditions.</w:t>
      </w:r>
    </w:p>
    <w:p w14:paraId="1656124D" w14:textId="77777777" w:rsidR="006A59BC" w:rsidRPr="006A59BC" w:rsidRDefault="006A59BC" w:rsidP="00053F09">
      <w:pPr>
        <w:spacing w:line="276" w:lineRule="auto"/>
        <w:jc w:val="both"/>
        <w:rPr>
          <w:rFonts w:ascii="Arial" w:hAnsi="Arial" w:cs="Arial"/>
          <w:sz w:val="22"/>
          <w:szCs w:val="22"/>
        </w:rPr>
      </w:pPr>
    </w:p>
    <w:p w14:paraId="36E8E373" w14:textId="5B751C22" w:rsidR="00942BFA" w:rsidRPr="006A59BC" w:rsidRDefault="00942BFA" w:rsidP="00097D3E">
      <w:pPr>
        <w:spacing w:line="276" w:lineRule="auto"/>
        <w:jc w:val="both"/>
        <w:rPr>
          <w:rFonts w:ascii="Arial" w:hAnsi="Arial" w:cs="Arial"/>
          <w:i/>
          <w:iCs/>
          <w:color w:val="ED0000"/>
          <w:sz w:val="22"/>
          <w:szCs w:val="22"/>
        </w:rPr>
      </w:pPr>
      <w:r w:rsidRPr="006A59BC">
        <w:rPr>
          <w:rFonts w:ascii="Arial" w:hAnsi="Arial" w:cs="Arial"/>
          <w:b/>
          <w:bCs/>
          <w:color w:val="000000" w:themeColor="text1"/>
          <w:sz w:val="22"/>
          <w:szCs w:val="22"/>
        </w:rPr>
        <w:t>RECOMMENDATION</w:t>
      </w:r>
      <w:r w:rsidRPr="006A59BC">
        <w:rPr>
          <w:rFonts w:ascii="Arial" w:hAnsi="Arial" w:cs="Arial"/>
          <w:color w:val="000000" w:themeColor="text1"/>
          <w:sz w:val="22"/>
          <w:szCs w:val="22"/>
        </w:rPr>
        <w:t>:</w:t>
      </w:r>
      <w:r w:rsidRPr="006A59BC">
        <w:rPr>
          <w:rFonts w:ascii="Arial" w:hAnsi="Arial" w:cs="Arial"/>
          <w:color w:val="000000" w:themeColor="text1"/>
          <w:sz w:val="22"/>
          <w:szCs w:val="22"/>
        </w:rPr>
        <w:br/>
      </w:r>
      <w:r w:rsidRPr="006A59BC">
        <w:rPr>
          <w:rFonts w:ascii="Arial" w:hAnsi="Arial" w:cs="Arial"/>
          <w:b/>
          <w:bCs/>
          <w:color w:val="000000" w:themeColor="text1"/>
          <w:sz w:val="22"/>
          <w:szCs w:val="22"/>
        </w:rPr>
        <w:t xml:space="preserve">That Planning Permission be GRANTED, subject </w:t>
      </w:r>
      <w:r w:rsidR="00FD4FDF" w:rsidRPr="006A59BC">
        <w:rPr>
          <w:rFonts w:ascii="Arial" w:hAnsi="Arial" w:cs="Arial"/>
          <w:b/>
          <w:bCs/>
          <w:color w:val="000000" w:themeColor="text1"/>
          <w:sz w:val="22"/>
          <w:szCs w:val="22"/>
        </w:rPr>
        <w:t xml:space="preserve">to </w:t>
      </w:r>
      <w:r w:rsidRPr="006A59BC">
        <w:rPr>
          <w:rFonts w:ascii="Arial" w:hAnsi="Arial" w:cs="Arial"/>
          <w:b/>
          <w:bCs/>
          <w:color w:val="000000" w:themeColor="text1"/>
          <w:sz w:val="22"/>
          <w:szCs w:val="22"/>
        </w:rPr>
        <w:t>conditions</w:t>
      </w:r>
    </w:p>
    <w:p w14:paraId="7D68240E" w14:textId="77777777" w:rsidR="00F72E4A" w:rsidRPr="00165729" w:rsidRDefault="00F72E4A" w:rsidP="7D84FC5F">
      <w:pPr>
        <w:rPr>
          <w:rFonts w:ascii="Arial" w:hAnsi="Arial" w:cs="Arial"/>
          <w:color w:val="000000" w:themeColor="text1"/>
          <w:sz w:val="22"/>
          <w:szCs w:val="22"/>
        </w:rPr>
      </w:pPr>
    </w:p>
    <w:sectPr w:rsidR="00F72E4A" w:rsidRPr="001657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4"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8"/>
  </w:num>
  <w:num w:numId="2" w16cid:durableId="1542328013">
    <w:abstractNumId w:val="20"/>
  </w:num>
  <w:num w:numId="3" w16cid:durableId="1037051835">
    <w:abstractNumId w:val="16"/>
  </w:num>
  <w:num w:numId="4" w16cid:durableId="2085175374">
    <w:abstractNumId w:val="7"/>
  </w:num>
  <w:num w:numId="5" w16cid:durableId="1488207918">
    <w:abstractNumId w:val="14"/>
  </w:num>
  <w:num w:numId="6" w16cid:durableId="1793137108">
    <w:abstractNumId w:val="12"/>
  </w:num>
  <w:num w:numId="7" w16cid:durableId="509217491">
    <w:abstractNumId w:val="15"/>
  </w:num>
  <w:num w:numId="8" w16cid:durableId="134420376">
    <w:abstractNumId w:val="19"/>
  </w:num>
  <w:num w:numId="9" w16cid:durableId="182673538">
    <w:abstractNumId w:val="4"/>
  </w:num>
  <w:num w:numId="10" w16cid:durableId="1842088480">
    <w:abstractNumId w:val="0"/>
  </w:num>
  <w:num w:numId="11" w16cid:durableId="509877877">
    <w:abstractNumId w:val="3"/>
  </w:num>
  <w:num w:numId="12" w16cid:durableId="1700400412">
    <w:abstractNumId w:val="10"/>
  </w:num>
  <w:num w:numId="13" w16cid:durableId="1797262182">
    <w:abstractNumId w:val="11"/>
  </w:num>
  <w:num w:numId="14" w16cid:durableId="658310686">
    <w:abstractNumId w:val="17"/>
  </w:num>
  <w:num w:numId="15" w16cid:durableId="287931387">
    <w:abstractNumId w:val="18"/>
  </w:num>
  <w:num w:numId="16" w16cid:durableId="1676414609">
    <w:abstractNumId w:val="2"/>
  </w:num>
  <w:num w:numId="17" w16cid:durableId="2065711942">
    <w:abstractNumId w:val="5"/>
  </w:num>
  <w:num w:numId="18" w16cid:durableId="1551453310">
    <w:abstractNumId w:val="9"/>
  </w:num>
  <w:num w:numId="19" w16cid:durableId="988752181">
    <w:abstractNumId w:val="1"/>
  </w:num>
  <w:num w:numId="20" w16cid:durableId="393045125">
    <w:abstractNumId w:val="6"/>
  </w:num>
  <w:num w:numId="21" w16cid:durableId="1823306521">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1AF1"/>
    <w:rsid w:val="00024030"/>
    <w:rsid w:val="0002490A"/>
    <w:rsid w:val="00024E0F"/>
    <w:rsid w:val="00025F14"/>
    <w:rsid w:val="00035D59"/>
    <w:rsid w:val="00043528"/>
    <w:rsid w:val="0004756B"/>
    <w:rsid w:val="00051208"/>
    <w:rsid w:val="00053F09"/>
    <w:rsid w:val="00054C3E"/>
    <w:rsid w:val="00061168"/>
    <w:rsid w:val="0006523B"/>
    <w:rsid w:val="00067BEE"/>
    <w:rsid w:val="0007377C"/>
    <w:rsid w:val="00097010"/>
    <w:rsid w:val="00097D3E"/>
    <w:rsid w:val="000A78E4"/>
    <w:rsid w:val="000B4E91"/>
    <w:rsid w:val="000B593A"/>
    <w:rsid w:val="000C0D1A"/>
    <w:rsid w:val="000C773F"/>
    <w:rsid w:val="000D0858"/>
    <w:rsid w:val="000D5E04"/>
    <w:rsid w:val="000E3FD8"/>
    <w:rsid w:val="000E59B7"/>
    <w:rsid w:val="000E62BA"/>
    <w:rsid w:val="000F1D49"/>
    <w:rsid w:val="000F2BDF"/>
    <w:rsid w:val="0010786C"/>
    <w:rsid w:val="00107D4F"/>
    <w:rsid w:val="001171CC"/>
    <w:rsid w:val="001418E4"/>
    <w:rsid w:val="00151532"/>
    <w:rsid w:val="00157709"/>
    <w:rsid w:val="00165729"/>
    <w:rsid w:val="001778D6"/>
    <w:rsid w:val="001A12BE"/>
    <w:rsid w:val="001A33F3"/>
    <w:rsid w:val="001F1315"/>
    <w:rsid w:val="001F3B03"/>
    <w:rsid w:val="00200743"/>
    <w:rsid w:val="00204E4E"/>
    <w:rsid w:val="00211B6E"/>
    <w:rsid w:val="0021435E"/>
    <w:rsid w:val="0021750A"/>
    <w:rsid w:val="00222BAA"/>
    <w:rsid w:val="00230405"/>
    <w:rsid w:val="002319A7"/>
    <w:rsid w:val="002328CB"/>
    <w:rsid w:val="00237634"/>
    <w:rsid w:val="00250212"/>
    <w:rsid w:val="002552D4"/>
    <w:rsid w:val="00262CDC"/>
    <w:rsid w:val="00277EB8"/>
    <w:rsid w:val="0029187E"/>
    <w:rsid w:val="0029208D"/>
    <w:rsid w:val="002920BF"/>
    <w:rsid w:val="002927C8"/>
    <w:rsid w:val="002B0BE1"/>
    <w:rsid w:val="002D63A7"/>
    <w:rsid w:val="002E4B31"/>
    <w:rsid w:val="002F6A71"/>
    <w:rsid w:val="002F7A4D"/>
    <w:rsid w:val="003007EC"/>
    <w:rsid w:val="003066D0"/>
    <w:rsid w:val="00307886"/>
    <w:rsid w:val="00312C7F"/>
    <w:rsid w:val="00312EE2"/>
    <w:rsid w:val="00316C37"/>
    <w:rsid w:val="00322FCB"/>
    <w:rsid w:val="00327312"/>
    <w:rsid w:val="00336A43"/>
    <w:rsid w:val="00336FA4"/>
    <w:rsid w:val="003440E3"/>
    <w:rsid w:val="0035216D"/>
    <w:rsid w:val="00352A11"/>
    <w:rsid w:val="00355C32"/>
    <w:rsid w:val="00377A7D"/>
    <w:rsid w:val="003877CF"/>
    <w:rsid w:val="003905FB"/>
    <w:rsid w:val="003C606B"/>
    <w:rsid w:val="003D5959"/>
    <w:rsid w:val="003D7FDB"/>
    <w:rsid w:val="00435962"/>
    <w:rsid w:val="0043749E"/>
    <w:rsid w:val="00446295"/>
    <w:rsid w:val="00477CC4"/>
    <w:rsid w:val="004817FB"/>
    <w:rsid w:val="00482421"/>
    <w:rsid w:val="00482DB3"/>
    <w:rsid w:val="004901C5"/>
    <w:rsid w:val="004C0337"/>
    <w:rsid w:val="004C4FA0"/>
    <w:rsid w:val="005138AB"/>
    <w:rsid w:val="00515B1F"/>
    <w:rsid w:val="00520340"/>
    <w:rsid w:val="00532780"/>
    <w:rsid w:val="00533E0C"/>
    <w:rsid w:val="0054068B"/>
    <w:rsid w:val="00543309"/>
    <w:rsid w:val="005509AC"/>
    <w:rsid w:val="00561ED7"/>
    <w:rsid w:val="00562C98"/>
    <w:rsid w:val="005729CC"/>
    <w:rsid w:val="00587773"/>
    <w:rsid w:val="00594CDB"/>
    <w:rsid w:val="005A03A2"/>
    <w:rsid w:val="005E3ACF"/>
    <w:rsid w:val="005F3C5A"/>
    <w:rsid w:val="005F4A4B"/>
    <w:rsid w:val="0061252A"/>
    <w:rsid w:val="006360EA"/>
    <w:rsid w:val="006411AB"/>
    <w:rsid w:val="00643C57"/>
    <w:rsid w:val="00646832"/>
    <w:rsid w:val="006477C7"/>
    <w:rsid w:val="006578A8"/>
    <w:rsid w:val="00667497"/>
    <w:rsid w:val="00671BC3"/>
    <w:rsid w:val="00680DA9"/>
    <w:rsid w:val="00683C17"/>
    <w:rsid w:val="00684637"/>
    <w:rsid w:val="006A59BC"/>
    <w:rsid w:val="006A65F4"/>
    <w:rsid w:val="006A6F06"/>
    <w:rsid w:val="006B0308"/>
    <w:rsid w:val="006B2E50"/>
    <w:rsid w:val="006B72E1"/>
    <w:rsid w:val="006C3B59"/>
    <w:rsid w:val="006C77FD"/>
    <w:rsid w:val="006C7831"/>
    <w:rsid w:val="006C7EB1"/>
    <w:rsid w:val="006F0799"/>
    <w:rsid w:val="006F1FF0"/>
    <w:rsid w:val="006F5FC1"/>
    <w:rsid w:val="007046A8"/>
    <w:rsid w:val="00706023"/>
    <w:rsid w:val="00722BAC"/>
    <w:rsid w:val="007312AE"/>
    <w:rsid w:val="0073177E"/>
    <w:rsid w:val="0076592F"/>
    <w:rsid w:val="00765BC6"/>
    <w:rsid w:val="00765EEE"/>
    <w:rsid w:val="00776F23"/>
    <w:rsid w:val="007842F1"/>
    <w:rsid w:val="007E67D4"/>
    <w:rsid w:val="007E6A47"/>
    <w:rsid w:val="007E6DC5"/>
    <w:rsid w:val="007F0006"/>
    <w:rsid w:val="007F548E"/>
    <w:rsid w:val="007F695C"/>
    <w:rsid w:val="007F759B"/>
    <w:rsid w:val="008009AA"/>
    <w:rsid w:val="00805896"/>
    <w:rsid w:val="00807170"/>
    <w:rsid w:val="0080760A"/>
    <w:rsid w:val="00820D83"/>
    <w:rsid w:val="00831AC7"/>
    <w:rsid w:val="00831C72"/>
    <w:rsid w:val="008410F1"/>
    <w:rsid w:val="00850833"/>
    <w:rsid w:val="008606E0"/>
    <w:rsid w:val="00860FB0"/>
    <w:rsid w:val="008651DA"/>
    <w:rsid w:val="00865351"/>
    <w:rsid w:val="00883BF4"/>
    <w:rsid w:val="008A6B33"/>
    <w:rsid w:val="008A7C5A"/>
    <w:rsid w:val="008B0B16"/>
    <w:rsid w:val="008E0002"/>
    <w:rsid w:val="008E59DE"/>
    <w:rsid w:val="008F5BE4"/>
    <w:rsid w:val="008F76C7"/>
    <w:rsid w:val="00911D9E"/>
    <w:rsid w:val="00916070"/>
    <w:rsid w:val="009223E2"/>
    <w:rsid w:val="0092586B"/>
    <w:rsid w:val="00940706"/>
    <w:rsid w:val="00942BFA"/>
    <w:rsid w:val="00943755"/>
    <w:rsid w:val="009613A4"/>
    <w:rsid w:val="00970A8A"/>
    <w:rsid w:val="00977209"/>
    <w:rsid w:val="00985E84"/>
    <w:rsid w:val="00994116"/>
    <w:rsid w:val="009A1FB4"/>
    <w:rsid w:val="009A2380"/>
    <w:rsid w:val="009C11BB"/>
    <w:rsid w:val="009C3071"/>
    <w:rsid w:val="009D0560"/>
    <w:rsid w:val="009D4D9A"/>
    <w:rsid w:val="009E1642"/>
    <w:rsid w:val="00A16EA1"/>
    <w:rsid w:val="00A254FA"/>
    <w:rsid w:val="00A26FDC"/>
    <w:rsid w:val="00A313CE"/>
    <w:rsid w:val="00A35796"/>
    <w:rsid w:val="00A41153"/>
    <w:rsid w:val="00A55DA1"/>
    <w:rsid w:val="00A57783"/>
    <w:rsid w:val="00A64314"/>
    <w:rsid w:val="00A71295"/>
    <w:rsid w:val="00A71C3E"/>
    <w:rsid w:val="00A82351"/>
    <w:rsid w:val="00A95A96"/>
    <w:rsid w:val="00AA499E"/>
    <w:rsid w:val="00AB3816"/>
    <w:rsid w:val="00AC6551"/>
    <w:rsid w:val="00AE0CF0"/>
    <w:rsid w:val="00AE1C41"/>
    <w:rsid w:val="00AE4585"/>
    <w:rsid w:val="00AF45AE"/>
    <w:rsid w:val="00B0100C"/>
    <w:rsid w:val="00B22A17"/>
    <w:rsid w:val="00B32039"/>
    <w:rsid w:val="00B341CC"/>
    <w:rsid w:val="00B45C5F"/>
    <w:rsid w:val="00B52815"/>
    <w:rsid w:val="00B56EE9"/>
    <w:rsid w:val="00B65B2D"/>
    <w:rsid w:val="00B71D4F"/>
    <w:rsid w:val="00B75EF9"/>
    <w:rsid w:val="00B80D30"/>
    <w:rsid w:val="00B81A07"/>
    <w:rsid w:val="00B913B9"/>
    <w:rsid w:val="00B91F7C"/>
    <w:rsid w:val="00BA0368"/>
    <w:rsid w:val="00BB182D"/>
    <w:rsid w:val="00BB696C"/>
    <w:rsid w:val="00BC3471"/>
    <w:rsid w:val="00BC3F9A"/>
    <w:rsid w:val="00BD52EF"/>
    <w:rsid w:val="00BE6683"/>
    <w:rsid w:val="00C15984"/>
    <w:rsid w:val="00C34DE4"/>
    <w:rsid w:val="00C551D7"/>
    <w:rsid w:val="00C73111"/>
    <w:rsid w:val="00C760C4"/>
    <w:rsid w:val="00CA0560"/>
    <w:rsid w:val="00CA70C2"/>
    <w:rsid w:val="00CC51B9"/>
    <w:rsid w:val="00CE14CB"/>
    <w:rsid w:val="00CE388C"/>
    <w:rsid w:val="00CF2835"/>
    <w:rsid w:val="00CF3BC7"/>
    <w:rsid w:val="00CF67E2"/>
    <w:rsid w:val="00D0054A"/>
    <w:rsid w:val="00D030B2"/>
    <w:rsid w:val="00D101B5"/>
    <w:rsid w:val="00D12140"/>
    <w:rsid w:val="00D14841"/>
    <w:rsid w:val="00D2362A"/>
    <w:rsid w:val="00D428D4"/>
    <w:rsid w:val="00D45219"/>
    <w:rsid w:val="00D603E4"/>
    <w:rsid w:val="00D60FF7"/>
    <w:rsid w:val="00D662F9"/>
    <w:rsid w:val="00D859CC"/>
    <w:rsid w:val="00D902FA"/>
    <w:rsid w:val="00D963FB"/>
    <w:rsid w:val="00DA3A4D"/>
    <w:rsid w:val="00DB2721"/>
    <w:rsid w:val="00DD1AF1"/>
    <w:rsid w:val="00DF3CCE"/>
    <w:rsid w:val="00DF656A"/>
    <w:rsid w:val="00E016EF"/>
    <w:rsid w:val="00E03670"/>
    <w:rsid w:val="00E03EDD"/>
    <w:rsid w:val="00E058EC"/>
    <w:rsid w:val="00E15D98"/>
    <w:rsid w:val="00E24994"/>
    <w:rsid w:val="00E31274"/>
    <w:rsid w:val="00E35059"/>
    <w:rsid w:val="00E3526F"/>
    <w:rsid w:val="00E35A77"/>
    <w:rsid w:val="00E42E64"/>
    <w:rsid w:val="00E464F4"/>
    <w:rsid w:val="00E70D98"/>
    <w:rsid w:val="00E73191"/>
    <w:rsid w:val="00E87BE7"/>
    <w:rsid w:val="00EA19AA"/>
    <w:rsid w:val="00EA523D"/>
    <w:rsid w:val="00EC0DA3"/>
    <w:rsid w:val="00EC2E4E"/>
    <w:rsid w:val="00EC3964"/>
    <w:rsid w:val="00EC5090"/>
    <w:rsid w:val="00ED33CD"/>
    <w:rsid w:val="00ED79C7"/>
    <w:rsid w:val="00EE41D6"/>
    <w:rsid w:val="00EE5C03"/>
    <w:rsid w:val="00EE6040"/>
    <w:rsid w:val="00EE6E78"/>
    <w:rsid w:val="00EE7C23"/>
    <w:rsid w:val="00EF39F6"/>
    <w:rsid w:val="00F005A4"/>
    <w:rsid w:val="00F02C87"/>
    <w:rsid w:val="00F075C3"/>
    <w:rsid w:val="00F108A1"/>
    <w:rsid w:val="00F124BA"/>
    <w:rsid w:val="00F1263F"/>
    <w:rsid w:val="00F2151B"/>
    <w:rsid w:val="00F2477F"/>
    <w:rsid w:val="00F37FAD"/>
    <w:rsid w:val="00F514A2"/>
    <w:rsid w:val="00F7017C"/>
    <w:rsid w:val="00F7107A"/>
    <w:rsid w:val="00F72E4A"/>
    <w:rsid w:val="00F75933"/>
    <w:rsid w:val="00F7609E"/>
    <w:rsid w:val="00F801C2"/>
    <w:rsid w:val="00F81518"/>
    <w:rsid w:val="00F81970"/>
    <w:rsid w:val="00F850DD"/>
    <w:rsid w:val="00F86303"/>
    <w:rsid w:val="00FC02CA"/>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6BE03"/>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FC02CA"/>
    <w:rPr>
      <w:color w:val="467886" w:themeColor="hyperlink"/>
      <w:u w:val="single"/>
    </w:rPr>
  </w:style>
  <w:style w:type="character" w:styleId="UnresolvedMention">
    <w:name w:val="Unresolved Mention"/>
    <w:basedOn w:val="DefaultParagraphFont"/>
    <w:uiPriority w:val="99"/>
    <w:semiHidden/>
    <w:unhideWhenUsed/>
    <w:rsid w:val="00FC02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1</Pages>
  <Words>5884</Words>
  <Characters>33544</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salesforceId:1f94b1c9-b42d-431f-9d60-c4642c997364</dc:subject>
  <dc:creator>O'Donoghue, Ruaridh</dc:creator>
  <cp:keywords/>
  <dc:description/>
  <cp:lastModifiedBy>James, Jonathan</cp:lastModifiedBy>
  <cp:revision>80</cp:revision>
  <dcterms:created xsi:type="dcterms:W3CDTF">2026-07-07T15:34:00Z</dcterms:created>
  <dcterms:modified xsi:type="dcterms:W3CDTF">2026-07-08T10:23:00Z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069Q300000RKJtUIAX</vt:lpwstr>
  </property>
</Properties>
</file>