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71D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3766E8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17AB25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2400B259" w14:textId="77777777" w:rsidTr="00AA0A02">
        <w:tc>
          <w:tcPr>
            <w:tcW w:w="3681" w:type="dxa"/>
          </w:tcPr>
          <w:p w14:paraId="2B17AAA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5FA078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PL/2026/02833</w:t>
            </w:r>
          </w:p>
        </w:tc>
      </w:tr>
      <w:tr w:rsidR="00C35340" w14:paraId="4F4981BF" w14:textId="77777777" w:rsidTr="00AA0A02">
        <w:tc>
          <w:tcPr>
            <w:tcW w:w="3681" w:type="dxa"/>
          </w:tcPr>
          <w:p w14:paraId="49C6B90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7B614D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804BB18" w14:textId="77777777" w:rsidTr="00AA0A02">
        <w:tc>
          <w:tcPr>
            <w:tcW w:w="3681" w:type="dxa"/>
          </w:tcPr>
          <w:p w14:paraId="520364D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40478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Churchill, Upavon Road, North </w:t>
            </w:r>
            <w:proofErr w:type="spellStart"/>
            <w:r w:rsidRPr="00C777DF">
              <w:rPr>
                <w:rFonts w:ascii="Arial" w:eastAsia="Times New Roman" w:hAnsi="Arial" w:cs="Arial"/>
                <w:kern w:val="0"/>
                <w:sz w:val="22"/>
                <w:szCs w:val="22"/>
                <w:lang w:eastAsia="en-GB"/>
                <w14:ligatures w14:val="none"/>
              </w:rPr>
              <w:t>Newnton</w:t>
            </w:r>
            <w:proofErr w:type="spellEnd"/>
            <w:r w:rsidRPr="00C777DF">
              <w:rPr>
                <w:rFonts w:ascii="Arial" w:eastAsia="Times New Roman" w:hAnsi="Arial" w:cs="Arial"/>
                <w:kern w:val="0"/>
                <w:sz w:val="22"/>
                <w:szCs w:val="22"/>
                <w:lang w:eastAsia="en-GB"/>
                <w14:ligatures w14:val="none"/>
              </w:rPr>
              <w:t>, Pewsey, SN9 6JS</w:t>
            </w:r>
          </w:p>
        </w:tc>
      </w:tr>
      <w:tr w:rsidR="00C35340" w14:paraId="39165775" w14:textId="77777777" w:rsidTr="00AA0A02">
        <w:tc>
          <w:tcPr>
            <w:tcW w:w="3681" w:type="dxa"/>
          </w:tcPr>
          <w:p w14:paraId="588A524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D83170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rear extension and associated internal alterations to achieve additional ensuite bedroom and kitchen/living space.</w:t>
            </w:r>
          </w:p>
        </w:tc>
      </w:tr>
      <w:tr w:rsidR="00C35340" w14:paraId="61D1F97A" w14:textId="77777777" w:rsidTr="00AA0A02">
        <w:tc>
          <w:tcPr>
            <w:tcW w:w="3681" w:type="dxa"/>
          </w:tcPr>
          <w:p w14:paraId="2925F208"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FC2DE2C"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F5C9FB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F6782D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112A89A"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97DCD4C" w14:textId="653C9AC6" w:rsidR="005B0FD5" w:rsidRDefault="000C2BEC"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C2BEC">
        <w:rPr>
          <w:rFonts w:ascii="Arial" w:eastAsia="Times New Roman" w:hAnsi="Arial" w:cs="Arial"/>
          <w:color w:val="000000" w:themeColor="text1"/>
          <w:kern w:val="0"/>
          <w:sz w:val="22"/>
          <w:szCs w:val="22"/>
          <w:lang w:eastAsia="en-GB"/>
          <w14:ligatures w14:val="none"/>
        </w:rPr>
        <w:t>The proposal seeks planning permission for a single storey rear extension and alterations to accommodate an additional ensuite bedroom and kitchen/living space. The proposal includes the demolition of the existing garage</w:t>
      </w:r>
      <w:r w:rsidR="006B5942">
        <w:rPr>
          <w:rFonts w:ascii="Arial" w:eastAsia="Times New Roman" w:hAnsi="Arial" w:cs="Arial"/>
          <w:color w:val="000000" w:themeColor="text1"/>
          <w:kern w:val="0"/>
          <w:sz w:val="22"/>
          <w:szCs w:val="22"/>
          <w:lang w:eastAsia="en-GB"/>
          <w14:ligatures w14:val="none"/>
        </w:rPr>
        <w:t xml:space="preserve"> to facilitate the const</w:t>
      </w:r>
      <w:r w:rsidR="001D5836">
        <w:rPr>
          <w:rFonts w:ascii="Arial" w:eastAsia="Times New Roman" w:hAnsi="Arial" w:cs="Arial"/>
          <w:color w:val="000000" w:themeColor="text1"/>
          <w:kern w:val="0"/>
          <w:sz w:val="22"/>
          <w:szCs w:val="22"/>
          <w:lang w:eastAsia="en-GB"/>
          <w14:ligatures w14:val="none"/>
        </w:rPr>
        <w:t>ruction of the extension. The proposed extension will comprise</w:t>
      </w:r>
      <w:r w:rsidR="00E335E1">
        <w:rPr>
          <w:rFonts w:ascii="Arial" w:eastAsia="Times New Roman" w:hAnsi="Arial" w:cs="Arial"/>
          <w:color w:val="000000" w:themeColor="text1"/>
          <w:kern w:val="0"/>
          <w:sz w:val="22"/>
          <w:szCs w:val="22"/>
          <w:lang w:eastAsia="en-GB"/>
          <w14:ligatures w14:val="none"/>
        </w:rPr>
        <w:t xml:space="preserve"> 8no. rooflights (4 on each of the north and south facing roof slopes)</w:t>
      </w:r>
      <w:r w:rsidR="00D17DDA">
        <w:rPr>
          <w:rFonts w:ascii="Arial" w:eastAsia="Times New Roman" w:hAnsi="Arial" w:cs="Arial"/>
          <w:color w:val="000000" w:themeColor="text1"/>
          <w:kern w:val="0"/>
          <w:sz w:val="22"/>
          <w:szCs w:val="22"/>
          <w:lang w:eastAsia="en-GB"/>
          <w14:ligatures w14:val="none"/>
        </w:rPr>
        <w:t xml:space="preserve">, one roof light in the flat roof section of the extension, </w:t>
      </w:r>
      <w:r w:rsidR="00AB60F9">
        <w:rPr>
          <w:rFonts w:ascii="Arial" w:eastAsia="Times New Roman" w:hAnsi="Arial" w:cs="Arial"/>
          <w:color w:val="000000" w:themeColor="text1"/>
          <w:kern w:val="0"/>
          <w:sz w:val="22"/>
          <w:szCs w:val="22"/>
          <w:lang w:eastAsia="en-GB"/>
          <w14:ligatures w14:val="none"/>
        </w:rPr>
        <w:t>and windows and door</w:t>
      </w:r>
      <w:r w:rsidR="0009646C">
        <w:rPr>
          <w:rFonts w:ascii="Arial" w:eastAsia="Times New Roman" w:hAnsi="Arial" w:cs="Arial"/>
          <w:color w:val="000000" w:themeColor="text1"/>
          <w:kern w:val="0"/>
          <w:sz w:val="22"/>
          <w:szCs w:val="22"/>
          <w:lang w:eastAsia="en-GB"/>
          <w14:ligatures w14:val="none"/>
        </w:rPr>
        <w:t>s</w:t>
      </w:r>
      <w:r w:rsidR="00AB60F9">
        <w:rPr>
          <w:rFonts w:ascii="Arial" w:eastAsia="Times New Roman" w:hAnsi="Arial" w:cs="Arial"/>
          <w:color w:val="000000" w:themeColor="text1"/>
          <w:kern w:val="0"/>
          <w:sz w:val="22"/>
          <w:szCs w:val="22"/>
          <w:lang w:eastAsia="en-GB"/>
          <w14:ligatures w14:val="none"/>
        </w:rPr>
        <w:t xml:space="preserve"> in the </w:t>
      </w:r>
      <w:r w:rsidR="00A11555">
        <w:rPr>
          <w:rFonts w:ascii="Arial" w:eastAsia="Times New Roman" w:hAnsi="Arial" w:cs="Arial"/>
          <w:color w:val="000000" w:themeColor="text1"/>
          <w:kern w:val="0"/>
          <w:sz w:val="22"/>
          <w:szCs w:val="22"/>
          <w:lang w:eastAsia="en-GB"/>
          <w14:ligatures w14:val="none"/>
        </w:rPr>
        <w:t xml:space="preserve">side </w:t>
      </w:r>
      <w:r w:rsidR="0009646C">
        <w:rPr>
          <w:rFonts w:ascii="Arial" w:eastAsia="Times New Roman" w:hAnsi="Arial" w:cs="Arial"/>
          <w:color w:val="000000" w:themeColor="text1"/>
          <w:kern w:val="0"/>
          <w:sz w:val="22"/>
          <w:szCs w:val="22"/>
          <w:lang w:eastAsia="en-GB"/>
          <w14:ligatures w14:val="none"/>
        </w:rPr>
        <w:t xml:space="preserve">and rear </w:t>
      </w:r>
      <w:r w:rsidR="00A11555">
        <w:rPr>
          <w:rFonts w:ascii="Arial" w:eastAsia="Times New Roman" w:hAnsi="Arial" w:cs="Arial"/>
          <w:color w:val="000000" w:themeColor="text1"/>
          <w:kern w:val="0"/>
          <w:sz w:val="22"/>
          <w:szCs w:val="22"/>
          <w:lang w:eastAsia="en-GB"/>
          <w14:ligatures w14:val="none"/>
        </w:rPr>
        <w:t>elevations.</w:t>
      </w:r>
      <w:r w:rsidRPr="000C2BEC">
        <w:rPr>
          <w:rFonts w:ascii="Arial" w:eastAsia="Times New Roman" w:hAnsi="Arial" w:cs="Arial"/>
          <w:color w:val="000000" w:themeColor="text1"/>
          <w:kern w:val="0"/>
          <w:sz w:val="22"/>
          <w:szCs w:val="22"/>
          <w:lang w:eastAsia="en-GB"/>
          <w14:ligatures w14:val="none"/>
        </w:rPr>
        <w:t xml:space="preserve"> </w:t>
      </w:r>
    </w:p>
    <w:p w14:paraId="34B11B34" w14:textId="77777777" w:rsidR="000C2BEC" w:rsidRDefault="000C2BEC" w:rsidP="009C1702">
      <w:pPr>
        <w:spacing w:after="0" w:line="276" w:lineRule="auto"/>
        <w:jc w:val="both"/>
        <w:outlineLvl w:val="2"/>
        <w:rPr>
          <w:rFonts w:ascii="Arial" w:eastAsia="Times New Roman" w:hAnsi="Arial" w:cs="Arial"/>
          <w:b/>
          <w:bCs/>
          <w:kern w:val="0"/>
          <w:sz w:val="22"/>
          <w:szCs w:val="22"/>
          <w:lang w:eastAsia="en-GB"/>
          <w14:ligatures w14:val="none"/>
        </w:rPr>
      </w:pPr>
    </w:p>
    <w:p w14:paraId="2A39ACD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1A93C02"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CB1BF3F" w14:textId="096D5B75" w:rsidR="004B6292" w:rsidRPr="00487262" w:rsidRDefault="004B6292" w:rsidP="009C1702">
      <w:pPr>
        <w:spacing w:after="0" w:line="276" w:lineRule="auto"/>
        <w:jc w:val="both"/>
        <w:rPr>
          <w:rFonts w:ascii="Arial" w:eastAsia="Times New Roman" w:hAnsi="Arial" w:cs="Arial"/>
          <w:kern w:val="0"/>
          <w:sz w:val="22"/>
          <w:szCs w:val="22"/>
          <w:lang w:eastAsia="en-GB"/>
          <w14:ligatures w14:val="none"/>
        </w:rPr>
      </w:pPr>
      <w:r w:rsidRPr="00487262">
        <w:rPr>
          <w:rFonts w:ascii="Arial" w:eastAsia="Times New Roman" w:hAnsi="Arial" w:cs="Arial"/>
          <w:kern w:val="0"/>
          <w:sz w:val="22"/>
          <w:szCs w:val="22"/>
          <w:lang w:eastAsia="en-GB"/>
          <w14:ligatures w14:val="none"/>
        </w:rPr>
        <w:t xml:space="preserve">The application site relates to the property known as Churchill, located within the rural settlement of North </w:t>
      </w:r>
      <w:proofErr w:type="spellStart"/>
      <w:r w:rsidRPr="00487262">
        <w:rPr>
          <w:rFonts w:ascii="Arial" w:eastAsia="Times New Roman" w:hAnsi="Arial" w:cs="Arial"/>
          <w:kern w:val="0"/>
          <w:sz w:val="22"/>
          <w:szCs w:val="22"/>
          <w:lang w:eastAsia="en-GB"/>
          <w14:ligatures w14:val="none"/>
        </w:rPr>
        <w:t>New</w:t>
      </w:r>
      <w:r w:rsidR="000C2BEC">
        <w:rPr>
          <w:rFonts w:ascii="Arial" w:eastAsia="Times New Roman" w:hAnsi="Arial" w:cs="Arial"/>
          <w:kern w:val="0"/>
          <w:sz w:val="22"/>
          <w:szCs w:val="22"/>
          <w:lang w:eastAsia="en-GB"/>
          <w14:ligatures w14:val="none"/>
        </w:rPr>
        <w:t>n</w:t>
      </w:r>
      <w:r w:rsidRPr="00487262">
        <w:rPr>
          <w:rFonts w:ascii="Arial" w:eastAsia="Times New Roman" w:hAnsi="Arial" w:cs="Arial"/>
          <w:kern w:val="0"/>
          <w:sz w:val="22"/>
          <w:szCs w:val="22"/>
          <w:lang w:eastAsia="en-GB"/>
          <w14:ligatures w14:val="none"/>
        </w:rPr>
        <w:t>ton</w:t>
      </w:r>
      <w:proofErr w:type="spellEnd"/>
      <w:r w:rsidRPr="00487262">
        <w:rPr>
          <w:rFonts w:ascii="Arial" w:eastAsia="Times New Roman" w:hAnsi="Arial" w:cs="Arial"/>
          <w:kern w:val="0"/>
          <w:sz w:val="22"/>
          <w:szCs w:val="22"/>
          <w:lang w:eastAsia="en-GB"/>
          <w14:ligatures w14:val="none"/>
        </w:rPr>
        <w:t xml:space="preserve">, near Pewsey. The site comprises a modest bungalow constructed of red brick and rendered walls, beneath a tiled roof. The property benefits from a large rear garden and private parking provision to the front and southern side of the dwelling. The dwelling fronts onto the A345 highway, with surrounding development consisting </w:t>
      </w:r>
      <w:r w:rsidR="00E707E6" w:rsidRPr="00487262">
        <w:rPr>
          <w:rFonts w:ascii="Arial" w:eastAsia="Times New Roman" w:hAnsi="Arial" w:cs="Arial"/>
          <w:kern w:val="0"/>
          <w:sz w:val="22"/>
          <w:szCs w:val="22"/>
          <w:lang w:eastAsia="en-GB"/>
          <w14:ligatures w14:val="none"/>
        </w:rPr>
        <w:t xml:space="preserve">of </w:t>
      </w:r>
      <w:r w:rsidRPr="00487262">
        <w:rPr>
          <w:rFonts w:ascii="Arial" w:eastAsia="Times New Roman" w:hAnsi="Arial" w:cs="Arial"/>
          <w:kern w:val="0"/>
          <w:sz w:val="22"/>
          <w:szCs w:val="22"/>
          <w:lang w:eastAsia="en-GB"/>
          <w14:ligatures w14:val="none"/>
        </w:rPr>
        <w:t xml:space="preserve">residential properties located along the western side of the road. These properties </w:t>
      </w:r>
      <w:r w:rsidR="00E707E6" w:rsidRPr="00487262">
        <w:rPr>
          <w:rFonts w:ascii="Arial" w:eastAsia="Times New Roman" w:hAnsi="Arial" w:cs="Arial"/>
          <w:kern w:val="0"/>
          <w:sz w:val="22"/>
          <w:szCs w:val="22"/>
          <w:lang w:eastAsia="en-GB"/>
          <w14:ligatures w14:val="none"/>
        </w:rPr>
        <w:t>vary in character,</w:t>
      </w:r>
      <w:r w:rsidRPr="00487262">
        <w:rPr>
          <w:rFonts w:ascii="Arial" w:eastAsia="Times New Roman" w:hAnsi="Arial" w:cs="Arial"/>
          <w:kern w:val="0"/>
          <w:sz w:val="22"/>
          <w:szCs w:val="22"/>
          <w:lang w:eastAsia="en-GB"/>
          <w14:ligatures w14:val="none"/>
        </w:rPr>
        <w:t xml:space="preserve"> comprising both single and two-storey dwellings</w:t>
      </w:r>
      <w:r w:rsidR="00487262" w:rsidRPr="00487262">
        <w:rPr>
          <w:rFonts w:ascii="Arial" w:eastAsia="Times New Roman" w:hAnsi="Arial" w:cs="Arial"/>
          <w:kern w:val="0"/>
          <w:sz w:val="22"/>
          <w:szCs w:val="22"/>
          <w:lang w:eastAsia="en-GB"/>
          <w14:ligatures w14:val="none"/>
        </w:rPr>
        <w:t xml:space="preserve">. </w:t>
      </w:r>
    </w:p>
    <w:p w14:paraId="5E7889E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14EE3D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A86A9A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9387C2" w14:textId="2A2B07CD" w:rsidR="00FD75E3" w:rsidRPr="000A00FE" w:rsidRDefault="00FD75E3" w:rsidP="00FD75E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A00FE">
        <w:rPr>
          <w:rFonts w:ascii="Arial" w:eastAsia="Times New Roman" w:hAnsi="Arial" w:cs="Arial"/>
          <w:kern w:val="0"/>
          <w:sz w:val="22"/>
          <w:szCs w:val="22"/>
          <w:lang w:eastAsia="en-GB"/>
          <w14:ligatures w14:val="none"/>
        </w:rPr>
        <w:t>Washed by the North Wessex Downs National Landscape.</w:t>
      </w:r>
    </w:p>
    <w:p w14:paraId="130E4833" w14:textId="712D2BF2" w:rsidR="00E7760F" w:rsidRPr="000A00FE" w:rsidRDefault="000A00FE" w:rsidP="003121E5">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A00FE">
        <w:rPr>
          <w:rFonts w:ascii="Arial" w:eastAsia="Times New Roman" w:hAnsi="Arial" w:cs="Arial"/>
          <w:kern w:val="0"/>
          <w:sz w:val="22"/>
          <w:szCs w:val="22"/>
          <w:lang w:eastAsia="en-GB"/>
          <w14:ligatures w14:val="none"/>
        </w:rPr>
        <w:t>W</w:t>
      </w:r>
      <w:r w:rsidR="00B1486B" w:rsidRPr="000A00FE">
        <w:rPr>
          <w:rFonts w:ascii="Arial" w:eastAsia="Times New Roman" w:hAnsi="Arial" w:cs="Arial"/>
          <w:kern w:val="0"/>
          <w:sz w:val="22"/>
          <w:szCs w:val="22"/>
          <w:lang w:eastAsia="en-GB"/>
          <w14:ligatures w14:val="none"/>
        </w:rPr>
        <w:t>ithin the Hampshire River Avon Ca</w:t>
      </w:r>
      <w:r w:rsidR="00E7760F" w:rsidRPr="000A00FE">
        <w:rPr>
          <w:rFonts w:ascii="Arial" w:eastAsia="Times New Roman" w:hAnsi="Arial" w:cs="Arial"/>
          <w:kern w:val="0"/>
          <w:sz w:val="22"/>
          <w:szCs w:val="22"/>
          <w:lang w:eastAsia="en-GB"/>
          <w14:ligatures w14:val="none"/>
        </w:rPr>
        <w:t>tchment</w:t>
      </w:r>
    </w:p>
    <w:p w14:paraId="426FAB28" w14:textId="46AB3109" w:rsidR="00E7760F" w:rsidRPr="000A00FE" w:rsidRDefault="00E7760F" w:rsidP="003121E5">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0A00FE">
        <w:rPr>
          <w:rFonts w:ascii="Arial" w:eastAsia="Times New Roman" w:hAnsi="Arial" w:cs="Arial"/>
          <w:kern w:val="0"/>
          <w:sz w:val="22"/>
          <w:szCs w:val="22"/>
          <w:lang w:eastAsia="en-GB"/>
          <w14:ligatures w14:val="none"/>
        </w:rPr>
        <w:t xml:space="preserve">Within the Salisbury Plain </w:t>
      </w:r>
      <w:r w:rsidR="000A00FE" w:rsidRPr="000A00FE">
        <w:rPr>
          <w:rFonts w:ascii="Arial" w:eastAsia="Times New Roman" w:hAnsi="Arial" w:cs="Arial"/>
          <w:kern w:val="0"/>
          <w:sz w:val="22"/>
          <w:szCs w:val="22"/>
          <w:lang w:eastAsia="en-GB"/>
          <w14:ligatures w14:val="none"/>
        </w:rPr>
        <w:t>–</w:t>
      </w:r>
      <w:r w:rsidRPr="000A00FE">
        <w:rPr>
          <w:rFonts w:ascii="Arial" w:eastAsia="Times New Roman" w:hAnsi="Arial" w:cs="Arial"/>
          <w:kern w:val="0"/>
          <w:sz w:val="22"/>
          <w:szCs w:val="22"/>
          <w:lang w:eastAsia="en-GB"/>
          <w14:ligatures w14:val="none"/>
        </w:rPr>
        <w:t xml:space="preserve"> </w:t>
      </w:r>
      <w:r w:rsidR="000A00FE" w:rsidRPr="000A00FE">
        <w:rPr>
          <w:rFonts w:ascii="Arial" w:eastAsia="Times New Roman" w:hAnsi="Arial" w:cs="Arial"/>
          <w:kern w:val="0"/>
          <w:sz w:val="22"/>
          <w:szCs w:val="22"/>
          <w:lang w:eastAsia="en-GB"/>
          <w14:ligatures w14:val="none"/>
        </w:rPr>
        <w:t xml:space="preserve">6400m Buffer </w:t>
      </w:r>
    </w:p>
    <w:p w14:paraId="7A7E970A" w14:textId="77777777" w:rsidR="000A00FE" w:rsidRPr="000A00FE" w:rsidRDefault="000A00FE" w:rsidP="000A00FE">
      <w:pPr>
        <w:spacing w:after="0" w:line="276" w:lineRule="auto"/>
        <w:jc w:val="both"/>
        <w:outlineLvl w:val="2"/>
        <w:rPr>
          <w:rFonts w:ascii="Arial" w:eastAsia="Times New Roman" w:hAnsi="Arial" w:cs="Arial"/>
          <w:kern w:val="0"/>
          <w:sz w:val="22"/>
          <w:szCs w:val="22"/>
          <w:lang w:eastAsia="en-GB"/>
          <w14:ligatures w14:val="none"/>
        </w:rPr>
      </w:pPr>
    </w:p>
    <w:p w14:paraId="50F05C2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00C528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5CD8BCC" w14:textId="77777777" w:rsidTr="00AA0A02">
        <w:trPr>
          <w:trHeight w:hRule="exact" w:val="20"/>
        </w:trPr>
        <w:tc>
          <w:tcPr>
            <w:tcW w:w="8921" w:type="dxa"/>
            <w:tcBorders>
              <w:bottom w:val="single" w:sz="6" w:space="0" w:color="auto"/>
            </w:tcBorders>
            <w:vAlign w:val="center"/>
            <w:hideMark/>
          </w:tcPr>
          <w:p w14:paraId="63C709BD"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1F959FF"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978FFC8"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6C3FC2B7" w14:textId="77777777" w:rsidTr="00AA0A02">
        <w:tc>
          <w:tcPr>
            <w:tcW w:w="8921" w:type="dxa"/>
            <w:tcBorders>
              <w:left w:val="single" w:sz="12" w:space="0" w:color="auto"/>
              <w:bottom w:val="single" w:sz="12" w:space="0" w:color="auto"/>
              <w:right w:val="single" w:sz="12" w:space="0" w:color="auto"/>
            </w:tcBorders>
            <w:vAlign w:val="center"/>
          </w:tcPr>
          <w:p w14:paraId="65FE6A45"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K/74/0054 - Full planning permission Decision - Approved Date: 11/2/1974 – Extension to dwelling.</w:t>
            </w:r>
          </w:p>
        </w:tc>
      </w:tr>
      <w:bookmarkEnd w:id="0"/>
    </w:tbl>
    <w:p w14:paraId="22C1D6EA"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15E8C2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333700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75DE822"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BBFC937" w14:textId="77777777" w:rsidR="00CA53F5" w:rsidRPr="009C1702" w:rsidRDefault="00CA53F5" w:rsidP="00CA53F5">
      <w:pPr>
        <w:spacing w:after="0" w:line="276" w:lineRule="auto"/>
        <w:jc w:val="both"/>
        <w:rPr>
          <w:rFonts w:ascii="Arial" w:eastAsia="Times New Roman" w:hAnsi="Arial" w:cs="Arial"/>
          <w:kern w:val="0"/>
          <w:sz w:val="22"/>
          <w:szCs w:val="22"/>
          <w:lang w:eastAsia="en-GB"/>
          <w14:ligatures w14:val="none"/>
        </w:rPr>
      </w:pPr>
    </w:p>
    <w:p w14:paraId="50B606E9" w14:textId="77777777" w:rsidR="00315AE0" w:rsidRPr="00CA53F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A53F5">
        <w:rPr>
          <w:rFonts w:ascii="Arial" w:eastAsia="Times New Roman" w:hAnsi="Arial" w:cs="Arial"/>
          <w:kern w:val="0"/>
          <w:sz w:val="22"/>
          <w:szCs w:val="22"/>
          <w:lang w:eastAsia="en-GB"/>
          <w14:ligatures w14:val="none"/>
        </w:rPr>
        <w:t>Core Policy 50</w:t>
      </w:r>
      <w:r w:rsidR="006A735A" w:rsidRPr="00CA53F5">
        <w:rPr>
          <w:rFonts w:ascii="Arial" w:eastAsia="Times New Roman" w:hAnsi="Arial" w:cs="Arial"/>
          <w:kern w:val="0"/>
          <w:sz w:val="22"/>
          <w:szCs w:val="22"/>
          <w:lang w:eastAsia="en-GB"/>
          <w14:ligatures w14:val="none"/>
        </w:rPr>
        <w:t>:</w:t>
      </w:r>
      <w:r w:rsidRPr="00CA53F5">
        <w:rPr>
          <w:rFonts w:ascii="Arial" w:eastAsia="Times New Roman" w:hAnsi="Arial" w:cs="Arial"/>
          <w:kern w:val="0"/>
          <w:sz w:val="22"/>
          <w:szCs w:val="22"/>
          <w:lang w:eastAsia="en-GB"/>
          <w14:ligatures w14:val="none"/>
        </w:rPr>
        <w:t xml:space="preserve"> Biodiversity and Geodiversity </w:t>
      </w:r>
    </w:p>
    <w:p w14:paraId="72340177"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A53F5">
        <w:rPr>
          <w:rFonts w:ascii="Arial" w:eastAsia="Times New Roman" w:hAnsi="Arial" w:cs="Arial"/>
          <w:kern w:val="0"/>
          <w:sz w:val="22"/>
          <w:szCs w:val="22"/>
          <w:lang w:eastAsia="en-GB"/>
          <w14:ligatures w14:val="none"/>
        </w:rPr>
        <w:t>Core Policy 51</w:t>
      </w:r>
      <w:r w:rsidR="006A735A" w:rsidRPr="00CA53F5">
        <w:rPr>
          <w:rFonts w:ascii="Arial" w:eastAsia="Times New Roman" w:hAnsi="Arial" w:cs="Arial"/>
          <w:kern w:val="0"/>
          <w:sz w:val="22"/>
          <w:szCs w:val="22"/>
          <w:lang w:eastAsia="en-GB"/>
          <w14:ligatures w14:val="none"/>
        </w:rPr>
        <w:t xml:space="preserve">: </w:t>
      </w:r>
      <w:r w:rsidRPr="00CA53F5">
        <w:rPr>
          <w:rFonts w:ascii="Arial" w:eastAsia="Times New Roman" w:hAnsi="Arial" w:cs="Arial"/>
          <w:kern w:val="0"/>
          <w:sz w:val="22"/>
          <w:szCs w:val="22"/>
          <w:lang w:eastAsia="en-GB"/>
          <w14:ligatures w14:val="none"/>
        </w:rPr>
        <w:t xml:space="preserve">Landscape </w:t>
      </w:r>
    </w:p>
    <w:p w14:paraId="61972AE6" w14:textId="269E81AC" w:rsidR="00BB3191" w:rsidRPr="00CA53F5" w:rsidRDefault="00BB319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B3191">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BB3191">
        <w:rPr>
          <w:rFonts w:ascii="Arial" w:eastAsia="Times New Roman" w:hAnsi="Arial" w:cs="Arial"/>
          <w:kern w:val="0"/>
          <w:sz w:val="22"/>
          <w:szCs w:val="22"/>
          <w:lang w:eastAsia="en-GB"/>
          <w14:ligatures w14:val="none"/>
        </w:rPr>
        <w:t xml:space="preserve"> Ensuring High Quality Design and Place Shaping</w:t>
      </w:r>
    </w:p>
    <w:p w14:paraId="582A3684" w14:textId="77777777" w:rsidR="009F684B" w:rsidRPr="00CA53F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A53F5">
        <w:rPr>
          <w:rFonts w:ascii="Arial" w:eastAsia="Times New Roman" w:hAnsi="Arial" w:cs="Arial"/>
          <w:kern w:val="0"/>
          <w:sz w:val="22"/>
          <w:szCs w:val="22"/>
          <w:lang w:eastAsia="en-GB"/>
          <w14:ligatures w14:val="none"/>
        </w:rPr>
        <w:t>Core Policy 61</w:t>
      </w:r>
      <w:r w:rsidR="006A735A" w:rsidRPr="00CA53F5">
        <w:rPr>
          <w:rFonts w:ascii="Arial" w:eastAsia="Times New Roman" w:hAnsi="Arial" w:cs="Arial"/>
          <w:kern w:val="0"/>
          <w:sz w:val="22"/>
          <w:szCs w:val="22"/>
          <w:lang w:eastAsia="en-GB"/>
          <w14:ligatures w14:val="none"/>
        </w:rPr>
        <w:t>:</w:t>
      </w:r>
      <w:r w:rsidRPr="00CA53F5">
        <w:rPr>
          <w:rFonts w:ascii="Arial" w:eastAsia="Times New Roman" w:hAnsi="Arial" w:cs="Arial"/>
          <w:kern w:val="0"/>
          <w:sz w:val="22"/>
          <w:szCs w:val="22"/>
          <w:lang w:eastAsia="en-GB"/>
          <w14:ligatures w14:val="none"/>
        </w:rPr>
        <w:t xml:space="preserve"> Transport and New Development</w:t>
      </w:r>
    </w:p>
    <w:p w14:paraId="667A4051" w14:textId="77777777" w:rsidR="009F684B" w:rsidRPr="00CA53F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A53F5">
        <w:rPr>
          <w:rFonts w:ascii="Arial" w:eastAsia="Times New Roman" w:hAnsi="Arial" w:cs="Arial"/>
          <w:kern w:val="0"/>
          <w:sz w:val="22"/>
          <w:szCs w:val="22"/>
          <w:lang w:eastAsia="en-GB"/>
          <w14:ligatures w14:val="none"/>
        </w:rPr>
        <w:t>Core Policy 64</w:t>
      </w:r>
      <w:r w:rsidR="006A735A" w:rsidRPr="00CA53F5">
        <w:rPr>
          <w:rFonts w:ascii="Arial" w:eastAsia="Times New Roman" w:hAnsi="Arial" w:cs="Arial"/>
          <w:kern w:val="0"/>
          <w:sz w:val="22"/>
          <w:szCs w:val="22"/>
          <w:lang w:eastAsia="en-GB"/>
          <w14:ligatures w14:val="none"/>
        </w:rPr>
        <w:t>:</w:t>
      </w:r>
      <w:r w:rsidRPr="00CA53F5">
        <w:rPr>
          <w:rFonts w:ascii="Arial" w:eastAsia="Times New Roman" w:hAnsi="Arial" w:cs="Arial"/>
          <w:kern w:val="0"/>
          <w:sz w:val="22"/>
          <w:szCs w:val="22"/>
          <w:lang w:eastAsia="en-GB"/>
          <w14:ligatures w14:val="none"/>
        </w:rPr>
        <w:t xml:space="preserve"> Demand Management</w:t>
      </w:r>
    </w:p>
    <w:p w14:paraId="47A07427" w14:textId="77777777" w:rsidR="0021435E" w:rsidRPr="00CA53F5" w:rsidRDefault="0021435E" w:rsidP="009C1702">
      <w:pPr>
        <w:spacing w:after="0" w:line="276" w:lineRule="auto"/>
        <w:jc w:val="both"/>
        <w:rPr>
          <w:rFonts w:ascii="Arial" w:eastAsia="Times New Roman" w:hAnsi="Arial" w:cs="Arial"/>
          <w:kern w:val="0"/>
          <w:sz w:val="22"/>
          <w:szCs w:val="22"/>
          <w:lang w:eastAsia="en-GB"/>
          <w14:ligatures w14:val="none"/>
        </w:rPr>
      </w:pPr>
    </w:p>
    <w:p w14:paraId="7194C88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3DD73AD"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1AB9A4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F4A54F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1AA199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5A38C2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E44315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924F46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9BFDBC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05EE6B1"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60A2299" w14:textId="766F1033" w:rsidR="005B0FD5" w:rsidRPr="00C34319" w:rsidRDefault="00C34319"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North </w:t>
      </w:r>
      <w:proofErr w:type="spellStart"/>
      <w:r>
        <w:rPr>
          <w:rFonts w:ascii="Arial" w:eastAsia="Times New Roman" w:hAnsi="Arial" w:cs="Arial"/>
          <w:kern w:val="0"/>
          <w:sz w:val="22"/>
          <w:szCs w:val="22"/>
          <w:u w:val="single"/>
          <w:lang w:eastAsia="en-GB"/>
          <w14:ligatures w14:val="none"/>
        </w:rPr>
        <w:t>Newnton</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0DDE1FE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D7B807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5FD40D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12BE893" w14:textId="3FC68B79" w:rsidR="008D7802" w:rsidRPr="00CA53F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C34319">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C8626B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187459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D85A44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AFBD2E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9D751C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68C89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2E3EA0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C96BA2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D715F3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15F698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460F726"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6F65E2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487911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8A32852" w14:textId="77777777" w:rsidR="00487262" w:rsidRDefault="00487262" w:rsidP="00852CAC">
      <w:pPr>
        <w:spacing w:after="0" w:line="276" w:lineRule="auto"/>
        <w:jc w:val="both"/>
        <w:rPr>
          <w:rFonts w:ascii="Arial" w:eastAsia="Times New Roman" w:hAnsi="Arial" w:cs="Arial"/>
          <w:kern w:val="0"/>
          <w:sz w:val="22"/>
          <w:szCs w:val="22"/>
          <w:lang w:eastAsia="en-GB"/>
          <w14:ligatures w14:val="none"/>
        </w:rPr>
      </w:pPr>
    </w:p>
    <w:p w14:paraId="10936C0C" w14:textId="3271675C" w:rsidR="00883DEC" w:rsidRPr="00883DEC" w:rsidRDefault="00883DEC" w:rsidP="00883DEC">
      <w:pPr>
        <w:spacing w:after="0" w:line="276" w:lineRule="auto"/>
        <w:jc w:val="both"/>
        <w:rPr>
          <w:rFonts w:ascii="Arial" w:eastAsia="Times New Roman" w:hAnsi="Arial" w:cs="Arial"/>
          <w:kern w:val="0"/>
          <w:sz w:val="22"/>
          <w:szCs w:val="22"/>
          <w:lang w:eastAsia="en-GB"/>
          <w14:ligatures w14:val="none"/>
        </w:rPr>
      </w:pPr>
      <w:r w:rsidRPr="00883DEC">
        <w:rPr>
          <w:rFonts w:ascii="Arial" w:eastAsia="Times New Roman" w:hAnsi="Arial" w:cs="Arial"/>
          <w:kern w:val="0"/>
          <w:sz w:val="22"/>
          <w:szCs w:val="22"/>
          <w:lang w:eastAsia="en-GB"/>
          <w14:ligatures w14:val="none"/>
        </w:rPr>
        <w:t>The proposed extension would be constructed using render, roof tiles and uPVC windows and doors to match the existing dwelling. The design has been</w:t>
      </w:r>
      <w:r>
        <w:rPr>
          <w:rFonts w:ascii="Arial" w:eastAsia="Times New Roman" w:hAnsi="Arial" w:cs="Arial"/>
          <w:kern w:val="0"/>
          <w:sz w:val="22"/>
          <w:szCs w:val="22"/>
          <w:lang w:eastAsia="en-GB"/>
          <w14:ligatures w14:val="none"/>
        </w:rPr>
        <w:t xml:space="preserve"> </w:t>
      </w:r>
      <w:r w:rsidRPr="00883DEC">
        <w:rPr>
          <w:rFonts w:ascii="Arial" w:eastAsia="Times New Roman" w:hAnsi="Arial" w:cs="Arial"/>
          <w:kern w:val="0"/>
          <w:sz w:val="22"/>
          <w:szCs w:val="22"/>
          <w:lang w:eastAsia="en-GB"/>
          <w14:ligatures w14:val="none"/>
        </w:rPr>
        <w:t xml:space="preserve">considered to reflect the appearance of the host property, with the roof form continuing the existing height and pitch of the rear roof </w:t>
      </w:r>
      <w:r w:rsidR="006E621A">
        <w:rPr>
          <w:rFonts w:ascii="Arial" w:eastAsia="Times New Roman" w:hAnsi="Arial" w:cs="Arial"/>
          <w:kern w:val="0"/>
          <w:sz w:val="22"/>
          <w:szCs w:val="22"/>
          <w:lang w:eastAsia="en-GB"/>
          <w14:ligatures w14:val="none"/>
        </w:rPr>
        <w:t xml:space="preserve">pitch </w:t>
      </w:r>
      <w:r>
        <w:rPr>
          <w:rFonts w:ascii="Arial" w:eastAsia="Times New Roman" w:hAnsi="Arial" w:cs="Arial"/>
          <w:kern w:val="0"/>
          <w:sz w:val="22"/>
          <w:szCs w:val="22"/>
          <w:lang w:eastAsia="en-GB"/>
          <w14:ligatures w14:val="none"/>
        </w:rPr>
        <w:t>by extending</w:t>
      </w:r>
      <w:r w:rsidRPr="00883DEC">
        <w:rPr>
          <w:rFonts w:ascii="Arial" w:eastAsia="Times New Roman" w:hAnsi="Arial" w:cs="Arial"/>
          <w:kern w:val="0"/>
          <w:sz w:val="22"/>
          <w:szCs w:val="22"/>
          <w:lang w:eastAsia="en-GB"/>
          <w14:ligatures w14:val="none"/>
        </w:rPr>
        <w:t xml:space="preserve"> the gable-ended roofline at the same angle. The existing flat-roof on the southern side would also be continued, resulting in a form that appears a natural </w:t>
      </w:r>
      <w:r w:rsidRPr="00883DEC">
        <w:rPr>
          <w:rFonts w:ascii="Arial" w:eastAsia="Times New Roman" w:hAnsi="Arial" w:cs="Arial"/>
          <w:kern w:val="0"/>
          <w:sz w:val="22"/>
          <w:szCs w:val="22"/>
          <w:lang w:eastAsia="en-GB"/>
          <w14:ligatures w14:val="none"/>
        </w:rPr>
        <w:lastRenderedPageBreak/>
        <w:t>extension of the existing building, with only the rear building line projecting further into the</w:t>
      </w:r>
      <w:r w:rsidR="009B1296">
        <w:rPr>
          <w:rFonts w:ascii="Arial" w:eastAsia="Times New Roman" w:hAnsi="Arial" w:cs="Arial"/>
          <w:kern w:val="0"/>
          <w:sz w:val="22"/>
          <w:szCs w:val="22"/>
          <w:lang w:eastAsia="en-GB"/>
          <w14:ligatures w14:val="none"/>
        </w:rPr>
        <w:t xml:space="preserve"> garden</w:t>
      </w:r>
      <w:r w:rsidRPr="00883DEC">
        <w:rPr>
          <w:rFonts w:ascii="Arial" w:eastAsia="Times New Roman" w:hAnsi="Arial" w:cs="Arial"/>
          <w:kern w:val="0"/>
          <w:sz w:val="22"/>
          <w:szCs w:val="22"/>
          <w:lang w:eastAsia="en-GB"/>
          <w14:ligatures w14:val="none"/>
        </w:rPr>
        <w:t>.</w:t>
      </w:r>
    </w:p>
    <w:p w14:paraId="350BA298" w14:textId="77777777" w:rsidR="007B7C76" w:rsidRDefault="007B7C76" w:rsidP="00852CAC">
      <w:pPr>
        <w:spacing w:after="0" w:line="276" w:lineRule="auto"/>
        <w:jc w:val="both"/>
        <w:rPr>
          <w:rFonts w:ascii="Arial" w:eastAsia="Times New Roman" w:hAnsi="Arial" w:cs="Arial"/>
          <w:kern w:val="0"/>
          <w:sz w:val="22"/>
          <w:szCs w:val="22"/>
          <w:lang w:eastAsia="en-GB"/>
          <w14:ligatures w14:val="none"/>
        </w:rPr>
      </w:pPr>
    </w:p>
    <w:p w14:paraId="540E3BB1" w14:textId="77777777" w:rsidR="007B7C76" w:rsidRDefault="007B7C76" w:rsidP="007B7C76">
      <w:pPr>
        <w:spacing w:after="0" w:line="276" w:lineRule="auto"/>
        <w:jc w:val="both"/>
        <w:rPr>
          <w:rFonts w:ascii="Arial" w:eastAsia="Times New Roman" w:hAnsi="Arial" w:cs="Arial"/>
          <w:kern w:val="0"/>
          <w:sz w:val="22"/>
          <w:szCs w:val="22"/>
          <w:lang w:eastAsia="en-GB"/>
          <w14:ligatures w14:val="none"/>
        </w:rPr>
      </w:pPr>
      <w:r w:rsidRPr="007B7C76">
        <w:rPr>
          <w:rFonts w:ascii="Arial" w:eastAsia="Times New Roman" w:hAnsi="Arial" w:cs="Arial"/>
          <w:kern w:val="0"/>
          <w:sz w:val="22"/>
          <w:szCs w:val="22"/>
          <w:lang w:eastAsia="en-GB"/>
          <w14:ligatures w14:val="none"/>
        </w:rPr>
        <w:t>The extension would feature four rooflights on either side of the gable-ended roof and a single rooflight within the flat roof element. On the rear elevation, new bifold doors would be sheltered by an overhanging roof, continuing the gable-ended roof form, while a window would be positioned in a similar location to that on the existing rear elevation. On the south elevation, a utility door, porch and entrance door are proposed, alongside a new window within the extension and an additional window to the existing dwelling. On the north elevation, two new windows are proposed within the extension. The proposed openings and additions align with the character of the existing dwelling and are considered proportionate and in keeping with the property.</w:t>
      </w:r>
    </w:p>
    <w:p w14:paraId="5748AB8E" w14:textId="77777777" w:rsidR="007B7C76" w:rsidRPr="007B7C76" w:rsidRDefault="007B7C76" w:rsidP="007B7C76">
      <w:pPr>
        <w:spacing w:after="0" w:line="276" w:lineRule="auto"/>
        <w:jc w:val="both"/>
        <w:rPr>
          <w:rFonts w:ascii="Arial" w:eastAsia="Times New Roman" w:hAnsi="Arial" w:cs="Arial"/>
          <w:kern w:val="0"/>
          <w:sz w:val="22"/>
          <w:szCs w:val="22"/>
          <w:lang w:eastAsia="en-GB"/>
          <w14:ligatures w14:val="none"/>
        </w:rPr>
      </w:pPr>
    </w:p>
    <w:p w14:paraId="02E7D704" w14:textId="77777777" w:rsidR="000C2BEC" w:rsidRDefault="000C2BEC" w:rsidP="007B7C76">
      <w:pPr>
        <w:spacing w:after="0" w:line="276" w:lineRule="auto"/>
        <w:jc w:val="both"/>
        <w:rPr>
          <w:rFonts w:ascii="Arial" w:eastAsia="Times New Roman" w:hAnsi="Arial" w:cs="Arial"/>
          <w:kern w:val="0"/>
          <w:sz w:val="22"/>
          <w:szCs w:val="22"/>
          <w:lang w:eastAsia="en-GB"/>
          <w14:ligatures w14:val="none"/>
        </w:rPr>
      </w:pPr>
      <w:r w:rsidRPr="000C2BEC">
        <w:rPr>
          <w:rFonts w:ascii="Arial" w:eastAsia="Times New Roman" w:hAnsi="Arial" w:cs="Arial"/>
          <w:kern w:val="0"/>
          <w:sz w:val="22"/>
          <w:szCs w:val="22"/>
          <w:lang w:eastAsia="en-GB"/>
          <w14:ligatures w14:val="none"/>
        </w:rPr>
        <w:t>Despite extending the rear building line by approximately 7.6 metres and significantly increasing the dwelling's floorspace, the extension is considered acceptable in visual terms due to its single-storey scale, rear siting, and subservient relationship with the host dwelling.</w:t>
      </w:r>
      <w:r>
        <w:rPr>
          <w:rFonts w:ascii="Arial" w:eastAsia="Times New Roman" w:hAnsi="Arial" w:cs="Arial"/>
          <w:kern w:val="0"/>
          <w:sz w:val="22"/>
          <w:szCs w:val="22"/>
          <w:lang w:eastAsia="en-GB"/>
          <w14:ligatures w14:val="none"/>
        </w:rPr>
        <w:t xml:space="preserve"> </w:t>
      </w:r>
      <w:r w:rsidRPr="000C2BEC">
        <w:rPr>
          <w:rFonts w:ascii="Arial" w:eastAsia="Times New Roman" w:hAnsi="Arial" w:cs="Arial"/>
          <w:kern w:val="0"/>
          <w:sz w:val="22"/>
          <w:szCs w:val="22"/>
          <w:lang w:eastAsia="en-GB"/>
          <w14:ligatures w14:val="none"/>
        </w:rPr>
        <w:t>The extension would occupy a substantial proportion of the rear width of the dwelling; however, this is mitigated by the generous garden depth and limited public visibility.</w:t>
      </w:r>
      <w:r>
        <w:rPr>
          <w:rFonts w:ascii="Arial" w:eastAsia="Times New Roman" w:hAnsi="Arial" w:cs="Arial"/>
          <w:kern w:val="0"/>
          <w:sz w:val="22"/>
          <w:szCs w:val="22"/>
          <w:lang w:eastAsia="en-GB"/>
          <w14:ligatures w14:val="none"/>
        </w:rPr>
        <w:t xml:space="preserve"> </w:t>
      </w:r>
    </w:p>
    <w:p w14:paraId="40FEFEEE" w14:textId="77777777" w:rsidR="000C2BEC" w:rsidRDefault="000C2BEC" w:rsidP="007B7C76">
      <w:pPr>
        <w:spacing w:after="0" w:line="276" w:lineRule="auto"/>
        <w:jc w:val="both"/>
        <w:rPr>
          <w:rFonts w:ascii="Arial" w:eastAsia="Times New Roman" w:hAnsi="Arial" w:cs="Arial"/>
          <w:kern w:val="0"/>
          <w:sz w:val="22"/>
          <w:szCs w:val="22"/>
          <w:lang w:eastAsia="en-GB"/>
          <w14:ligatures w14:val="none"/>
        </w:rPr>
      </w:pPr>
    </w:p>
    <w:p w14:paraId="5A213E4C" w14:textId="56A5C603" w:rsidR="007B7C76" w:rsidRPr="007B7C76" w:rsidRDefault="001330CE" w:rsidP="007B7C7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Furthermore, t</w:t>
      </w:r>
      <w:r w:rsidR="007B7C76" w:rsidRPr="007B7C76">
        <w:rPr>
          <w:rFonts w:ascii="Arial" w:eastAsia="Times New Roman" w:hAnsi="Arial" w:cs="Arial"/>
          <w:kern w:val="0"/>
          <w:sz w:val="22"/>
          <w:szCs w:val="22"/>
          <w:lang w:eastAsia="en-GB"/>
          <w14:ligatures w14:val="none"/>
        </w:rPr>
        <w:t xml:space="preserve">he surrounding area is characterised by a varied pattern of development, including </w:t>
      </w:r>
      <w:r w:rsidR="000B5899">
        <w:rPr>
          <w:rFonts w:ascii="Arial" w:eastAsia="Times New Roman" w:hAnsi="Arial" w:cs="Arial"/>
          <w:kern w:val="0"/>
          <w:sz w:val="22"/>
          <w:szCs w:val="22"/>
          <w:lang w:eastAsia="en-GB"/>
          <w14:ligatures w14:val="none"/>
        </w:rPr>
        <w:t>larger-scale properties</w:t>
      </w:r>
      <w:r w:rsidR="007B7C76" w:rsidRPr="007B7C76">
        <w:rPr>
          <w:rFonts w:ascii="Arial" w:eastAsia="Times New Roman" w:hAnsi="Arial" w:cs="Arial"/>
          <w:kern w:val="0"/>
          <w:sz w:val="22"/>
          <w:szCs w:val="22"/>
          <w:lang w:eastAsia="en-GB"/>
          <w14:ligatures w14:val="none"/>
        </w:rPr>
        <w:t xml:space="preserve">. </w:t>
      </w:r>
      <w:r w:rsidR="00DE747D">
        <w:rPr>
          <w:rFonts w:ascii="Arial" w:eastAsia="Times New Roman" w:hAnsi="Arial" w:cs="Arial"/>
          <w:kern w:val="0"/>
          <w:sz w:val="22"/>
          <w:szCs w:val="22"/>
          <w:lang w:eastAsia="en-GB"/>
          <w14:ligatures w14:val="none"/>
        </w:rPr>
        <w:t xml:space="preserve">In light of the above, </w:t>
      </w:r>
      <w:r w:rsidR="007B7C76" w:rsidRPr="007B7C76">
        <w:rPr>
          <w:rFonts w:ascii="Arial" w:eastAsia="Times New Roman" w:hAnsi="Arial" w:cs="Arial"/>
          <w:kern w:val="0"/>
          <w:sz w:val="22"/>
          <w:szCs w:val="22"/>
          <w:lang w:eastAsia="en-GB"/>
          <w14:ligatures w14:val="none"/>
        </w:rPr>
        <w:t xml:space="preserve">the proposal is considered </w:t>
      </w:r>
      <w:r w:rsidR="002E7995">
        <w:rPr>
          <w:rFonts w:ascii="Arial" w:eastAsia="Times New Roman" w:hAnsi="Arial" w:cs="Arial"/>
          <w:kern w:val="0"/>
          <w:sz w:val="22"/>
          <w:szCs w:val="22"/>
          <w:lang w:eastAsia="en-GB"/>
          <w14:ligatures w14:val="none"/>
        </w:rPr>
        <w:t xml:space="preserve">not </w:t>
      </w:r>
      <w:r w:rsidR="007B7C76" w:rsidRPr="007B7C76">
        <w:rPr>
          <w:rFonts w:ascii="Arial" w:eastAsia="Times New Roman" w:hAnsi="Arial" w:cs="Arial"/>
          <w:kern w:val="0"/>
          <w:sz w:val="22"/>
          <w:szCs w:val="22"/>
          <w:lang w:eastAsia="en-GB"/>
          <w14:ligatures w14:val="none"/>
        </w:rPr>
        <w:t>to harm the character or appearance of the area</w:t>
      </w:r>
      <w:r w:rsidR="00DE747D">
        <w:rPr>
          <w:rFonts w:ascii="Arial" w:eastAsia="Times New Roman" w:hAnsi="Arial" w:cs="Arial"/>
          <w:kern w:val="0"/>
          <w:sz w:val="22"/>
          <w:szCs w:val="22"/>
          <w:lang w:eastAsia="en-GB"/>
          <w14:ligatures w14:val="none"/>
        </w:rPr>
        <w:t>.</w:t>
      </w:r>
    </w:p>
    <w:p w14:paraId="6984D878" w14:textId="77777777" w:rsidR="008F0D3D" w:rsidRDefault="008F0D3D" w:rsidP="00A050F1">
      <w:pPr>
        <w:spacing w:after="0" w:line="276" w:lineRule="auto"/>
        <w:jc w:val="both"/>
        <w:rPr>
          <w:rFonts w:ascii="Arial" w:hAnsi="Arial" w:cs="Arial"/>
          <w:color w:val="000000" w:themeColor="text1"/>
          <w:sz w:val="22"/>
          <w:szCs w:val="22"/>
        </w:rPr>
      </w:pPr>
    </w:p>
    <w:p w14:paraId="28716FC0"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2D8F1C4" w14:textId="77777777" w:rsidR="00A050F1" w:rsidRDefault="00A050F1" w:rsidP="00A050F1">
      <w:pPr>
        <w:spacing w:after="0" w:line="276" w:lineRule="auto"/>
        <w:jc w:val="both"/>
        <w:rPr>
          <w:rFonts w:ascii="Arial" w:hAnsi="Arial" w:cs="Arial"/>
          <w:b/>
          <w:bCs/>
          <w:i/>
          <w:iCs/>
          <w:color w:val="FF0000"/>
          <w:sz w:val="22"/>
          <w:szCs w:val="22"/>
        </w:rPr>
      </w:pPr>
    </w:p>
    <w:p w14:paraId="77BFBDF2"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1E6F3A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41D7E7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A899BA8" w14:textId="77777777" w:rsidR="00393433" w:rsidRDefault="00393433" w:rsidP="00A050F1">
      <w:pPr>
        <w:spacing w:after="0" w:line="276" w:lineRule="auto"/>
        <w:jc w:val="both"/>
        <w:rPr>
          <w:rFonts w:ascii="Arial" w:hAnsi="Arial" w:cs="Arial"/>
          <w:color w:val="000000" w:themeColor="text1"/>
          <w:sz w:val="22"/>
          <w:szCs w:val="22"/>
        </w:rPr>
      </w:pPr>
    </w:p>
    <w:p w14:paraId="6C25629B" w14:textId="4616F39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NPPF</w:t>
      </w:r>
      <w:r w:rsidR="00A716EA">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144C7B2" w14:textId="77777777" w:rsidR="00400FB2" w:rsidRDefault="00400FB2" w:rsidP="00A050F1">
      <w:pPr>
        <w:spacing w:after="0" w:line="276" w:lineRule="auto"/>
        <w:jc w:val="both"/>
        <w:rPr>
          <w:rFonts w:ascii="Arial" w:hAnsi="Arial" w:cs="Arial"/>
          <w:color w:val="000000" w:themeColor="text1"/>
          <w:sz w:val="22"/>
          <w:szCs w:val="22"/>
        </w:rPr>
      </w:pPr>
    </w:p>
    <w:p w14:paraId="76ADED60" w14:textId="77777777" w:rsidR="00DB13C3" w:rsidRPr="00027482" w:rsidRDefault="00DB13C3" w:rsidP="00DB13C3">
      <w:pPr>
        <w:spacing w:after="0" w:line="276" w:lineRule="auto"/>
        <w:jc w:val="both"/>
        <w:rPr>
          <w:rFonts w:ascii="Arial" w:hAnsi="Arial" w:cs="Arial"/>
          <w:color w:val="000000" w:themeColor="text1"/>
          <w:sz w:val="22"/>
          <w:szCs w:val="22"/>
        </w:rPr>
      </w:pPr>
      <w:r w:rsidRPr="00027482">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overshadowing, loss of privacy, and overbearing effects. </w:t>
      </w:r>
    </w:p>
    <w:p w14:paraId="3B60264D" w14:textId="77777777" w:rsidR="007A70AB" w:rsidRPr="00027482" w:rsidRDefault="007A70AB" w:rsidP="00DB13C3">
      <w:pPr>
        <w:spacing w:after="0" w:line="276" w:lineRule="auto"/>
        <w:jc w:val="both"/>
        <w:rPr>
          <w:rFonts w:ascii="Arial" w:hAnsi="Arial" w:cs="Arial"/>
          <w:color w:val="000000" w:themeColor="text1"/>
          <w:sz w:val="22"/>
          <w:szCs w:val="22"/>
        </w:rPr>
      </w:pPr>
    </w:p>
    <w:p w14:paraId="3E9D2DAA" w14:textId="43B1BCBD" w:rsidR="007A70AB" w:rsidRDefault="007A70AB" w:rsidP="007A70AB">
      <w:pPr>
        <w:spacing w:after="0" w:line="276" w:lineRule="auto"/>
        <w:jc w:val="both"/>
        <w:rPr>
          <w:rFonts w:ascii="Arial" w:hAnsi="Arial" w:cs="Arial"/>
          <w:color w:val="000000" w:themeColor="text1"/>
          <w:sz w:val="22"/>
          <w:szCs w:val="22"/>
        </w:rPr>
      </w:pPr>
      <w:r w:rsidRPr="00027482">
        <w:rPr>
          <w:rFonts w:ascii="Arial" w:hAnsi="Arial" w:cs="Arial"/>
          <w:color w:val="000000" w:themeColor="text1"/>
          <w:sz w:val="22"/>
          <w:szCs w:val="22"/>
        </w:rPr>
        <w:t xml:space="preserve">The proposed development would be sited close to neighbouring boundaries, particularly </w:t>
      </w:r>
      <w:r w:rsidR="00942092">
        <w:rPr>
          <w:rFonts w:ascii="Arial" w:hAnsi="Arial" w:cs="Arial"/>
          <w:color w:val="000000" w:themeColor="text1"/>
          <w:sz w:val="22"/>
          <w:szCs w:val="22"/>
        </w:rPr>
        <w:t xml:space="preserve">the </w:t>
      </w:r>
      <w:r w:rsidRPr="00027482">
        <w:rPr>
          <w:rFonts w:ascii="Arial" w:hAnsi="Arial" w:cs="Arial"/>
          <w:color w:val="000000" w:themeColor="text1"/>
          <w:sz w:val="22"/>
          <w:szCs w:val="22"/>
        </w:rPr>
        <w:t>neighbouring property known as Franklin</w:t>
      </w:r>
      <w:r w:rsidR="00942092">
        <w:rPr>
          <w:rFonts w:ascii="Arial" w:hAnsi="Arial" w:cs="Arial"/>
          <w:color w:val="000000" w:themeColor="text1"/>
          <w:sz w:val="22"/>
          <w:szCs w:val="22"/>
        </w:rPr>
        <w:t xml:space="preserve"> sited to the north</w:t>
      </w:r>
      <w:r w:rsidRPr="00027482">
        <w:rPr>
          <w:rFonts w:ascii="Arial" w:hAnsi="Arial" w:cs="Arial"/>
          <w:color w:val="000000" w:themeColor="text1"/>
          <w:sz w:val="22"/>
          <w:szCs w:val="22"/>
        </w:rPr>
        <w:t xml:space="preserve">, which is also a bungalow. Franklin contains a large window on its southern elevation and, given the relatively open nature of the boundary treatment, there may be some limited additional overshadowing at certain times of day. However, as the proposal is single-storey in scale, any impact on light is considered to be minor and would not result in an overbearing relationship. </w:t>
      </w:r>
    </w:p>
    <w:p w14:paraId="4537FAE8" w14:textId="77777777" w:rsidR="000C2BEC" w:rsidRPr="00027482" w:rsidRDefault="000C2BEC" w:rsidP="007A70AB">
      <w:pPr>
        <w:spacing w:after="0" w:line="276" w:lineRule="auto"/>
        <w:jc w:val="both"/>
        <w:rPr>
          <w:rFonts w:ascii="Arial" w:hAnsi="Arial" w:cs="Arial"/>
          <w:color w:val="000000" w:themeColor="text1"/>
          <w:sz w:val="22"/>
          <w:szCs w:val="22"/>
        </w:rPr>
      </w:pPr>
    </w:p>
    <w:p w14:paraId="47C8AB9B" w14:textId="52075F6A" w:rsidR="007A70AB" w:rsidRPr="00027482" w:rsidRDefault="007A70AB" w:rsidP="007A70AB">
      <w:pPr>
        <w:spacing w:after="0" w:line="276" w:lineRule="auto"/>
        <w:jc w:val="both"/>
        <w:rPr>
          <w:rFonts w:ascii="Arial" w:hAnsi="Arial" w:cs="Arial"/>
          <w:color w:val="000000" w:themeColor="text1"/>
          <w:sz w:val="22"/>
          <w:szCs w:val="22"/>
        </w:rPr>
      </w:pPr>
      <w:r w:rsidRPr="00027482">
        <w:rPr>
          <w:rFonts w:ascii="Arial" w:hAnsi="Arial" w:cs="Arial"/>
          <w:color w:val="000000" w:themeColor="text1"/>
          <w:sz w:val="22"/>
          <w:szCs w:val="22"/>
        </w:rPr>
        <w:t xml:space="preserve">To the south, the neighbouring property known as Earlswood is separated from the application dwelling by Churchill's side driveway, resulting in </w:t>
      </w:r>
      <w:r w:rsidR="00984E36" w:rsidRPr="00027482">
        <w:rPr>
          <w:rFonts w:ascii="Arial" w:hAnsi="Arial" w:cs="Arial"/>
          <w:color w:val="000000" w:themeColor="text1"/>
          <w:sz w:val="22"/>
          <w:szCs w:val="22"/>
        </w:rPr>
        <w:t xml:space="preserve">more of a </w:t>
      </w:r>
      <w:r w:rsidRPr="00027482">
        <w:rPr>
          <w:rFonts w:ascii="Arial" w:hAnsi="Arial" w:cs="Arial"/>
          <w:color w:val="000000" w:themeColor="text1"/>
          <w:sz w:val="22"/>
          <w:szCs w:val="22"/>
        </w:rPr>
        <w:t xml:space="preserve">gap between the properties. </w:t>
      </w:r>
      <w:r w:rsidR="00984E36" w:rsidRPr="00027482">
        <w:rPr>
          <w:rFonts w:ascii="Arial" w:hAnsi="Arial" w:cs="Arial"/>
          <w:color w:val="000000" w:themeColor="text1"/>
          <w:sz w:val="22"/>
          <w:szCs w:val="22"/>
        </w:rPr>
        <w:t xml:space="preserve">As </w:t>
      </w:r>
      <w:r w:rsidR="00984E36" w:rsidRPr="00027482">
        <w:rPr>
          <w:rFonts w:ascii="Arial" w:hAnsi="Arial" w:cs="Arial"/>
          <w:color w:val="000000" w:themeColor="text1"/>
          <w:sz w:val="22"/>
          <w:szCs w:val="22"/>
        </w:rPr>
        <w:lastRenderedPageBreak/>
        <w:t xml:space="preserve">such the development is not expected to arise in </w:t>
      </w:r>
      <w:r w:rsidR="00A46A51" w:rsidRPr="00027482">
        <w:rPr>
          <w:rFonts w:ascii="Arial" w:hAnsi="Arial" w:cs="Arial"/>
          <w:color w:val="000000" w:themeColor="text1"/>
          <w:sz w:val="22"/>
          <w:szCs w:val="22"/>
        </w:rPr>
        <w:t xml:space="preserve">harmful overbearing or overshadowing impacts. </w:t>
      </w:r>
    </w:p>
    <w:p w14:paraId="1F9EF841" w14:textId="77777777" w:rsidR="00BF4B2E" w:rsidRPr="00027482" w:rsidRDefault="00BF4B2E" w:rsidP="007A70AB">
      <w:pPr>
        <w:spacing w:after="0" w:line="276" w:lineRule="auto"/>
        <w:jc w:val="both"/>
        <w:rPr>
          <w:rFonts w:ascii="Arial" w:hAnsi="Arial" w:cs="Arial"/>
          <w:color w:val="000000" w:themeColor="text1"/>
          <w:sz w:val="22"/>
          <w:szCs w:val="22"/>
        </w:rPr>
      </w:pPr>
    </w:p>
    <w:p w14:paraId="3157E141" w14:textId="51822C1E" w:rsidR="00BF4B2E" w:rsidRPr="00027482" w:rsidRDefault="00BF4B2E" w:rsidP="00BF4B2E">
      <w:pPr>
        <w:spacing w:after="0" w:line="276" w:lineRule="auto"/>
        <w:jc w:val="both"/>
        <w:rPr>
          <w:rFonts w:ascii="Arial" w:hAnsi="Arial" w:cs="Arial"/>
          <w:color w:val="000000" w:themeColor="text1"/>
          <w:sz w:val="22"/>
          <w:szCs w:val="22"/>
        </w:rPr>
      </w:pPr>
      <w:r w:rsidRPr="00027482">
        <w:rPr>
          <w:rFonts w:ascii="Arial" w:hAnsi="Arial" w:cs="Arial"/>
          <w:color w:val="000000" w:themeColor="text1"/>
          <w:sz w:val="22"/>
          <w:szCs w:val="22"/>
        </w:rPr>
        <w:t xml:space="preserve">Above </w:t>
      </w:r>
      <w:r w:rsidR="00027482">
        <w:rPr>
          <w:rFonts w:ascii="Arial" w:hAnsi="Arial" w:cs="Arial"/>
          <w:color w:val="000000" w:themeColor="text1"/>
          <w:sz w:val="22"/>
          <w:szCs w:val="22"/>
        </w:rPr>
        <w:t xml:space="preserve">the </w:t>
      </w:r>
      <w:r w:rsidRPr="00027482">
        <w:rPr>
          <w:rFonts w:ascii="Arial" w:hAnsi="Arial" w:cs="Arial"/>
          <w:color w:val="000000" w:themeColor="text1"/>
          <w:sz w:val="22"/>
          <w:szCs w:val="22"/>
        </w:rPr>
        <w:t xml:space="preserve">ground-floor level, four rooflights are proposed within the pitched roof, with four on either side of the gable, together with another rooflight within the flat roof element. These rooflights would be </w:t>
      </w:r>
      <w:r w:rsidR="00942092" w:rsidRPr="00942092">
        <w:rPr>
          <w:rFonts w:ascii="Arial" w:hAnsi="Arial" w:cs="Arial"/>
          <w:color w:val="000000" w:themeColor="text1"/>
          <w:sz w:val="22"/>
          <w:szCs w:val="22"/>
        </w:rPr>
        <w:t>set at a height that would prevent direct overlooking, typically above 1.7 metres from internal floor level</w:t>
      </w:r>
      <w:r w:rsidR="00942092">
        <w:rPr>
          <w:rFonts w:ascii="Arial" w:hAnsi="Arial" w:cs="Arial"/>
          <w:color w:val="000000" w:themeColor="text1"/>
          <w:sz w:val="22"/>
          <w:szCs w:val="22"/>
        </w:rPr>
        <w:t>.</w:t>
      </w:r>
    </w:p>
    <w:p w14:paraId="140FAFE8" w14:textId="77777777" w:rsidR="00BF4B2E" w:rsidRPr="00027482" w:rsidRDefault="00BF4B2E" w:rsidP="00BF4B2E">
      <w:pPr>
        <w:spacing w:after="0" w:line="276" w:lineRule="auto"/>
        <w:jc w:val="both"/>
        <w:rPr>
          <w:rFonts w:ascii="Arial" w:hAnsi="Arial" w:cs="Arial"/>
          <w:color w:val="000000" w:themeColor="text1"/>
          <w:sz w:val="22"/>
          <w:szCs w:val="22"/>
        </w:rPr>
      </w:pPr>
    </w:p>
    <w:p w14:paraId="04D9B000" w14:textId="1E30C218" w:rsidR="00BF4B2E" w:rsidRPr="00027482" w:rsidRDefault="00BF4B2E" w:rsidP="00BF4B2E">
      <w:pPr>
        <w:spacing w:after="0" w:line="276" w:lineRule="auto"/>
        <w:jc w:val="both"/>
        <w:rPr>
          <w:rFonts w:ascii="Arial" w:hAnsi="Arial" w:cs="Arial"/>
          <w:color w:val="000000" w:themeColor="text1"/>
          <w:sz w:val="22"/>
          <w:szCs w:val="22"/>
        </w:rPr>
      </w:pPr>
      <w:r w:rsidRPr="00027482">
        <w:rPr>
          <w:rFonts w:ascii="Arial" w:hAnsi="Arial" w:cs="Arial"/>
          <w:color w:val="000000" w:themeColor="text1"/>
          <w:sz w:val="22"/>
          <w:szCs w:val="22"/>
        </w:rPr>
        <w:t>At the rear, the proposed bi</w:t>
      </w:r>
      <w:r w:rsidR="00B84614">
        <w:rPr>
          <w:rFonts w:ascii="Arial" w:hAnsi="Arial" w:cs="Arial"/>
          <w:color w:val="000000" w:themeColor="text1"/>
          <w:sz w:val="22"/>
          <w:szCs w:val="22"/>
        </w:rPr>
        <w:t>-</w:t>
      </w:r>
      <w:r w:rsidRPr="00027482">
        <w:rPr>
          <w:rFonts w:ascii="Arial" w:hAnsi="Arial" w:cs="Arial"/>
          <w:color w:val="000000" w:themeColor="text1"/>
          <w:sz w:val="22"/>
          <w:szCs w:val="22"/>
        </w:rPr>
        <w:t xml:space="preserve">fold doors and single window would primarily overlook the property's own private amenity space. To the south, any potential views towards Earlswood from the proposed side door and two windows would be screened by the existing boundary wall serving that property. On the north elevation, the two additional windows may allow views towards the southern window </w:t>
      </w:r>
      <w:r w:rsidR="00893D4E" w:rsidRPr="00027482">
        <w:rPr>
          <w:rFonts w:ascii="Arial" w:hAnsi="Arial" w:cs="Arial"/>
          <w:color w:val="000000" w:themeColor="text1"/>
          <w:sz w:val="22"/>
          <w:szCs w:val="22"/>
        </w:rPr>
        <w:t xml:space="preserve">at </w:t>
      </w:r>
      <w:r w:rsidRPr="00027482">
        <w:rPr>
          <w:rFonts w:ascii="Arial" w:hAnsi="Arial" w:cs="Arial"/>
          <w:color w:val="000000" w:themeColor="text1"/>
          <w:sz w:val="22"/>
          <w:szCs w:val="22"/>
        </w:rPr>
        <w:t>Franklin. However, such views are already achievable from the rear garden given the relatively open nature of the boundary treatment, and there is already a degree of mutual overlooking between the properties through existing windows. Furthermore, as previously noted, boundary treatments could be erected under permitted development rights</w:t>
      </w:r>
      <w:r w:rsidR="00027482" w:rsidRPr="00027482">
        <w:rPr>
          <w:rFonts w:ascii="Arial" w:hAnsi="Arial" w:cs="Arial"/>
          <w:color w:val="000000" w:themeColor="text1"/>
          <w:sz w:val="22"/>
          <w:szCs w:val="22"/>
        </w:rPr>
        <w:t>,</w:t>
      </w:r>
      <w:r w:rsidRPr="00027482">
        <w:rPr>
          <w:rFonts w:ascii="Arial" w:hAnsi="Arial" w:cs="Arial"/>
          <w:color w:val="000000" w:themeColor="text1"/>
          <w:sz w:val="22"/>
          <w:szCs w:val="22"/>
        </w:rPr>
        <w:t xml:space="preserve"> which could limit such views.</w:t>
      </w:r>
      <w:r w:rsidR="00027482" w:rsidRPr="00027482">
        <w:rPr>
          <w:rFonts w:ascii="Arial" w:hAnsi="Arial" w:cs="Arial"/>
          <w:color w:val="000000" w:themeColor="text1"/>
          <w:sz w:val="22"/>
          <w:szCs w:val="22"/>
        </w:rPr>
        <w:t xml:space="preserve"> </w:t>
      </w:r>
      <w:r w:rsidR="00893D4E" w:rsidRPr="00027482">
        <w:rPr>
          <w:rFonts w:ascii="Arial" w:hAnsi="Arial" w:cs="Arial"/>
          <w:color w:val="000000" w:themeColor="text1"/>
          <w:sz w:val="22"/>
          <w:szCs w:val="22"/>
        </w:rPr>
        <w:t xml:space="preserve">Taking these factors into account, the proposal is not considered to result in significant harm to </w:t>
      </w:r>
      <w:r w:rsidR="00027482" w:rsidRPr="00027482">
        <w:rPr>
          <w:rFonts w:ascii="Arial" w:hAnsi="Arial" w:cs="Arial"/>
          <w:color w:val="000000" w:themeColor="text1"/>
          <w:sz w:val="22"/>
          <w:szCs w:val="22"/>
        </w:rPr>
        <w:t xml:space="preserve">privacy. </w:t>
      </w:r>
    </w:p>
    <w:p w14:paraId="6D0D5764" w14:textId="77777777" w:rsidR="00DB13C3" w:rsidRPr="00A050F1" w:rsidRDefault="00DB13C3" w:rsidP="00DB13C3">
      <w:pPr>
        <w:spacing w:after="0" w:line="276" w:lineRule="auto"/>
        <w:jc w:val="both"/>
        <w:rPr>
          <w:rFonts w:ascii="Arial" w:hAnsi="Arial" w:cs="Arial"/>
          <w:color w:val="000000" w:themeColor="text1"/>
          <w:sz w:val="22"/>
          <w:szCs w:val="22"/>
        </w:rPr>
      </w:pPr>
    </w:p>
    <w:p w14:paraId="33DE776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896E5B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FF73B4D" w14:textId="63FF22A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AAADE33" w14:textId="20D2BA9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xml:space="preserve">. </w:t>
      </w:r>
      <w:r w:rsidR="00942092" w:rsidRPr="00942092">
        <w:rPr>
          <w:rFonts w:ascii="Arial" w:eastAsia="Times New Roman" w:hAnsi="Arial" w:cs="Arial"/>
          <w:color w:val="000000" w:themeColor="text1"/>
          <w:kern w:val="0"/>
          <w:sz w:val="22"/>
          <w:szCs w:val="22"/>
          <w:lang w:eastAsia="en-GB"/>
          <w14:ligatures w14:val="none"/>
        </w:rPr>
        <w:t>This policy requires proposals to be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81B339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968190" w14:textId="5475F1B1" w:rsidR="006705B5" w:rsidRPr="009545BD"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NPPF</w:t>
      </w:r>
      <w:r w:rsidR="00A716EA">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xml:space="preserve">, requires that development proposals do not have an unacceptable impact on highway safety </w:t>
      </w:r>
      <w:r w:rsidRPr="009545BD">
        <w:rPr>
          <w:rFonts w:ascii="Arial" w:eastAsia="Times New Roman" w:hAnsi="Arial" w:cs="Arial"/>
          <w:color w:val="000000" w:themeColor="text1"/>
          <w:kern w:val="0"/>
          <w:sz w:val="22"/>
          <w:szCs w:val="22"/>
          <w:lang w:eastAsia="en-GB"/>
          <w14:ligatures w14:val="none"/>
        </w:rPr>
        <w:t>and that safe and suitable access to the site can be achieved for all users.</w:t>
      </w:r>
    </w:p>
    <w:p w14:paraId="37516556" w14:textId="77777777" w:rsidR="005D39BD" w:rsidRPr="009545BD" w:rsidRDefault="005D39BD" w:rsidP="006705B5">
      <w:pPr>
        <w:spacing w:after="0" w:line="276" w:lineRule="auto"/>
        <w:jc w:val="both"/>
        <w:rPr>
          <w:rFonts w:ascii="Arial" w:eastAsia="Times New Roman" w:hAnsi="Arial" w:cs="Arial"/>
          <w:kern w:val="0"/>
          <w:sz w:val="22"/>
          <w:szCs w:val="22"/>
          <w:lang w:eastAsia="en-GB"/>
          <w14:ligatures w14:val="none"/>
        </w:rPr>
      </w:pPr>
    </w:p>
    <w:p w14:paraId="3B85D7BB" w14:textId="5128687F" w:rsidR="009F497F" w:rsidRPr="00A630A0" w:rsidRDefault="009F497F" w:rsidP="009F497F">
      <w:pPr>
        <w:spacing w:after="0" w:line="276" w:lineRule="auto"/>
        <w:jc w:val="both"/>
        <w:rPr>
          <w:rFonts w:ascii="Arial" w:eastAsia="Times New Roman" w:hAnsi="Arial" w:cs="Arial"/>
          <w:kern w:val="0"/>
          <w:sz w:val="22"/>
          <w:szCs w:val="22"/>
          <w:lang w:eastAsia="en-GB"/>
          <w14:ligatures w14:val="none"/>
        </w:rPr>
      </w:pPr>
      <w:r w:rsidRPr="00A630A0">
        <w:rPr>
          <w:rFonts w:ascii="Arial" w:eastAsia="Times New Roman" w:hAnsi="Arial" w:cs="Arial"/>
          <w:kern w:val="0"/>
          <w:sz w:val="22"/>
          <w:szCs w:val="22"/>
          <w:lang w:eastAsia="en-GB"/>
          <w14:ligatures w14:val="none"/>
        </w:rPr>
        <w:t xml:space="preserve">No alterations are proposed to the existing access or parking arrangements. </w:t>
      </w:r>
      <w:r w:rsidR="00942092" w:rsidRPr="00942092">
        <w:rPr>
          <w:rFonts w:ascii="Arial" w:eastAsia="Times New Roman" w:hAnsi="Arial" w:cs="Arial"/>
          <w:kern w:val="0"/>
          <w:sz w:val="22"/>
          <w:szCs w:val="22"/>
          <w:lang w:eastAsia="en-GB"/>
          <w14:ligatures w14:val="none"/>
        </w:rPr>
        <w:t>The proposal would increase the number of bedrooms from three to four</w:t>
      </w:r>
      <w:r w:rsidR="00942092">
        <w:rPr>
          <w:rFonts w:ascii="Arial" w:eastAsia="Times New Roman" w:hAnsi="Arial" w:cs="Arial"/>
          <w:kern w:val="0"/>
          <w:sz w:val="22"/>
          <w:szCs w:val="22"/>
          <w:lang w:eastAsia="en-GB"/>
          <w14:ligatures w14:val="none"/>
        </w:rPr>
        <w:t>. H</w:t>
      </w:r>
      <w:r w:rsidR="00942092" w:rsidRPr="00942092">
        <w:rPr>
          <w:rFonts w:ascii="Arial" w:eastAsia="Times New Roman" w:hAnsi="Arial" w:cs="Arial"/>
          <w:kern w:val="0"/>
          <w:sz w:val="22"/>
          <w:szCs w:val="22"/>
          <w:lang w:eastAsia="en-GB"/>
          <w14:ligatures w14:val="none"/>
        </w:rPr>
        <w:t>owever</w:t>
      </w:r>
      <w:r w:rsidRPr="00A630A0">
        <w:rPr>
          <w:rFonts w:ascii="Arial" w:eastAsia="Times New Roman" w:hAnsi="Arial" w:cs="Arial"/>
          <w:kern w:val="0"/>
          <w:sz w:val="22"/>
          <w:szCs w:val="22"/>
          <w:lang w:eastAsia="en-GB"/>
          <w14:ligatures w14:val="none"/>
        </w:rPr>
        <w:t xml:space="preserve">, the front driveway can accommodate three vehicles, which accords with Wiltshire Council's minimum parking standards. As such, </w:t>
      </w:r>
      <w:r w:rsidR="00A630A0" w:rsidRPr="00A630A0">
        <w:rPr>
          <w:rFonts w:ascii="Arial" w:eastAsia="Times New Roman" w:hAnsi="Arial" w:cs="Arial"/>
          <w:kern w:val="0"/>
          <w:sz w:val="22"/>
          <w:szCs w:val="22"/>
          <w:lang w:eastAsia="en-GB"/>
          <w14:ligatures w14:val="none"/>
        </w:rPr>
        <w:t>there are no concerns regarding highways impact</w:t>
      </w:r>
      <w:r w:rsidRPr="00A630A0">
        <w:rPr>
          <w:rFonts w:ascii="Arial" w:eastAsia="Times New Roman" w:hAnsi="Arial" w:cs="Arial"/>
          <w:kern w:val="0"/>
          <w:sz w:val="22"/>
          <w:szCs w:val="22"/>
          <w:lang w:eastAsia="en-GB"/>
          <w14:ligatures w14:val="none"/>
        </w:rPr>
        <w:t>.</w:t>
      </w:r>
    </w:p>
    <w:p w14:paraId="56699958"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C2CB60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A5054C8"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D14A83" w14:textId="445B822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xml:space="preserve">), 61 and 64 of the Wiltshire Core Strategy, </w:t>
      </w:r>
      <w:r w:rsidR="00BB3191" w:rsidRPr="00BB3191">
        <w:rPr>
          <w:rFonts w:ascii="Arial" w:eastAsia="Times New Roman" w:hAnsi="Arial" w:cs="Arial"/>
          <w:color w:val="000000" w:themeColor="text1"/>
          <w:kern w:val="0"/>
          <w:sz w:val="22"/>
          <w:szCs w:val="22"/>
          <w:lang w:eastAsia="en-GB"/>
          <w14:ligatures w14:val="none"/>
        </w:rPr>
        <w:t>relevant provisions of the NPPF</w:t>
      </w:r>
      <w:r w:rsidRPr="006705B5">
        <w:rPr>
          <w:rFonts w:ascii="Arial" w:eastAsia="Times New Roman" w:hAnsi="Arial" w:cs="Arial"/>
          <w:color w:val="000000" w:themeColor="text1"/>
          <w:kern w:val="0"/>
          <w:sz w:val="22"/>
          <w:szCs w:val="22"/>
          <w:lang w:eastAsia="en-GB"/>
          <w14:ligatures w14:val="none"/>
        </w:rPr>
        <w:t>, and the Wiltshire Local Transport Plan.</w:t>
      </w:r>
    </w:p>
    <w:p w14:paraId="220AE4E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FBA9D7" w14:textId="6A8FB0B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FAF5A9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50 of the Wiltshire Core Strategy seeks to protect and enhance biodiversity and geodiversity, including through ensuring that development avoids harm to protected species and habitats.</w:t>
      </w:r>
    </w:p>
    <w:p w14:paraId="15346479"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FF4037" w14:textId="620D3C1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NPPF requires that development minimises impacts on and provides net gains for biodiversity, including ensuring mitigation is secured where harm cannot be avoided.</w:t>
      </w:r>
    </w:p>
    <w:p w14:paraId="7C4F31AD"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1E641AB" w14:textId="77777777" w:rsidR="00260C0C" w:rsidRP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r w:rsidRPr="00260C0C">
        <w:rPr>
          <w:rFonts w:ascii="Arial" w:eastAsia="Times New Roman" w:hAnsi="Arial" w:cs="Arial"/>
          <w:color w:val="000000" w:themeColor="text1"/>
          <w:kern w:val="0"/>
          <w:sz w:val="22"/>
          <w:szCs w:val="22"/>
          <w:lang w:eastAsia="en-GB"/>
          <w14:ligatures w14:val="none"/>
        </w:rPr>
        <w:t>The site lies within the Hampshire Avon (River Avon) catchment and the Salisbury Plain SPA 6400m buffer. In considering the Habitats Regulations, the Local Planning Authority has assessed whether the proposal is likely to have a significant effect on these designated sites.</w:t>
      </w:r>
    </w:p>
    <w:p w14:paraId="59721EAD" w14:textId="77777777" w:rsid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r w:rsidRPr="00260C0C">
        <w:rPr>
          <w:rFonts w:ascii="Arial" w:eastAsia="Times New Roman" w:hAnsi="Arial" w:cs="Arial"/>
          <w:color w:val="000000" w:themeColor="text1"/>
          <w:kern w:val="0"/>
          <w:sz w:val="22"/>
          <w:szCs w:val="22"/>
          <w:lang w:eastAsia="en-GB"/>
          <w14:ligatures w14:val="none"/>
        </w:rPr>
        <w:t>Having regard to the scale and domestic nature of the development, and noting that while an additional bedroom is proposed, the development would remain as a single dwelling and is considered not to result in a material increase in wastewater or recreational pressure beyond that typically associated with residential use, the proposal is unlikely to have a significant effect on the River Avon SAC or Salisbury Plain SPA.</w:t>
      </w:r>
    </w:p>
    <w:p w14:paraId="1BB195FA" w14:textId="77777777" w:rsidR="00260C0C" w:rsidRP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p>
    <w:p w14:paraId="0A0FBFB9" w14:textId="77777777" w:rsid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r w:rsidRPr="00260C0C">
        <w:rPr>
          <w:rFonts w:ascii="Arial" w:eastAsia="Times New Roman" w:hAnsi="Arial" w:cs="Arial"/>
          <w:color w:val="000000" w:themeColor="text1"/>
          <w:kern w:val="0"/>
          <w:sz w:val="22"/>
          <w:szCs w:val="22"/>
          <w:lang w:eastAsia="en-GB"/>
          <w14:ligatures w14:val="none"/>
        </w:rPr>
        <w:t>Accordingly, the proposal can be screened out of requiring Appropriate Assessment.</w:t>
      </w:r>
    </w:p>
    <w:p w14:paraId="7671CC72" w14:textId="77777777" w:rsidR="00260C0C" w:rsidRP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p>
    <w:p w14:paraId="193ACCC3" w14:textId="77777777" w:rsid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r w:rsidRPr="00260C0C">
        <w:rPr>
          <w:rFonts w:ascii="Arial" w:eastAsia="Times New Roman" w:hAnsi="Arial" w:cs="Arial"/>
          <w:color w:val="000000" w:themeColor="text1"/>
          <w:kern w:val="0"/>
          <w:sz w:val="22"/>
          <w:szCs w:val="22"/>
          <w:lang w:eastAsia="en-GB"/>
          <w14:ligatures w14:val="none"/>
        </w:rPr>
        <w:t>The application site is not known to be subject to any statutory nature conservation designations. Having regard to the scale and domestic nature of the proposal, significant harm to biodiversity within the site is unlikely.</w:t>
      </w:r>
    </w:p>
    <w:p w14:paraId="2295929D" w14:textId="77777777" w:rsidR="00260C0C" w:rsidRPr="00260C0C"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p>
    <w:p w14:paraId="4A03C351" w14:textId="7FCE2349" w:rsidR="006705B5" w:rsidRPr="006705B5" w:rsidRDefault="00260C0C" w:rsidP="00260C0C">
      <w:pPr>
        <w:spacing w:after="0" w:line="276" w:lineRule="auto"/>
        <w:jc w:val="both"/>
        <w:rPr>
          <w:rFonts w:ascii="Arial" w:eastAsia="Times New Roman" w:hAnsi="Arial" w:cs="Arial"/>
          <w:color w:val="000000" w:themeColor="text1"/>
          <w:kern w:val="0"/>
          <w:sz w:val="22"/>
          <w:szCs w:val="22"/>
          <w:lang w:eastAsia="en-GB"/>
          <w14:ligatures w14:val="none"/>
        </w:rPr>
      </w:pPr>
      <w:r w:rsidRPr="00260C0C">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r w:rsidR="006705B5" w:rsidRPr="006705B5">
        <w:rPr>
          <w:rFonts w:ascii="Arial" w:eastAsia="Times New Roman" w:hAnsi="Arial" w:cs="Arial"/>
          <w:color w:val="000000" w:themeColor="text1"/>
          <w:kern w:val="0"/>
          <w:sz w:val="22"/>
          <w:szCs w:val="22"/>
          <w:lang w:eastAsia="en-GB"/>
          <w14:ligatures w14:val="none"/>
        </w:rPr>
        <w:t>.</w:t>
      </w:r>
    </w:p>
    <w:p w14:paraId="0D68E461"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0E0A93" w14:textId="257B4109"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1B858C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E10736D" w14:textId="77777777" w:rsidR="00942092" w:rsidRDefault="00942092"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71591C4" w14:textId="0692D957" w:rsidR="00942092" w:rsidRDefault="00942092"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942092">
        <w:rPr>
          <w:rFonts w:ascii="Arial" w:eastAsia="Times New Roman" w:hAnsi="Arial" w:cs="Arial"/>
          <w:color w:val="000000" w:themeColor="text1"/>
          <w:kern w:val="0"/>
          <w:sz w:val="22"/>
          <w:szCs w:val="22"/>
          <w:lang w:eastAsia="en-GB"/>
          <w14:ligatures w14:val="none"/>
        </w:rPr>
        <w:t>In accordance with Section 85 of the Countryside and Rights of Way Act 2000, the Local Planning Authority has had regard to the purpose of conserving and enhancing the natural beauty of the National Landscape.</w:t>
      </w:r>
    </w:p>
    <w:p w14:paraId="6831DC8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BE5D68C" w14:textId="7B8E9A70"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NPPF </w:t>
      </w:r>
      <w:r w:rsidR="00942092" w:rsidRPr="00942092">
        <w:rPr>
          <w:rFonts w:ascii="Arial" w:eastAsia="Times New Roman" w:hAnsi="Arial" w:cs="Arial"/>
          <w:color w:val="000000" w:themeColor="text1"/>
          <w:kern w:val="0"/>
          <w:sz w:val="22"/>
          <w:szCs w:val="22"/>
          <w:lang w:eastAsia="en-GB"/>
          <w14:ligatures w14:val="none"/>
        </w:rPr>
        <w:t>requires that great weight is given to conserving and enhancing landscape and scenic beauty in National Landscapes</w:t>
      </w:r>
      <w:r w:rsidR="00942092" w:rsidRPr="00942092">
        <w:rPr>
          <w:rFonts w:ascii="Arial" w:eastAsia="Times New Roman" w:hAnsi="Arial" w:cs="Arial"/>
          <w:color w:val="000000" w:themeColor="text1"/>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(formerly Areas of Outstanding Natural Beauty). Development within or affecting the setting of a National Landscape must demonstrate that it will not result in unacceptable harm to the special qualities of that area.</w:t>
      </w:r>
    </w:p>
    <w:p w14:paraId="1B6498D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3D2A34D" w14:textId="087D99E4" w:rsidR="003E3B49" w:rsidRPr="0051666D" w:rsidRDefault="003E3B49" w:rsidP="003E3B49">
      <w:pPr>
        <w:spacing w:after="0" w:line="276" w:lineRule="auto"/>
        <w:jc w:val="both"/>
        <w:rPr>
          <w:rFonts w:ascii="Arial" w:eastAsia="Times New Roman" w:hAnsi="Arial" w:cs="Arial"/>
          <w:color w:val="000000" w:themeColor="text1"/>
          <w:kern w:val="0"/>
          <w:sz w:val="22"/>
          <w:szCs w:val="22"/>
          <w:lang w:eastAsia="en-GB"/>
          <w14:ligatures w14:val="none"/>
        </w:rPr>
      </w:pPr>
      <w:r w:rsidRPr="0051666D">
        <w:rPr>
          <w:rFonts w:ascii="Arial" w:eastAsia="Times New Roman" w:hAnsi="Arial" w:cs="Arial"/>
          <w:color w:val="000000" w:themeColor="text1"/>
          <w:kern w:val="0"/>
          <w:sz w:val="22"/>
          <w:szCs w:val="22"/>
          <w:lang w:eastAsia="en-GB"/>
          <w14:ligatures w14:val="none"/>
        </w:rPr>
        <w:t>The site lies within the North Wessex Downs National Landscape. The proposed development would comprise a subservient</w:t>
      </w:r>
      <w:r>
        <w:rPr>
          <w:rFonts w:ascii="Arial" w:eastAsia="Times New Roman" w:hAnsi="Arial" w:cs="Arial"/>
          <w:color w:val="000000" w:themeColor="text1"/>
          <w:kern w:val="0"/>
          <w:sz w:val="22"/>
          <w:szCs w:val="22"/>
          <w:lang w:eastAsia="en-GB"/>
          <w14:ligatures w14:val="none"/>
        </w:rPr>
        <w:t xml:space="preserve">, single-storey </w:t>
      </w:r>
      <w:r w:rsidRPr="0051666D">
        <w:rPr>
          <w:rFonts w:ascii="Arial" w:eastAsia="Times New Roman" w:hAnsi="Arial" w:cs="Arial"/>
          <w:color w:val="000000" w:themeColor="text1"/>
          <w:kern w:val="0"/>
          <w:sz w:val="22"/>
          <w:szCs w:val="22"/>
          <w:lang w:eastAsia="en-GB"/>
          <w14:ligatures w14:val="none"/>
        </w:rPr>
        <w:t xml:space="preserve">addition to an established residential dwelling and would use materials that reflect the property's character and local vernacular. The site is located </w:t>
      </w:r>
      <w:r>
        <w:rPr>
          <w:rFonts w:ascii="Arial" w:eastAsia="Times New Roman" w:hAnsi="Arial" w:cs="Arial"/>
          <w:color w:val="000000" w:themeColor="text1"/>
          <w:kern w:val="0"/>
          <w:sz w:val="22"/>
          <w:szCs w:val="22"/>
          <w:lang w:eastAsia="en-GB"/>
          <w14:ligatures w14:val="none"/>
        </w:rPr>
        <w:t xml:space="preserve">within the rural settlement of </w:t>
      </w:r>
      <w:r w:rsidR="00E07390">
        <w:rPr>
          <w:rFonts w:ascii="Arial" w:eastAsia="Times New Roman" w:hAnsi="Arial" w:cs="Arial"/>
          <w:color w:val="000000" w:themeColor="text1"/>
          <w:kern w:val="0"/>
          <w:sz w:val="22"/>
          <w:szCs w:val="22"/>
          <w:lang w:eastAsia="en-GB"/>
          <w14:ligatures w14:val="none"/>
        </w:rPr>
        <w:t xml:space="preserve">North </w:t>
      </w:r>
      <w:proofErr w:type="spellStart"/>
      <w:r w:rsidR="00E07390">
        <w:rPr>
          <w:rFonts w:ascii="Arial" w:eastAsia="Times New Roman" w:hAnsi="Arial" w:cs="Arial"/>
          <w:color w:val="000000" w:themeColor="text1"/>
          <w:kern w:val="0"/>
          <w:sz w:val="22"/>
          <w:szCs w:val="22"/>
          <w:lang w:eastAsia="en-GB"/>
          <w14:ligatures w14:val="none"/>
        </w:rPr>
        <w:t>Newnton</w:t>
      </w:r>
      <w:proofErr w:type="spellEnd"/>
      <w:r w:rsidRPr="0051666D">
        <w:rPr>
          <w:rFonts w:ascii="Arial" w:eastAsia="Times New Roman" w:hAnsi="Arial" w:cs="Arial"/>
          <w:color w:val="000000" w:themeColor="text1"/>
          <w:kern w:val="0"/>
          <w:sz w:val="22"/>
          <w:szCs w:val="22"/>
          <w:lang w:eastAsia="en-GB"/>
          <w14:ligatures w14:val="none"/>
        </w:rPr>
        <w:t xml:space="preserve">, and the proposal would not encroach </w:t>
      </w:r>
      <w:r>
        <w:rPr>
          <w:rFonts w:ascii="Arial" w:eastAsia="Times New Roman" w:hAnsi="Arial" w:cs="Arial"/>
          <w:color w:val="000000" w:themeColor="text1"/>
          <w:kern w:val="0"/>
          <w:sz w:val="22"/>
          <w:szCs w:val="22"/>
          <w:lang w:eastAsia="en-GB"/>
          <w14:ligatures w14:val="none"/>
        </w:rPr>
        <w:t>on</w:t>
      </w:r>
      <w:r w:rsidRPr="0051666D">
        <w:rPr>
          <w:rFonts w:ascii="Arial" w:eastAsia="Times New Roman" w:hAnsi="Arial" w:cs="Arial"/>
          <w:color w:val="000000" w:themeColor="text1"/>
          <w:kern w:val="0"/>
          <w:sz w:val="22"/>
          <w:szCs w:val="22"/>
          <w:lang w:eastAsia="en-GB"/>
          <w14:ligatures w14:val="none"/>
        </w:rPr>
        <w:t xml:space="preserve"> the surrounding open landscape. As such, the development would not result in significant harm to the character or scenic beauty of th</w:t>
      </w:r>
      <w:r w:rsidR="00E07390">
        <w:rPr>
          <w:rFonts w:ascii="Arial" w:eastAsia="Times New Roman" w:hAnsi="Arial" w:cs="Arial"/>
          <w:color w:val="000000" w:themeColor="text1"/>
          <w:kern w:val="0"/>
          <w:sz w:val="22"/>
          <w:szCs w:val="22"/>
          <w:lang w:eastAsia="en-GB"/>
          <w14:ligatures w14:val="none"/>
        </w:rPr>
        <w:t xml:space="preserve">e </w:t>
      </w:r>
      <w:r w:rsidRPr="0051666D">
        <w:rPr>
          <w:rFonts w:ascii="Arial" w:eastAsia="Times New Roman" w:hAnsi="Arial" w:cs="Arial"/>
          <w:color w:val="000000" w:themeColor="text1"/>
          <w:kern w:val="0"/>
          <w:sz w:val="22"/>
          <w:szCs w:val="22"/>
          <w:lang w:eastAsia="en-GB"/>
          <w14:ligatures w14:val="none"/>
        </w:rPr>
        <w:t>National Landscape.</w:t>
      </w:r>
    </w:p>
    <w:p w14:paraId="5D34CD7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BDDF3F7" w14:textId="51AE7FD6"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w:t>
      </w:r>
      <w:r w:rsidRPr="00820B21">
        <w:rPr>
          <w:rFonts w:ascii="Arial" w:eastAsia="Times New Roman" w:hAnsi="Arial" w:cs="Arial"/>
          <w:kern w:val="0"/>
          <w:sz w:val="22"/>
          <w:szCs w:val="22"/>
          <w:lang w:eastAsia="en-GB"/>
          <w14:ligatures w14:val="none"/>
        </w:rPr>
        <w:t>the North Wessex Downs</w:t>
      </w:r>
      <w:r w:rsidR="00E07390" w:rsidRPr="00820B21">
        <w:rPr>
          <w:rFonts w:ascii="Arial" w:eastAsia="Times New Roman" w:hAnsi="Arial" w:cs="Arial"/>
          <w:kern w:val="0"/>
          <w:sz w:val="22"/>
          <w:szCs w:val="22"/>
          <w:lang w:eastAsia="en-GB"/>
          <w14:ligatures w14:val="none"/>
        </w:rPr>
        <w:t xml:space="preserve"> </w:t>
      </w:r>
      <w:r w:rsidRPr="00820B21">
        <w:rPr>
          <w:rFonts w:ascii="Arial" w:eastAsia="Times New Roman" w:hAnsi="Arial" w:cs="Arial"/>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4665FD2D" w14:textId="77777777" w:rsidR="00E07390" w:rsidRPr="00F40F2D" w:rsidRDefault="00E07390"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CE510F0" w14:textId="26EBBE61"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w:t>
      </w:r>
      <w:r w:rsidR="00BB3191" w:rsidRPr="00BB3191">
        <w:rPr>
          <w:rFonts w:ascii="Arial" w:eastAsia="Times New Roman" w:hAnsi="Arial" w:cs="Arial"/>
          <w:color w:val="000000" w:themeColor="text1"/>
          <w:kern w:val="0"/>
          <w:sz w:val="22"/>
          <w:szCs w:val="22"/>
          <w:lang w:eastAsia="en-GB"/>
          <w14:ligatures w14:val="none"/>
        </w:rPr>
        <w:t>relevant provisions of the NPP</w:t>
      </w:r>
      <w:r w:rsidR="00BB3191">
        <w:rPr>
          <w:rFonts w:ascii="Arial" w:eastAsia="Times New Roman" w:hAnsi="Arial" w:cs="Arial"/>
          <w:color w:val="000000" w:themeColor="text1"/>
          <w:kern w:val="0"/>
          <w:sz w:val="22"/>
          <w:szCs w:val="22"/>
          <w:lang w:eastAsia="en-GB"/>
          <w14:ligatures w14:val="none"/>
        </w:rPr>
        <w:t>F</w:t>
      </w:r>
      <w:r w:rsidRPr="00F40F2D">
        <w:rPr>
          <w:rFonts w:ascii="Arial" w:eastAsia="Times New Roman" w:hAnsi="Arial" w:cs="Arial"/>
          <w:color w:val="000000" w:themeColor="text1"/>
          <w:kern w:val="0"/>
          <w:sz w:val="22"/>
          <w:szCs w:val="22"/>
          <w:lang w:eastAsia="en-GB"/>
          <w14:ligatures w14:val="none"/>
        </w:rPr>
        <w:t>.</w:t>
      </w:r>
    </w:p>
    <w:p w14:paraId="5AC7A898"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41DCD2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6539095"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6F7DD1B" w14:textId="339CA30B" w:rsidR="002C5B77" w:rsidRPr="00C34319"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5DEA280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B0F735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AC954D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8C84313" w14:textId="0C773425"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r w:rsidR="00BB3191">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79EBAC05" w14:textId="77777777" w:rsidR="00BB3191" w:rsidRDefault="00BB3191"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4FA047F" w14:textId="220F15E7" w:rsidR="00BB3191" w:rsidRDefault="00BB3191"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BB3191">
        <w:rPr>
          <w:rFonts w:ascii="Arial" w:eastAsia="Times New Roman" w:hAnsi="Arial" w:cs="Arial"/>
          <w:color w:val="000000" w:themeColor="text1"/>
          <w:kern w:val="0"/>
          <w:sz w:val="22"/>
          <w:szCs w:val="22"/>
          <w:lang w:eastAsia="en-GB"/>
          <w14:ligatures w14:val="none"/>
        </w:rPr>
        <w:t>Overall, the proposal would result in some increase in built form; however, any resulting impacts are localised and limited. These do not significantly or demonstrably outweigh the proposal’s compliance with the development plan when read as a whole.</w:t>
      </w:r>
    </w:p>
    <w:p w14:paraId="75C2059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F5E76C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600B92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4CB810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72B220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482"/>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646C"/>
    <w:rsid w:val="00097010"/>
    <w:rsid w:val="000A00FE"/>
    <w:rsid w:val="000A56B1"/>
    <w:rsid w:val="000B4864"/>
    <w:rsid w:val="000B5899"/>
    <w:rsid w:val="000B66D7"/>
    <w:rsid w:val="000B6B01"/>
    <w:rsid w:val="000C021C"/>
    <w:rsid w:val="000C2BEC"/>
    <w:rsid w:val="000C5A92"/>
    <w:rsid w:val="000C7F98"/>
    <w:rsid w:val="000D0858"/>
    <w:rsid w:val="000D5836"/>
    <w:rsid w:val="000E063D"/>
    <w:rsid w:val="000E18EB"/>
    <w:rsid w:val="000E6021"/>
    <w:rsid w:val="000E7462"/>
    <w:rsid w:val="000F3916"/>
    <w:rsid w:val="000F416F"/>
    <w:rsid w:val="001044B1"/>
    <w:rsid w:val="00111D21"/>
    <w:rsid w:val="001330CE"/>
    <w:rsid w:val="00134D23"/>
    <w:rsid w:val="00141929"/>
    <w:rsid w:val="0014198B"/>
    <w:rsid w:val="00147004"/>
    <w:rsid w:val="00152901"/>
    <w:rsid w:val="0016162B"/>
    <w:rsid w:val="00162405"/>
    <w:rsid w:val="0018298F"/>
    <w:rsid w:val="0018507A"/>
    <w:rsid w:val="001A4142"/>
    <w:rsid w:val="001A6E40"/>
    <w:rsid w:val="001B34A3"/>
    <w:rsid w:val="001C01FD"/>
    <w:rsid w:val="001C0267"/>
    <w:rsid w:val="001C30C8"/>
    <w:rsid w:val="001C3204"/>
    <w:rsid w:val="001C73A5"/>
    <w:rsid w:val="001D279F"/>
    <w:rsid w:val="001D2B00"/>
    <w:rsid w:val="001D3964"/>
    <w:rsid w:val="001D5836"/>
    <w:rsid w:val="001D5C8C"/>
    <w:rsid w:val="001E0BD8"/>
    <w:rsid w:val="001E5127"/>
    <w:rsid w:val="001F17EC"/>
    <w:rsid w:val="001F1A84"/>
    <w:rsid w:val="00200044"/>
    <w:rsid w:val="002056F3"/>
    <w:rsid w:val="002100CF"/>
    <w:rsid w:val="00211930"/>
    <w:rsid w:val="00212556"/>
    <w:rsid w:val="0021435E"/>
    <w:rsid w:val="0021681E"/>
    <w:rsid w:val="00216D17"/>
    <w:rsid w:val="002175E1"/>
    <w:rsid w:val="002215A6"/>
    <w:rsid w:val="00221D04"/>
    <w:rsid w:val="00247CD5"/>
    <w:rsid w:val="00260C0C"/>
    <w:rsid w:val="00276C28"/>
    <w:rsid w:val="00284692"/>
    <w:rsid w:val="00286271"/>
    <w:rsid w:val="002903AE"/>
    <w:rsid w:val="00296162"/>
    <w:rsid w:val="002B3C19"/>
    <w:rsid w:val="002B67AF"/>
    <w:rsid w:val="002B7220"/>
    <w:rsid w:val="002C39F8"/>
    <w:rsid w:val="002C5B77"/>
    <w:rsid w:val="002C64FD"/>
    <w:rsid w:val="002C7D54"/>
    <w:rsid w:val="002D20C0"/>
    <w:rsid w:val="002D28DD"/>
    <w:rsid w:val="002D764D"/>
    <w:rsid w:val="002E2D96"/>
    <w:rsid w:val="002E494F"/>
    <w:rsid w:val="002E6C51"/>
    <w:rsid w:val="002E7995"/>
    <w:rsid w:val="002F2829"/>
    <w:rsid w:val="002F5791"/>
    <w:rsid w:val="0030007E"/>
    <w:rsid w:val="00302D05"/>
    <w:rsid w:val="003030A4"/>
    <w:rsid w:val="00307390"/>
    <w:rsid w:val="00310001"/>
    <w:rsid w:val="00312C7F"/>
    <w:rsid w:val="003133F9"/>
    <w:rsid w:val="00315AE0"/>
    <w:rsid w:val="0032081C"/>
    <w:rsid w:val="00331E7A"/>
    <w:rsid w:val="00332D09"/>
    <w:rsid w:val="003342BE"/>
    <w:rsid w:val="00335B14"/>
    <w:rsid w:val="003377E9"/>
    <w:rsid w:val="003415BB"/>
    <w:rsid w:val="00362D8F"/>
    <w:rsid w:val="00364013"/>
    <w:rsid w:val="00365E98"/>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9B2"/>
    <w:rsid w:val="003E2BA9"/>
    <w:rsid w:val="003E3B49"/>
    <w:rsid w:val="003F076A"/>
    <w:rsid w:val="003F5922"/>
    <w:rsid w:val="00400FB2"/>
    <w:rsid w:val="004130CC"/>
    <w:rsid w:val="004158E9"/>
    <w:rsid w:val="004212F8"/>
    <w:rsid w:val="00421890"/>
    <w:rsid w:val="00422C35"/>
    <w:rsid w:val="004268A1"/>
    <w:rsid w:val="0043389E"/>
    <w:rsid w:val="00436306"/>
    <w:rsid w:val="00436D0A"/>
    <w:rsid w:val="004407D1"/>
    <w:rsid w:val="004414AD"/>
    <w:rsid w:val="00450181"/>
    <w:rsid w:val="00450B22"/>
    <w:rsid w:val="00454C71"/>
    <w:rsid w:val="004649E9"/>
    <w:rsid w:val="00464AE2"/>
    <w:rsid w:val="00465C63"/>
    <w:rsid w:val="004713E6"/>
    <w:rsid w:val="004810AA"/>
    <w:rsid w:val="00482050"/>
    <w:rsid w:val="0048656C"/>
    <w:rsid w:val="00487262"/>
    <w:rsid w:val="00487D26"/>
    <w:rsid w:val="00487D3E"/>
    <w:rsid w:val="004908AE"/>
    <w:rsid w:val="00491C07"/>
    <w:rsid w:val="00492385"/>
    <w:rsid w:val="00492C16"/>
    <w:rsid w:val="00496A46"/>
    <w:rsid w:val="004A177A"/>
    <w:rsid w:val="004A303A"/>
    <w:rsid w:val="004A4A11"/>
    <w:rsid w:val="004A6DB3"/>
    <w:rsid w:val="004B0B23"/>
    <w:rsid w:val="004B3C0C"/>
    <w:rsid w:val="004B6292"/>
    <w:rsid w:val="004D3857"/>
    <w:rsid w:val="004D3BA9"/>
    <w:rsid w:val="004E7970"/>
    <w:rsid w:val="004F635C"/>
    <w:rsid w:val="004F65E7"/>
    <w:rsid w:val="005143B3"/>
    <w:rsid w:val="00515980"/>
    <w:rsid w:val="0051645C"/>
    <w:rsid w:val="0052069C"/>
    <w:rsid w:val="00520E30"/>
    <w:rsid w:val="0054068B"/>
    <w:rsid w:val="00540D13"/>
    <w:rsid w:val="00550749"/>
    <w:rsid w:val="005542CC"/>
    <w:rsid w:val="00561A9C"/>
    <w:rsid w:val="005639B6"/>
    <w:rsid w:val="00582EB0"/>
    <w:rsid w:val="0059524B"/>
    <w:rsid w:val="00597BBB"/>
    <w:rsid w:val="005A1B4E"/>
    <w:rsid w:val="005A2832"/>
    <w:rsid w:val="005A2CD7"/>
    <w:rsid w:val="005A5492"/>
    <w:rsid w:val="005A5D96"/>
    <w:rsid w:val="005A6539"/>
    <w:rsid w:val="005B0FD5"/>
    <w:rsid w:val="005B5915"/>
    <w:rsid w:val="005C0452"/>
    <w:rsid w:val="005C1D3F"/>
    <w:rsid w:val="005D04A7"/>
    <w:rsid w:val="005D13DC"/>
    <w:rsid w:val="005D24B8"/>
    <w:rsid w:val="005D30AB"/>
    <w:rsid w:val="005D39BD"/>
    <w:rsid w:val="005E0776"/>
    <w:rsid w:val="005E0F78"/>
    <w:rsid w:val="005E2BAD"/>
    <w:rsid w:val="00611F81"/>
    <w:rsid w:val="00615302"/>
    <w:rsid w:val="006164A3"/>
    <w:rsid w:val="00616DC2"/>
    <w:rsid w:val="0062234B"/>
    <w:rsid w:val="006242FB"/>
    <w:rsid w:val="00631B2E"/>
    <w:rsid w:val="0063206F"/>
    <w:rsid w:val="006407C9"/>
    <w:rsid w:val="00640FEC"/>
    <w:rsid w:val="00643C57"/>
    <w:rsid w:val="00647E0D"/>
    <w:rsid w:val="00653CA6"/>
    <w:rsid w:val="0065721A"/>
    <w:rsid w:val="006602C6"/>
    <w:rsid w:val="00662C0A"/>
    <w:rsid w:val="00663D3A"/>
    <w:rsid w:val="00664B60"/>
    <w:rsid w:val="006656F8"/>
    <w:rsid w:val="0066737B"/>
    <w:rsid w:val="006705B5"/>
    <w:rsid w:val="00673B87"/>
    <w:rsid w:val="00680DA9"/>
    <w:rsid w:val="00683C17"/>
    <w:rsid w:val="00692965"/>
    <w:rsid w:val="00696570"/>
    <w:rsid w:val="006A15F9"/>
    <w:rsid w:val="006A6EB8"/>
    <w:rsid w:val="006A735A"/>
    <w:rsid w:val="006B1193"/>
    <w:rsid w:val="006B5942"/>
    <w:rsid w:val="006B6C79"/>
    <w:rsid w:val="006C2EF8"/>
    <w:rsid w:val="006C5A72"/>
    <w:rsid w:val="006D1073"/>
    <w:rsid w:val="006D4A80"/>
    <w:rsid w:val="006E139C"/>
    <w:rsid w:val="006E621A"/>
    <w:rsid w:val="00700C99"/>
    <w:rsid w:val="00711058"/>
    <w:rsid w:val="00714FE5"/>
    <w:rsid w:val="00715057"/>
    <w:rsid w:val="007235F5"/>
    <w:rsid w:val="00742C35"/>
    <w:rsid w:val="00744E80"/>
    <w:rsid w:val="00750FD1"/>
    <w:rsid w:val="00755B0D"/>
    <w:rsid w:val="007638C3"/>
    <w:rsid w:val="00771C95"/>
    <w:rsid w:val="00790038"/>
    <w:rsid w:val="00793652"/>
    <w:rsid w:val="007A70AB"/>
    <w:rsid w:val="007B486F"/>
    <w:rsid w:val="007B70B8"/>
    <w:rsid w:val="007B7C76"/>
    <w:rsid w:val="007C1403"/>
    <w:rsid w:val="007C28D5"/>
    <w:rsid w:val="007C5BE3"/>
    <w:rsid w:val="007C6DE3"/>
    <w:rsid w:val="007D187B"/>
    <w:rsid w:val="007D390B"/>
    <w:rsid w:val="007D4294"/>
    <w:rsid w:val="007D4B14"/>
    <w:rsid w:val="007D5706"/>
    <w:rsid w:val="007D6521"/>
    <w:rsid w:val="007E229B"/>
    <w:rsid w:val="007E4274"/>
    <w:rsid w:val="007E4322"/>
    <w:rsid w:val="007F3ABA"/>
    <w:rsid w:val="00802C50"/>
    <w:rsid w:val="00810B9F"/>
    <w:rsid w:val="008176BD"/>
    <w:rsid w:val="00820B21"/>
    <w:rsid w:val="0083213E"/>
    <w:rsid w:val="008376A8"/>
    <w:rsid w:val="008403F2"/>
    <w:rsid w:val="0084446F"/>
    <w:rsid w:val="0084670A"/>
    <w:rsid w:val="008512AE"/>
    <w:rsid w:val="00852CAC"/>
    <w:rsid w:val="00855117"/>
    <w:rsid w:val="0085527B"/>
    <w:rsid w:val="00855D0C"/>
    <w:rsid w:val="00862AEC"/>
    <w:rsid w:val="0086379F"/>
    <w:rsid w:val="00867BB6"/>
    <w:rsid w:val="00867EFD"/>
    <w:rsid w:val="0087005A"/>
    <w:rsid w:val="0087440E"/>
    <w:rsid w:val="0087744B"/>
    <w:rsid w:val="008810C8"/>
    <w:rsid w:val="008822ED"/>
    <w:rsid w:val="00883DEC"/>
    <w:rsid w:val="00884A97"/>
    <w:rsid w:val="0088780E"/>
    <w:rsid w:val="00892438"/>
    <w:rsid w:val="00892F68"/>
    <w:rsid w:val="00893D4E"/>
    <w:rsid w:val="008A0C2C"/>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C8E"/>
    <w:rsid w:val="008F0D3D"/>
    <w:rsid w:val="008F1CF8"/>
    <w:rsid w:val="008F6030"/>
    <w:rsid w:val="00921A38"/>
    <w:rsid w:val="0092325F"/>
    <w:rsid w:val="00924221"/>
    <w:rsid w:val="0092434C"/>
    <w:rsid w:val="0092586B"/>
    <w:rsid w:val="00932A4E"/>
    <w:rsid w:val="009350D4"/>
    <w:rsid w:val="00942092"/>
    <w:rsid w:val="009545BD"/>
    <w:rsid w:val="0095488C"/>
    <w:rsid w:val="00961C4E"/>
    <w:rsid w:val="00965A06"/>
    <w:rsid w:val="00967DCB"/>
    <w:rsid w:val="00970A8A"/>
    <w:rsid w:val="00972DD7"/>
    <w:rsid w:val="00974EA2"/>
    <w:rsid w:val="00984890"/>
    <w:rsid w:val="00984E36"/>
    <w:rsid w:val="009858F4"/>
    <w:rsid w:val="00990A8B"/>
    <w:rsid w:val="00997B32"/>
    <w:rsid w:val="009A1B10"/>
    <w:rsid w:val="009A3731"/>
    <w:rsid w:val="009A7BFF"/>
    <w:rsid w:val="009B1296"/>
    <w:rsid w:val="009B63DB"/>
    <w:rsid w:val="009B7AD7"/>
    <w:rsid w:val="009C1702"/>
    <w:rsid w:val="009C3071"/>
    <w:rsid w:val="009C36DF"/>
    <w:rsid w:val="009C3A91"/>
    <w:rsid w:val="009D47BD"/>
    <w:rsid w:val="009E1642"/>
    <w:rsid w:val="009E443B"/>
    <w:rsid w:val="009E77F7"/>
    <w:rsid w:val="009F1BA2"/>
    <w:rsid w:val="009F2A21"/>
    <w:rsid w:val="009F497F"/>
    <w:rsid w:val="009F684B"/>
    <w:rsid w:val="00A0292B"/>
    <w:rsid w:val="00A050F1"/>
    <w:rsid w:val="00A10D10"/>
    <w:rsid w:val="00A11555"/>
    <w:rsid w:val="00A23603"/>
    <w:rsid w:val="00A241C0"/>
    <w:rsid w:val="00A24AEC"/>
    <w:rsid w:val="00A271D0"/>
    <w:rsid w:val="00A3010D"/>
    <w:rsid w:val="00A34EB7"/>
    <w:rsid w:val="00A37BC9"/>
    <w:rsid w:val="00A4593E"/>
    <w:rsid w:val="00A46019"/>
    <w:rsid w:val="00A46A51"/>
    <w:rsid w:val="00A55952"/>
    <w:rsid w:val="00A56E88"/>
    <w:rsid w:val="00A57B87"/>
    <w:rsid w:val="00A630A0"/>
    <w:rsid w:val="00A65EE0"/>
    <w:rsid w:val="00A6662C"/>
    <w:rsid w:val="00A71295"/>
    <w:rsid w:val="00A716EA"/>
    <w:rsid w:val="00A772D3"/>
    <w:rsid w:val="00A81557"/>
    <w:rsid w:val="00A81CF7"/>
    <w:rsid w:val="00A8272D"/>
    <w:rsid w:val="00A85226"/>
    <w:rsid w:val="00AA66E7"/>
    <w:rsid w:val="00AB52C2"/>
    <w:rsid w:val="00AB60F9"/>
    <w:rsid w:val="00AC01A4"/>
    <w:rsid w:val="00AC1D9E"/>
    <w:rsid w:val="00AD2BC0"/>
    <w:rsid w:val="00AD39FA"/>
    <w:rsid w:val="00AE028B"/>
    <w:rsid w:val="00AE04FE"/>
    <w:rsid w:val="00AF037A"/>
    <w:rsid w:val="00AF2650"/>
    <w:rsid w:val="00AF2AF9"/>
    <w:rsid w:val="00B01936"/>
    <w:rsid w:val="00B1076D"/>
    <w:rsid w:val="00B111D2"/>
    <w:rsid w:val="00B1486B"/>
    <w:rsid w:val="00B16D71"/>
    <w:rsid w:val="00B1710B"/>
    <w:rsid w:val="00B3075F"/>
    <w:rsid w:val="00B33D00"/>
    <w:rsid w:val="00B44C99"/>
    <w:rsid w:val="00B44EC9"/>
    <w:rsid w:val="00B54DA2"/>
    <w:rsid w:val="00B633AB"/>
    <w:rsid w:val="00B71530"/>
    <w:rsid w:val="00B71D0E"/>
    <w:rsid w:val="00B7214D"/>
    <w:rsid w:val="00B82691"/>
    <w:rsid w:val="00B84614"/>
    <w:rsid w:val="00B915D4"/>
    <w:rsid w:val="00BA2753"/>
    <w:rsid w:val="00BB3191"/>
    <w:rsid w:val="00BB5ECE"/>
    <w:rsid w:val="00BB7690"/>
    <w:rsid w:val="00BC346C"/>
    <w:rsid w:val="00BD6B4D"/>
    <w:rsid w:val="00BE579C"/>
    <w:rsid w:val="00BE5F7B"/>
    <w:rsid w:val="00BF1DB2"/>
    <w:rsid w:val="00BF4B2E"/>
    <w:rsid w:val="00BF7456"/>
    <w:rsid w:val="00C03688"/>
    <w:rsid w:val="00C1522E"/>
    <w:rsid w:val="00C21B1F"/>
    <w:rsid w:val="00C224C6"/>
    <w:rsid w:val="00C261CE"/>
    <w:rsid w:val="00C27C39"/>
    <w:rsid w:val="00C318BF"/>
    <w:rsid w:val="00C326D3"/>
    <w:rsid w:val="00C34319"/>
    <w:rsid w:val="00C35340"/>
    <w:rsid w:val="00C37EDD"/>
    <w:rsid w:val="00C40230"/>
    <w:rsid w:val="00C41633"/>
    <w:rsid w:val="00C42A7E"/>
    <w:rsid w:val="00C43BC6"/>
    <w:rsid w:val="00C44C6D"/>
    <w:rsid w:val="00C45665"/>
    <w:rsid w:val="00C508EE"/>
    <w:rsid w:val="00C56097"/>
    <w:rsid w:val="00C575A0"/>
    <w:rsid w:val="00C66DC1"/>
    <w:rsid w:val="00C66E1F"/>
    <w:rsid w:val="00C73630"/>
    <w:rsid w:val="00C760C4"/>
    <w:rsid w:val="00C77B38"/>
    <w:rsid w:val="00C81A53"/>
    <w:rsid w:val="00C8654A"/>
    <w:rsid w:val="00C86A61"/>
    <w:rsid w:val="00C95EB1"/>
    <w:rsid w:val="00CA1B27"/>
    <w:rsid w:val="00CA3A97"/>
    <w:rsid w:val="00CA53F5"/>
    <w:rsid w:val="00CB6B3B"/>
    <w:rsid w:val="00CC51B9"/>
    <w:rsid w:val="00CC552A"/>
    <w:rsid w:val="00CC57A0"/>
    <w:rsid w:val="00CC5937"/>
    <w:rsid w:val="00CD0153"/>
    <w:rsid w:val="00CD3C78"/>
    <w:rsid w:val="00CD745F"/>
    <w:rsid w:val="00CE2F41"/>
    <w:rsid w:val="00CE7093"/>
    <w:rsid w:val="00CF4F6C"/>
    <w:rsid w:val="00CF7529"/>
    <w:rsid w:val="00D06D32"/>
    <w:rsid w:val="00D14841"/>
    <w:rsid w:val="00D15F32"/>
    <w:rsid w:val="00D16F16"/>
    <w:rsid w:val="00D17DDA"/>
    <w:rsid w:val="00D20665"/>
    <w:rsid w:val="00D22F8E"/>
    <w:rsid w:val="00D23018"/>
    <w:rsid w:val="00D30109"/>
    <w:rsid w:val="00D3717E"/>
    <w:rsid w:val="00D44370"/>
    <w:rsid w:val="00D5047C"/>
    <w:rsid w:val="00D50CF6"/>
    <w:rsid w:val="00D53F8A"/>
    <w:rsid w:val="00D57B29"/>
    <w:rsid w:val="00D7435B"/>
    <w:rsid w:val="00D80CD2"/>
    <w:rsid w:val="00D831EE"/>
    <w:rsid w:val="00D859CC"/>
    <w:rsid w:val="00D878A0"/>
    <w:rsid w:val="00D902FA"/>
    <w:rsid w:val="00D907C3"/>
    <w:rsid w:val="00DA41A3"/>
    <w:rsid w:val="00DA6A41"/>
    <w:rsid w:val="00DA7571"/>
    <w:rsid w:val="00DB13C3"/>
    <w:rsid w:val="00DB7D89"/>
    <w:rsid w:val="00DC0041"/>
    <w:rsid w:val="00DC6E07"/>
    <w:rsid w:val="00DD0655"/>
    <w:rsid w:val="00DD2D61"/>
    <w:rsid w:val="00DD3F9C"/>
    <w:rsid w:val="00DD3FEF"/>
    <w:rsid w:val="00DD5DF9"/>
    <w:rsid w:val="00DD76CB"/>
    <w:rsid w:val="00DE442D"/>
    <w:rsid w:val="00DE747D"/>
    <w:rsid w:val="00DF2FE5"/>
    <w:rsid w:val="00E0076E"/>
    <w:rsid w:val="00E0301C"/>
    <w:rsid w:val="00E07390"/>
    <w:rsid w:val="00E10F53"/>
    <w:rsid w:val="00E12366"/>
    <w:rsid w:val="00E162CA"/>
    <w:rsid w:val="00E16B1D"/>
    <w:rsid w:val="00E322D0"/>
    <w:rsid w:val="00E335E1"/>
    <w:rsid w:val="00E37C6D"/>
    <w:rsid w:val="00E51166"/>
    <w:rsid w:val="00E53736"/>
    <w:rsid w:val="00E559B7"/>
    <w:rsid w:val="00E57D1F"/>
    <w:rsid w:val="00E61170"/>
    <w:rsid w:val="00E61ADC"/>
    <w:rsid w:val="00E70135"/>
    <w:rsid w:val="00E70650"/>
    <w:rsid w:val="00E707E6"/>
    <w:rsid w:val="00E70D98"/>
    <w:rsid w:val="00E713ED"/>
    <w:rsid w:val="00E7760F"/>
    <w:rsid w:val="00E90A3F"/>
    <w:rsid w:val="00E95266"/>
    <w:rsid w:val="00E977C4"/>
    <w:rsid w:val="00EB421A"/>
    <w:rsid w:val="00EC2E4E"/>
    <w:rsid w:val="00EC4E9E"/>
    <w:rsid w:val="00EE47DB"/>
    <w:rsid w:val="00EE5C03"/>
    <w:rsid w:val="00EE6851"/>
    <w:rsid w:val="00EE6AA5"/>
    <w:rsid w:val="00EE7315"/>
    <w:rsid w:val="00EF0DA4"/>
    <w:rsid w:val="00F005A4"/>
    <w:rsid w:val="00F01283"/>
    <w:rsid w:val="00F03A25"/>
    <w:rsid w:val="00F07D8C"/>
    <w:rsid w:val="00F1263F"/>
    <w:rsid w:val="00F1491F"/>
    <w:rsid w:val="00F15E48"/>
    <w:rsid w:val="00F17D1C"/>
    <w:rsid w:val="00F2477F"/>
    <w:rsid w:val="00F272A5"/>
    <w:rsid w:val="00F32345"/>
    <w:rsid w:val="00F335B4"/>
    <w:rsid w:val="00F33A0F"/>
    <w:rsid w:val="00F400B5"/>
    <w:rsid w:val="00F40F2D"/>
    <w:rsid w:val="00F46301"/>
    <w:rsid w:val="00F50F20"/>
    <w:rsid w:val="00F50F61"/>
    <w:rsid w:val="00F56C99"/>
    <w:rsid w:val="00F66A19"/>
    <w:rsid w:val="00F7017C"/>
    <w:rsid w:val="00F7609E"/>
    <w:rsid w:val="00F77540"/>
    <w:rsid w:val="00F85D5A"/>
    <w:rsid w:val="00F86303"/>
    <w:rsid w:val="00F87B2D"/>
    <w:rsid w:val="00F9058E"/>
    <w:rsid w:val="00F9178A"/>
    <w:rsid w:val="00F932D6"/>
    <w:rsid w:val="00F96878"/>
    <w:rsid w:val="00FA3D27"/>
    <w:rsid w:val="00FA3DF1"/>
    <w:rsid w:val="00FA5EC3"/>
    <w:rsid w:val="00FB193A"/>
    <w:rsid w:val="00FC07FD"/>
    <w:rsid w:val="00FD0031"/>
    <w:rsid w:val="00FD0157"/>
    <w:rsid w:val="00FD61A0"/>
    <w:rsid w:val="00FD683B"/>
    <w:rsid w:val="00FD75E3"/>
    <w:rsid w:val="00FD7F4A"/>
    <w:rsid w:val="00FE073F"/>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5C9F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2081</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salesforceId:9a0ed341-32e5-4921-8203-6e3a90d24a6b</dc:subject>
  <dc:creator>O'Donoghue, Ruaridh</dc:creator>
  <cp:keywords/>
  <dc:description/>
  <cp:lastModifiedBy>Carney, Helena</cp:lastModifiedBy>
  <cp:revision>24</cp:revision>
  <dcterms:created xsi:type="dcterms:W3CDTF">2026-07-08T08:58:00Z</dcterms:created>
  <dcterms:modified xsi:type="dcterms:W3CDTF">2026-07-08T09:22:00Z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069Q300000RJhctIAD</vt:lpwstr>
  </property>
  <property fmtid="{D5CDD505-2E9C-101B-9397-08002B2CF9AE}" pid="5" name="GrammarlyDocumentId">
    <vt:lpwstr>1a189484-cdb0-4353-ae20-9d03445baeb4</vt:lpwstr>
  </property>
</Properties>
</file>