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0195" w14:textId="77777777" w:rsidR="00B15AD7" w:rsidRDefault="00B15AD7" w:rsidP="004040E3">
      <w:pPr>
        <w:tabs>
          <w:tab w:val="left" w:pos="2520"/>
        </w:tabs>
        <w:spacing w:line="276" w:lineRule="auto"/>
        <w:jc w:val="center"/>
        <w:rPr>
          <w:rFonts w:ascii="Arial" w:hAnsi="Arial" w:cs="Arial"/>
          <w:b/>
          <w:sz w:val="22"/>
          <w:szCs w:val="22"/>
          <w:u w:val="single"/>
        </w:rPr>
      </w:pPr>
    </w:p>
    <w:p w14:paraId="501AB933" w14:textId="77777777" w:rsidR="000E38BA" w:rsidRPr="00097010" w:rsidRDefault="000E38BA" w:rsidP="004040E3">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106EE9">
        <w:rPr>
          <w:rFonts w:ascii="Arial" w:hAnsi="Arial" w:cs="Arial"/>
          <w:b/>
          <w:bCs/>
          <w:sz w:val="28"/>
          <w:szCs w:val="28"/>
        </w:rPr>
        <w:t xml:space="preserve">HOUSEHOLDER PLANNING </w:t>
      </w:r>
      <w:r w:rsidRPr="00097010">
        <w:rPr>
          <w:rFonts w:ascii="Arial" w:hAnsi="Arial" w:cs="Arial"/>
          <w:b/>
          <w:bCs/>
          <w:sz w:val="28"/>
          <w:szCs w:val="28"/>
        </w:rPr>
        <w:t>PERMISSION</w:t>
      </w:r>
    </w:p>
    <w:p w14:paraId="2C3FADF9" w14:textId="77777777" w:rsidR="000E38BA" w:rsidRDefault="000E38BA" w:rsidP="004040E3">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2201F822" w14:textId="77777777" w:rsidR="000E38BA" w:rsidRPr="00F7609E" w:rsidRDefault="000E38BA" w:rsidP="004040E3">
      <w:pPr>
        <w:spacing w:line="276" w:lineRule="auto"/>
        <w:jc w:val="center"/>
        <w:rPr>
          <w:rFonts w:ascii="Arial" w:hAnsi="Arial" w:cs="Arial"/>
          <w:sz w:val="28"/>
          <w:szCs w:val="28"/>
        </w:rPr>
      </w:pPr>
    </w:p>
    <w:tbl>
      <w:tblPr>
        <w:tblStyle w:val="TableGrid"/>
        <w:tblW w:w="0" w:type="auto"/>
        <w:tblInd w:w="0" w:type="dxa"/>
        <w:tblLook w:val="04A0" w:firstRow="1" w:lastRow="0" w:firstColumn="1" w:lastColumn="0" w:noHBand="0" w:noVBand="1"/>
      </w:tblPr>
      <w:tblGrid>
        <w:gridCol w:w="3681"/>
        <w:gridCol w:w="5335"/>
      </w:tblGrid>
      <w:tr w:rsidR="000E38BA" w14:paraId="6F03FDDF" w14:textId="77777777" w:rsidTr="00AE4D3F">
        <w:tc>
          <w:tcPr>
            <w:tcW w:w="3681" w:type="dxa"/>
          </w:tcPr>
          <w:p w14:paraId="4098FF8D"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5335" w:type="dxa"/>
          </w:tcPr>
          <w:p w14:paraId="48909DD6"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PL/2026/03508</w:t>
            </w:r>
          </w:p>
        </w:tc>
      </w:tr>
      <w:tr w:rsidR="000E38BA" w14:paraId="44210365" w14:textId="77777777" w:rsidTr="00AE4D3F">
        <w:tc>
          <w:tcPr>
            <w:tcW w:w="3681" w:type="dxa"/>
          </w:tcPr>
          <w:p w14:paraId="072F39C5"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5335" w:type="dxa"/>
          </w:tcPr>
          <w:p w14:paraId="39C7E174" w14:textId="77777777" w:rsidR="000E38BA" w:rsidRPr="00CB1F6B" w:rsidRDefault="00106EE9" w:rsidP="004040E3">
            <w:pPr>
              <w:spacing w:line="276" w:lineRule="auto"/>
              <w:rPr>
                <w:rFonts w:ascii="Arial" w:hAnsi="Arial" w:cs="Arial"/>
                <w:sz w:val="22"/>
                <w:szCs w:val="22"/>
                <w:lang w:eastAsia="en-GB"/>
              </w:rPr>
            </w:pPr>
            <w:r w:rsidRPr="00CB1F6B">
              <w:rPr>
                <w:rFonts w:ascii="Arial" w:hAnsi="Arial" w:cs="Arial"/>
                <w:sz w:val="22"/>
                <w:szCs w:val="22"/>
                <w:lang w:eastAsia="en-GB"/>
              </w:rPr>
              <w:t>Householder Planning Permission</w:t>
            </w:r>
          </w:p>
        </w:tc>
      </w:tr>
      <w:tr w:rsidR="000E38BA" w14:paraId="32A6BCB0" w14:textId="77777777" w:rsidTr="00AE4D3F">
        <w:tc>
          <w:tcPr>
            <w:tcW w:w="3681" w:type="dxa"/>
          </w:tcPr>
          <w:p w14:paraId="418C14E1"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5335" w:type="dxa"/>
          </w:tcPr>
          <w:p w14:paraId="3609D7C0"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1 &amp; 2 Field Cottages, Manningford Bruce, Pewsey, SN9 6HU</w:t>
            </w:r>
          </w:p>
        </w:tc>
      </w:tr>
      <w:tr w:rsidR="000E38BA" w14:paraId="50029E3A" w14:textId="77777777" w:rsidTr="00AE4D3F">
        <w:tc>
          <w:tcPr>
            <w:tcW w:w="3681" w:type="dxa"/>
          </w:tcPr>
          <w:p w14:paraId="41A180E8" w14:textId="77777777" w:rsidR="000E38BA" w:rsidRDefault="000E38BA" w:rsidP="004040E3">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5335" w:type="dxa"/>
          </w:tcPr>
          <w:p w14:paraId="6BDB1D5E" w14:textId="77777777" w:rsidR="000E38BA" w:rsidRDefault="000638A7" w:rsidP="004040E3">
            <w:pPr>
              <w:spacing w:line="276" w:lineRule="auto"/>
              <w:rPr>
                <w:rFonts w:ascii="Arial" w:hAnsi="Arial" w:cs="Arial"/>
                <w:b/>
                <w:bCs/>
                <w:sz w:val="22"/>
                <w:szCs w:val="22"/>
                <w:lang w:eastAsia="en-GB"/>
              </w:rPr>
            </w:pPr>
            <w:r w:rsidRPr="009D2E9F">
              <w:rPr>
                <w:rFonts w:ascii="Arial" w:eastAsia="Arial" w:hAnsi="Arial" w:cs="Arial"/>
                <w:sz w:val="22"/>
                <w:szCs w:val="22"/>
              </w:rPr>
              <w:t xml:space="preserve">Revamp Your Tank Scheme - replacement of septic tank with </w:t>
            </w:r>
            <w:r w:rsidR="008E3132">
              <w:rPr>
                <w:rFonts w:ascii="Arial" w:eastAsia="Arial" w:hAnsi="Arial" w:cs="Arial"/>
                <w:sz w:val="22"/>
                <w:szCs w:val="22"/>
              </w:rPr>
              <w:t xml:space="preserve">a </w:t>
            </w:r>
            <w:r w:rsidRPr="009D2E9F">
              <w:rPr>
                <w:rFonts w:ascii="Arial" w:eastAsia="Arial" w:hAnsi="Arial" w:cs="Arial"/>
                <w:sz w:val="22"/>
                <w:szCs w:val="22"/>
              </w:rPr>
              <w:t>treatment plant</w:t>
            </w:r>
          </w:p>
        </w:tc>
      </w:tr>
      <w:tr w:rsidR="000E38BA" w14:paraId="506DF551" w14:textId="77777777" w:rsidTr="00AE4D3F">
        <w:tc>
          <w:tcPr>
            <w:tcW w:w="3681" w:type="dxa"/>
          </w:tcPr>
          <w:p w14:paraId="0F7CF34F"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5335" w:type="dxa"/>
          </w:tcPr>
          <w:p w14:paraId="478EE82E" w14:textId="77777777" w:rsidR="000E38BA" w:rsidRDefault="000E38BA" w:rsidP="004040E3">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47FDA7BA" w14:textId="77777777" w:rsidR="000E38BA" w:rsidRPr="004E7A6C" w:rsidRDefault="000E38BA" w:rsidP="004040E3">
      <w:pPr>
        <w:tabs>
          <w:tab w:val="left" w:pos="2520"/>
        </w:tabs>
        <w:spacing w:line="276" w:lineRule="auto"/>
        <w:rPr>
          <w:rFonts w:ascii="Arial" w:hAnsi="Arial" w:cs="Arial"/>
          <w:bCs/>
          <w:sz w:val="22"/>
          <w:szCs w:val="22"/>
        </w:rPr>
      </w:pPr>
    </w:p>
    <w:p w14:paraId="691875B7" w14:textId="77777777" w:rsidR="00B20C1F" w:rsidRPr="00075C07" w:rsidRDefault="000E38BA" w:rsidP="004040E3">
      <w:pPr>
        <w:spacing w:line="276" w:lineRule="auto"/>
        <w:rPr>
          <w:rFonts w:ascii="Arial" w:hAnsi="Arial" w:cs="Arial"/>
          <w:b/>
          <w:bCs/>
          <w:sz w:val="22"/>
          <w:szCs w:val="22"/>
        </w:rPr>
      </w:pPr>
      <w:r w:rsidRPr="00075C07">
        <w:rPr>
          <w:rFonts w:ascii="Arial" w:hAnsi="Arial" w:cs="Arial"/>
          <w:b/>
          <w:bCs/>
          <w:sz w:val="22"/>
          <w:szCs w:val="22"/>
        </w:rPr>
        <w:t>PROPOSAL</w:t>
      </w:r>
    </w:p>
    <w:p w14:paraId="6A68E3F1" w14:textId="77777777" w:rsidR="0081484B" w:rsidRPr="00075C07" w:rsidRDefault="0081484B" w:rsidP="004040E3">
      <w:pPr>
        <w:spacing w:line="276" w:lineRule="auto"/>
        <w:rPr>
          <w:rFonts w:ascii="Arial" w:hAnsi="Arial" w:cs="Arial"/>
          <w:b/>
          <w:bCs/>
          <w:sz w:val="22"/>
          <w:szCs w:val="22"/>
        </w:rPr>
      </w:pPr>
    </w:p>
    <w:p w14:paraId="54FD750F" w14:textId="77777777" w:rsidR="00B65059" w:rsidRDefault="00643963" w:rsidP="004040E3">
      <w:pPr>
        <w:pStyle w:val="NoSpacing"/>
        <w:spacing w:line="276" w:lineRule="auto"/>
      </w:pPr>
      <w:r w:rsidRPr="00EA41C9">
        <w:t>The application is seeking approval for the replacement of an existing non-mains sewerage system with a new sewage treatment plant. This development would include the installation of associated equipment such as pipes and cables.</w:t>
      </w:r>
    </w:p>
    <w:p w14:paraId="1A80987E" w14:textId="77777777" w:rsidR="00B65059" w:rsidRDefault="00B65059" w:rsidP="004040E3">
      <w:pPr>
        <w:pStyle w:val="NoSpacing"/>
        <w:spacing w:line="276" w:lineRule="auto"/>
      </w:pPr>
    </w:p>
    <w:p w14:paraId="5266DDA8" w14:textId="74C2C370" w:rsidR="00106EE9" w:rsidRPr="004F6419" w:rsidRDefault="002F4936" w:rsidP="00220973">
      <w:pPr>
        <w:pStyle w:val="NoSpacing"/>
        <w:spacing w:line="276" w:lineRule="auto"/>
        <w:jc w:val="center"/>
      </w:pPr>
      <w:r w:rsidRPr="002F4936">
        <w:drawing>
          <wp:inline distT="0" distB="0" distL="0" distR="0" wp14:anchorId="387381EF" wp14:editId="1B719BE1">
            <wp:extent cx="2541539" cy="2419350"/>
            <wp:effectExtent l="0" t="0" r="0" b="0"/>
            <wp:docPr id="1039552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52221" name=""/>
                    <pic:cNvPicPr/>
                  </pic:nvPicPr>
                  <pic:blipFill>
                    <a:blip r:embed="rId5"/>
                    <a:stretch>
                      <a:fillRect/>
                    </a:stretch>
                  </pic:blipFill>
                  <pic:spPr>
                    <a:xfrm>
                      <a:off x="0" y="0"/>
                      <a:ext cx="2545260" cy="2422892"/>
                    </a:xfrm>
                    <a:prstGeom prst="rect">
                      <a:avLst/>
                    </a:prstGeom>
                  </pic:spPr>
                </pic:pic>
              </a:graphicData>
            </a:graphic>
          </wp:inline>
        </w:drawing>
      </w:r>
      <w:r w:rsidR="00220973">
        <w:t xml:space="preserve">     </w:t>
      </w:r>
      <w:r w:rsidR="00220973" w:rsidRPr="00220973">
        <w:drawing>
          <wp:inline distT="0" distB="0" distL="0" distR="0" wp14:anchorId="649B2BB1" wp14:editId="0E877BA9">
            <wp:extent cx="1844604" cy="2400388"/>
            <wp:effectExtent l="0" t="0" r="3810" b="0"/>
            <wp:docPr id="1177025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5712" name=""/>
                    <pic:cNvPicPr/>
                  </pic:nvPicPr>
                  <pic:blipFill>
                    <a:blip r:embed="rId6"/>
                    <a:stretch>
                      <a:fillRect/>
                    </a:stretch>
                  </pic:blipFill>
                  <pic:spPr>
                    <a:xfrm>
                      <a:off x="0" y="0"/>
                      <a:ext cx="1855197" cy="2414173"/>
                    </a:xfrm>
                    <a:prstGeom prst="rect">
                      <a:avLst/>
                    </a:prstGeom>
                  </pic:spPr>
                </pic:pic>
              </a:graphicData>
            </a:graphic>
          </wp:inline>
        </w:drawing>
      </w:r>
    </w:p>
    <w:p w14:paraId="5109483D" w14:textId="77777777" w:rsidR="00220973" w:rsidRPr="004F6419" w:rsidRDefault="00220973" w:rsidP="00220973">
      <w:pPr>
        <w:pStyle w:val="NoSpacing"/>
        <w:spacing w:line="276" w:lineRule="auto"/>
        <w:jc w:val="center"/>
      </w:pPr>
    </w:p>
    <w:p w14:paraId="6732AB0D" w14:textId="55289A90" w:rsidR="00220973" w:rsidRPr="004F6419" w:rsidRDefault="00220973" w:rsidP="00220973">
      <w:pPr>
        <w:pStyle w:val="NoSpacing"/>
        <w:spacing w:line="276" w:lineRule="auto"/>
        <w:jc w:val="center"/>
        <w:rPr>
          <w:b/>
          <w:bCs/>
        </w:rPr>
      </w:pPr>
      <w:r w:rsidRPr="004F6419">
        <w:rPr>
          <w:b/>
          <w:bCs/>
        </w:rPr>
        <w:t>Site Location Plan and Extract from Proposed Site Plan</w:t>
      </w:r>
    </w:p>
    <w:p w14:paraId="2C33E463" w14:textId="7075D2B7" w:rsidR="002F4936" w:rsidRPr="004F6419" w:rsidRDefault="00220973" w:rsidP="004040E3">
      <w:pPr>
        <w:pStyle w:val="NoSpacing"/>
        <w:spacing w:line="276" w:lineRule="auto"/>
      </w:pPr>
      <w:r w:rsidRPr="004F6419">
        <w:t xml:space="preserve"> </w:t>
      </w:r>
    </w:p>
    <w:p w14:paraId="4F526599" w14:textId="77777777" w:rsidR="001E210B" w:rsidRPr="004F6419" w:rsidRDefault="00FB1E29" w:rsidP="004040E3">
      <w:pPr>
        <w:spacing w:line="276" w:lineRule="auto"/>
        <w:rPr>
          <w:rFonts w:ascii="Arial" w:hAnsi="Arial" w:cs="Arial"/>
          <w:b/>
          <w:bCs/>
          <w:sz w:val="22"/>
          <w:szCs w:val="22"/>
        </w:rPr>
      </w:pPr>
      <w:r w:rsidRPr="004F6419">
        <w:rPr>
          <w:rFonts w:ascii="Arial" w:hAnsi="Arial" w:cs="Arial"/>
          <w:b/>
          <w:bCs/>
          <w:sz w:val="22"/>
          <w:szCs w:val="22"/>
        </w:rPr>
        <w:t>SITE DESCRIPTION / CONTEXT</w:t>
      </w:r>
    </w:p>
    <w:p w14:paraId="27108A2E" w14:textId="77777777" w:rsidR="00C77C50" w:rsidRPr="004F6419" w:rsidRDefault="00C77C50" w:rsidP="004040E3">
      <w:pPr>
        <w:spacing w:line="276" w:lineRule="auto"/>
        <w:jc w:val="both"/>
        <w:rPr>
          <w:rFonts w:ascii="Arial" w:hAnsi="Arial" w:cs="Arial"/>
          <w:sz w:val="22"/>
          <w:szCs w:val="22"/>
        </w:rPr>
      </w:pPr>
    </w:p>
    <w:p w14:paraId="366EDDC2" w14:textId="756D7E47" w:rsidR="00C77C50" w:rsidRPr="004F6419" w:rsidRDefault="00944266" w:rsidP="00632CC9">
      <w:pPr>
        <w:spacing w:line="276" w:lineRule="auto"/>
        <w:jc w:val="both"/>
        <w:rPr>
          <w:rFonts w:ascii="Arial" w:hAnsi="Arial" w:cs="Arial"/>
          <w:sz w:val="22"/>
          <w:szCs w:val="22"/>
        </w:rPr>
      </w:pPr>
      <w:r w:rsidRPr="004F6419">
        <w:rPr>
          <w:rFonts w:ascii="Arial" w:hAnsi="Arial" w:cs="Arial"/>
          <w:sz w:val="22"/>
          <w:szCs w:val="22"/>
        </w:rPr>
        <w:t xml:space="preserve">No 1 and 2 Field Cottages are a two storey semi-detached pair of dwellings located in a rural area immediately off the A345. There is only one other semi-detached pair </w:t>
      </w:r>
      <w:r w:rsidR="00FB18A7" w:rsidRPr="004F6419">
        <w:rPr>
          <w:rFonts w:ascii="Arial" w:hAnsi="Arial" w:cs="Arial"/>
          <w:sz w:val="22"/>
          <w:szCs w:val="22"/>
        </w:rPr>
        <w:t xml:space="preserve">immediately adjacent with further </w:t>
      </w:r>
      <w:r w:rsidR="00632CC9" w:rsidRPr="004F6419">
        <w:rPr>
          <w:rFonts w:ascii="Arial" w:hAnsi="Arial" w:cs="Arial"/>
          <w:sz w:val="22"/>
          <w:szCs w:val="22"/>
        </w:rPr>
        <w:t>development scattered along the A345. No’s 1 &amp; 2 benefit from reasonably deep rear gardens.</w:t>
      </w:r>
    </w:p>
    <w:p w14:paraId="13CB0D83" w14:textId="77777777" w:rsidR="00D926DB" w:rsidRPr="004F6419" w:rsidRDefault="00D926DB" w:rsidP="004040E3">
      <w:pPr>
        <w:spacing w:line="276" w:lineRule="auto"/>
        <w:rPr>
          <w:rFonts w:ascii="Arial" w:hAnsi="Arial" w:cs="Arial"/>
          <w:sz w:val="22"/>
          <w:szCs w:val="22"/>
        </w:rPr>
      </w:pPr>
    </w:p>
    <w:p w14:paraId="563E35C4" w14:textId="77777777" w:rsidR="00C77C50" w:rsidRPr="004F6419" w:rsidRDefault="00C77C50" w:rsidP="004040E3">
      <w:pPr>
        <w:spacing w:line="276" w:lineRule="auto"/>
        <w:rPr>
          <w:rFonts w:ascii="Arial" w:hAnsi="Arial" w:cs="Arial"/>
          <w:sz w:val="22"/>
          <w:szCs w:val="22"/>
        </w:rPr>
      </w:pPr>
      <w:r w:rsidRPr="004F6419">
        <w:rPr>
          <w:rFonts w:ascii="Arial" w:hAnsi="Arial" w:cs="Arial"/>
          <w:sz w:val="22"/>
          <w:szCs w:val="22"/>
        </w:rPr>
        <w:t>The application site is subject to the following planning policy constraints:</w:t>
      </w:r>
    </w:p>
    <w:p w14:paraId="12FEA9E7" w14:textId="77777777" w:rsidR="00E71375" w:rsidRPr="004F6419" w:rsidRDefault="00E71375" w:rsidP="004040E3">
      <w:pPr>
        <w:spacing w:line="276" w:lineRule="auto"/>
        <w:rPr>
          <w:rFonts w:ascii="Arial" w:hAnsi="Arial" w:cs="Arial"/>
          <w:sz w:val="22"/>
          <w:szCs w:val="22"/>
        </w:rPr>
      </w:pPr>
    </w:p>
    <w:p w14:paraId="79D06183" w14:textId="77777777"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t>- The site is within the Salisbury Plain Special Protection Area 6.4km buffer</w:t>
      </w:r>
    </w:p>
    <w:p w14:paraId="4A39E2C3" w14:textId="77777777"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t>- The site is within the Hampshire River Avon Catchment zone</w:t>
      </w:r>
    </w:p>
    <w:p w14:paraId="5BC94577" w14:textId="77777777"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t>- The site is within the North Wessex Downs National Landscape</w:t>
      </w:r>
    </w:p>
    <w:p w14:paraId="537AC850" w14:textId="43EF1613"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lastRenderedPageBreak/>
        <w:t xml:space="preserve">- </w:t>
      </w:r>
      <w:r w:rsidR="003109F6" w:rsidRPr="004F6419">
        <w:rPr>
          <w:rFonts w:ascii="Arial" w:hAnsi="Arial" w:cs="Arial"/>
          <w:sz w:val="22"/>
          <w:szCs w:val="22"/>
        </w:rPr>
        <w:t>The site is within flood zone 1</w:t>
      </w:r>
    </w:p>
    <w:p w14:paraId="286375FD" w14:textId="02143785"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t>- Ground water levels are between 0.</w:t>
      </w:r>
      <w:r w:rsidR="003109F6" w:rsidRPr="004F6419">
        <w:rPr>
          <w:rFonts w:ascii="Arial" w:hAnsi="Arial" w:cs="Arial"/>
          <w:sz w:val="22"/>
          <w:szCs w:val="22"/>
        </w:rPr>
        <w:t xml:space="preserve">025 and 0.5m below </w:t>
      </w:r>
      <w:r w:rsidRPr="004F6419">
        <w:rPr>
          <w:rFonts w:ascii="Arial" w:hAnsi="Arial" w:cs="Arial"/>
          <w:sz w:val="22"/>
          <w:szCs w:val="22"/>
        </w:rPr>
        <w:t xml:space="preserve">the surface (therefore </w:t>
      </w:r>
      <w:r w:rsidR="003109F6" w:rsidRPr="004F6419">
        <w:rPr>
          <w:rFonts w:ascii="Arial" w:hAnsi="Arial" w:cs="Arial"/>
          <w:sz w:val="22"/>
          <w:szCs w:val="22"/>
        </w:rPr>
        <w:t>high</w:t>
      </w:r>
      <w:r w:rsidRPr="004F6419">
        <w:rPr>
          <w:rFonts w:ascii="Arial" w:hAnsi="Arial" w:cs="Arial"/>
          <w:sz w:val="22"/>
          <w:szCs w:val="22"/>
        </w:rPr>
        <w:t xml:space="preserve"> risk)</w:t>
      </w:r>
    </w:p>
    <w:p w14:paraId="0AB224FC" w14:textId="77777777" w:rsidR="0074477C" w:rsidRPr="004F6419" w:rsidRDefault="0074477C" w:rsidP="0074477C">
      <w:pPr>
        <w:spacing w:line="276" w:lineRule="auto"/>
        <w:rPr>
          <w:rFonts w:ascii="Arial" w:hAnsi="Arial" w:cs="Arial"/>
          <w:sz w:val="22"/>
          <w:szCs w:val="22"/>
        </w:rPr>
      </w:pPr>
      <w:r w:rsidRPr="004F6419">
        <w:rPr>
          <w:rFonts w:ascii="Arial" w:hAnsi="Arial" w:cs="Arial"/>
          <w:sz w:val="22"/>
          <w:szCs w:val="22"/>
        </w:rPr>
        <w:t>- There is no surface water or Climate change impact on surface water flood risk</w:t>
      </w:r>
    </w:p>
    <w:p w14:paraId="04FE92E2" w14:textId="6F418241" w:rsidR="00E71375" w:rsidRPr="004F6419" w:rsidRDefault="0074477C" w:rsidP="0074477C">
      <w:pPr>
        <w:spacing w:line="276" w:lineRule="auto"/>
        <w:rPr>
          <w:rFonts w:ascii="Arial" w:hAnsi="Arial" w:cs="Arial"/>
          <w:sz w:val="22"/>
          <w:szCs w:val="22"/>
        </w:rPr>
      </w:pPr>
      <w:r w:rsidRPr="004F6419">
        <w:rPr>
          <w:rFonts w:ascii="Arial" w:hAnsi="Arial" w:cs="Arial"/>
          <w:sz w:val="22"/>
          <w:szCs w:val="22"/>
        </w:rPr>
        <w:t>- The site is not within a ground water source protection zone</w:t>
      </w:r>
    </w:p>
    <w:p w14:paraId="22F67931" w14:textId="77777777" w:rsidR="00BB7F29" w:rsidRPr="004F6419" w:rsidRDefault="00BB7F29" w:rsidP="004040E3">
      <w:pPr>
        <w:spacing w:line="276" w:lineRule="auto"/>
        <w:rPr>
          <w:rFonts w:ascii="Arial" w:hAnsi="Arial" w:cs="Arial"/>
          <w:sz w:val="22"/>
          <w:szCs w:val="22"/>
        </w:rPr>
      </w:pPr>
    </w:p>
    <w:p w14:paraId="64941E3F" w14:textId="77777777" w:rsidR="00E85E15" w:rsidRPr="004F6419" w:rsidRDefault="00E85E15" w:rsidP="004040E3">
      <w:pPr>
        <w:spacing w:line="276" w:lineRule="auto"/>
        <w:rPr>
          <w:rFonts w:ascii="Arial" w:hAnsi="Arial" w:cs="Arial"/>
          <w:b/>
          <w:bCs/>
          <w:sz w:val="22"/>
          <w:szCs w:val="22"/>
        </w:rPr>
      </w:pPr>
      <w:r w:rsidRPr="004F6419">
        <w:rPr>
          <w:rFonts w:ascii="Arial" w:hAnsi="Arial" w:cs="Arial"/>
          <w:b/>
          <w:bCs/>
          <w:sz w:val="22"/>
          <w:szCs w:val="22"/>
        </w:rPr>
        <w:t>PLANNING HISTORY</w:t>
      </w:r>
    </w:p>
    <w:p w14:paraId="03F6647A" w14:textId="77777777" w:rsidR="00303570" w:rsidRPr="004F6419" w:rsidRDefault="00303570" w:rsidP="004040E3">
      <w:pPr>
        <w:spacing w:line="276" w:lineRule="auto"/>
        <w:rPr>
          <w:rFonts w:ascii="Arial" w:hAnsi="Arial" w:cs="Arial"/>
          <w:sz w:val="22"/>
          <w:szCs w:val="22"/>
        </w:rPr>
      </w:pPr>
    </w:p>
    <w:p w14:paraId="2C05F8AB" w14:textId="14633D62" w:rsidR="00E85E15" w:rsidRPr="004F6419" w:rsidRDefault="00BD3BD3" w:rsidP="004040E3">
      <w:pPr>
        <w:spacing w:line="276" w:lineRule="auto"/>
        <w:rPr>
          <w:rFonts w:ascii="Arial" w:hAnsi="Arial" w:cs="Arial"/>
          <w:sz w:val="22"/>
          <w:szCs w:val="22"/>
        </w:rPr>
      </w:pPr>
      <w:r w:rsidRPr="004F6419">
        <w:rPr>
          <w:rFonts w:ascii="Arial" w:hAnsi="Arial" w:cs="Arial"/>
          <w:sz w:val="22"/>
          <w:szCs w:val="22"/>
        </w:rPr>
        <w:t>No relevant planning history has been identified for the site subject of this application.</w:t>
      </w:r>
    </w:p>
    <w:p w14:paraId="7C2170B0" w14:textId="77777777" w:rsidR="003B136F" w:rsidRPr="004F6419" w:rsidRDefault="003B136F" w:rsidP="004040E3">
      <w:pPr>
        <w:spacing w:line="276" w:lineRule="auto"/>
        <w:rPr>
          <w:rFonts w:ascii="Arial" w:hAnsi="Arial" w:cs="Arial"/>
          <w:b/>
          <w:sz w:val="22"/>
          <w:szCs w:val="22"/>
        </w:rPr>
      </w:pPr>
    </w:p>
    <w:p w14:paraId="29ED1576" w14:textId="77777777" w:rsidR="005C30A6" w:rsidRPr="004F6419" w:rsidRDefault="00303570" w:rsidP="004040E3">
      <w:pPr>
        <w:spacing w:line="276" w:lineRule="auto"/>
        <w:rPr>
          <w:rFonts w:ascii="Arial" w:hAnsi="Arial" w:cs="Arial"/>
          <w:b/>
          <w:bCs/>
          <w:sz w:val="22"/>
          <w:szCs w:val="22"/>
        </w:rPr>
      </w:pPr>
      <w:r w:rsidRPr="004F6419">
        <w:rPr>
          <w:rFonts w:ascii="Arial" w:hAnsi="Arial" w:cs="Arial"/>
          <w:b/>
          <w:bCs/>
          <w:sz w:val="22"/>
          <w:szCs w:val="22"/>
        </w:rPr>
        <w:t xml:space="preserve">RELEVANT LEGILSATION, </w:t>
      </w:r>
      <w:r w:rsidR="006325D0" w:rsidRPr="004F6419">
        <w:rPr>
          <w:rFonts w:ascii="Arial" w:hAnsi="Arial" w:cs="Arial"/>
          <w:b/>
          <w:bCs/>
          <w:sz w:val="22"/>
          <w:szCs w:val="22"/>
        </w:rPr>
        <w:t>POLICIES</w:t>
      </w:r>
      <w:r w:rsidRPr="004F6419">
        <w:rPr>
          <w:rFonts w:ascii="Arial" w:hAnsi="Arial" w:cs="Arial"/>
          <w:b/>
          <w:bCs/>
          <w:sz w:val="22"/>
          <w:szCs w:val="22"/>
        </w:rPr>
        <w:t xml:space="preserve"> AND GUIDANCE</w:t>
      </w:r>
    </w:p>
    <w:p w14:paraId="075D1DB9" w14:textId="77777777" w:rsidR="008E3132" w:rsidRPr="004F6419" w:rsidRDefault="008E3132" w:rsidP="004040E3">
      <w:pPr>
        <w:spacing w:line="276" w:lineRule="auto"/>
        <w:jc w:val="both"/>
        <w:rPr>
          <w:rFonts w:ascii="Arial" w:hAnsi="Arial" w:cs="Arial"/>
          <w:b/>
          <w:bCs/>
          <w:sz w:val="22"/>
          <w:szCs w:val="22"/>
        </w:rPr>
      </w:pPr>
    </w:p>
    <w:p w14:paraId="288DCDA6" w14:textId="76A8D1A6" w:rsidR="00FA148C" w:rsidRPr="004F6419" w:rsidRDefault="00FA148C" w:rsidP="004040E3">
      <w:pPr>
        <w:spacing w:line="276" w:lineRule="auto"/>
        <w:jc w:val="both"/>
        <w:rPr>
          <w:rFonts w:ascii="Arial" w:hAnsi="Arial" w:cs="Arial"/>
          <w:sz w:val="22"/>
          <w:szCs w:val="22"/>
        </w:rPr>
      </w:pPr>
      <w:r w:rsidRPr="004F6419">
        <w:rPr>
          <w:rFonts w:ascii="Arial" w:hAnsi="Arial" w:cs="Arial"/>
          <w:sz w:val="22"/>
          <w:szCs w:val="22"/>
          <w:u w:val="single"/>
        </w:rPr>
        <w:t>National Context</w:t>
      </w:r>
      <w:r w:rsidRPr="004F6419">
        <w:rPr>
          <w:rFonts w:ascii="Arial" w:hAnsi="Arial" w:cs="Arial"/>
          <w:sz w:val="22"/>
          <w:szCs w:val="22"/>
        </w:rPr>
        <w:t>:</w:t>
      </w:r>
    </w:p>
    <w:p w14:paraId="13C60F57" w14:textId="77777777" w:rsidR="00FA148C" w:rsidRPr="004F6419" w:rsidRDefault="00FA148C" w:rsidP="00FA148C">
      <w:pPr>
        <w:spacing w:line="276" w:lineRule="auto"/>
        <w:jc w:val="both"/>
        <w:rPr>
          <w:rFonts w:ascii="Arial" w:hAnsi="Arial" w:cs="Arial"/>
          <w:sz w:val="22"/>
          <w:szCs w:val="22"/>
        </w:rPr>
      </w:pPr>
    </w:p>
    <w:p w14:paraId="30472F42" w14:textId="77777777" w:rsidR="00FA148C" w:rsidRPr="004F6419" w:rsidRDefault="00FA148C" w:rsidP="00FA148C">
      <w:pPr>
        <w:spacing w:line="276" w:lineRule="auto"/>
        <w:jc w:val="both"/>
        <w:rPr>
          <w:rFonts w:ascii="Arial" w:hAnsi="Arial" w:cs="Arial"/>
          <w:sz w:val="22"/>
          <w:szCs w:val="22"/>
        </w:rPr>
      </w:pPr>
      <w:r w:rsidRPr="004F6419">
        <w:rPr>
          <w:rFonts w:ascii="Arial" w:hAnsi="Arial" w:cs="Arial"/>
          <w:sz w:val="22"/>
          <w:szCs w:val="22"/>
        </w:rPr>
        <w:t xml:space="preserve">The National Planning Policy Framework (NPPF) </w:t>
      </w:r>
    </w:p>
    <w:p w14:paraId="35ECC8B9" w14:textId="77777777" w:rsidR="00FA148C" w:rsidRPr="004F6419" w:rsidRDefault="00FA148C" w:rsidP="00FA148C">
      <w:pPr>
        <w:spacing w:line="276" w:lineRule="auto"/>
        <w:jc w:val="both"/>
        <w:rPr>
          <w:rFonts w:ascii="Arial" w:hAnsi="Arial" w:cs="Arial"/>
          <w:sz w:val="22"/>
          <w:szCs w:val="22"/>
        </w:rPr>
      </w:pPr>
    </w:p>
    <w:p w14:paraId="51A5B54A" w14:textId="57DD4190" w:rsidR="00FA148C" w:rsidRPr="004F6419" w:rsidRDefault="00FA148C" w:rsidP="00FA148C">
      <w:pPr>
        <w:spacing w:line="276" w:lineRule="auto"/>
        <w:jc w:val="both"/>
        <w:rPr>
          <w:rFonts w:ascii="Arial" w:hAnsi="Arial" w:cs="Arial"/>
          <w:sz w:val="22"/>
          <w:szCs w:val="22"/>
        </w:rPr>
      </w:pPr>
      <w:r w:rsidRPr="004F6419">
        <w:rPr>
          <w:rFonts w:ascii="Arial" w:hAnsi="Arial" w:cs="Arial"/>
          <w:sz w:val="22"/>
          <w:szCs w:val="22"/>
        </w:rPr>
        <w:t>The Planning Practice Guidance</w:t>
      </w:r>
    </w:p>
    <w:p w14:paraId="33795316" w14:textId="77777777" w:rsidR="00FA148C" w:rsidRPr="004F6419" w:rsidRDefault="00FA148C" w:rsidP="004040E3">
      <w:pPr>
        <w:spacing w:line="276" w:lineRule="auto"/>
        <w:jc w:val="both"/>
        <w:rPr>
          <w:rFonts w:ascii="Arial" w:hAnsi="Arial" w:cs="Arial"/>
          <w:sz w:val="22"/>
          <w:szCs w:val="22"/>
          <w:u w:val="single"/>
        </w:rPr>
      </w:pPr>
    </w:p>
    <w:p w14:paraId="3A966CA7" w14:textId="64F0922D" w:rsidR="00FA148C" w:rsidRPr="004F6419" w:rsidRDefault="00FA148C" w:rsidP="004040E3">
      <w:pPr>
        <w:spacing w:line="276" w:lineRule="auto"/>
        <w:jc w:val="both"/>
        <w:rPr>
          <w:rFonts w:ascii="Arial" w:hAnsi="Arial" w:cs="Arial"/>
          <w:sz w:val="22"/>
          <w:szCs w:val="22"/>
        </w:rPr>
      </w:pPr>
      <w:r w:rsidRPr="004F6419">
        <w:rPr>
          <w:rFonts w:ascii="Arial" w:hAnsi="Arial" w:cs="Arial"/>
          <w:sz w:val="22"/>
          <w:szCs w:val="22"/>
          <w:u w:val="single"/>
        </w:rPr>
        <w:t>Local Context</w:t>
      </w:r>
      <w:r w:rsidRPr="004F6419">
        <w:rPr>
          <w:rFonts w:ascii="Arial" w:hAnsi="Arial" w:cs="Arial"/>
          <w:sz w:val="22"/>
          <w:szCs w:val="22"/>
        </w:rPr>
        <w:t>:</w:t>
      </w:r>
    </w:p>
    <w:p w14:paraId="75740BD8" w14:textId="77777777" w:rsidR="00FA148C" w:rsidRPr="004F6419" w:rsidRDefault="00FA148C" w:rsidP="004040E3">
      <w:pPr>
        <w:spacing w:line="276" w:lineRule="auto"/>
        <w:jc w:val="both"/>
        <w:rPr>
          <w:rFonts w:ascii="Arial" w:hAnsi="Arial" w:cs="Arial"/>
          <w:sz w:val="22"/>
          <w:szCs w:val="22"/>
        </w:rPr>
      </w:pPr>
    </w:p>
    <w:p w14:paraId="1A49EB1F" w14:textId="77777777" w:rsidR="008E3132" w:rsidRPr="004F6419" w:rsidRDefault="008E3132" w:rsidP="004040E3">
      <w:pPr>
        <w:spacing w:line="276" w:lineRule="auto"/>
        <w:jc w:val="both"/>
        <w:rPr>
          <w:rFonts w:ascii="Arial" w:hAnsi="Arial" w:cs="Arial"/>
          <w:sz w:val="22"/>
          <w:szCs w:val="22"/>
        </w:rPr>
      </w:pPr>
      <w:r w:rsidRPr="004F6419">
        <w:rPr>
          <w:rFonts w:ascii="Arial" w:hAnsi="Arial" w:cs="Arial"/>
          <w:sz w:val="22"/>
          <w:szCs w:val="22"/>
        </w:rPr>
        <w:t>The adopted</w:t>
      </w:r>
      <w:r w:rsidRPr="004F6419">
        <w:rPr>
          <w:rFonts w:ascii="Arial" w:hAnsi="Arial" w:cs="Arial"/>
          <w:b/>
          <w:bCs/>
          <w:sz w:val="22"/>
          <w:szCs w:val="22"/>
        </w:rPr>
        <w:t xml:space="preserve"> Wiltshire Core Strategy (WCS), </w:t>
      </w:r>
      <w:r w:rsidRPr="004F6419">
        <w:rPr>
          <w:rFonts w:ascii="Arial" w:hAnsi="Arial" w:cs="Arial"/>
          <w:sz w:val="22"/>
          <w:szCs w:val="22"/>
        </w:rPr>
        <w:t xml:space="preserve">with </w:t>
      </w:r>
      <w:proofErr w:type="gramStart"/>
      <w:r w:rsidRPr="004F6419">
        <w:rPr>
          <w:rFonts w:ascii="Arial" w:hAnsi="Arial" w:cs="Arial"/>
          <w:sz w:val="22"/>
          <w:szCs w:val="22"/>
        </w:rPr>
        <w:t>particular regard</w:t>
      </w:r>
      <w:proofErr w:type="gramEnd"/>
      <w:r w:rsidRPr="004F6419">
        <w:rPr>
          <w:rFonts w:ascii="Arial" w:hAnsi="Arial" w:cs="Arial"/>
          <w:sz w:val="22"/>
          <w:szCs w:val="22"/>
        </w:rPr>
        <w:t xml:space="preserve"> to:</w:t>
      </w:r>
    </w:p>
    <w:p w14:paraId="20CDBE7C" w14:textId="77777777" w:rsidR="00C53B6A" w:rsidRPr="004F6419" w:rsidRDefault="00C53B6A" w:rsidP="004040E3">
      <w:pPr>
        <w:spacing w:line="276" w:lineRule="auto"/>
        <w:rPr>
          <w:rFonts w:ascii="Arial" w:hAnsi="Arial" w:cs="Arial"/>
          <w:sz w:val="22"/>
          <w:szCs w:val="22"/>
        </w:rPr>
      </w:pPr>
    </w:p>
    <w:p w14:paraId="101153B2"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1 Settlement Strategy;</w:t>
      </w:r>
    </w:p>
    <w:p w14:paraId="03C4936F"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2 Delivery Strategy;</w:t>
      </w:r>
    </w:p>
    <w:p w14:paraId="2758AC8B" w14:textId="4ADE01F2"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 xml:space="preserve">Core Policy </w:t>
      </w:r>
      <w:r w:rsidR="00FB31AA" w:rsidRPr="004F6419">
        <w:rPr>
          <w:rFonts w:ascii="Arial" w:hAnsi="Arial" w:cs="Arial"/>
          <w:sz w:val="22"/>
          <w:szCs w:val="22"/>
        </w:rPr>
        <w:t>18</w:t>
      </w:r>
      <w:r w:rsidRPr="004F6419">
        <w:rPr>
          <w:rFonts w:ascii="Arial" w:hAnsi="Arial" w:cs="Arial"/>
          <w:sz w:val="22"/>
          <w:szCs w:val="22"/>
        </w:rPr>
        <w:t xml:space="preserve"> Spatial Strategy</w:t>
      </w:r>
      <w:r w:rsidR="00FB31AA" w:rsidRPr="004F6419">
        <w:rPr>
          <w:rFonts w:ascii="Arial" w:hAnsi="Arial" w:cs="Arial"/>
          <w:sz w:val="22"/>
          <w:szCs w:val="22"/>
        </w:rPr>
        <w:t xml:space="preserve"> Pewsey </w:t>
      </w:r>
      <w:r w:rsidRPr="004F6419">
        <w:rPr>
          <w:rFonts w:ascii="Arial" w:hAnsi="Arial" w:cs="Arial"/>
          <w:sz w:val="22"/>
          <w:szCs w:val="22"/>
        </w:rPr>
        <w:t>Community Area</w:t>
      </w:r>
    </w:p>
    <w:p w14:paraId="0FE01236"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50 Biodiversity and Geodiversity;</w:t>
      </w:r>
    </w:p>
    <w:p w14:paraId="2227608F"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51 Landscape</w:t>
      </w:r>
    </w:p>
    <w:p w14:paraId="5BB0179A"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57 Ensuring High Quality Design and Place Shaping;</w:t>
      </w:r>
    </w:p>
    <w:p w14:paraId="0D865DFE"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58 Ensuring the Conservation of the Historic Environment;</w:t>
      </w:r>
    </w:p>
    <w:p w14:paraId="76D09417" w14:textId="77777777" w:rsidR="008E3132" w:rsidRPr="004F6419" w:rsidRDefault="008E313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67 Flood Risk;</w:t>
      </w:r>
    </w:p>
    <w:p w14:paraId="3ACE26C0" w14:textId="63BCB587" w:rsidR="0057355E" w:rsidRPr="004F6419" w:rsidRDefault="00A15B12" w:rsidP="004040E3">
      <w:pPr>
        <w:pStyle w:val="ListParagraph"/>
        <w:numPr>
          <w:ilvl w:val="0"/>
          <w:numId w:val="8"/>
        </w:numPr>
        <w:spacing w:line="276" w:lineRule="auto"/>
        <w:jc w:val="both"/>
        <w:rPr>
          <w:rFonts w:ascii="Arial" w:hAnsi="Arial" w:cs="Arial"/>
          <w:sz w:val="22"/>
          <w:szCs w:val="22"/>
        </w:rPr>
      </w:pPr>
      <w:r w:rsidRPr="004F6419">
        <w:rPr>
          <w:rFonts w:ascii="Arial" w:hAnsi="Arial" w:cs="Arial"/>
          <w:sz w:val="22"/>
          <w:szCs w:val="22"/>
        </w:rPr>
        <w:t>Core Policy 69</w:t>
      </w:r>
      <w:r w:rsidR="00077C73" w:rsidRPr="004F6419">
        <w:rPr>
          <w:rFonts w:ascii="Arial" w:hAnsi="Arial" w:cs="Arial"/>
          <w:sz w:val="22"/>
          <w:szCs w:val="22"/>
        </w:rPr>
        <w:t xml:space="preserve"> Protection of the River Avon SAC</w:t>
      </w:r>
    </w:p>
    <w:p w14:paraId="11B158E9" w14:textId="77777777" w:rsidR="00C53B6A" w:rsidRPr="004F6419" w:rsidRDefault="00C53B6A" w:rsidP="004040E3">
      <w:pPr>
        <w:spacing w:line="276" w:lineRule="auto"/>
        <w:rPr>
          <w:rFonts w:ascii="Arial" w:hAnsi="Arial" w:cs="Arial"/>
          <w:sz w:val="22"/>
          <w:szCs w:val="22"/>
        </w:rPr>
      </w:pPr>
    </w:p>
    <w:p w14:paraId="2570DF96" w14:textId="3778E176" w:rsidR="008E3132" w:rsidRPr="004F6419" w:rsidRDefault="00FA148C" w:rsidP="004040E3">
      <w:pPr>
        <w:spacing w:line="276" w:lineRule="auto"/>
        <w:jc w:val="both"/>
        <w:rPr>
          <w:rFonts w:ascii="Arial" w:hAnsi="Arial" w:cs="Arial"/>
          <w:sz w:val="22"/>
          <w:szCs w:val="22"/>
        </w:rPr>
      </w:pPr>
      <w:r w:rsidRPr="004F6419">
        <w:rPr>
          <w:rFonts w:ascii="Arial" w:hAnsi="Arial" w:cs="Arial"/>
          <w:sz w:val="22"/>
          <w:szCs w:val="22"/>
        </w:rPr>
        <w:t>Manningford does not have a Neighbourhood Plan or Area Designation</w:t>
      </w:r>
    </w:p>
    <w:p w14:paraId="763E5621" w14:textId="77777777" w:rsidR="008D6C52" w:rsidRDefault="008D6C52" w:rsidP="004040E3">
      <w:pPr>
        <w:spacing w:line="276" w:lineRule="auto"/>
        <w:rPr>
          <w:rFonts w:ascii="Arial" w:hAnsi="Arial" w:cs="Arial"/>
          <w:sz w:val="22"/>
          <w:szCs w:val="22"/>
          <w:u w:val="single"/>
        </w:rPr>
      </w:pPr>
    </w:p>
    <w:p w14:paraId="7CD78C6C" w14:textId="302BB3C3" w:rsidR="00DC4F3E" w:rsidRPr="004F6419" w:rsidRDefault="008E3132" w:rsidP="004F6419">
      <w:pPr>
        <w:spacing w:line="276" w:lineRule="auto"/>
        <w:jc w:val="both"/>
        <w:rPr>
          <w:rFonts w:ascii="Arial" w:hAnsi="Arial" w:cs="Arial"/>
          <w:color w:val="000000" w:themeColor="text1"/>
          <w:sz w:val="22"/>
          <w:szCs w:val="22"/>
        </w:rPr>
      </w:pPr>
      <w:r w:rsidRPr="008E3132">
        <w:rPr>
          <w:rFonts w:ascii="Arial" w:hAnsi="Arial" w:cs="Arial"/>
          <w:color w:val="000000" w:themeColor="text1"/>
          <w:sz w:val="22"/>
          <w:szCs w:val="22"/>
        </w:rPr>
        <w:t xml:space="preserve">Wiltshire Design Guide: Appendix D – Design Guidance for Householder extensions </w:t>
      </w:r>
    </w:p>
    <w:p w14:paraId="7433037E" w14:textId="77777777" w:rsidR="006E26D9" w:rsidRPr="00075C07" w:rsidRDefault="006E26D9" w:rsidP="004040E3">
      <w:pPr>
        <w:pStyle w:val="NoSpacing"/>
        <w:spacing w:line="276" w:lineRule="auto"/>
      </w:pPr>
    </w:p>
    <w:p w14:paraId="6419E724" w14:textId="77777777" w:rsidR="003B136F" w:rsidRPr="00075C07" w:rsidRDefault="003B136F" w:rsidP="004040E3">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50C53F59" w14:textId="77777777" w:rsidR="00F221E9" w:rsidRPr="00075C07" w:rsidRDefault="00F221E9" w:rsidP="004040E3">
      <w:pPr>
        <w:spacing w:line="276" w:lineRule="auto"/>
        <w:rPr>
          <w:rFonts w:ascii="Arial" w:hAnsi="Arial" w:cs="Arial"/>
          <w:bCs/>
          <w:sz w:val="22"/>
          <w:szCs w:val="22"/>
        </w:rPr>
      </w:pPr>
    </w:p>
    <w:p w14:paraId="3A1C090E" w14:textId="1F72941D" w:rsidR="0060536A" w:rsidRPr="008E3132" w:rsidRDefault="00E6683F" w:rsidP="004040E3">
      <w:pPr>
        <w:spacing w:line="276" w:lineRule="auto"/>
        <w:rPr>
          <w:rFonts w:ascii="Arial" w:hAnsi="Arial" w:cs="Arial"/>
          <w:bCs/>
          <w:color w:val="000000" w:themeColor="text1"/>
          <w:sz w:val="22"/>
          <w:szCs w:val="22"/>
        </w:rPr>
      </w:pPr>
      <w:r>
        <w:rPr>
          <w:rFonts w:ascii="Arial" w:hAnsi="Arial" w:cs="Arial"/>
          <w:bCs/>
          <w:color w:val="000000" w:themeColor="text1"/>
          <w:sz w:val="22"/>
          <w:szCs w:val="22"/>
          <w:u w:val="single"/>
        </w:rPr>
        <w:t xml:space="preserve">Manningford </w:t>
      </w:r>
      <w:r w:rsidR="00DC4F3E" w:rsidRPr="008E3132">
        <w:rPr>
          <w:rFonts w:ascii="Arial" w:hAnsi="Arial" w:cs="Arial"/>
          <w:bCs/>
          <w:color w:val="000000" w:themeColor="text1"/>
          <w:sz w:val="22"/>
          <w:szCs w:val="22"/>
          <w:u w:val="single"/>
        </w:rPr>
        <w:t xml:space="preserve">Parish </w:t>
      </w:r>
      <w:r w:rsidR="005D2581" w:rsidRPr="008E3132">
        <w:rPr>
          <w:rFonts w:ascii="Arial" w:hAnsi="Arial" w:cs="Arial"/>
          <w:bCs/>
          <w:color w:val="000000" w:themeColor="text1"/>
          <w:sz w:val="22"/>
          <w:szCs w:val="22"/>
          <w:u w:val="single"/>
        </w:rPr>
        <w:t>Council</w:t>
      </w:r>
      <w:r w:rsidR="008E3132" w:rsidRPr="001832BA">
        <w:rPr>
          <w:rFonts w:ascii="Arial" w:hAnsi="Arial" w:cs="Arial"/>
          <w:bCs/>
          <w:color w:val="000000" w:themeColor="text1"/>
          <w:sz w:val="22"/>
          <w:szCs w:val="22"/>
        </w:rPr>
        <w:t>:</w:t>
      </w:r>
      <w:r w:rsidR="008E3132">
        <w:rPr>
          <w:rFonts w:ascii="Arial" w:hAnsi="Arial" w:cs="Arial"/>
          <w:bCs/>
          <w:color w:val="000000" w:themeColor="text1"/>
          <w:sz w:val="22"/>
          <w:szCs w:val="22"/>
        </w:rPr>
        <w:t xml:space="preserve"> No objection </w:t>
      </w:r>
    </w:p>
    <w:p w14:paraId="6094421D" w14:textId="77777777" w:rsidR="00DC4F3E" w:rsidRPr="008E3132" w:rsidRDefault="00DC4F3E" w:rsidP="004040E3">
      <w:pPr>
        <w:spacing w:line="276" w:lineRule="auto"/>
        <w:rPr>
          <w:rFonts w:ascii="Arial" w:hAnsi="Arial" w:cs="Arial"/>
          <w:bCs/>
          <w:color w:val="000000" w:themeColor="text1"/>
          <w:sz w:val="22"/>
          <w:szCs w:val="22"/>
        </w:rPr>
      </w:pPr>
    </w:p>
    <w:p w14:paraId="32B93F2F" w14:textId="35665F0A" w:rsidR="00DC4F3E" w:rsidRPr="008E3132" w:rsidRDefault="008E3132"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 xml:space="preserve">WC </w:t>
      </w:r>
      <w:r w:rsidR="00106EE9" w:rsidRPr="008E3132">
        <w:rPr>
          <w:rFonts w:ascii="Arial" w:hAnsi="Arial" w:cs="Arial"/>
          <w:bCs/>
          <w:color w:val="000000" w:themeColor="text1"/>
          <w:sz w:val="22"/>
          <w:szCs w:val="22"/>
          <w:u w:val="single"/>
        </w:rPr>
        <w:t>Drainage Officer</w:t>
      </w:r>
      <w:r w:rsidRPr="001832BA">
        <w:rPr>
          <w:rFonts w:ascii="Arial" w:hAnsi="Arial" w:cs="Arial"/>
          <w:bCs/>
          <w:color w:val="000000" w:themeColor="text1"/>
          <w:sz w:val="22"/>
          <w:szCs w:val="22"/>
        </w:rPr>
        <w:t>:</w:t>
      </w:r>
      <w:r w:rsidR="001832BA" w:rsidRPr="001832BA">
        <w:rPr>
          <w:rFonts w:ascii="Arial" w:hAnsi="Arial" w:cs="Arial"/>
          <w:bCs/>
          <w:color w:val="000000" w:themeColor="text1"/>
          <w:sz w:val="22"/>
          <w:szCs w:val="22"/>
        </w:rPr>
        <w:t xml:space="preserve"> No comments received</w:t>
      </w:r>
      <w:r w:rsidR="001832BA">
        <w:rPr>
          <w:rFonts w:ascii="Arial" w:hAnsi="Arial" w:cs="Arial"/>
          <w:bCs/>
          <w:color w:val="000000" w:themeColor="text1"/>
          <w:sz w:val="22"/>
          <w:szCs w:val="22"/>
          <w:u w:val="single"/>
        </w:rPr>
        <w:t xml:space="preserve"> </w:t>
      </w:r>
    </w:p>
    <w:p w14:paraId="07B9B017" w14:textId="77777777" w:rsidR="0060536A" w:rsidRPr="008E3132" w:rsidRDefault="0060536A" w:rsidP="004040E3">
      <w:pPr>
        <w:pStyle w:val="NoSpacing"/>
        <w:spacing w:line="276" w:lineRule="auto"/>
        <w:rPr>
          <w:color w:val="000000" w:themeColor="text1"/>
        </w:rPr>
      </w:pPr>
    </w:p>
    <w:p w14:paraId="79A516CD" w14:textId="2288755A" w:rsidR="00106EE9" w:rsidRPr="008E3132" w:rsidRDefault="00106EE9"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Environment Agency</w:t>
      </w:r>
      <w:r w:rsidR="008E3132" w:rsidRPr="001832BA">
        <w:rPr>
          <w:rFonts w:ascii="Arial" w:hAnsi="Arial" w:cs="Arial"/>
          <w:bCs/>
          <w:color w:val="000000" w:themeColor="text1"/>
          <w:sz w:val="22"/>
          <w:szCs w:val="22"/>
        </w:rPr>
        <w:t>:</w:t>
      </w:r>
      <w:r w:rsidR="001832BA" w:rsidRPr="001832BA">
        <w:rPr>
          <w:rFonts w:ascii="Arial" w:hAnsi="Arial" w:cs="Arial"/>
          <w:bCs/>
          <w:color w:val="000000" w:themeColor="text1"/>
          <w:sz w:val="22"/>
          <w:szCs w:val="22"/>
        </w:rPr>
        <w:t xml:space="preserve"> No comment to make - inappropriate consultation</w:t>
      </w:r>
    </w:p>
    <w:p w14:paraId="460F52C4" w14:textId="77777777" w:rsidR="00106EE9" w:rsidRPr="00075C07" w:rsidRDefault="00106EE9" w:rsidP="004040E3">
      <w:pPr>
        <w:spacing w:line="276" w:lineRule="auto"/>
        <w:rPr>
          <w:rFonts w:ascii="Arial" w:hAnsi="Arial" w:cs="Arial"/>
          <w:sz w:val="22"/>
          <w:szCs w:val="22"/>
        </w:rPr>
      </w:pPr>
    </w:p>
    <w:p w14:paraId="54E70344" w14:textId="77777777" w:rsidR="003B136F"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REPRESENTATIONS</w:t>
      </w:r>
    </w:p>
    <w:p w14:paraId="3D752E48" w14:textId="77777777" w:rsidR="005D2581" w:rsidRPr="00075C07" w:rsidRDefault="005D2581" w:rsidP="004040E3">
      <w:pPr>
        <w:spacing w:line="276" w:lineRule="auto"/>
        <w:rPr>
          <w:rFonts w:ascii="Arial" w:hAnsi="Arial" w:cs="Arial"/>
          <w:bCs/>
          <w:sz w:val="22"/>
          <w:szCs w:val="22"/>
        </w:rPr>
      </w:pPr>
    </w:p>
    <w:p w14:paraId="537D4D2F" w14:textId="77777777" w:rsidR="008E3132" w:rsidRPr="009F1BA2" w:rsidRDefault="008E3132" w:rsidP="004040E3">
      <w:pPr>
        <w:spacing w:line="276" w:lineRule="auto"/>
        <w:jc w:val="both"/>
        <w:rPr>
          <w:rFonts w:ascii="Arial" w:hAnsi="Arial" w:cs="Arial"/>
          <w:color w:val="000000" w:themeColor="text1"/>
          <w:sz w:val="22"/>
          <w:szCs w:val="22"/>
        </w:rPr>
      </w:pPr>
      <w:r w:rsidRPr="009F1BA2">
        <w:rPr>
          <w:rFonts w:ascii="Arial" w:hAnsi="Arial" w:cs="Arial"/>
          <w:color w:val="000000" w:themeColor="text1"/>
          <w:sz w:val="22"/>
          <w:szCs w:val="22"/>
        </w:rPr>
        <w:t xml:space="preserve">No comments were received. </w:t>
      </w:r>
      <w:r>
        <w:rPr>
          <w:rFonts w:ascii="Arial" w:hAnsi="Arial" w:cs="Arial"/>
          <w:color w:val="000000" w:themeColor="text1"/>
          <w:sz w:val="22"/>
          <w:szCs w:val="22"/>
        </w:rPr>
        <w:t xml:space="preserve"> </w:t>
      </w:r>
    </w:p>
    <w:p w14:paraId="5322A2E8" w14:textId="77777777" w:rsidR="00606E13" w:rsidRPr="00075C07" w:rsidRDefault="00606E13" w:rsidP="004040E3">
      <w:pPr>
        <w:spacing w:line="276" w:lineRule="auto"/>
        <w:rPr>
          <w:rFonts w:ascii="Arial" w:hAnsi="Arial" w:cs="Arial"/>
          <w:sz w:val="22"/>
          <w:szCs w:val="22"/>
        </w:rPr>
      </w:pPr>
    </w:p>
    <w:p w14:paraId="72D084C8" w14:textId="77777777" w:rsidR="00B15AD7"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ASSESSMENT</w:t>
      </w:r>
    </w:p>
    <w:p w14:paraId="4482D914" w14:textId="77777777" w:rsidR="006E26D9" w:rsidRPr="00075C07" w:rsidRDefault="006E26D9" w:rsidP="004040E3">
      <w:pPr>
        <w:spacing w:line="276" w:lineRule="auto"/>
        <w:rPr>
          <w:rFonts w:ascii="Arial" w:hAnsi="Arial" w:cs="Arial"/>
          <w:sz w:val="22"/>
          <w:szCs w:val="22"/>
        </w:rPr>
      </w:pPr>
    </w:p>
    <w:p w14:paraId="6ACEA7CF" w14:textId="77777777" w:rsidR="00C63478" w:rsidRPr="00075C07" w:rsidRDefault="00C63478" w:rsidP="004040E3">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15089E59" w14:textId="77777777" w:rsidR="00C63478" w:rsidRPr="00075C07" w:rsidRDefault="00C63478" w:rsidP="004040E3">
      <w:pPr>
        <w:spacing w:line="276" w:lineRule="auto"/>
        <w:jc w:val="both"/>
        <w:rPr>
          <w:rFonts w:ascii="Arial" w:hAnsi="Arial" w:cs="Arial"/>
          <w:sz w:val="22"/>
          <w:szCs w:val="22"/>
        </w:rPr>
      </w:pPr>
    </w:p>
    <w:p w14:paraId="06AF7069" w14:textId="77777777" w:rsidR="00C63478" w:rsidRPr="008E3132" w:rsidRDefault="00C63478" w:rsidP="004040E3">
      <w:pPr>
        <w:spacing w:line="276" w:lineRule="auto"/>
        <w:jc w:val="both"/>
        <w:rPr>
          <w:rFonts w:ascii="Arial" w:hAnsi="Arial" w:cs="Arial"/>
          <w:i/>
          <w:iCs/>
          <w:sz w:val="22"/>
          <w:szCs w:val="22"/>
        </w:rPr>
      </w:pPr>
      <w:r w:rsidRPr="008E3132">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37828D7" w14:textId="77777777" w:rsidR="00C63478" w:rsidRPr="00075C07" w:rsidRDefault="00C63478" w:rsidP="004040E3">
      <w:pPr>
        <w:spacing w:line="276" w:lineRule="auto"/>
        <w:jc w:val="both"/>
        <w:rPr>
          <w:rFonts w:ascii="Arial" w:hAnsi="Arial" w:cs="Arial"/>
          <w:sz w:val="22"/>
          <w:szCs w:val="22"/>
        </w:rPr>
      </w:pPr>
    </w:p>
    <w:p w14:paraId="03C37888" w14:textId="77777777" w:rsidR="008E3132" w:rsidRDefault="00C63478" w:rsidP="004040E3">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7CF3A443" w14:textId="77777777" w:rsidR="008E3132" w:rsidRDefault="008E3132" w:rsidP="004040E3">
      <w:pPr>
        <w:spacing w:line="276" w:lineRule="auto"/>
        <w:jc w:val="both"/>
        <w:rPr>
          <w:rFonts w:ascii="Arial" w:hAnsi="Arial" w:cs="Arial"/>
          <w:sz w:val="22"/>
          <w:szCs w:val="22"/>
        </w:rPr>
      </w:pPr>
    </w:p>
    <w:p w14:paraId="29F19AA6" w14:textId="77777777" w:rsidR="006C1101" w:rsidRDefault="008E3132" w:rsidP="004040E3">
      <w:pPr>
        <w:spacing w:line="276" w:lineRule="auto"/>
        <w:jc w:val="both"/>
        <w:rPr>
          <w:rFonts w:ascii="Arial" w:hAnsi="Arial" w:cs="Arial"/>
          <w:sz w:val="22"/>
          <w:szCs w:val="22"/>
        </w:rPr>
      </w:pPr>
      <w:r w:rsidRPr="008E3132">
        <w:rPr>
          <w:rFonts w:ascii="Arial" w:hAnsi="Arial" w:cs="Arial"/>
          <w:sz w:val="22"/>
          <w:szCs w:val="22"/>
        </w:rPr>
        <w:t>The application proposes the replacement of existing sewerage equipment within a residential property. The nature and scale of the works are considered acceptable in principle, and the proposal will be assessed in further detail throughout the remainder of this report.</w:t>
      </w:r>
    </w:p>
    <w:p w14:paraId="34C692F8" w14:textId="77777777" w:rsidR="008E3132" w:rsidRDefault="008E3132" w:rsidP="004040E3">
      <w:pPr>
        <w:spacing w:line="276" w:lineRule="auto"/>
        <w:jc w:val="both"/>
        <w:rPr>
          <w:rFonts w:ascii="Arial" w:hAnsi="Arial" w:cs="Arial"/>
          <w:sz w:val="22"/>
          <w:szCs w:val="22"/>
        </w:rPr>
      </w:pPr>
    </w:p>
    <w:p w14:paraId="41010491" w14:textId="114123ED" w:rsidR="001E30BC" w:rsidRPr="00075C07" w:rsidRDefault="001E30BC" w:rsidP="004040E3">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r w:rsidR="008B2829" w:rsidRPr="008B2829">
        <w:rPr>
          <w:rFonts w:ascii="Arial" w:hAnsi="Arial" w:cs="Arial"/>
          <w:color w:val="EE0000"/>
          <w:sz w:val="22"/>
          <w:szCs w:val="22"/>
        </w:rPr>
        <w:t xml:space="preserve"> </w:t>
      </w:r>
    </w:p>
    <w:p w14:paraId="01CF0FED" w14:textId="77777777" w:rsidR="003E5924" w:rsidRPr="0044660B" w:rsidRDefault="003E5924" w:rsidP="0044660B">
      <w:pPr>
        <w:spacing w:line="276" w:lineRule="auto"/>
        <w:jc w:val="both"/>
        <w:rPr>
          <w:rFonts w:ascii="Arial" w:hAnsi="Arial" w:cs="Arial"/>
          <w:sz w:val="22"/>
          <w:szCs w:val="22"/>
        </w:rPr>
      </w:pPr>
    </w:p>
    <w:p w14:paraId="5E50190F" w14:textId="70AAB146" w:rsidR="00696697" w:rsidRDefault="0044660B" w:rsidP="0044660B">
      <w:pPr>
        <w:spacing w:line="276" w:lineRule="auto"/>
        <w:jc w:val="both"/>
        <w:rPr>
          <w:rFonts w:ascii="Arial" w:hAnsi="Arial" w:cs="Arial"/>
          <w:sz w:val="22"/>
          <w:szCs w:val="22"/>
        </w:rPr>
      </w:pPr>
      <w:r w:rsidRPr="0044660B">
        <w:rPr>
          <w:rFonts w:ascii="Arial" w:hAnsi="Arial" w:cs="Arial"/>
          <w:sz w:val="22"/>
          <w:szCs w:val="22"/>
        </w:rPr>
        <w:t>Core Policy 67 of the Wiltshire Core Strategy sets out the approach to managing flood risk, whilst paragraph 172 of the National Planning Policy Framework (NPPF) requires a sequential, risk-based approach to the location of development.</w:t>
      </w:r>
      <w:r w:rsidR="00696697">
        <w:rPr>
          <w:rFonts w:ascii="Arial" w:hAnsi="Arial" w:cs="Arial"/>
          <w:sz w:val="22"/>
          <w:szCs w:val="22"/>
        </w:rPr>
        <w:t xml:space="preserve"> </w:t>
      </w:r>
      <w:r w:rsidRPr="0044660B">
        <w:rPr>
          <w:rFonts w:ascii="Arial" w:hAnsi="Arial" w:cs="Arial"/>
          <w:sz w:val="22"/>
          <w:szCs w:val="22"/>
        </w:rPr>
        <w:t>The site is located within Flood Zone 1, which represents the lowest probability of fluvial flooding</w:t>
      </w:r>
      <w:r>
        <w:rPr>
          <w:rFonts w:ascii="Arial" w:hAnsi="Arial" w:cs="Arial"/>
          <w:sz w:val="22"/>
          <w:szCs w:val="22"/>
        </w:rPr>
        <w:t xml:space="preserve">, thereby meaning </w:t>
      </w:r>
      <w:r w:rsidR="00FA4307">
        <w:rPr>
          <w:rFonts w:ascii="Arial" w:hAnsi="Arial" w:cs="Arial"/>
          <w:sz w:val="22"/>
          <w:szCs w:val="22"/>
        </w:rPr>
        <w:t>the sequential test does not need t</w:t>
      </w:r>
      <w:r w:rsidR="00D50BBD">
        <w:rPr>
          <w:rFonts w:ascii="Arial" w:hAnsi="Arial" w:cs="Arial"/>
          <w:sz w:val="22"/>
          <w:szCs w:val="22"/>
        </w:rPr>
        <w:t>o be applied</w:t>
      </w:r>
      <w:r w:rsidRPr="0044660B">
        <w:rPr>
          <w:rFonts w:ascii="Arial" w:hAnsi="Arial" w:cs="Arial"/>
          <w:sz w:val="22"/>
          <w:szCs w:val="22"/>
        </w:rPr>
        <w:t xml:space="preserve">. </w:t>
      </w:r>
    </w:p>
    <w:p w14:paraId="07E40D8B" w14:textId="77777777" w:rsidR="00696697" w:rsidRDefault="00696697" w:rsidP="0044660B">
      <w:pPr>
        <w:spacing w:line="276" w:lineRule="auto"/>
        <w:jc w:val="both"/>
        <w:rPr>
          <w:rFonts w:ascii="Arial" w:hAnsi="Arial" w:cs="Arial"/>
          <w:sz w:val="22"/>
          <w:szCs w:val="22"/>
        </w:rPr>
      </w:pPr>
    </w:p>
    <w:p w14:paraId="508749E0" w14:textId="41DE4AB0" w:rsidR="0044660B" w:rsidRPr="0044660B" w:rsidRDefault="0044660B" w:rsidP="0044660B">
      <w:pPr>
        <w:spacing w:line="276" w:lineRule="auto"/>
        <w:jc w:val="both"/>
        <w:rPr>
          <w:rFonts w:ascii="Arial" w:hAnsi="Arial" w:cs="Arial"/>
          <w:sz w:val="22"/>
          <w:szCs w:val="22"/>
        </w:rPr>
      </w:pPr>
      <w:r w:rsidRPr="0044660B">
        <w:rPr>
          <w:rFonts w:ascii="Arial" w:hAnsi="Arial" w:cs="Arial"/>
          <w:sz w:val="22"/>
          <w:szCs w:val="22"/>
        </w:rPr>
        <w:t>Officers acknowledge that the site is identified as having potential groundwater emergence at depths of between 0.025m and 0.5m below ground level. However, there is no recorded history of surface water flooding at the site, and it is understood that the proposal will continue to utilise the existing drainage infrastructure, which appears to be operating effectively and without issue. Whilst the site may therefore be susceptible to groundwater flood risk, there is no evidence to suggest that the proposed development would perform any differently from the existing arrangement.</w:t>
      </w:r>
    </w:p>
    <w:p w14:paraId="6018AAB2" w14:textId="77777777" w:rsidR="0044660B" w:rsidRPr="0044660B" w:rsidRDefault="0044660B" w:rsidP="0044660B">
      <w:pPr>
        <w:spacing w:line="276" w:lineRule="auto"/>
        <w:jc w:val="both"/>
        <w:rPr>
          <w:rFonts w:ascii="Arial" w:hAnsi="Arial" w:cs="Arial"/>
          <w:sz w:val="22"/>
          <w:szCs w:val="22"/>
        </w:rPr>
      </w:pPr>
    </w:p>
    <w:p w14:paraId="1F14B3F7" w14:textId="7129F3F5" w:rsidR="003E5924" w:rsidRPr="0044660B" w:rsidRDefault="0044660B" w:rsidP="0044660B">
      <w:pPr>
        <w:spacing w:line="276" w:lineRule="auto"/>
        <w:jc w:val="both"/>
        <w:rPr>
          <w:rFonts w:ascii="Arial" w:hAnsi="Arial" w:cs="Arial"/>
          <w:sz w:val="22"/>
          <w:szCs w:val="22"/>
        </w:rPr>
      </w:pPr>
      <w:r w:rsidRPr="0044660B">
        <w:rPr>
          <w:rFonts w:ascii="Arial" w:hAnsi="Arial" w:cs="Arial"/>
          <w:sz w:val="22"/>
          <w:szCs w:val="22"/>
        </w:rPr>
        <w:t>The proposal comprises the replacement of existing sewerage equipment on a like-for-like basis and is not expected to alter the site's drainage characteristics or increase flood risk. Accordingly, no objections are raised on flood risk grounds.</w:t>
      </w:r>
    </w:p>
    <w:p w14:paraId="36AC0ABB" w14:textId="77777777" w:rsidR="00BF2742" w:rsidRDefault="00BF2742" w:rsidP="004040E3">
      <w:pPr>
        <w:spacing w:line="276" w:lineRule="auto"/>
        <w:jc w:val="both"/>
        <w:rPr>
          <w:rFonts w:ascii="Arial" w:hAnsi="Arial" w:cs="Arial"/>
          <w:color w:val="000000" w:themeColor="text1"/>
          <w:sz w:val="22"/>
          <w:szCs w:val="22"/>
        </w:rPr>
      </w:pPr>
    </w:p>
    <w:p w14:paraId="01246754" w14:textId="5BAC00A8" w:rsidR="00BF2742" w:rsidRPr="00BF2742" w:rsidRDefault="00BF2742" w:rsidP="004040E3">
      <w:pPr>
        <w:spacing w:line="276" w:lineRule="auto"/>
        <w:jc w:val="both"/>
        <w:rPr>
          <w:rFonts w:ascii="Arial" w:hAnsi="Arial" w:cs="Arial"/>
          <w:color w:val="000000" w:themeColor="text1"/>
          <w:sz w:val="22"/>
          <w:szCs w:val="22"/>
        </w:rPr>
      </w:pPr>
      <w:r w:rsidRPr="00BF2742">
        <w:rPr>
          <w:rFonts w:ascii="Arial" w:hAnsi="Arial" w:cs="Arial"/>
          <w:sz w:val="22"/>
          <w:szCs w:val="22"/>
        </w:rPr>
        <w:t xml:space="preserve">Core Policy 50: Biodiversity and Geodiversity </w:t>
      </w:r>
      <w:proofErr w:type="gramStart"/>
      <w:r w:rsidRPr="00BF2742">
        <w:rPr>
          <w:rFonts w:ascii="Arial" w:hAnsi="Arial" w:cs="Arial"/>
          <w:sz w:val="22"/>
          <w:szCs w:val="22"/>
        </w:rPr>
        <w:t>requires</w:t>
      </w:r>
      <w:proofErr w:type="gramEnd"/>
      <w:r w:rsidRPr="00BF2742">
        <w:rPr>
          <w:rFonts w:ascii="Arial" w:hAnsi="Arial" w:cs="Arial"/>
          <w:sz w:val="22"/>
          <w:szCs w:val="22"/>
        </w:rPr>
        <w:t xml:space="preserve"> development to safeguard ecological and geological interests, ensuring long-term protection and functionality. Additionally, Core Policy 69: Protection of the River Avon SAC emphasises the need to avoid pollution and mitigate disturbance to the SAC through appropriate design and operational measures. Any future modification to the proposed system must maintain or enhance phosphorus removal efficiency, and condition</w:t>
      </w:r>
      <w:r w:rsidR="0004486F">
        <w:rPr>
          <w:rFonts w:ascii="Arial" w:hAnsi="Arial" w:cs="Arial"/>
          <w:sz w:val="22"/>
          <w:szCs w:val="22"/>
        </w:rPr>
        <w:t>s</w:t>
      </w:r>
      <w:r w:rsidRPr="00BF2742">
        <w:rPr>
          <w:rFonts w:ascii="Arial" w:hAnsi="Arial" w:cs="Arial"/>
          <w:sz w:val="22"/>
          <w:szCs w:val="22"/>
        </w:rPr>
        <w:t xml:space="preserve"> should be imposed to secure this requirement as part of any approval.</w:t>
      </w:r>
    </w:p>
    <w:p w14:paraId="6C9CA840" w14:textId="77777777" w:rsidR="008B421E" w:rsidRDefault="008B421E" w:rsidP="004040E3">
      <w:pPr>
        <w:spacing w:line="276" w:lineRule="auto"/>
        <w:rPr>
          <w:rFonts w:ascii="Arial" w:hAnsi="Arial" w:cs="Arial"/>
          <w:sz w:val="22"/>
          <w:szCs w:val="22"/>
        </w:rPr>
      </w:pPr>
    </w:p>
    <w:p w14:paraId="50EF9BEE" w14:textId="77777777" w:rsidR="006C1101" w:rsidRDefault="006C1101" w:rsidP="004040E3">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13DFDFD3" w14:textId="77777777" w:rsidR="0004486F" w:rsidRPr="00075C07" w:rsidRDefault="0004486F" w:rsidP="004040E3">
      <w:pPr>
        <w:spacing w:line="276" w:lineRule="auto"/>
        <w:jc w:val="both"/>
        <w:rPr>
          <w:rFonts w:ascii="Arial" w:hAnsi="Arial" w:cs="Arial"/>
          <w:sz w:val="22"/>
          <w:szCs w:val="22"/>
          <w:u w:val="single"/>
        </w:rPr>
      </w:pPr>
    </w:p>
    <w:p w14:paraId="133DE86F" w14:textId="77777777" w:rsidR="005155FA" w:rsidRDefault="00713A31" w:rsidP="004040E3">
      <w:pPr>
        <w:spacing w:line="276" w:lineRule="auto"/>
        <w:jc w:val="both"/>
        <w:rPr>
          <w:rFonts w:ascii="Arial" w:hAnsi="Arial" w:cs="Arial"/>
          <w:color w:val="FF0000"/>
          <w:sz w:val="22"/>
          <w:szCs w:val="22"/>
        </w:rPr>
      </w:pPr>
      <w:r w:rsidRPr="00075C07">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sidR="0093262B" w:rsidRPr="0093262B">
        <w:rPr>
          <w:rFonts w:ascii="Arial" w:hAnsi="Arial" w:cs="Arial"/>
          <w:color w:val="FF0000"/>
          <w:sz w:val="22"/>
          <w:szCs w:val="22"/>
        </w:rPr>
        <w:t xml:space="preserve"> </w:t>
      </w:r>
    </w:p>
    <w:p w14:paraId="490A9E2D" w14:textId="77777777" w:rsidR="001714BD" w:rsidRDefault="001714BD" w:rsidP="004040E3">
      <w:pPr>
        <w:spacing w:line="276" w:lineRule="auto"/>
        <w:jc w:val="both"/>
        <w:rPr>
          <w:rFonts w:ascii="Arial" w:hAnsi="Arial" w:cs="Arial"/>
          <w:color w:val="FF0000"/>
          <w:sz w:val="22"/>
          <w:szCs w:val="22"/>
        </w:rPr>
      </w:pPr>
    </w:p>
    <w:p w14:paraId="3762F280" w14:textId="77777777" w:rsidR="001714BD" w:rsidRDefault="001714BD" w:rsidP="004040E3">
      <w:pPr>
        <w:spacing w:line="276" w:lineRule="auto"/>
        <w:jc w:val="both"/>
        <w:rPr>
          <w:rFonts w:ascii="Arial" w:hAnsi="Arial" w:cs="Arial"/>
          <w:sz w:val="22"/>
          <w:szCs w:val="22"/>
        </w:rPr>
      </w:pPr>
      <w:r>
        <w:rPr>
          <w:rFonts w:ascii="Arial" w:hAnsi="Arial" w:cs="Arial"/>
          <w:sz w:val="22"/>
          <w:szCs w:val="22"/>
        </w:rPr>
        <w:t>The development is to replace an underground sewerage system. Although the development works would involve excavation, the completed works would essentially be hidden and would therefore result in no identified harm to the appearance of the site or its locality.</w:t>
      </w:r>
    </w:p>
    <w:p w14:paraId="69FDDD48" w14:textId="77777777" w:rsidR="001714BD" w:rsidRPr="00075C07" w:rsidRDefault="001714BD" w:rsidP="004040E3">
      <w:pPr>
        <w:spacing w:line="276" w:lineRule="auto"/>
        <w:jc w:val="both"/>
        <w:rPr>
          <w:rFonts w:ascii="Arial" w:hAnsi="Arial" w:cs="Arial"/>
          <w:color w:val="000000" w:themeColor="text1"/>
          <w:sz w:val="22"/>
          <w:szCs w:val="22"/>
        </w:rPr>
      </w:pPr>
    </w:p>
    <w:p w14:paraId="4B1F099E" w14:textId="77777777" w:rsidR="001714BD" w:rsidRPr="00075C07" w:rsidRDefault="001714BD"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5BAABB71" w14:textId="77777777" w:rsidR="00D00001" w:rsidRDefault="00D00001" w:rsidP="004040E3">
      <w:pPr>
        <w:spacing w:line="276" w:lineRule="auto"/>
        <w:jc w:val="both"/>
        <w:rPr>
          <w:rFonts w:ascii="Arial" w:hAnsi="Arial" w:cs="Arial"/>
          <w:color w:val="FF0000"/>
          <w:sz w:val="22"/>
          <w:szCs w:val="22"/>
        </w:rPr>
      </w:pPr>
    </w:p>
    <w:p w14:paraId="3FE5CD52" w14:textId="664ED00F" w:rsidR="0094621C" w:rsidRDefault="005B640C" w:rsidP="004040E3">
      <w:pPr>
        <w:spacing w:line="276" w:lineRule="auto"/>
        <w:jc w:val="both"/>
        <w:rPr>
          <w:rFonts w:ascii="Arial" w:hAnsi="Arial" w:cs="Arial"/>
          <w:color w:val="FF0000"/>
          <w:sz w:val="22"/>
          <w:szCs w:val="22"/>
        </w:rPr>
      </w:pPr>
      <w:r>
        <w:rPr>
          <w:rFonts w:ascii="Arial" w:hAnsi="Arial" w:cs="Arial"/>
          <w:color w:val="000000" w:themeColor="text1"/>
          <w:sz w:val="22"/>
          <w:szCs w:val="22"/>
          <w:u w:val="single"/>
        </w:rPr>
        <w:t xml:space="preserve">Impact on the </w:t>
      </w:r>
      <w:r w:rsidR="0094621C" w:rsidRPr="0094621C">
        <w:rPr>
          <w:rFonts w:ascii="Arial" w:hAnsi="Arial" w:cs="Arial"/>
          <w:color w:val="000000" w:themeColor="text1"/>
          <w:sz w:val="22"/>
          <w:szCs w:val="22"/>
          <w:u w:val="single"/>
        </w:rPr>
        <w:t>National Landscape</w:t>
      </w:r>
      <w:r w:rsidR="0094621C" w:rsidRPr="0094621C">
        <w:rPr>
          <w:rFonts w:ascii="Arial" w:hAnsi="Arial" w:cs="Arial"/>
          <w:color w:val="000000" w:themeColor="text1"/>
          <w:sz w:val="22"/>
          <w:szCs w:val="22"/>
        </w:rPr>
        <w:t xml:space="preserve"> </w:t>
      </w:r>
    </w:p>
    <w:p w14:paraId="65DA1295" w14:textId="77777777" w:rsidR="007B093D" w:rsidRPr="0094621C" w:rsidRDefault="007B093D" w:rsidP="004040E3">
      <w:pPr>
        <w:spacing w:line="276" w:lineRule="auto"/>
        <w:jc w:val="both"/>
        <w:rPr>
          <w:rFonts w:ascii="Arial" w:hAnsi="Arial" w:cs="Arial"/>
          <w:color w:val="FF0000"/>
          <w:sz w:val="22"/>
          <w:szCs w:val="22"/>
        </w:rPr>
      </w:pPr>
    </w:p>
    <w:p w14:paraId="6E029283" w14:textId="77777777" w:rsidR="005C33FA" w:rsidRPr="005C33FA" w:rsidRDefault="005C33FA" w:rsidP="004040E3">
      <w:pPr>
        <w:spacing w:line="276" w:lineRule="auto"/>
        <w:jc w:val="both"/>
        <w:rPr>
          <w:rFonts w:ascii="Arial" w:hAnsi="Arial" w:cs="Arial"/>
          <w:color w:val="FF0000"/>
          <w:sz w:val="22"/>
          <w:szCs w:val="22"/>
          <w:u w:val="single"/>
        </w:rPr>
      </w:pPr>
      <w:r w:rsidRPr="005C33FA">
        <w:rPr>
          <w:rFonts w:ascii="Arial" w:hAnsi="Arial" w:cs="Arial"/>
          <w:color w:val="000000" w:themeColor="text1"/>
          <w:sz w:val="22"/>
          <w:szCs w:val="22"/>
        </w:rPr>
        <w:t xml:space="preserve">Core Policy 51 of the Wiltshire Core Strategy requires all development to protect, conserve, and where possible enhance the character and quality of Wiltshire’s landscapes, giving </w:t>
      </w:r>
      <w:proofErr w:type="gramStart"/>
      <w:r w:rsidRPr="005C33FA">
        <w:rPr>
          <w:rFonts w:ascii="Arial" w:hAnsi="Arial" w:cs="Arial"/>
          <w:color w:val="000000" w:themeColor="text1"/>
          <w:sz w:val="22"/>
          <w:szCs w:val="22"/>
        </w:rPr>
        <w:t>particular weight</w:t>
      </w:r>
      <w:proofErr w:type="gramEnd"/>
      <w:r w:rsidRPr="005C33FA">
        <w:rPr>
          <w:rFonts w:ascii="Arial" w:hAnsi="Arial" w:cs="Arial"/>
          <w:color w:val="000000" w:themeColor="text1"/>
          <w:sz w:val="22"/>
          <w:szCs w:val="22"/>
        </w:rPr>
        <w:t xml:space="preserve"> to designated areas such as National Landscapes.</w:t>
      </w:r>
    </w:p>
    <w:p w14:paraId="73BB8F9E" w14:textId="77777777" w:rsidR="005C33FA" w:rsidRPr="005C33FA" w:rsidRDefault="005C33FA" w:rsidP="004040E3">
      <w:pPr>
        <w:spacing w:line="276" w:lineRule="auto"/>
        <w:jc w:val="both"/>
        <w:rPr>
          <w:rFonts w:ascii="Arial" w:hAnsi="Arial" w:cs="Arial"/>
          <w:color w:val="000000" w:themeColor="text1"/>
          <w:sz w:val="22"/>
          <w:szCs w:val="22"/>
        </w:rPr>
      </w:pPr>
    </w:p>
    <w:p w14:paraId="7D818D1E" w14:textId="77777777" w:rsidR="005C33FA" w:rsidRPr="007B093D" w:rsidRDefault="005C33FA" w:rsidP="004040E3">
      <w:pPr>
        <w:spacing w:line="276" w:lineRule="auto"/>
        <w:jc w:val="both"/>
        <w:rPr>
          <w:rFonts w:ascii="Arial" w:hAnsi="Arial" w:cs="Arial"/>
          <w:sz w:val="22"/>
          <w:szCs w:val="22"/>
        </w:rPr>
      </w:pPr>
      <w:r w:rsidRPr="005C33FA">
        <w:rPr>
          <w:rFonts w:ascii="Arial" w:hAnsi="Arial" w:cs="Arial"/>
          <w:color w:val="000000" w:themeColor="text1"/>
          <w:sz w:val="22"/>
          <w:szCs w:val="22"/>
        </w:rPr>
        <w:t xml:space="preserve">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w:t>
      </w:r>
      <w:r w:rsidRPr="007B093D">
        <w:rPr>
          <w:rFonts w:ascii="Arial" w:hAnsi="Arial" w:cs="Arial"/>
          <w:sz w:val="22"/>
          <w:szCs w:val="22"/>
        </w:rPr>
        <w:t>demonstrate that it will not result in unacceptable harm to the special qualities of that area.</w:t>
      </w:r>
    </w:p>
    <w:p w14:paraId="6E0FA750" w14:textId="77777777" w:rsidR="000F3A03" w:rsidRPr="007B093D" w:rsidRDefault="000F3A03" w:rsidP="004040E3">
      <w:pPr>
        <w:spacing w:line="276" w:lineRule="auto"/>
        <w:jc w:val="both"/>
        <w:rPr>
          <w:rFonts w:ascii="Arial" w:hAnsi="Arial" w:cs="Arial"/>
          <w:sz w:val="22"/>
          <w:szCs w:val="22"/>
        </w:rPr>
      </w:pPr>
    </w:p>
    <w:p w14:paraId="6992AC29" w14:textId="2BD7BE4F" w:rsidR="009C6698" w:rsidRPr="007B093D" w:rsidRDefault="0040379D" w:rsidP="004040E3">
      <w:pPr>
        <w:spacing w:line="276" w:lineRule="auto"/>
        <w:jc w:val="both"/>
        <w:rPr>
          <w:rFonts w:ascii="Arial" w:hAnsi="Arial" w:cs="Arial"/>
          <w:sz w:val="22"/>
          <w:szCs w:val="22"/>
        </w:rPr>
      </w:pPr>
      <w:r w:rsidRPr="007B093D">
        <w:rPr>
          <w:rFonts w:ascii="Arial" w:hAnsi="Arial" w:cs="Arial"/>
          <w:sz w:val="22"/>
          <w:szCs w:val="22"/>
        </w:rPr>
        <w:t xml:space="preserve">Given the minimal scale, underground siting, and functional nature of the proposed septic tank, the development would not harm the special qualities or scenic character of the </w:t>
      </w:r>
      <w:r w:rsidR="009C6698" w:rsidRPr="007B093D">
        <w:rPr>
          <w:rFonts w:ascii="Arial" w:hAnsi="Arial" w:cs="Arial"/>
          <w:sz w:val="22"/>
          <w:szCs w:val="22"/>
        </w:rPr>
        <w:t>North Wessex Downs National Landscape.</w:t>
      </w:r>
    </w:p>
    <w:p w14:paraId="3AE383BA" w14:textId="77777777" w:rsidR="009C6698" w:rsidRPr="00F40F2D" w:rsidRDefault="009C6698" w:rsidP="004040E3">
      <w:pPr>
        <w:spacing w:line="276" w:lineRule="auto"/>
        <w:jc w:val="both"/>
        <w:rPr>
          <w:rFonts w:ascii="Arial" w:hAnsi="Arial" w:cs="Arial"/>
          <w:color w:val="000000" w:themeColor="text1"/>
          <w:sz w:val="22"/>
          <w:szCs w:val="22"/>
        </w:rPr>
      </w:pPr>
    </w:p>
    <w:p w14:paraId="45414073" w14:textId="77777777" w:rsidR="009C6698" w:rsidRDefault="009C6698" w:rsidP="004040E3">
      <w:pPr>
        <w:spacing w:line="276" w:lineRule="auto"/>
        <w:jc w:val="both"/>
        <w:rPr>
          <w:rFonts w:ascii="Arial" w:hAnsi="Arial" w:cs="Arial"/>
          <w:color w:val="FF0000"/>
          <w:sz w:val="22"/>
          <w:szCs w:val="22"/>
        </w:rPr>
      </w:pPr>
      <w:r w:rsidRPr="00F40F2D">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7352595C" w14:textId="77777777" w:rsidR="00C94CB8" w:rsidRPr="00075C07" w:rsidRDefault="00C94CB8" w:rsidP="004040E3">
      <w:pPr>
        <w:spacing w:line="276" w:lineRule="auto"/>
        <w:rPr>
          <w:rFonts w:ascii="Arial" w:hAnsi="Arial" w:cs="Arial"/>
          <w:sz w:val="22"/>
          <w:szCs w:val="22"/>
        </w:rPr>
      </w:pPr>
    </w:p>
    <w:p w14:paraId="393B199B" w14:textId="77777777" w:rsidR="007A5705" w:rsidRPr="00075C07" w:rsidRDefault="006C1101" w:rsidP="004040E3">
      <w:pPr>
        <w:spacing w:line="276" w:lineRule="auto"/>
        <w:rPr>
          <w:rFonts w:ascii="Arial" w:hAnsi="Arial" w:cs="Arial"/>
          <w:sz w:val="22"/>
          <w:szCs w:val="22"/>
          <w:u w:val="single"/>
        </w:rPr>
      </w:pPr>
      <w:r w:rsidRPr="00075C07">
        <w:rPr>
          <w:rFonts w:ascii="Arial" w:hAnsi="Arial" w:cs="Arial"/>
          <w:sz w:val="22"/>
          <w:szCs w:val="22"/>
          <w:u w:val="single"/>
        </w:rPr>
        <w:t>Amenity</w:t>
      </w:r>
    </w:p>
    <w:p w14:paraId="2B521A77" w14:textId="77777777" w:rsidR="00BA0474" w:rsidRPr="00075C07" w:rsidRDefault="00BA0474" w:rsidP="004040E3">
      <w:pPr>
        <w:spacing w:line="276" w:lineRule="auto"/>
        <w:rPr>
          <w:rFonts w:ascii="Arial" w:hAnsi="Arial" w:cs="Arial"/>
          <w:sz w:val="22"/>
          <w:szCs w:val="22"/>
          <w:u w:val="single"/>
        </w:rPr>
      </w:pPr>
    </w:p>
    <w:p w14:paraId="07CE01D4" w14:textId="77777777" w:rsidR="00BA0474" w:rsidRPr="00075C07" w:rsidRDefault="00BA0474" w:rsidP="004040E3">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 Ensuring High Quality Design and Place Shaping of the Wiltshire Core Strategy seeks to ensure that developments do not adversely affect neighbouring properties.</w:t>
      </w:r>
    </w:p>
    <w:p w14:paraId="0528D725" w14:textId="77777777" w:rsidR="00BA0474" w:rsidRPr="00075C07" w:rsidRDefault="00BA0474" w:rsidP="004040E3">
      <w:pPr>
        <w:spacing w:line="276" w:lineRule="auto"/>
        <w:jc w:val="both"/>
        <w:rPr>
          <w:rFonts w:ascii="Arial" w:hAnsi="Arial" w:cs="Arial"/>
          <w:color w:val="000000" w:themeColor="text1"/>
          <w:sz w:val="22"/>
          <w:szCs w:val="22"/>
        </w:rPr>
      </w:pPr>
    </w:p>
    <w:p w14:paraId="0AD2519B" w14:textId="77777777" w:rsidR="00BA0474" w:rsidRPr="00075C07" w:rsidRDefault="00BA0474" w:rsidP="004040E3">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41914C66" w14:textId="77777777" w:rsidR="00BA0474" w:rsidRPr="00075C07" w:rsidRDefault="00BA0474" w:rsidP="004040E3">
      <w:pPr>
        <w:spacing w:line="276" w:lineRule="auto"/>
        <w:jc w:val="both"/>
        <w:rPr>
          <w:rFonts w:ascii="Arial" w:hAnsi="Arial" w:cs="Arial"/>
          <w:color w:val="000000" w:themeColor="text1"/>
          <w:sz w:val="22"/>
          <w:szCs w:val="22"/>
        </w:rPr>
      </w:pPr>
    </w:p>
    <w:p w14:paraId="7E2CBB85" w14:textId="77777777" w:rsidR="00BA0474" w:rsidRDefault="00731902" w:rsidP="004040E3">
      <w:pPr>
        <w:spacing w:line="276" w:lineRule="auto"/>
        <w:jc w:val="both"/>
        <w:rPr>
          <w:rFonts w:ascii="Arial" w:hAnsi="Arial" w:cs="Arial"/>
          <w:sz w:val="22"/>
          <w:szCs w:val="22"/>
          <w:shd w:val="clear" w:color="auto" w:fill="FFFFFF"/>
        </w:rPr>
      </w:pPr>
      <w:r w:rsidRPr="00731902">
        <w:rPr>
          <w:rFonts w:ascii="Arial" w:hAnsi="Arial" w:cs="Arial"/>
          <w:sz w:val="22"/>
          <w:szCs w:val="22"/>
          <w:shd w:val="clear" w:color="auto" w:fill="FFFFFF"/>
        </w:rPr>
        <w:t>No amenity concerns are identified, as the proposed upgrade would be contained within the property curtilage and would not result in any visual or overbearing impact. The system is appropriately sited, designed, and oriented to avoid any unacceptable effects on neighbouring residential amenity, including outlook, privacy, and access to natural light.</w:t>
      </w:r>
    </w:p>
    <w:p w14:paraId="1522CEB0" w14:textId="77777777" w:rsidR="00731902" w:rsidRPr="00075C07" w:rsidRDefault="00731902" w:rsidP="004040E3">
      <w:pPr>
        <w:spacing w:line="276" w:lineRule="auto"/>
        <w:jc w:val="both"/>
        <w:rPr>
          <w:rFonts w:ascii="Arial" w:hAnsi="Arial" w:cs="Arial"/>
          <w:color w:val="000000" w:themeColor="text1"/>
          <w:sz w:val="22"/>
          <w:szCs w:val="22"/>
        </w:rPr>
      </w:pPr>
    </w:p>
    <w:p w14:paraId="735FE2AB" w14:textId="77777777" w:rsidR="00062A40" w:rsidRPr="006C195A" w:rsidRDefault="00BA0474"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087A4D2" w14:textId="77777777" w:rsidR="00062A40" w:rsidRPr="00075C07" w:rsidRDefault="00062A40" w:rsidP="004040E3">
      <w:pPr>
        <w:spacing w:line="276" w:lineRule="auto"/>
        <w:jc w:val="both"/>
        <w:rPr>
          <w:rFonts w:ascii="Arial" w:hAnsi="Arial" w:cs="Arial"/>
          <w:i/>
          <w:iCs/>
          <w:color w:val="FF0000"/>
          <w:sz w:val="22"/>
          <w:szCs w:val="22"/>
        </w:rPr>
      </w:pPr>
    </w:p>
    <w:p w14:paraId="2ECAD8F1" w14:textId="77777777" w:rsidR="00844FF7" w:rsidRDefault="00844FF7" w:rsidP="004040E3">
      <w:pPr>
        <w:spacing w:line="276" w:lineRule="auto"/>
        <w:rPr>
          <w:rFonts w:ascii="Arial" w:hAnsi="Arial" w:cs="Arial"/>
          <w:sz w:val="22"/>
          <w:szCs w:val="22"/>
          <w:u w:val="single"/>
        </w:rPr>
      </w:pPr>
      <w:r w:rsidRPr="00075C07">
        <w:rPr>
          <w:rFonts w:ascii="Arial" w:hAnsi="Arial" w:cs="Arial"/>
          <w:sz w:val="22"/>
          <w:szCs w:val="22"/>
          <w:u w:val="single"/>
        </w:rPr>
        <w:t>Ecology</w:t>
      </w:r>
    </w:p>
    <w:p w14:paraId="36F1686C" w14:textId="77777777" w:rsidR="00844FF7" w:rsidRPr="00075C07" w:rsidRDefault="00844FF7" w:rsidP="004040E3">
      <w:pPr>
        <w:spacing w:line="276" w:lineRule="auto"/>
        <w:rPr>
          <w:rFonts w:ascii="Arial" w:hAnsi="Arial" w:cs="Arial"/>
          <w:b/>
          <w:bCs/>
          <w:i/>
          <w:iCs/>
          <w:sz w:val="22"/>
          <w:szCs w:val="22"/>
          <w:u w:val="single"/>
        </w:rPr>
      </w:pPr>
    </w:p>
    <w:p w14:paraId="663FCD06" w14:textId="77777777" w:rsidR="00FB4DDB" w:rsidRPr="00FB4DDB" w:rsidRDefault="00FB4DDB" w:rsidP="004040E3">
      <w:pPr>
        <w:spacing w:line="276" w:lineRule="auto"/>
        <w:jc w:val="both"/>
        <w:rPr>
          <w:rFonts w:ascii="Arial" w:hAnsi="Arial" w:cs="Arial"/>
          <w:sz w:val="22"/>
          <w:szCs w:val="22"/>
        </w:rPr>
      </w:pPr>
      <w:r w:rsidRPr="00FB4DDB">
        <w:rPr>
          <w:rFonts w:ascii="Arial" w:hAnsi="Arial" w:cs="Arial"/>
          <w:sz w:val="22"/>
          <w:szCs w:val="22"/>
        </w:rPr>
        <w:t xml:space="preserve">Core Policy 50 of the WCS requires development to avoid and minimise disturbance to sensitive habitats and species. </w:t>
      </w:r>
    </w:p>
    <w:p w14:paraId="38A95E8F" w14:textId="77777777" w:rsidR="00FB4DDB" w:rsidRPr="00FB4DDB" w:rsidRDefault="00FB4DDB" w:rsidP="004040E3">
      <w:pPr>
        <w:spacing w:line="276" w:lineRule="auto"/>
        <w:jc w:val="both"/>
        <w:rPr>
          <w:rFonts w:ascii="Arial" w:hAnsi="Arial" w:cs="Arial"/>
          <w:sz w:val="22"/>
          <w:szCs w:val="22"/>
        </w:rPr>
      </w:pPr>
    </w:p>
    <w:p w14:paraId="549D65B2" w14:textId="77777777" w:rsidR="00C22BFD" w:rsidRDefault="00FB4DDB" w:rsidP="004040E3">
      <w:pPr>
        <w:spacing w:line="276" w:lineRule="auto"/>
        <w:jc w:val="both"/>
        <w:rPr>
          <w:rFonts w:ascii="Arial" w:hAnsi="Arial" w:cs="Arial"/>
          <w:sz w:val="22"/>
          <w:szCs w:val="22"/>
        </w:rPr>
      </w:pPr>
      <w:r w:rsidRPr="00FB4DDB">
        <w:rPr>
          <w:rFonts w:ascii="Arial" w:hAnsi="Arial" w:cs="Arial"/>
          <w:sz w:val="22"/>
          <w:szCs w:val="22"/>
        </w:rPr>
        <w:lastRenderedPageBreak/>
        <w:t>The proposed development involves a like-for-like replacement of residential equipment within existing curtilage, an area already subject to development. It is therefore unlikely to impact sensitive habitats or species. Furthermore, the updated drainage system retains the existing discharge method while improving nutrient filtration, resulting in a neutral to positive environmental outcome. The proposal is considered to comply with Core Policy 50 and is acceptable in this regard.</w:t>
      </w:r>
    </w:p>
    <w:p w14:paraId="72A4A658" w14:textId="77777777" w:rsidR="0093080A" w:rsidRDefault="0093080A" w:rsidP="004040E3">
      <w:pPr>
        <w:spacing w:line="276" w:lineRule="auto"/>
        <w:jc w:val="both"/>
        <w:rPr>
          <w:rFonts w:ascii="Arial" w:hAnsi="Arial" w:cs="Arial"/>
          <w:sz w:val="22"/>
          <w:szCs w:val="22"/>
        </w:rPr>
      </w:pPr>
    </w:p>
    <w:p w14:paraId="0F784F72" w14:textId="77777777" w:rsidR="0093080A" w:rsidRPr="0093080A" w:rsidRDefault="0093080A" w:rsidP="0093080A">
      <w:pPr>
        <w:spacing w:line="276" w:lineRule="auto"/>
        <w:jc w:val="both"/>
        <w:rPr>
          <w:rFonts w:ascii="Arial" w:hAnsi="Arial" w:cs="Arial"/>
          <w:sz w:val="22"/>
          <w:szCs w:val="22"/>
        </w:rPr>
      </w:pPr>
      <w:r w:rsidRPr="0093080A">
        <w:rPr>
          <w:rFonts w:ascii="Arial" w:hAnsi="Arial" w:cs="Arial"/>
          <w:sz w:val="22"/>
          <w:szCs w:val="22"/>
        </w:rPr>
        <w:t xml:space="preserve">The application site is within the 6.4km zone of influence of the Salisbury Plain SPA and </w:t>
      </w:r>
      <w:proofErr w:type="gramStart"/>
      <w:r w:rsidRPr="0093080A">
        <w:rPr>
          <w:rFonts w:ascii="Arial" w:hAnsi="Arial" w:cs="Arial"/>
          <w:sz w:val="22"/>
          <w:szCs w:val="22"/>
        </w:rPr>
        <w:t>in light of</w:t>
      </w:r>
      <w:proofErr w:type="gramEnd"/>
      <w:r w:rsidRPr="0093080A">
        <w:rPr>
          <w:rFonts w:ascii="Arial" w:hAnsi="Arial" w:cs="Arial"/>
          <w:sz w:val="22"/>
          <w:szCs w:val="22"/>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 </w:t>
      </w:r>
    </w:p>
    <w:p w14:paraId="158C71B4" w14:textId="77777777" w:rsidR="0093080A" w:rsidRPr="0093080A" w:rsidRDefault="0093080A" w:rsidP="0093080A">
      <w:pPr>
        <w:spacing w:line="276" w:lineRule="auto"/>
        <w:jc w:val="both"/>
        <w:rPr>
          <w:rFonts w:ascii="Arial" w:hAnsi="Arial" w:cs="Arial"/>
          <w:sz w:val="22"/>
          <w:szCs w:val="22"/>
        </w:rPr>
      </w:pPr>
    </w:p>
    <w:p w14:paraId="47F2BD17" w14:textId="77777777" w:rsidR="0093080A" w:rsidRPr="0093080A" w:rsidRDefault="0093080A" w:rsidP="0093080A">
      <w:pPr>
        <w:spacing w:line="276" w:lineRule="auto"/>
        <w:jc w:val="both"/>
        <w:rPr>
          <w:rFonts w:ascii="Arial" w:hAnsi="Arial" w:cs="Arial"/>
          <w:sz w:val="22"/>
          <w:szCs w:val="22"/>
        </w:rPr>
      </w:pPr>
      <w:r w:rsidRPr="0093080A">
        <w:rPr>
          <w:rFonts w:ascii="Arial" w:hAnsi="Arial" w:cs="Arial"/>
          <w:sz w:val="22"/>
          <w:szCs w:val="22"/>
        </w:rPr>
        <w:t xml:space="preserve">A strategic Appropriate Assessment (AA) has been prepared pertaining to development within the 6.4 km zone of influence that could result in a likely significant effect on the SPA </w:t>
      </w:r>
      <w:proofErr w:type="gramStart"/>
      <w:r w:rsidRPr="0093080A">
        <w:rPr>
          <w:rFonts w:ascii="Arial" w:hAnsi="Arial" w:cs="Arial"/>
          <w:sz w:val="22"/>
          <w:szCs w:val="22"/>
        </w:rPr>
        <w:t>as a result of</w:t>
      </w:r>
      <w:proofErr w:type="gramEnd"/>
      <w:r w:rsidRPr="0093080A">
        <w:rPr>
          <w:rFonts w:ascii="Arial" w:hAnsi="Arial" w:cs="Arial"/>
          <w:sz w:val="22"/>
          <w:szCs w:val="22"/>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464CE5C2" w14:textId="77777777" w:rsidR="0093080A" w:rsidRPr="0093080A" w:rsidRDefault="0093080A" w:rsidP="0093080A">
      <w:pPr>
        <w:spacing w:line="276" w:lineRule="auto"/>
        <w:jc w:val="both"/>
        <w:rPr>
          <w:rFonts w:ascii="Arial" w:hAnsi="Arial" w:cs="Arial"/>
          <w:sz w:val="22"/>
          <w:szCs w:val="22"/>
        </w:rPr>
      </w:pPr>
    </w:p>
    <w:p w14:paraId="4374052E" w14:textId="0F172B7B" w:rsidR="0093080A" w:rsidRDefault="0093080A" w:rsidP="0093080A">
      <w:pPr>
        <w:spacing w:line="276" w:lineRule="auto"/>
        <w:jc w:val="both"/>
        <w:rPr>
          <w:rFonts w:ascii="Arial" w:hAnsi="Arial" w:cs="Arial"/>
          <w:sz w:val="22"/>
          <w:szCs w:val="22"/>
        </w:rPr>
      </w:pPr>
      <w:r w:rsidRPr="0093080A">
        <w:rPr>
          <w:rFonts w:ascii="Arial" w:hAnsi="Arial" w:cs="Arial"/>
          <w:sz w:val="22"/>
          <w:szCs w:val="22"/>
        </w:rPr>
        <w:t>In January 2026 Natural England (NE) confirmed that the 2025 strategic AA for Salisbury Plain SPA continues to be supported by NE.</w:t>
      </w:r>
    </w:p>
    <w:p w14:paraId="35533E06" w14:textId="77777777" w:rsidR="00C22BFD" w:rsidRDefault="00C22BFD" w:rsidP="004040E3">
      <w:pPr>
        <w:spacing w:line="276" w:lineRule="auto"/>
        <w:jc w:val="both"/>
        <w:rPr>
          <w:rFonts w:ascii="Arial" w:hAnsi="Arial" w:cs="Arial"/>
          <w:sz w:val="22"/>
          <w:szCs w:val="22"/>
        </w:rPr>
      </w:pPr>
    </w:p>
    <w:p w14:paraId="557F3648" w14:textId="77777777" w:rsidR="00075C07" w:rsidRPr="00075C07" w:rsidRDefault="00C22BFD" w:rsidP="004040E3">
      <w:pPr>
        <w:spacing w:line="276" w:lineRule="auto"/>
        <w:jc w:val="both"/>
        <w:rPr>
          <w:rFonts w:ascii="Arial" w:hAnsi="Arial" w:cs="Arial"/>
          <w:sz w:val="22"/>
          <w:szCs w:val="22"/>
        </w:rPr>
      </w:pPr>
      <w:r w:rsidRPr="00FB4DDB">
        <w:rPr>
          <w:rFonts w:ascii="Arial" w:hAnsi="Arial" w:cs="Arial"/>
          <w:sz w:val="22"/>
          <w:szCs w:val="22"/>
        </w:rPr>
        <w:t>Biodiversity Net Gain (BNG) became a statutory requirement under Schedule 7A of the Town and Country Planning Act 1990, as amended by Schedule 14 of the Environment Act 2021. However, householder applications are exempt from this requirement under Section 4(2)(a) of Schedule 7A.</w:t>
      </w:r>
    </w:p>
    <w:p w14:paraId="0C525AA6" w14:textId="77777777" w:rsidR="00075C07" w:rsidRPr="00075C07" w:rsidRDefault="00075C07" w:rsidP="004040E3">
      <w:pPr>
        <w:spacing w:line="276" w:lineRule="auto"/>
        <w:rPr>
          <w:rFonts w:ascii="Arial" w:hAnsi="Arial" w:cs="Arial"/>
          <w:b/>
          <w:bCs/>
          <w:sz w:val="22"/>
          <w:szCs w:val="22"/>
        </w:rPr>
      </w:pPr>
    </w:p>
    <w:p w14:paraId="4E6C5AC3" w14:textId="77777777" w:rsidR="00075C07" w:rsidRPr="00075C07" w:rsidRDefault="00075C07" w:rsidP="004040E3">
      <w:pPr>
        <w:spacing w:line="276" w:lineRule="auto"/>
        <w:rPr>
          <w:rFonts w:ascii="Arial" w:hAnsi="Arial" w:cs="Arial"/>
          <w:b/>
          <w:bCs/>
          <w:sz w:val="22"/>
          <w:szCs w:val="22"/>
        </w:rPr>
      </w:pPr>
      <w:r w:rsidRPr="00075C07">
        <w:rPr>
          <w:rFonts w:ascii="Arial" w:hAnsi="Arial" w:cs="Arial"/>
          <w:b/>
          <w:bCs/>
          <w:sz w:val="22"/>
          <w:szCs w:val="22"/>
        </w:rPr>
        <w:t>CONCLUSION</w:t>
      </w:r>
    </w:p>
    <w:p w14:paraId="2DE2B71E" w14:textId="77777777" w:rsidR="006C3E6E" w:rsidRPr="00075C07" w:rsidRDefault="006C3E6E" w:rsidP="004040E3">
      <w:pPr>
        <w:spacing w:line="276" w:lineRule="auto"/>
        <w:rPr>
          <w:rFonts w:ascii="Arial" w:hAnsi="Arial" w:cs="Arial"/>
          <w:sz w:val="22"/>
          <w:szCs w:val="22"/>
        </w:rPr>
      </w:pPr>
    </w:p>
    <w:p w14:paraId="6D97D04A" w14:textId="77777777" w:rsidR="003B5BE7" w:rsidRPr="003B5BE7" w:rsidRDefault="003B5BE7" w:rsidP="004040E3">
      <w:pPr>
        <w:spacing w:line="276" w:lineRule="auto"/>
        <w:jc w:val="both"/>
        <w:rPr>
          <w:rFonts w:ascii="Arial" w:hAnsi="Arial" w:cs="Arial"/>
          <w:color w:val="000000" w:themeColor="text1"/>
          <w:sz w:val="22"/>
          <w:szCs w:val="22"/>
        </w:rPr>
      </w:pPr>
      <w:r w:rsidRPr="003B5BE7">
        <w:rPr>
          <w:rFonts w:ascii="Arial" w:hAnsi="Arial" w:cs="Arial"/>
          <w:color w:val="000000" w:themeColor="text1"/>
          <w:sz w:val="22"/>
          <w:szCs w:val="22"/>
        </w:rPr>
        <w:t>The proposal is considered to comply with the relevant policies of the Wiltshire Core Strategy</w:t>
      </w:r>
      <w:r w:rsidR="0090524D">
        <w:rPr>
          <w:rFonts w:ascii="Arial" w:hAnsi="Arial" w:cs="Arial"/>
          <w:color w:val="000000" w:themeColor="text1"/>
          <w:sz w:val="22"/>
          <w:szCs w:val="22"/>
        </w:rPr>
        <w:t xml:space="preserve"> </w:t>
      </w:r>
      <w:r w:rsidRPr="003B5BE7">
        <w:rPr>
          <w:rFonts w:ascii="Arial" w:hAnsi="Arial" w:cs="Arial"/>
          <w:color w:val="000000" w:themeColor="text1"/>
          <w:sz w:val="22"/>
          <w:szCs w:val="22"/>
        </w:rPr>
        <w:t>and the National Planning Policy Framework. As such, the application is recommended for approval, subject to the conditions set out below.</w:t>
      </w:r>
    </w:p>
    <w:p w14:paraId="741E9147" w14:textId="77777777" w:rsidR="00075C07" w:rsidRPr="00075C07" w:rsidRDefault="00075C07" w:rsidP="004040E3">
      <w:pPr>
        <w:spacing w:line="276" w:lineRule="auto"/>
        <w:jc w:val="both"/>
        <w:rPr>
          <w:rFonts w:ascii="Arial" w:hAnsi="Arial" w:cs="Arial"/>
          <w:color w:val="FF0000"/>
          <w:sz w:val="22"/>
          <w:szCs w:val="22"/>
        </w:rPr>
      </w:pPr>
    </w:p>
    <w:p w14:paraId="53B84E4C" w14:textId="00E6A8D9" w:rsidR="00075C07" w:rsidRPr="0090524D" w:rsidRDefault="00075C07" w:rsidP="004040E3">
      <w:pPr>
        <w:spacing w:line="276" w:lineRule="auto"/>
        <w:jc w:val="both"/>
        <w:rPr>
          <w:rFonts w:ascii="Arial" w:hAnsi="Arial" w:cs="Arial"/>
          <w:b/>
          <w:bCs/>
          <w:sz w:val="22"/>
          <w:szCs w:val="22"/>
        </w:rPr>
      </w:pPr>
      <w:r w:rsidRPr="0090524D">
        <w:rPr>
          <w:rFonts w:ascii="Arial" w:hAnsi="Arial" w:cs="Arial"/>
          <w:b/>
          <w:bCs/>
          <w:sz w:val="22"/>
          <w:szCs w:val="22"/>
        </w:rPr>
        <w:t>RECOMMENDATION:  That Planning Permission be GRANTED subject to conditions:</w:t>
      </w:r>
    </w:p>
    <w:p w14:paraId="22C36AA4" w14:textId="77777777" w:rsidR="00D3149D" w:rsidRPr="00A65C9F" w:rsidRDefault="00D3149D" w:rsidP="004040E3">
      <w:pPr>
        <w:spacing w:line="276" w:lineRule="auto"/>
        <w:jc w:val="both"/>
        <w:rPr>
          <w:rFonts w:ascii="Arial" w:hAnsi="Arial" w:cs="Arial"/>
          <w:color w:val="000000" w:themeColor="text1"/>
          <w:sz w:val="22"/>
          <w:szCs w:val="22"/>
        </w:rPr>
      </w:pPr>
    </w:p>
    <w:sectPr w:rsidR="00D3149D" w:rsidRPr="00A65C9F"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3E0774"/>
    <w:multiLevelType w:val="hybridMultilevel"/>
    <w:tmpl w:val="1D4E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72ED7"/>
    <w:multiLevelType w:val="hybridMultilevel"/>
    <w:tmpl w:val="32C65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2C75D1"/>
    <w:multiLevelType w:val="hybridMultilevel"/>
    <w:tmpl w:val="D2B06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9018E8"/>
    <w:multiLevelType w:val="hybridMultilevel"/>
    <w:tmpl w:val="C0C4A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3"/>
  </w:num>
  <w:num w:numId="3" w16cid:durableId="1939411504">
    <w:abstractNumId w:val="11"/>
  </w:num>
  <w:num w:numId="4" w16cid:durableId="161120078">
    <w:abstractNumId w:val="10"/>
  </w:num>
  <w:num w:numId="5" w16cid:durableId="110517414">
    <w:abstractNumId w:val="0"/>
  </w:num>
  <w:num w:numId="6" w16cid:durableId="1977564419">
    <w:abstractNumId w:val="5"/>
  </w:num>
  <w:num w:numId="7" w16cid:durableId="1286542474">
    <w:abstractNumId w:val="6"/>
  </w:num>
  <w:num w:numId="8" w16cid:durableId="1542328013">
    <w:abstractNumId w:val="14"/>
  </w:num>
  <w:num w:numId="9" w16cid:durableId="2027555515">
    <w:abstractNumId w:val="12"/>
  </w:num>
  <w:num w:numId="10" w16cid:durableId="1878279251">
    <w:abstractNumId w:val="1"/>
  </w:num>
  <w:num w:numId="11" w16cid:durableId="2085175374">
    <w:abstractNumId w:val="4"/>
  </w:num>
  <w:num w:numId="12" w16cid:durableId="892885922">
    <w:abstractNumId w:val="2"/>
  </w:num>
  <w:num w:numId="13" w16cid:durableId="1257521301">
    <w:abstractNumId w:val="9"/>
  </w:num>
  <w:num w:numId="14" w16cid:durableId="804080172">
    <w:abstractNumId w:val="7"/>
  </w:num>
  <w:num w:numId="15" w16cid:durableId="21473127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B69"/>
    <w:rsid w:val="00005FDC"/>
    <w:rsid w:val="00011F00"/>
    <w:rsid w:val="00015622"/>
    <w:rsid w:val="00015C0D"/>
    <w:rsid w:val="000211E1"/>
    <w:rsid w:val="00041366"/>
    <w:rsid w:val="00044328"/>
    <w:rsid w:val="0004486F"/>
    <w:rsid w:val="000456D0"/>
    <w:rsid w:val="0006177E"/>
    <w:rsid w:val="00062A40"/>
    <w:rsid w:val="000638A7"/>
    <w:rsid w:val="000739DB"/>
    <w:rsid w:val="00075C07"/>
    <w:rsid w:val="00077C73"/>
    <w:rsid w:val="00081734"/>
    <w:rsid w:val="000B4D97"/>
    <w:rsid w:val="000C6EF7"/>
    <w:rsid w:val="000D0E39"/>
    <w:rsid w:val="000D5385"/>
    <w:rsid w:val="000E3596"/>
    <w:rsid w:val="000E38BA"/>
    <w:rsid w:val="000F1D22"/>
    <w:rsid w:val="000F3A03"/>
    <w:rsid w:val="001003C2"/>
    <w:rsid w:val="00103DD7"/>
    <w:rsid w:val="00105E3D"/>
    <w:rsid w:val="00106EE9"/>
    <w:rsid w:val="00115474"/>
    <w:rsid w:val="0012332F"/>
    <w:rsid w:val="001251AE"/>
    <w:rsid w:val="00131FED"/>
    <w:rsid w:val="00142860"/>
    <w:rsid w:val="0015620C"/>
    <w:rsid w:val="0016397C"/>
    <w:rsid w:val="00163FF1"/>
    <w:rsid w:val="00164DC7"/>
    <w:rsid w:val="001714BD"/>
    <w:rsid w:val="0017440C"/>
    <w:rsid w:val="001832BA"/>
    <w:rsid w:val="0018465E"/>
    <w:rsid w:val="001929B3"/>
    <w:rsid w:val="001A0A2E"/>
    <w:rsid w:val="001A0F50"/>
    <w:rsid w:val="001A14B2"/>
    <w:rsid w:val="001A2D9F"/>
    <w:rsid w:val="001B17F8"/>
    <w:rsid w:val="001B2AF4"/>
    <w:rsid w:val="001C4291"/>
    <w:rsid w:val="001C770A"/>
    <w:rsid w:val="001D3680"/>
    <w:rsid w:val="001E210B"/>
    <w:rsid w:val="001E30BC"/>
    <w:rsid w:val="001F52AF"/>
    <w:rsid w:val="00212E9D"/>
    <w:rsid w:val="00215BB1"/>
    <w:rsid w:val="00220396"/>
    <w:rsid w:val="00220973"/>
    <w:rsid w:val="002238D3"/>
    <w:rsid w:val="00227942"/>
    <w:rsid w:val="002346D2"/>
    <w:rsid w:val="0023524B"/>
    <w:rsid w:val="00235858"/>
    <w:rsid w:val="00237835"/>
    <w:rsid w:val="0024516A"/>
    <w:rsid w:val="00245EA8"/>
    <w:rsid w:val="00247662"/>
    <w:rsid w:val="00253DE6"/>
    <w:rsid w:val="00255042"/>
    <w:rsid w:val="002574DF"/>
    <w:rsid w:val="00261233"/>
    <w:rsid w:val="00262F2E"/>
    <w:rsid w:val="002755A2"/>
    <w:rsid w:val="0028102A"/>
    <w:rsid w:val="0029501C"/>
    <w:rsid w:val="002A0353"/>
    <w:rsid w:val="002A1715"/>
    <w:rsid w:val="002A73D1"/>
    <w:rsid w:val="002B2380"/>
    <w:rsid w:val="002B5192"/>
    <w:rsid w:val="002C4607"/>
    <w:rsid w:val="002C650A"/>
    <w:rsid w:val="002E02F9"/>
    <w:rsid w:val="002E0394"/>
    <w:rsid w:val="002E6332"/>
    <w:rsid w:val="002F4101"/>
    <w:rsid w:val="002F4936"/>
    <w:rsid w:val="002F53F9"/>
    <w:rsid w:val="00303570"/>
    <w:rsid w:val="0030384F"/>
    <w:rsid w:val="00304DA1"/>
    <w:rsid w:val="00306089"/>
    <w:rsid w:val="003109F6"/>
    <w:rsid w:val="00313982"/>
    <w:rsid w:val="00317ED8"/>
    <w:rsid w:val="003240DB"/>
    <w:rsid w:val="00327F1B"/>
    <w:rsid w:val="003300EE"/>
    <w:rsid w:val="0033669A"/>
    <w:rsid w:val="00341989"/>
    <w:rsid w:val="0035771C"/>
    <w:rsid w:val="00363BD7"/>
    <w:rsid w:val="00371825"/>
    <w:rsid w:val="00371AAC"/>
    <w:rsid w:val="00381A6B"/>
    <w:rsid w:val="00383F2A"/>
    <w:rsid w:val="003A1308"/>
    <w:rsid w:val="003A3155"/>
    <w:rsid w:val="003A7F6C"/>
    <w:rsid w:val="003B136F"/>
    <w:rsid w:val="003B26C9"/>
    <w:rsid w:val="003B4451"/>
    <w:rsid w:val="003B5BE7"/>
    <w:rsid w:val="003C76C7"/>
    <w:rsid w:val="003D015A"/>
    <w:rsid w:val="003D1645"/>
    <w:rsid w:val="003D1E9D"/>
    <w:rsid w:val="003D5C26"/>
    <w:rsid w:val="003E43F6"/>
    <w:rsid w:val="003E5924"/>
    <w:rsid w:val="0040379D"/>
    <w:rsid w:val="00403FEB"/>
    <w:rsid w:val="004040E3"/>
    <w:rsid w:val="00406A0B"/>
    <w:rsid w:val="00417846"/>
    <w:rsid w:val="00421DC5"/>
    <w:rsid w:val="004226F2"/>
    <w:rsid w:val="004242D7"/>
    <w:rsid w:val="00434323"/>
    <w:rsid w:val="00437570"/>
    <w:rsid w:val="00440AA9"/>
    <w:rsid w:val="00441C5A"/>
    <w:rsid w:val="0044660B"/>
    <w:rsid w:val="0045663E"/>
    <w:rsid w:val="00461560"/>
    <w:rsid w:val="00462077"/>
    <w:rsid w:val="00462BEF"/>
    <w:rsid w:val="004631CA"/>
    <w:rsid w:val="0046523C"/>
    <w:rsid w:val="00473C39"/>
    <w:rsid w:val="004808D0"/>
    <w:rsid w:val="0048452F"/>
    <w:rsid w:val="00484698"/>
    <w:rsid w:val="00485212"/>
    <w:rsid w:val="00492EB4"/>
    <w:rsid w:val="00493EA9"/>
    <w:rsid w:val="004A59AA"/>
    <w:rsid w:val="004B0D89"/>
    <w:rsid w:val="004B1EA9"/>
    <w:rsid w:val="004D1B58"/>
    <w:rsid w:val="004D20B5"/>
    <w:rsid w:val="004D29B9"/>
    <w:rsid w:val="004E5366"/>
    <w:rsid w:val="004E5947"/>
    <w:rsid w:val="004E7A6C"/>
    <w:rsid w:val="004F57B4"/>
    <w:rsid w:val="004F6419"/>
    <w:rsid w:val="0050043D"/>
    <w:rsid w:val="005155FA"/>
    <w:rsid w:val="0051622F"/>
    <w:rsid w:val="00522A6A"/>
    <w:rsid w:val="0053334B"/>
    <w:rsid w:val="005340EC"/>
    <w:rsid w:val="00540D8E"/>
    <w:rsid w:val="005435B4"/>
    <w:rsid w:val="00552306"/>
    <w:rsid w:val="00561AE7"/>
    <w:rsid w:val="0056508E"/>
    <w:rsid w:val="0057355E"/>
    <w:rsid w:val="00580DA8"/>
    <w:rsid w:val="005A3D8E"/>
    <w:rsid w:val="005A7264"/>
    <w:rsid w:val="005B1CA8"/>
    <w:rsid w:val="005B640C"/>
    <w:rsid w:val="005C0C82"/>
    <w:rsid w:val="005C30A6"/>
    <w:rsid w:val="005C33FA"/>
    <w:rsid w:val="005C5A46"/>
    <w:rsid w:val="005D2581"/>
    <w:rsid w:val="005D7F1D"/>
    <w:rsid w:val="005F0C1A"/>
    <w:rsid w:val="005F4AFC"/>
    <w:rsid w:val="00601AAD"/>
    <w:rsid w:val="0060536A"/>
    <w:rsid w:val="00606E13"/>
    <w:rsid w:val="00614357"/>
    <w:rsid w:val="0062681D"/>
    <w:rsid w:val="0063009A"/>
    <w:rsid w:val="006325D0"/>
    <w:rsid w:val="00632CC9"/>
    <w:rsid w:val="006361C6"/>
    <w:rsid w:val="00640499"/>
    <w:rsid w:val="0064099D"/>
    <w:rsid w:val="00643963"/>
    <w:rsid w:val="0064468A"/>
    <w:rsid w:val="006475CE"/>
    <w:rsid w:val="00653201"/>
    <w:rsid w:val="006561EB"/>
    <w:rsid w:val="006646C2"/>
    <w:rsid w:val="0067097F"/>
    <w:rsid w:val="00675E9D"/>
    <w:rsid w:val="00685272"/>
    <w:rsid w:val="00687041"/>
    <w:rsid w:val="00693AB7"/>
    <w:rsid w:val="00694DDA"/>
    <w:rsid w:val="00696697"/>
    <w:rsid w:val="006A046D"/>
    <w:rsid w:val="006A1DEE"/>
    <w:rsid w:val="006A676B"/>
    <w:rsid w:val="006B4ED4"/>
    <w:rsid w:val="006C1101"/>
    <w:rsid w:val="006C18D2"/>
    <w:rsid w:val="006C195A"/>
    <w:rsid w:val="006C3E6E"/>
    <w:rsid w:val="006C68D8"/>
    <w:rsid w:val="006D2DAA"/>
    <w:rsid w:val="006E26D9"/>
    <w:rsid w:val="006E7161"/>
    <w:rsid w:val="006F3CE5"/>
    <w:rsid w:val="006F3F15"/>
    <w:rsid w:val="007126AD"/>
    <w:rsid w:val="00713A31"/>
    <w:rsid w:val="007177B4"/>
    <w:rsid w:val="00724032"/>
    <w:rsid w:val="0072500F"/>
    <w:rsid w:val="0072605C"/>
    <w:rsid w:val="0073018E"/>
    <w:rsid w:val="00731902"/>
    <w:rsid w:val="007336B3"/>
    <w:rsid w:val="0073376C"/>
    <w:rsid w:val="0074477C"/>
    <w:rsid w:val="00751CD6"/>
    <w:rsid w:val="00757682"/>
    <w:rsid w:val="00765813"/>
    <w:rsid w:val="00777F61"/>
    <w:rsid w:val="0078129B"/>
    <w:rsid w:val="00794688"/>
    <w:rsid w:val="007976EF"/>
    <w:rsid w:val="007A3D0E"/>
    <w:rsid w:val="007A5705"/>
    <w:rsid w:val="007A61A7"/>
    <w:rsid w:val="007A7BA5"/>
    <w:rsid w:val="007B093D"/>
    <w:rsid w:val="007C4434"/>
    <w:rsid w:val="007C5128"/>
    <w:rsid w:val="007C5693"/>
    <w:rsid w:val="007D167B"/>
    <w:rsid w:val="007D6B66"/>
    <w:rsid w:val="007E0B02"/>
    <w:rsid w:val="007E19A1"/>
    <w:rsid w:val="007E7C04"/>
    <w:rsid w:val="007F204C"/>
    <w:rsid w:val="007F5331"/>
    <w:rsid w:val="00812AF8"/>
    <w:rsid w:val="0081484B"/>
    <w:rsid w:val="00820464"/>
    <w:rsid w:val="00827534"/>
    <w:rsid w:val="00831793"/>
    <w:rsid w:val="00841547"/>
    <w:rsid w:val="00841628"/>
    <w:rsid w:val="00844FF7"/>
    <w:rsid w:val="00856BF8"/>
    <w:rsid w:val="008610E2"/>
    <w:rsid w:val="0086459F"/>
    <w:rsid w:val="00871565"/>
    <w:rsid w:val="00874E1A"/>
    <w:rsid w:val="0088368E"/>
    <w:rsid w:val="00890257"/>
    <w:rsid w:val="008957EC"/>
    <w:rsid w:val="0089746E"/>
    <w:rsid w:val="008A2689"/>
    <w:rsid w:val="008B2829"/>
    <w:rsid w:val="008B421E"/>
    <w:rsid w:val="008C2CBB"/>
    <w:rsid w:val="008D4712"/>
    <w:rsid w:val="008D5791"/>
    <w:rsid w:val="008D6C52"/>
    <w:rsid w:val="008E3132"/>
    <w:rsid w:val="008E3289"/>
    <w:rsid w:val="008E4576"/>
    <w:rsid w:val="008E5C53"/>
    <w:rsid w:val="008E7BBE"/>
    <w:rsid w:val="008F1CFF"/>
    <w:rsid w:val="0090524D"/>
    <w:rsid w:val="009104ED"/>
    <w:rsid w:val="00911C57"/>
    <w:rsid w:val="00921461"/>
    <w:rsid w:val="0093080A"/>
    <w:rsid w:val="00931C24"/>
    <w:rsid w:val="0093262B"/>
    <w:rsid w:val="00940BE1"/>
    <w:rsid w:val="00944266"/>
    <w:rsid w:val="0094621C"/>
    <w:rsid w:val="00946DDB"/>
    <w:rsid w:val="00960475"/>
    <w:rsid w:val="009753A2"/>
    <w:rsid w:val="00982730"/>
    <w:rsid w:val="00982EB1"/>
    <w:rsid w:val="00990E62"/>
    <w:rsid w:val="00995309"/>
    <w:rsid w:val="00997306"/>
    <w:rsid w:val="009A5A55"/>
    <w:rsid w:val="009C0B7F"/>
    <w:rsid w:val="009C6698"/>
    <w:rsid w:val="009C68FD"/>
    <w:rsid w:val="009D2F03"/>
    <w:rsid w:val="009D621E"/>
    <w:rsid w:val="009E223C"/>
    <w:rsid w:val="009E23EC"/>
    <w:rsid w:val="009E6324"/>
    <w:rsid w:val="009F5FF8"/>
    <w:rsid w:val="00A15B12"/>
    <w:rsid w:val="00A30B7E"/>
    <w:rsid w:val="00A349B0"/>
    <w:rsid w:val="00A37686"/>
    <w:rsid w:val="00A42C19"/>
    <w:rsid w:val="00A65218"/>
    <w:rsid w:val="00A65C9F"/>
    <w:rsid w:val="00A66B8B"/>
    <w:rsid w:val="00A71CD4"/>
    <w:rsid w:val="00A83960"/>
    <w:rsid w:val="00A84775"/>
    <w:rsid w:val="00A860E2"/>
    <w:rsid w:val="00A9321F"/>
    <w:rsid w:val="00A938B9"/>
    <w:rsid w:val="00AA3D23"/>
    <w:rsid w:val="00AA453B"/>
    <w:rsid w:val="00AB1E61"/>
    <w:rsid w:val="00AB2910"/>
    <w:rsid w:val="00AC22E2"/>
    <w:rsid w:val="00AC499A"/>
    <w:rsid w:val="00AD0940"/>
    <w:rsid w:val="00AD0E5F"/>
    <w:rsid w:val="00AD1819"/>
    <w:rsid w:val="00AD3402"/>
    <w:rsid w:val="00AD4290"/>
    <w:rsid w:val="00AE53C4"/>
    <w:rsid w:val="00AF6390"/>
    <w:rsid w:val="00B125B4"/>
    <w:rsid w:val="00B149EB"/>
    <w:rsid w:val="00B15AD7"/>
    <w:rsid w:val="00B20C1F"/>
    <w:rsid w:val="00B21D27"/>
    <w:rsid w:val="00B30E40"/>
    <w:rsid w:val="00B31880"/>
    <w:rsid w:val="00B40BA3"/>
    <w:rsid w:val="00B41FA9"/>
    <w:rsid w:val="00B42171"/>
    <w:rsid w:val="00B42403"/>
    <w:rsid w:val="00B47DE8"/>
    <w:rsid w:val="00B52C0E"/>
    <w:rsid w:val="00B5556F"/>
    <w:rsid w:val="00B62AC6"/>
    <w:rsid w:val="00B65059"/>
    <w:rsid w:val="00B70487"/>
    <w:rsid w:val="00B72287"/>
    <w:rsid w:val="00B812E0"/>
    <w:rsid w:val="00B86414"/>
    <w:rsid w:val="00B86CE9"/>
    <w:rsid w:val="00BA0474"/>
    <w:rsid w:val="00BB2CE7"/>
    <w:rsid w:val="00BB7EB1"/>
    <w:rsid w:val="00BB7F29"/>
    <w:rsid w:val="00BC39D3"/>
    <w:rsid w:val="00BC78BB"/>
    <w:rsid w:val="00BD07DC"/>
    <w:rsid w:val="00BD3BD3"/>
    <w:rsid w:val="00BD44C1"/>
    <w:rsid w:val="00BD5CE2"/>
    <w:rsid w:val="00BD6387"/>
    <w:rsid w:val="00BE04AB"/>
    <w:rsid w:val="00BE644A"/>
    <w:rsid w:val="00BF0BA3"/>
    <w:rsid w:val="00BF2742"/>
    <w:rsid w:val="00BF4374"/>
    <w:rsid w:val="00C22BFD"/>
    <w:rsid w:val="00C25413"/>
    <w:rsid w:val="00C328B6"/>
    <w:rsid w:val="00C44B5F"/>
    <w:rsid w:val="00C535EA"/>
    <w:rsid w:val="00C53B6A"/>
    <w:rsid w:val="00C563CE"/>
    <w:rsid w:val="00C56682"/>
    <w:rsid w:val="00C568B6"/>
    <w:rsid w:val="00C63478"/>
    <w:rsid w:val="00C64924"/>
    <w:rsid w:val="00C664A5"/>
    <w:rsid w:val="00C71367"/>
    <w:rsid w:val="00C77C50"/>
    <w:rsid w:val="00C94CB8"/>
    <w:rsid w:val="00CA5511"/>
    <w:rsid w:val="00CB1F6B"/>
    <w:rsid w:val="00CB502A"/>
    <w:rsid w:val="00CC144B"/>
    <w:rsid w:val="00CF554E"/>
    <w:rsid w:val="00D00001"/>
    <w:rsid w:val="00D077DE"/>
    <w:rsid w:val="00D132AC"/>
    <w:rsid w:val="00D1724C"/>
    <w:rsid w:val="00D21893"/>
    <w:rsid w:val="00D230F8"/>
    <w:rsid w:val="00D26887"/>
    <w:rsid w:val="00D2771E"/>
    <w:rsid w:val="00D302CF"/>
    <w:rsid w:val="00D3149D"/>
    <w:rsid w:val="00D363EA"/>
    <w:rsid w:val="00D40240"/>
    <w:rsid w:val="00D422AF"/>
    <w:rsid w:val="00D46B5D"/>
    <w:rsid w:val="00D50BBD"/>
    <w:rsid w:val="00D61D82"/>
    <w:rsid w:val="00D66197"/>
    <w:rsid w:val="00D70231"/>
    <w:rsid w:val="00D71327"/>
    <w:rsid w:val="00D75112"/>
    <w:rsid w:val="00D926DB"/>
    <w:rsid w:val="00D96F43"/>
    <w:rsid w:val="00DA5825"/>
    <w:rsid w:val="00DB78C3"/>
    <w:rsid w:val="00DC4C05"/>
    <w:rsid w:val="00DC4F3E"/>
    <w:rsid w:val="00DC64E7"/>
    <w:rsid w:val="00DD29A1"/>
    <w:rsid w:val="00DD7135"/>
    <w:rsid w:val="00DE34F6"/>
    <w:rsid w:val="00DE745B"/>
    <w:rsid w:val="00DE7788"/>
    <w:rsid w:val="00E27AF1"/>
    <w:rsid w:val="00E55D48"/>
    <w:rsid w:val="00E600A1"/>
    <w:rsid w:val="00E64624"/>
    <w:rsid w:val="00E6683F"/>
    <w:rsid w:val="00E71375"/>
    <w:rsid w:val="00E746AD"/>
    <w:rsid w:val="00E747FF"/>
    <w:rsid w:val="00E85E15"/>
    <w:rsid w:val="00E93D2E"/>
    <w:rsid w:val="00E94629"/>
    <w:rsid w:val="00EA0C6C"/>
    <w:rsid w:val="00EB3DCC"/>
    <w:rsid w:val="00ED180D"/>
    <w:rsid w:val="00EE28CA"/>
    <w:rsid w:val="00EF4944"/>
    <w:rsid w:val="00F07090"/>
    <w:rsid w:val="00F073E5"/>
    <w:rsid w:val="00F14098"/>
    <w:rsid w:val="00F1756F"/>
    <w:rsid w:val="00F21CAC"/>
    <w:rsid w:val="00F221E9"/>
    <w:rsid w:val="00F23765"/>
    <w:rsid w:val="00F35E07"/>
    <w:rsid w:val="00F4551A"/>
    <w:rsid w:val="00F45C7C"/>
    <w:rsid w:val="00F5017A"/>
    <w:rsid w:val="00F52D78"/>
    <w:rsid w:val="00F703B8"/>
    <w:rsid w:val="00F8024A"/>
    <w:rsid w:val="00F939E0"/>
    <w:rsid w:val="00F95080"/>
    <w:rsid w:val="00F9784D"/>
    <w:rsid w:val="00FA148C"/>
    <w:rsid w:val="00FA1A62"/>
    <w:rsid w:val="00FA4307"/>
    <w:rsid w:val="00FA6C5C"/>
    <w:rsid w:val="00FB18A7"/>
    <w:rsid w:val="00FB1E29"/>
    <w:rsid w:val="00FB21BA"/>
    <w:rsid w:val="00FB31AA"/>
    <w:rsid w:val="00FB4DDB"/>
    <w:rsid w:val="00FB70E8"/>
    <w:rsid w:val="00FC438C"/>
    <w:rsid w:val="00FD2309"/>
    <w:rsid w:val="00FD4D99"/>
    <w:rsid w:val="00FD4F9F"/>
    <w:rsid w:val="00FD706E"/>
    <w:rsid w:val="00FE0FB2"/>
    <w:rsid w:val="00FE655C"/>
    <w:rsid w:val="00FF2C7F"/>
    <w:rsid w:val="00FF4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78CC3"/>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character" w:styleId="UnresolvedMention">
    <w:name w:val="Unresolved Mention"/>
    <w:basedOn w:val="DefaultParagraphFont"/>
    <w:uiPriority w:val="99"/>
    <w:semiHidden/>
    <w:unhideWhenUsed/>
    <w:rsid w:val="008D4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84190">
      <w:bodyDiv w:val="1"/>
      <w:marLeft w:val="0"/>
      <w:marRight w:val="0"/>
      <w:marTop w:val="0"/>
      <w:marBottom w:val="0"/>
      <w:divBdr>
        <w:top w:val="none" w:sz="0" w:space="0" w:color="auto"/>
        <w:left w:val="none" w:sz="0" w:space="0" w:color="auto"/>
        <w:bottom w:val="none" w:sz="0" w:space="0" w:color="auto"/>
        <w:right w:val="none" w:sz="0" w:space="0" w:color="auto"/>
      </w:divBdr>
    </w:div>
    <w:div w:id="520702774">
      <w:bodyDiv w:val="1"/>
      <w:marLeft w:val="0"/>
      <w:marRight w:val="0"/>
      <w:marTop w:val="0"/>
      <w:marBottom w:val="0"/>
      <w:divBdr>
        <w:top w:val="none" w:sz="0" w:space="0" w:color="auto"/>
        <w:left w:val="none" w:sz="0" w:space="0" w:color="auto"/>
        <w:bottom w:val="none" w:sz="0" w:space="0" w:color="auto"/>
        <w:right w:val="none" w:sz="0" w:space="0" w:color="auto"/>
      </w:divBdr>
    </w:div>
    <w:div w:id="557399061">
      <w:bodyDiv w:val="1"/>
      <w:marLeft w:val="0"/>
      <w:marRight w:val="0"/>
      <w:marTop w:val="0"/>
      <w:marBottom w:val="0"/>
      <w:divBdr>
        <w:top w:val="none" w:sz="0" w:space="0" w:color="auto"/>
        <w:left w:val="none" w:sz="0" w:space="0" w:color="auto"/>
        <w:bottom w:val="none" w:sz="0" w:space="0" w:color="auto"/>
        <w:right w:val="none" w:sz="0" w:space="0" w:color="auto"/>
      </w:divBdr>
    </w:div>
    <w:div w:id="689767229">
      <w:bodyDiv w:val="1"/>
      <w:marLeft w:val="0"/>
      <w:marRight w:val="0"/>
      <w:marTop w:val="0"/>
      <w:marBottom w:val="0"/>
      <w:divBdr>
        <w:top w:val="none" w:sz="0" w:space="0" w:color="auto"/>
        <w:left w:val="none" w:sz="0" w:space="0" w:color="auto"/>
        <w:bottom w:val="none" w:sz="0" w:space="0" w:color="auto"/>
        <w:right w:val="none" w:sz="0" w:space="0" w:color="auto"/>
      </w:divBdr>
    </w:div>
    <w:div w:id="1022165790">
      <w:bodyDiv w:val="1"/>
      <w:marLeft w:val="0"/>
      <w:marRight w:val="0"/>
      <w:marTop w:val="0"/>
      <w:marBottom w:val="0"/>
      <w:divBdr>
        <w:top w:val="none" w:sz="0" w:space="0" w:color="auto"/>
        <w:left w:val="none" w:sz="0" w:space="0" w:color="auto"/>
        <w:bottom w:val="none" w:sz="0" w:space="0" w:color="auto"/>
        <w:right w:val="none" w:sz="0" w:space="0" w:color="auto"/>
      </w:divBdr>
    </w:div>
    <w:div w:id="1063143307">
      <w:bodyDiv w:val="1"/>
      <w:marLeft w:val="0"/>
      <w:marRight w:val="0"/>
      <w:marTop w:val="0"/>
      <w:marBottom w:val="0"/>
      <w:divBdr>
        <w:top w:val="none" w:sz="0" w:space="0" w:color="auto"/>
        <w:left w:val="none" w:sz="0" w:space="0" w:color="auto"/>
        <w:bottom w:val="none" w:sz="0" w:space="0" w:color="auto"/>
        <w:right w:val="none" w:sz="0" w:space="0" w:color="auto"/>
      </w:divBdr>
    </w:div>
    <w:div w:id="1168406321">
      <w:bodyDiv w:val="1"/>
      <w:marLeft w:val="0"/>
      <w:marRight w:val="0"/>
      <w:marTop w:val="0"/>
      <w:marBottom w:val="0"/>
      <w:divBdr>
        <w:top w:val="none" w:sz="0" w:space="0" w:color="auto"/>
        <w:left w:val="none" w:sz="0" w:space="0" w:color="auto"/>
        <w:bottom w:val="none" w:sz="0" w:space="0" w:color="auto"/>
        <w:right w:val="none" w:sz="0" w:space="0" w:color="auto"/>
      </w:divBdr>
    </w:div>
    <w:div w:id="1424305307">
      <w:bodyDiv w:val="1"/>
      <w:marLeft w:val="0"/>
      <w:marRight w:val="0"/>
      <w:marTop w:val="0"/>
      <w:marBottom w:val="0"/>
      <w:divBdr>
        <w:top w:val="none" w:sz="0" w:space="0" w:color="auto"/>
        <w:left w:val="none" w:sz="0" w:space="0" w:color="auto"/>
        <w:bottom w:val="none" w:sz="0" w:space="0" w:color="auto"/>
        <w:right w:val="none" w:sz="0" w:space="0" w:color="auto"/>
      </w:divBdr>
    </w:div>
    <w:div w:id="1496997505">
      <w:bodyDiv w:val="1"/>
      <w:marLeft w:val="0"/>
      <w:marRight w:val="0"/>
      <w:marTop w:val="0"/>
      <w:marBottom w:val="0"/>
      <w:divBdr>
        <w:top w:val="none" w:sz="0" w:space="0" w:color="auto"/>
        <w:left w:val="none" w:sz="0" w:space="0" w:color="auto"/>
        <w:bottom w:val="none" w:sz="0" w:space="0" w:color="auto"/>
        <w:right w:val="none" w:sz="0" w:space="0" w:color="auto"/>
      </w:divBdr>
    </w:div>
    <w:div w:id="1510949460">
      <w:bodyDiv w:val="1"/>
      <w:marLeft w:val="0"/>
      <w:marRight w:val="0"/>
      <w:marTop w:val="0"/>
      <w:marBottom w:val="0"/>
      <w:divBdr>
        <w:top w:val="none" w:sz="0" w:space="0" w:color="auto"/>
        <w:left w:val="none" w:sz="0" w:space="0" w:color="auto"/>
        <w:bottom w:val="none" w:sz="0" w:space="0" w:color="auto"/>
        <w:right w:val="none" w:sz="0" w:space="0" w:color="auto"/>
      </w:divBdr>
    </w:div>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2639495">
      <w:bodyDiv w:val="1"/>
      <w:marLeft w:val="0"/>
      <w:marRight w:val="0"/>
      <w:marTop w:val="0"/>
      <w:marBottom w:val="0"/>
      <w:divBdr>
        <w:top w:val="none" w:sz="0" w:space="0" w:color="auto"/>
        <w:left w:val="none" w:sz="0" w:space="0" w:color="auto"/>
        <w:bottom w:val="none" w:sz="0" w:space="0" w:color="auto"/>
        <w:right w:val="none" w:sz="0" w:space="0" w:color="auto"/>
      </w:divBdr>
    </w:div>
    <w:div w:id="186963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108</TotalTime>
  <Pages>5</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salesforceId:45ed620f-ef5f-42da-82c4-7aa50bd56971</dc:subject>
  <dc:creator>Smith, Simon</dc:creator>
  <dc:description/>
  <cp:lastModifiedBy>Cox, David</cp:lastModifiedBy>
  <cp:revision>36</cp:revision>
  <cp:lastPrinted>2007-12-19T10:51:00Z</cp:lastPrinted>
  <dcterms:created xsi:type="dcterms:W3CDTF">2026-07-07T10:14:00Z</dcterms:created>
  <dcterms:modified xsi:type="dcterms:W3CDTF">2026-07-07T12:02:00Z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069Q300000RJg2SIAT</vt:lpwstr>
  </property>
</Properties>
</file>