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6DC228" w14:textId="2CD81006" w:rsidR="00B15AD7" w:rsidRDefault="00B15AD7" w:rsidP="00B15AD7">
      <w:pPr>
        <w:tabs>
          <w:tab w:val="left" w:pos="2520"/>
        </w:tabs>
        <w:jc w:val="center"/>
        <w:rPr>
          <w:rFonts w:ascii="Arial" w:hAnsi="Arial" w:cs="Arial"/>
          <w:b/>
          <w:sz w:val="22"/>
          <w:szCs w:val="22"/>
          <w:u w:val="single"/>
        </w:rPr>
      </w:pPr>
    </w:p>
    <w:p w14:paraId="01E75941" w14:textId="77777777" w:rsidR="000E38BA" w:rsidRPr="00097010" w:rsidRDefault="000E38BA" w:rsidP="000E38BA">
      <w:pPr>
        <w:spacing w:line="276" w:lineRule="auto"/>
        <w:rPr>
          <w:rFonts w:ascii="Arial" w:hAnsi="Arial" w:cs="Arial"/>
          <w:b/>
          <w:bCs/>
          <w:sz w:val="28"/>
          <w:szCs w:val="28"/>
        </w:rPr>
      </w:pPr>
      <w:r w:rsidRPr="00097010">
        <w:rPr>
          <w:rFonts w:ascii="Arial" w:hAnsi="Arial" w:cs="Arial"/>
          <w:b/>
          <w:bCs/>
          <w:sz w:val="28"/>
          <w:szCs w:val="28"/>
        </w:rPr>
        <w:t xml:space="preserve">APPLICATION </w:t>
      </w:r>
      <w:r w:rsidRPr="00190543">
        <w:rPr>
          <w:rFonts w:ascii="Arial" w:hAnsi="Arial" w:cs="Arial"/>
          <w:b/>
          <w:bCs/>
          <w:sz w:val="28"/>
          <w:szCs w:val="28"/>
        </w:rPr>
        <w:t>FOR HOUSEHOLDER PLANNING PERMISSION</w:t>
      </w:r>
    </w:p>
    <w:p w14:paraId="2357C74A" w14:textId="77777777" w:rsidR="000E38BA" w:rsidRDefault="000E38BA" w:rsidP="000E38BA">
      <w:pPr>
        <w:spacing w:line="276" w:lineRule="auto"/>
        <w:rPr>
          <w:rFonts w:ascii="Arial" w:hAnsi="Arial" w:cs="Arial"/>
          <w:b/>
          <w:bCs/>
          <w:sz w:val="28"/>
          <w:szCs w:val="28"/>
        </w:rPr>
      </w:pPr>
      <w:r w:rsidRPr="00097010">
        <w:rPr>
          <w:rFonts w:ascii="Arial" w:hAnsi="Arial" w:cs="Arial"/>
          <w:b/>
          <w:bCs/>
          <w:sz w:val="28"/>
          <w:szCs w:val="28"/>
        </w:rPr>
        <w:t>DEL</w:t>
      </w:r>
      <w:r>
        <w:rPr>
          <w:rFonts w:ascii="Arial" w:hAnsi="Arial" w:cs="Arial"/>
          <w:b/>
          <w:bCs/>
          <w:sz w:val="28"/>
          <w:szCs w:val="28"/>
        </w:rPr>
        <w:t>E</w:t>
      </w:r>
      <w:r w:rsidRPr="00097010">
        <w:rPr>
          <w:rFonts w:ascii="Arial" w:hAnsi="Arial" w:cs="Arial"/>
          <w:b/>
          <w:bCs/>
          <w:sz w:val="28"/>
          <w:szCs w:val="28"/>
        </w:rPr>
        <w:t>GATED REPORT</w:t>
      </w:r>
    </w:p>
    <w:p w14:paraId="79852FF5" w14:textId="77777777" w:rsidR="000E38BA" w:rsidRPr="00F7609E" w:rsidRDefault="000E38BA" w:rsidP="000E38BA">
      <w:pPr>
        <w:spacing w:line="276" w:lineRule="auto"/>
        <w:jc w:val="center"/>
        <w:rPr>
          <w:rFonts w:ascii="Arial" w:hAnsi="Arial" w:cs="Arial"/>
          <w:sz w:val="28"/>
          <w:szCs w:val="28"/>
        </w:rPr>
      </w:pPr>
    </w:p>
    <w:tbl>
      <w:tblPr>
        <w:tblStyle w:val="TableGrid"/>
        <w:tblW w:w="10343" w:type="dxa"/>
        <w:tblInd w:w="0" w:type="dxa"/>
        <w:tblLook w:val="04A0" w:firstRow="1" w:lastRow="0" w:firstColumn="1" w:lastColumn="0" w:noHBand="0" w:noVBand="1"/>
      </w:tblPr>
      <w:tblGrid>
        <w:gridCol w:w="3681"/>
        <w:gridCol w:w="6662"/>
      </w:tblGrid>
      <w:tr w:rsidR="000E38BA" w14:paraId="6A8EBACF" w14:textId="77777777" w:rsidTr="00A4573C">
        <w:tc>
          <w:tcPr>
            <w:tcW w:w="3681" w:type="dxa"/>
          </w:tcPr>
          <w:p w14:paraId="058DC531" w14:textId="77777777" w:rsidR="000E38BA" w:rsidRDefault="000E38BA" w:rsidP="00AE4D3F">
            <w:pPr>
              <w:spacing w:before="100" w:beforeAutospacing="1" w:after="100" w:afterAutospacing="1" w:line="276" w:lineRule="auto"/>
              <w:jc w:val="both"/>
              <w:rPr>
                <w:rFonts w:ascii="Arial" w:hAnsi="Arial" w:cs="Arial"/>
                <w:b/>
                <w:bCs/>
                <w:sz w:val="22"/>
                <w:szCs w:val="22"/>
                <w:lang w:eastAsia="en-GB"/>
              </w:rPr>
            </w:pPr>
            <w:r w:rsidRPr="00F7609E">
              <w:rPr>
                <w:rFonts w:ascii="Arial" w:hAnsi="Arial" w:cs="Arial"/>
                <w:b/>
                <w:bCs/>
                <w:sz w:val="22"/>
                <w:szCs w:val="22"/>
                <w:lang w:eastAsia="en-GB"/>
              </w:rPr>
              <w:t>APPLICATION</w:t>
            </w:r>
            <w:r>
              <w:rPr>
                <w:rFonts w:ascii="Arial" w:hAnsi="Arial" w:cs="Arial"/>
                <w:b/>
                <w:bCs/>
                <w:sz w:val="22"/>
                <w:szCs w:val="22"/>
                <w:lang w:eastAsia="en-GB"/>
              </w:rPr>
              <w:t xml:space="preserve"> </w:t>
            </w:r>
            <w:r w:rsidRPr="00F7609E">
              <w:rPr>
                <w:rFonts w:ascii="Arial" w:hAnsi="Arial" w:cs="Arial"/>
                <w:b/>
                <w:bCs/>
                <w:sz w:val="22"/>
                <w:szCs w:val="22"/>
                <w:lang w:eastAsia="en-GB"/>
              </w:rPr>
              <w:t>REFERENCE:</w:t>
            </w:r>
          </w:p>
        </w:tc>
        <w:tc>
          <w:tcPr>
            <w:tcW w:w="6662" w:type="dxa"/>
          </w:tcPr>
          <w:p w14:paraId="2AD28D98" w14:textId="687F01D5" w:rsidR="000E38BA" w:rsidRPr="00947FE3" w:rsidRDefault="00190543" w:rsidP="00AE4D3F">
            <w:pPr>
              <w:spacing w:before="100" w:beforeAutospacing="1" w:after="100" w:afterAutospacing="1" w:line="276" w:lineRule="auto"/>
              <w:rPr>
                <w:rFonts w:ascii="Arial" w:hAnsi="Arial" w:cs="Arial"/>
                <w:sz w:val="22"/>
                <w:szCs w:val="22"/>
                <w:lang w:eastAsia="en-GB"/>
              </w:rPr>
            </w:pPr>
            <w:r w:rsidRPr="00947FE3">
              <w:rPr>
                <w:rFonts w:ascii="Arial" w:hAnsi="Arial" w:cs="Arial"/>
                <w:sz w:val="22"/>
                <w:szCs w:val="22"/>
                <w:lang w:eastAsia="en-GB"/>
              </w:rPr>
              <w:t>PL/2026/02191</w:t>
            </w:r>
          </w:p>
        </w:tc>
      </w:tr>
      <w:tr w:rsidR="000E38BA" w14:paraId="14619158" w14:textId="77777777" w:rsidTr="00A4573C">
        <w:tc>
          <w:tcPr>
            <w:tcW w:w="3681" w:type="dxa"/>
          </w:tcPr>
          <w:p w14:paraId="00A1990E" w14:textId="77777777" w:rsidR="000E38BA" w:rsidRDefault="000E38BA" w:rsidP="00AE4D3F">
            <w:pPr>
              <w:spacing w:before="100" w:beforeAutospacing="1" w:after="100" w:afterAutospacing="1" w:line="276" w:lineRule="auto"/>
              <w:jc w:val="both"/>
              <w:rPr>
                <w:rFonts w:ascii="Arial" w:hAnsi="Arial" w:cs="Arial"/>
                <w:b/>
                <w:bCs/>
                <w:sz w:val="22"/>
                <w:szCs w:val="22"/>
                <w:lang w:eastAsia="en-GB"/>
              </w:rPr>
            </w:pPr>
            <w:r w:rsidRPr="00F7609E">
              <w:rPr>
                <w:rFonts w:ascii="Arial" w:hAnsi="Arial" w:cs="Arial"/>
                <w:b/>
                <w:bCs/>
                <w:sz w:val="22"/>
                <w:szCs w:val="22"/>
                <w:lang w:eastAsia="en-GB"/>
              </w:rPr>
              <w:t>APPLICATION</w:t>
            </w:r>
            <w:r>
              <w:rPr>
                <w:rFonts w:ascii="Arial" w:hAnsi="Arial" w:cs="Arial"/>
                <w:b/>
                <w:bCs/>
                <w:sz w:val="22"/>
                <w:szCs w:val="22"/>
                <w:lang w:eastAsia="en-GB"/>
              </w:rPr>
              <w:t xml:space="preserve"> </w:t>
            </w:r>
            <w:r w:rsidRPr="00F7609E">
              <w:rPr>
                <w:rFonts w:ascii="Arial" w:hAnsi="Arial" w:cs="Arial"/>
                <w:b/>
                <w:bCs/>
                <w:sz w:val="22"/>
                <w:szCs w:val="22"/>
                <w:lang w:eastAsia="en-GB"/>
              </w:rPr>
              <w:t>TYPE:</w:t>
            </w:r>
          </w:p>
        </w:tc>
        <w:tc>
          <w:tcPr>
            <w:tcW w:w="6662" w:type="dxa"/>
          </w:tcPr>
          <w:p w14:paraId="5279593E" w14:textId="607CB9D6" w:rsidR="000E38BA" w:rsidRPr="00947FE3" w:rsidRDefault="00190543" w:rsidP="00AE4D3F">
            <w:pPr>
              <w:spacing w:before="100" w:beforeAutospacing="1" w:after="100" w:afterAutospacing="1" w:line="276" w:lineRule="auto"/>
              <w:rPr>
                <w:rFonts w:ascii="Arial" w:hAnsi="Arial" w:cs="Arial"/>
                <w:sz w:val="22"/>
                <w:szCs w:val="22"/>
                <w:lang w:eastAsia="en-GB"/>
              </w:rPr>
            </w:pPr>
            <w:r w:rsidRPr="00947FE3">
              <w:rPr>
                <w:rFonts w:ascii="Arial" w:hAnsi="Arial" w:cs="Arial"/>
                <w:sz w:val="22"/>
                <w:szCs w:val="22"/>
                <w:lang w:eastAsia="en-GB"/>
              </w:rPr>
              <w:t>Householder Planning Permission</w:t>
            </w:r>
          </w:p>
        </w:tc>
      </w:tr>
      <w:tr w:rsidR="000E38BA" w14:paraId="4E05CCB9" w14:textId="77777777" w:rsidTr="00A4573C">
        <w:tc>
          <w:tcPr>
            <w:tcW w:w="3681" w:type="dxa"/>
          </w:tcPr>
          <w:p w14:paraId="7E119889" w14:textId="77777777" w:rsidR="000E38BA" w:rsidRDefault="000E38BA" w:rsidP="00AE4D3F">
            <w:pPr>
              <w:spacing w:before="100" w:beforeAutospacing="1" w:after="100" w:afterAutospacing="1" w:line="276" w:lineRule="auto"/>
              <w:jc w:val="both"/>
              <w:rPr>
                <w:rFonts w:ascii="Arial" w:hAnsi="Arial" w:cs="Arial"/>
                <w:b/>
                <w:bCs/>
                <w:sz w:val="22"/>
                <w:szCs w:val="22"/>
                <w:lang w:eastAsia="en-GB"/>
              </w:rPr>
            </w:pPr>
            <w:r w:rsidRPr="00F7609E">
              <w:rPr>
                <w:rFonts w:ascii="Arial" w:hAnsi="Arial" w:cs="Arial"/>
                <w:b/>
                <w:bCs/>
                <w:sz w:val="22"/>
                <w:szCs w:val="22"/>
                <w:lang w:eastAsia="en-GB"/>
              </w:rPr>
              <w:t>SITE ADDRESS:</w:t>
            </w:r>
          </w:p>
        </w:tc>
        <w:tc>
          <w:tcPr>
            <w:tcW w:w="6662" w:type="dxa"/>
          </w:tcPr>
          <w:p w14:paraId="0415A91F" w14:textId="25926F57" w:rsidR="000E38BA" w:rsidRPr="00947FE3" w:rsidRDefault="00190543" w:rsidP="00AE4D3F">
            <w:pPr>
              <w:spacing w:before="100" w:beforeAutospacing="1" w:after="100" w:afterAutospacing="1" w:line="276" w:lineRule="auto"/>
              <w:rPr>
                <w:rFonts w:ascii="Arial" w:hAnsi="Arial" w:cs="Arial"/>
                <w:sz w:val="22"/>
                <w:szCs w:val="22"/>
                <w:lang w:eastAsia="en-GB"/>
              </w:rPr>
            </w:pPr>
            <w:r w:rsidRPr="00947FE3">
              <w:rPr>
                <w:rFonts w:ascii="Arial" w:hAnsi="Arial" w:cs="Arial"/>
                <w:sz w:val="22"/>
                <w:szCs w:val="22"/>
                <w:lang w:eastAsia="en-GB"/>
              </w:rPr>
              <w:t>22 Woods Hill, Limpley Stoke, Bath, BA2 7GA</w:t>
            </w:r>
          </w:p>
        </w:tc>
      </w:tr>
      <w:tr w:rsidR="000E38BA" w14:paraId="2AEB40D9" w14:textId="77777777" w:rsidTr="00A4573C">
        <w:tc>
          <w:tcPr>
            <w:tcW w:w="3681" w:type="dxa"/>
          </w:tcPr>
          <w:p w14:paraId="4F8BB377" w14:textId="77777777" w:rsidR="000E38BA" w:rsidRDefault="000E38BA" w:rsidP="00AE4D3F">
            <w:pPr>
              <w:spacing w:before="100" w:beforeAutospacing="1" w:after="100" w:afterAutospacing="1" w:line="276" w:lineRule="auto"/>
              <w:jc w:val="both"/>
              <w:rPr>
                <w:rFonts w:ascii="Arial" w:hAnsi="Arial" w:cs="Arial"/>
                <w:b/>
                <w:bCs/>
                <w:sz w:val="22"/>
                <w:szCs w:val="22"/>
                <w:lang w:eastAsia="en-GB"/>
              </w:rPr>
            </w:pPr>
            <w:r>
              <w:rPr>
                <w:rFonts w:ascii="Arial" w:hAnsi="Arial" w:cs="Arial"/>
                <w:b/>
                <w:bCs/>
                <w:sz w:val="22"/>
                <w:szCs w:val="22"/>
                <w:lang w:eastAsia="en-GB"/>
              </w:rPr>
              <w:t>DEVELOPMENT DESCRIPTION</w:t>
            </w:r>
            <w:r w:rsidRPr="00F7609E">
              <w:rPr>
                <w:rFonts w:ascii="Arial" w:hAnsi="Arial" w:cs="Arial"/>
                <w:b/>
                <w:bCs/>
                <w:sz w:val="22"/>
                <w:szCs w:val="22"/>
                <w:lang w:eastAsia="en-GB"/>
              </w:rPr>
              <w:t>:</w:t>
            </w:r>
          </w:p>
        </w:tc>
        <w:tc>
          <w:tcPr>
            <w:tcW w:w="6662" w:type="dxa"/>
          </w:tcPr>
          <w:p w14:paraId="3D70C967" w14:textId="1475A7FE" w:rsidR="000E38BA" w:rsidRPr="00947FE3" w:rsidRDefault="00947FE3" w:rsidP="00AE4D3F">
            <w:pPr>
              <w:spacing w:before="100" w:beforeAutospacing="1" w:after="100" w:afterAutospacing="1" w:line="276" w:lineRule="auto"/>
              <w:rPr>
                <w:rFonts w:ascii="Arial" w:hAnsi="Arial" w:cs="Arial"/>
                <w:sz w:val="22"/>
                <w:szCs w:val="22"/>
                <w:lang w:eastAsia="en-GB"/>
              </w:rPr>
            </w:pPr>
            <w:r w:rsidRPr="00947FE3">
              <w:rPr>
                <w:rFonts w:ascii="Arial" w:hAnsi="Arial" w:cs="Arial"/>
                <w:sz w:val="22"/>
                <w:szCs w:val="22"/>
                <w:lang w:eastAsia="en-GB"/>
              </w:rPr>
              <w:t>Proposed extension and associated internal alterations to family dwelling. Proposed demolition of existing garage and extension of roof of existing outbuilding to form open sided car port.</w:t>
            </w:r>
          </w:p>
        </w:tc>
      </w:tr>
      <w:tr w:rsidR="000E38BA" w14:paraId="4BF33E98" w14:textId="77777777" w:rsidTr="00A4573C">
        <w:tc>
          <w:tcPr>
            <w:tcW w:w="3681" w:type="dxa"/>
          </w:tcPr>
          <w:p w14:paraId="1E2382CD" w14:textId="77777777" w:rsidR="000E38BA" w:rsidRDefault="000E38BA" w:rsidP="00AE4D3F">
            <w:pPr>
              <w:spacing w:before="100" w:beforeAutospacing="1" w:after="100" w:afterAutospacing="1" w:line="276" w:lineRule="auto"/>
              <w:jc w:val="both"/>
              <w:rPr>
                <w:rFonts w:ascii="Arial" w:hAnsi="Arial" w:cs="Arial"/>
                <w:b/>
                <w:bCs/>
                <w:sz w:val="22"/>
                <w:szCs w:val="22"/>
                <w:lang w:eastAsia="en-GB"/>
              </w:rPr>
            </w:pPr>
            <w:r w:rsidRPr="00F7609E">
              <w:rPr>
                <w:rFonts w:ascii="Arial" w:hAnsi="Arial" w:cs="Arial"/>
                <w:b/>
                <w:bCs/>
                <w:sz w:val="22"/>
                <w:szCs w:val="22"/>
                <w:lang w:eastAsia="en-GB"/>
              </w:rPr>
              <w:t>RECOMMENDATION:</w:t>
            </w:r>
          </w:p>
        </w:tc>
        <w:tc>
          <w:tcPr>
            <w:tcW w:w="6662" w:type="dxa"/>
          </w:tcPr>
          <w:p w14:paraId="535DAE44" w14:textId="77777777" w:rsidR="000E38BA" w:rsidRDefault="000E38BA" w:rsidP="00AE4D3F">
            <w:pPr>
              <w:spacing w:line="276" w:lineRule="auto"/>
              <w:rPr>
                <w:rFonts w:ascii="Arial" w:hAnsi="Arial" w:cs="Arial"/>
                <w:b/>
                <w:bCs/>
                <w:sz w:val="22"/>
                <w:szCs w:val="22"/>
                <w:lang w:eastAsia="en-GB"/>
              </w:rPr>
            </w:pPr>
            <w:r w:rsidRPr="00F7609E">
              <w:rPr>
                <w:rFonts w:ascii="Arial" w:hAnsi="Arial" w:cs="Arial"/>
                <w:b/>
                <w:bCs/>
                <w:sz w:val="22"/>
                <w:szCs w:val="22"/>
                <w:lang w:eastAsia="en-GB"/>
              </w:rPr>
              <w:t>That Planning Permission be GRANTED</w:t>
            </w:r>
          </w:p>
        </w:tc>
      </w:tr>
    </w:tbl>
    <w:p w14:paraId="372C36BE" w14:textId="77777777" w:rsidR="000E38BA" w:rsidRDefault="000E38BA" w:rsidP="007336B3">
      <w:pPr>
        <w:tabs>
          <w:tab w:val="left" w:pos="2520"/>
        </w:tabs>
        <w:rPr>
          <w:rFonts w:ascii="Arial" w:hAnsi="Arial" w:cs="Arial"/>
          <w:b/>
          <w:color w:val="FF0000"/>
          <w:sz w:val="22"/>
          <w:szCs w:val="22"/>
        </w:rPr>
      </w:pPr>
    </w:p>
    <w:p w14:paraId="5A9DC3B5" w14:textId="61ED3F86" w:rsidR="000E38BA" w:rsidRPr="004E7A6C" w:rsidRDefault="00A1032B" w:rsidP="00A1032B">
      <w:pPr>
        <w:tabs>
          <w:tab w:val="left" w:pos="2520"/>
        </w:tabs>
        <w:jc w:val="center"/>
        <w:rPr>
          <w:rFonts w:ascii="Arial" w:hAnsi="Arial" w:cs="Arial"/>
          <w:bCs/>
          <w:sz w:val="22"/>
          <w:szCs w:val="22"/>
        </w:rPr>
      </w:pPr>
      <w:r w:rsidRPr="00A1032B">
        <w:rPr>
          <w:rFonts w:ascii="Arial" w:hAnsi="Arial" w:cs="Arial"/>
          <w:b/>
          <w:noProof/>
          <w:color w:val="FF0000"/>
          <w:sz w:val="22"/>
          <w:szCs w:val="22"/>
          <w:bdr w:val="single" w:sz="12" w:space="0" w:color="auto"/>
        </w:rPr>
        <w:drawing>
          <wp:inline distT="0" distB="0" distL="0" distR="0" wp14:anchorId="65AAEEF7" wp14:editId="30FCD963">
            <wp:extent cx="2098887" cy="1897039"/>
            <wp:effectExtent l="0" t="0" r="0" b="8255"/>
            <wp:docPr id="132379008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3790083" name=""/>
                    <pic:cNvPicPr/>
                  </pic:nvPicPr>
                  <pic:blipFill>
                    <a:blip r:embed="rId5"/>
                    <a:stretch>
                      <a:fillRect/>
                    </a:stretch>
                  </pic:blipFill>
                  <pic:spPr>
                    <a:xfrm>
                      <a:off x="0" y="0"/>
                      <a:ext cx="2139539" cy="1933782"/>
                    </a:xfrm>
                    <a:prstGeom prst="rect">
                      <a:avLst/>
                    </a:prstGeom>
                  </pic:spPr>
                </pic:pic>
              </a:graphicData>
            </a:graphic>
          </wp:inline>
        </w:drawing>
      </w:r>
    </w:p>
    <w:p w14:paraId="74BDDB32" w14:textId="577B36DE" w:rsidR="00B20C1F" w:rsidRPr="00075C07" w:rsidRDefault="000E38BA" w:rsidP="00CC6665">
      <w:pPr>
        <w:spacing w:line="276" w:lineRule="auto"/>
        <w:rPr>
          <w:rFonts w:ascii="Arial" w:hAnsi="Arial" w:cs="Arial"/>
          <w:b/>
          <w:bCs/>
          <w:sz w:val="22"/>
          <w:szCs w:val="22"/>
        </w:rPr>
      </w:pPr>
      <w:r w:rsidRPr="00075C07">
        <w:rPr>
          <w:rFonts w:ascii="Arial" w:hAnsi="Arial" w:cs="Arial"/>
          <w:b/>
          <w:bCs/>
          <w:sz w:val="22"/>
          <w:szCs w:val="22"/>
        </w:rPr>
        <w:t>PROPOSAL</w:t>
      </w:r>
    </w:p>
    <w:p w14:paraId="66AFB07D" w14:textId="77777777" w:rsidR="0081484B" w:rsidRPr="00075C07" w:rsidRDefault="0081484B" w:rsidP="00CC6665">
      <w:pPr>
        <w:spacing w:line="276" w:lineRule="auto"/>
        <w:rPr>
          <w:rFonts w:ascii="Arial" w:hAnsi="Arial" w:cs="Arial"/>
          <w:b/>
          <w:bCs/>
          <w:sz w:val="22"/>
          <w:szCs w:val="22"/>
        </w:rPr>
      </w:pPr>
    </w:p>
    <w:p w14:paraId="28AE561C" w14:textId="198B87EB" w:rsidR="008C2CBB" w:rsidRDefault="00B61D7F" w:rsidP="00CC6665">
      <w:pPr>
        <w:pStyle w:val="NoSpacing"/>
        <w:spacing w:line="276" w:lineRule="auto"/>
      </w:pPr>
      <w:r w:rsidRPr="00B61D7F">
        <w:t>The application seeks full planning permission for the demolition of an existing two-storey infill extension and its replacement with a new, slightly larger two-storey side extension to the host dwelling. The proposal would provide a covered porch at lower ground floor level and reconfigure the ground floor to form an enlarged open-plan kitchen and dining area, including the raising of an existing split-level floor. The extension would be constructed with a green oak frame with extensive sliding glazing set on a stone plinth, and finished with a low-pitched standing seam zinc roof and metal rainwater goods. Associated works include the modest enlargement and raising of a</w:t>
      </w:r>
      <w:r>
        <w:t xml:space="preserve"> </w:t>
      </w:r>
      <w:r w:rsidRPr="00B61D7F">
        <w:t>decked platform linking the internal spaces with the garden, and the reopening of a previously blocked window at landing level. In addition, the application proposes alterations to existing outbuildings within the parking courtyard, including the demolition of one small garage and the extension of the remaining building to form an open-sided oak-framed car port with a pitched roof to match the existing structure.</w:t>
      </w:r>
    </w:p>
    <w:p w14:paraId="08BFA485" w14:textId="77777777" w:rsidR="00B61D7F" w:rsidRPr="00075C07" w:rsidRDefault="00B61D7F" w:rsidP="00CC6665">
      <w:pPr>
        <w:pStyle w:val="NoSpacing"/>
        <w:spacing w:line="276" w:lineRule="auto"/>
      </w:pPr>
    </w:p>
    <w:p w14:paraId="69CD5645" w14:textId="413B2DC3" w:rsidR="001E210B" w:rsidRPr="00075C07" w:rsidRDefault="00FB1E29" w:rsidP="00CC6665">
      <w:pPr>
        <w:spacing w:line="276" w:lineRule="auto"/>
        <w:rPr>
          <w:rFonts w:ascii="Arial" w:hAnsi="Arial" w:cs="Arial"/>
          <w:b/>
          <w:bCs/>
          <w:sz w:val="22"/>
          <w:szCs w:val="22"/>
        </w:rPr>
      </w:pPr>
      <w:r w:rsidRPr="00075C07">
        <w:rPr>
          <w:rFonts w:ascii="Arial" w:hAnsi="Arial" w:cs="Arial"/>
          <w:b/>
          <w:bCs/>
          <w:sz w:val="22"/>
          <w:szCs w:val="22"/>
        </w:rPr>
        <w:t>SITE DESCRIPTION / CONTEXT</w:t>
      </w:r>
    </w:p>
    <w:p w14:paraId="746A2167" w14:textId="77777777" w:rsidR="00C77C50" w:rsidRPr="009534CD" w:rsidRDefault="00C77C50" w:rsidP="009534CD">
      <w:pPr>
        <w:spacing w:line="276" w:lineRule="auto"/>
        <w:jc w:val="both"/>
        <w:rPr>
          <w:rFonts w:ascii="Arial" w:hAnsi="Arial" w:cs="Arial"/>
          <w:sz w:val="22"/>
          <w:szCs w:val="22"/>
        </w:rPr>
      </w:pPr>
    </w:p>
    <w:p w14:paraId="0BC0F73D" w14:textId="439B2F3D" w:rsidR="00C77C50" w:rsidRPr="009534CD" w:rsidRDefault="009534CD" w:rsidP="009534CD">
      <w:pPr>
        <w:spacing w:line="276" w:lineRule="auto"/>
        <w:jc w:val="both"/>
        <w:rPr>
          <w:rFonts w:ascii="Arial" w:hAnsi="Arial" w:cs="Arial"/>
          <w:sz w:val="22"/>
          <w:szCs w:val="22"/>
        </w:rPr>
      </w:pPr>
      <w:r w:rsidRPr="009534CD">
        <w:rPr>
          <w:rFonts w:ascii="Arial" w:hAnsi="Arial" w:cs="Arial"/>
          <w:sz w:val="22"/>
          <w:szCs w:val="22"/>
        </w:rPr>
        <w:t xml:space="preserve">The application site relates to a detached early 20th century dwelling positioned on the steeply sloping hillside of Woods Hill within the rural settlement of Limpley Stoke. The property occupies an elevated position, set back from the road and accessed via a private drive and stepped approach, with associated outbuildings located closer to the highway. Owing to the pronounced topography, the dwelling presents as two storeys from the uphill (northwest) elevation and three storeys from the downhill (southeast) aspect, and benefits from expansive views across the adjacent valley. The surrounding area is characterised by a dispersed pattern of residential development set within a heavily treed landscape, contributing to its rural and scenic </w:t>
      </w:r>
      <w:r w:rsidRPr="009534CD">
        <w:rPr>
          <w:rFonts w:ascii="Arial" w:hAnsi="Arial" w:cs="Arial"/>
          <w:sz w:val="22"/>
          <w:szCs w:val="22"/>
        </w:rPr>
        <w:lastRenderedPageBreak/>
        <w:t>qualities. The site lies within the Green Belt and the Cotswolds National Landscape, and is subject to several ecological buffer designations, whilst also being in Flood Zone 1 with no identified flood risk. The nearby A36 runs above the site and forms a notable feature within the wider context.</w:t>
      </w:r>
    </w:p>
    <w:p w14:paraId="00874671" w14:textId="77777777" w:rsidR="00F04999" w:rsidRPr="00075C07" w:rsidRDefault="00F04999" w:rsidP="00CC6665">
      <w:pPr>
        <w:spacing w:line="276" w:lineRule="auto"/>
        <w:rPr>
          <w:rFonts w:ascii="Arial" w:hAnsi="Arial" w:cs="Arial"/>
          <w:sz w:val="22"/>
          <w:szCs w:val="22"/>
        </w:rPr>
      </w:pPr>
    </w:p>
    <w:p w14:paraId="75B59C32" w14:textId="77777777" w:rsidR="00303570" w:rsidRPr="00075C07" w:rsidRDefault="00303570" w:rsidP="00CC6665">
      <w:pPr>
        <w:spacing w:line="276" w:lineRule="auto"/>
        <w:rPr>
          <w:rFonts w:ascii="Arial" w:hAnsi="Arial" w:cs="Arial"/>
          <w:sz w:val="22"/>
          <w:szCs w:val="22"/>
        </w:rPr>
      </w:pPr>
    </w:p>
    <w:p w14:paraId="7BE08CA6" w14:textId="1BB123C2" w:rsidR="00E85E15" w:rsidRPr="00075C07" w:rsidRDefault="00E85E15" w:rsidP="00CC6665">
      <w:pPr>
        <w:spacing w:line="276" w:lineRule="auto"/>
        <w:rPr>
          <w:rFonts w:ascii="Arial" w:hAnsi="Arial" w:cs="Arial"/>
          <w:b/>
          <w:bCs/>
          <w:sz w:val="22"/>
          <w:szCs w:val="22"/>
        </w:rPr>
      </w:pPr>
      <w:r w:rsidRPr="00075C07">
        <w:rPr>
          <w:rFonts w:ascii="Arial" w:hAnsi="Arial" w:cs="Arial"/>
          <w:b/>
          <w:bCs/>
          <w:sz w:val="22"/>
          <w:szCs w:val="22"/>
        </w:rPr>
        <w:t>PLANNING HISTORY</w:t>
      </w:r>
    </w:p>
    <w:p w14:paraId="06669595" w14:textId="77777777" w:rsidR="00C848E4" w:rsidRDefault="00C848E4" w:rsidP="00C848E4">
      <w:pPr>
        <w:spacing w:line="276" w:lineRule="auto"/>
        <w:rPr>
          <w:rFonts w:ascii="Arial" w:hAnsi="Arial" w:cs="Arial"/>
          <w:sz w:val="22"/>
          <w:szCs w:val="22"/>
        </w:rPr>
      </w:pPr>
    </w:p>
    <w:tbl>
      <w:tblPr>
        <w:tblStyle w:val="TableGrid"/>
        <w:tblW w:w="0" w:type="auto"/>
        <w:tblInd w:w="0" w:type="dxa"/>
        <w:tblLook w:val="04A0" w:firstRow="1" w:lastRow="0" w:firstColumn="1" w:lastColumn="0" w:noHBand="0" w:noVBand="1"/>
      </w:tblPr>
      <w:tblGrid>
        <w:gridCol w:w="1880"/>
        <w:gridCol w:w="5922"/>
        <w:gridCol w:w="2628"/>
      </w:tblGrid>
      <w:tr w:rsidR="00C848E4" w14:paraId="5463C585" w14:textId="77777777" w:rsidTr="00532E0B">
        <w:tc>
          <w:tcPr>
            <w:tcW w:w="1838" w:type="dxa"/>
            <w:shd w:val="clear" w:color="auto" w:fill="F2F2F2" w:themeFill="background1" w:themeFillShade="F2"/>
          </w:tcPr>
          <w:p w14:paraId="28852B27" w14:textId="77777777" w:rsidR="00C848E4" w:rsidRPr="00516CAC" w:rsidRDefault="00C848E4" w:rsidP="00532E0B">
            <w:pPr>
              <w:spacing w:line="276" w:lineRule="auto"/>
              <w:rPr>
                <w:rFonts w:ascii="Arial" w:hAnsi="Arial" w:cs="Arial"/>
                <w:b/>
                <w:bCs/>
                <w:sz w:val="22"/>
                <w:szCs w:val="22"/>
              </w:rPr>
            </w:pPr>
            <w:r w:rsidRPr="00516CAC">
              <w:rPr>
                <w:rFonts w:ascii="Arial" w:hAnsi="Arial" w:cs="Arial"/>
                <w:b/>
                <w:bCs/>
                <w:sz w:val="22"/>
                <w:szCs w:val="22"/>
                <w:lang w:val="en-GB" w:eastAsia="en-GB"/>
              </w:rPr>
              <w:t>Reference No.</w:t>
            </w:r>
          </w:p>
        </w:tc>
        <w:tc>
          <w:tcPr>
            <w:tcW w:w="5954" w:type="dxa"/>
            <w:shd w:val="clear" w:color="auto" w:fill="F2F2F2" w:themeFill="background1" w:themeFillShade="F2"/>
          </w:tcPr>
          <w:p w14:paraId="17D54F96" w14:textId="77777777" w:rsidR="00C848E4" w:rsidRPr="00516CAC" w:rsidRDefault="00C848E4" w:rsidP="00532E0B">
            <w:pPr>
              <w:spacing w:line="276" w:lineRule="auto"/>
              <w:rPr>
                <w:rFonts w:ascii="Arial" w:hAnsi="Arial" w:cs="Arial"/>
                <w:b/>
                <w:bCs/>
                <w:sz w:val="22"/>
                <w:szCs w:val="22"/>
              </w:rPr>
            </w:pPr>
            <w:r w:rsidRPr="00516CAC">
              <w:rPr>
                <w:rFonts w:ascii="Arial" w:hAnsi="Arial" w:cs="Arial"/>
                <w:b/>
                <w:bCs/>
                <w:sz w:val="22"/>
                <w:szCs w:val="22"/>
              </w:rPr>
              <w:t>Proposal / Summary</w:t>
            </w:r>
          </w:p>
        </w:tc>
        <w:tc>
          <w:tcPr>
            <w:tcW w:w="2638" w:type="dxa"/>
            <w:shd w:val="clear" w:color="auto" w:fill="F2F2F2" w:themeFill="background1" w:themeFillShade="F2"/>
          </w:tcPr>
          <w:p w14:paraId="6D5AEDDA" w14:textId="77777777" w:rsidR="00C848E4" w:rsidRPr="00516CAC" w:rsidRDefault="00C848E4" w:rsidP="00532E0B">
            <w:pPr>
              <w:spacing w:line="276" w:lineRule="auto"/>
              <w:rPr>
                <w:rFonts w:ascii="Arial" w:hAnsi="Arial" w:cs="Arial"/>
                <w:b/>
                <w:bCs/>
                <w:sz w:val="22"/>
                <w:szCs w:val="22"/>
              </w:rPr>
            </w:pPr>
            <w:r w:rsidRPr="00516CAC">
              <w:rPr>
                <w:rFonts w:ascii="Arial" w:hAnsi="Arial" w:cs="Arial"/>
                <w:b/>
                <w:bCs/>
                <w:sz w:val="22"/>
                <w:szCs w:val="22"/>
              </w:rPr>
              <w:t>Decision</w:t>
            </w:r>
          </w:p>
        </w:tc>
      </w:tr>
      <w:tr w:rsidR="00C848E4" w14:paraId="6391EEE9" w14:textId="77777777" w:rsidTr="00532E0B">
        <w:tc>
          <w:tcPr>
            <w:tcW w:w="1838" w:type="dxa"/>
          </w:tcPr>
          <w:p w14:paraId="129D6CF1" w14:textId="787FCD25" w:rsidR="00C848E4" w:rsidRDefault="00A42BE6" w:rsidP="00532E0B">
            <w:pPr>
              <w:spacing w:line="276" w:lineRule="auto"/>
              <w:rPr>
                <w:rFonts w:ascii="Arial" w:hAnsi="Arial" w:cs="Arial"/>
                <w:sz w:val="22"/>
                <w:szCs w:val="22"/>
              </w:rPr>
            </w:pPr>
            <w:r w:rsidRPr="00A42BE6">
              <w:rPr>
                <w:rFonts w:ascii="Arial" w:hAnsi="Arial" w:cs="Arial"/>
                <w:sz w:val="22"/>
                <w:szCs w:val="22"/>
              </w:rPr>
              <w:t>W/88/00579/FUL</w:t>
            </w:r>
          </w:p>
        </w:tc>
        <w:tc>
          <w:tcPr>
            <w:tcW w:w="5954" w:type="dxa"/>
          </w:tcPr>
          <w:p w14:paraId="3C690310" w14:textId="1F829462" w:rsidR="00C848E4" w:rsidRDefault="00A42BE6" w:rsidP="00532E0B">
            <w:pPr>
              <w:spacing w:line="276" w:lineRule="auto"/>
              <w:rPr>
                <w:rFonts w:ascii="Arial" w:hAnsi="Arial" w:cs="Arial"/>
                <w:sz w:val="22"/>
                <w:szCs w:val="22"/>
              </w:rPr>
            </w:pPr>
            <w:r w:rsidRPr="00A42BE6">
              <w:rPr>
                <w:rFonts w:ascii="Arial" w:hAnsi="Arial" w:cs="Arial"/>
                <w:sz w:val="22"/>
                <w:szCs w:val="22"/>
              </w:rPr>
              <w:t>Alterations and extension</w:t>
            </w:r>
          </w:p>
        </w:tc>
        <w:tc>
          <w:tcPr>
            <w:tcW w:w="2638" w:type="dxa"/>
          </w:tcPr>
          <w:p w14:paraId="23A7486B" w14:textId="11D72A04" w:rsidR="00C848E4" w:rsidRDefault="00A42BE6" w:rsidP="00532E0B">
            <w:pPr>
              <w:spacing w:line="276" w:lineRule="auto"/>
              <w:rPr>
                <w:rFonts w:ascii="Arial" w:hAnsi="Arial" w:cs="Arial"/>
                <w:sz w:val="22"/>
                <w:szCs w:val="22"/>
              </w:rPr>
            </w:pPr>
            <w:r>
              <w:rPr>
                <w:rFonts w:ascii="Arial" w:hAnsi="Arial" w:cs="Arial"/>
                <w:sz w:val="22"/>
                <w:szCs w:val="22"/>
              </w:rPr>
              <w:t>Approved</w:t>
            </w:r>
          </w:p>
        </w:tc>
      </w:tr>
      <w:tr w:rsidR="00A42BE6" w14:paraId="42AE4C30" w14:textId="77777777" w:rsidTr="00532E0B">
        <w:tc>
          <w:tcPr>
            <w:tcW w:w="1838" w:type="dxa"/>
          </w:tcPr>
          <w:p w14:paraId="70E109B6" w14:textId="240693D0" w:rsidR="00A42BE6" w:rsidRPr="00A42BE6" w:rsidRDefault="00AB44EA" w:rsidP="00532E0B">
            <w:pPr>
              <w:spacing w:line="276" w:lineRule="auto"/>
              <w:rPr>
                <w:rFonts w:ascii="Arial" w:hAnsi="Arial" w:cs="Arial"/>
                <w:sz w:val="22"/>
                <w:szCs w:val="22"/>
              </w:rPr>
            </w:pPr>
            <w:r w:rsidRPr="00AB44EA">
              <w:rPr>
                <w:rFonts w:ascii="Arial" w:hAnsi="Arial" w:cs="Arial"/>
                <w:sz w:val="22"/>
                <w:szCs w:val="22"/>
              </w:rPr>
              <w:t>W/88/00270/FUL</w:t>
            </w:r>
          </w:p>
        </w:tc>
        <w:tc>
          <w:tcPr>
            <w:tcW w:w="5954" w:type="dxa"/>
          </w:tcPr>
          <w:p w14:paraId="043E846E" w14:textId="2BD7293B" w:rsidR="00A42BE6" w:rsidRPr="00A42BE6" w:rsidRDefault="00AB44EA" w:rsidP="00532E0B">
            <w:pPr>
              <w:spacing w:line="276" w:lineRule="auto"/>
              <w:rPr>
                <w:rFonts w:ascii="Arial" w:hAnsi="Arial" w:cs="Arial"/>
                <w:sz w:val="22"/>
                <w:szCs w:val="22"/>
              </w:rPr>
            </w:pPr>
            <w:r w:rsidRPr="00AB44EA">
              <w:rPr>
                <w:rFonts w:ascii="Arial" w:hAnsi="Arial" w:cs="Arial"/>
                <w:sz w:val="22"/>
                <w:szCs w:val="22"/>
              </w:rPr>
              <w:t>Erection of detached double garage</w:t>
            </w:r>
          </w:p>
        </w:tc>
        <w:tc>
          <w:tcPr>
            <w:tcW w:w="2638" w:type="dxa"/>
          </w:tcPr>
          <w:p w14:paraId="6D6B266E" w14:textId="62A6A97B" w:rsidR="00A42BE6" w:rsidRDefault="00AB44EA" w:rsidP="00532E0B">
            <w:pPr>
              <w:spacing w:line="276" w:lineRule="auto"/>
              <w:rPr>
                <w:rFonts w:ascii="Arial" w:hAnsi="Arial" w:cs="Arial"/>
                <w:sz w:val="22"/>
                <w:szCs w:val="22"/>
              </w:rPr>
            </w:pPr>
            <w:r>
              <w:rPr>
                <w:rFonts w:ascii="Arial" w:hAnsi="Arial" w:cs="Arial"/>
                <w:sz w:val="22"/>
                <w:szCs w:val="22"/>
              </w:rPr>
              <w:t>Approved</w:t>
            </w:r>
          </w:p>
        </w:tc>
      </w:tr>
      <w:tr w:rsidR="00AB44EA" w14:paraId="47BBD91A" w14:textId="77777777" w:rsidTr="00532E0B">
        <w:tc>
          <w:tcPr>
            <w:tcW w:w="1838" w:type="dxa"/>
          </w:tcPr>
          <w:p w14:paraId="5D9302D7" w14:textId="5176D3E3" w:rsidR="00AB44EA" w:rsidRPr="00AB44EA" w:rsidRDefault="00AB44EA" w:rsidP="00532E0B">
            <w:pPr>
              <w:spacing w:line="276" w:lineRule="auto"/>
              <w:rPr>
                <w:rFonts w:ascii="Arial" w:hAnsi="Arial" w:cs="Arial"/>
                <w:sz w:val="22"/>
                <w:szCs w:val="22"/>
              </w:rPr>
            </w:pPr>
            <w:r w:rsidRPr="00AB44EA">
              <w:rPr>
                <w:rFonts w:ascii="Arial" w:hAnsi="Arial" w:cs="Arial"/>
                <w:sz w:val="22"/>
                <w:szCs w:val="22"/>
              </w:rPr>
              <w:t>W/04/00250/FUL</w:t>
            </w:r>
          </w:p>
        </w:tc>
        <w:tc>
          <w:tcPr>
            <w:tcW w:w="5954" w:type="dxa"/>
          </w:tcPr>
          <w:p w14:paraId="6BE0D203" w14:textId="3DA4E39A" w:rsidR="00AB44EA" w:rsidRPr="00AB44EA" w:rsidRDefault="00AB44EA" w:rsidP="00532E0B">
            <w:pPr>
              <w:spacing w:line="276" w:lineRule="auto"/>
              <w:rPr>
                <w:rFonts w:ascii="Arial" w:hAnsi="Arial" w:cs="Arial"/>
                <w:sz w:val="22"/>
                <w:szCs w:val="22"/>
              </w:rPr>
            </w:pPr>
            <w:r w:rsidRPr="00AB44EA">
              <w:rPr>
                <w:rFonts w:ascii="Arial" w:hAnsi="Arial" w:cs="Arial"/>
                <w:sz w:val="22"/>
                <w:szCs w:val="22"/>
              </w:rPr>
              <w:t>Replacement of unsound, unsafe patio with an engineered timber deck.</w:t>
            </w:r>
          </w:p>
        </w:tc>
        <w:tc>
          <w:tcPr>
            <w:tcW w:w="2638" w:type="dxa"/>
          </w:tcPr>
          <w:p w14:paraId="2AE5AA1D" w14:textId="6001C8BA" w:rsidR="00AB44EA" w:rsidRDefault="00AB44EA" w:rsidP="00532E0B">
            <w:pPr>
              <w:spacing w:line="276" w:lineRule="auto"/>
              <w:rPr>
                <w:rFonts w:ascii="Arial" w:hAnsi="Arial" w:cs="Arial"/>
                <w:sz w:val="22"/>
                <w:szCs w:val="22"/>
              </w:rPr>
            </w:pPr>
            <w:r>
              <w:rPr>
                <w:rFonts w:ascii="Arial" w:hAnsi="Arial" w:cs="Arial"/>
                <w:sz w:val="22"/>
                <w:szCs w:val="22"/>
              </w:rPr>
              <w:t>Approved</w:t>
            </w:r>
          </w:p>
        </w:tc>
      </w:tr>
    </w:tbl>
    <w:p w14:paraId="7E2FD1F3" w14:textId="77777777" w:rsidR="00E85E15" w:rsidRPr="00075C07" w:rsidRDefault="00E85E15" w:rsidP="00CC6665">
      <w:pPr>
        <w:spacing w:line="276" w:lineRule="auto"/>
        <w:rPr>
          <w:rFonts w:ascii="Arial" w:hAnsi="Arial" w:cs="Arial"/>
          <w:b/>
          <w:sz w:val="22"/>
          <w:szCs w:val="22"/>
        </w:rPr>
      </w:pPr>
    </w:p>
    <w:p w14:paraId="572325BE" w14:textId="77777777" w:rsidR="003B136F" w:rsidRPr="00075C07" w:rsidRDefault="003B136F" w:rsidP="00CC6665">
      <w:pPr>
        <w:spacing w:line="276" w:lineRule="auto"/>
        <w:rPr>
          <w:rFonts w:ascii="Arial" w:hAnsi="Arial" w:cs="Arial"/>
          <w:b/>
          <w:sz w:val="22"/>
          <w:szCs w:val="22"/>
        </w:rPr>
      </w:pPr>
    </w:p>
    <w:p w14:paraId="4EB3B583" w14:textId="104B9481" w:rsidR="005C30A6" w:rsidRPr="00075C07" w:rsidRDefault="00303570" w:rsidP="00CC6665">
      <w:pPr>
        <w:spacing w:line="276" w:lineRule="auto"/>
        <w:rPr>
          <w:rFonts w:ascii="Arial" w:hAnsi="Arial" w:cs="Arial"/>
          <w:b/>
          <w:bCs/>
          <w:sz w:val="22"/>
          <w:szCs w:val="22"/>
        </w:rPr>
      </w:pPr>
      <w:r w:rsidRPr="00075C07">
        <w:rPr>
          <w:rFonts w:ascii="Arial" w:hAnsi="Arial" w:cs="Arial"/>
          <w:b/>
          <w:bCs/>
          <w:sz w:val="22"/>
          <w:szCs w:val="22"/>
        </w:rPr>
        <w:t>RELEVANT LEGI</w:t>
      </w:r>
      <w:r w:rsidR="00845779">
        <w:rPr>
          <w:rFonts w:ascii="Arial" w:hAnsi="Arial" w:cs="Arial"/>
          <w:b/>
          <w:bCs/>
          <w:sz w:val="22"/>
          <w:szCs w:val="22"/>
        </w:rPr>
        <w:t>S</w:t>
      </w:r>
      <w:r w:rsidRPr="00075C07">
        <w:rPr>
          <w:rFonts w:ascii="Arial" w:hAnsi="Arial" w:cs="Arial"/>
          <w:b/>
          <w:bCs/>
          <w:sz w:val="22"/>
          <w:szCs w:val="22"/>
        </w:rPr>
        <w:t xml:space="preserve">LATION, </w:t>
      </w:r>
      <w:r w:rsidR="006325D0" w:rsidRPr="00075C07">
        <w:rPr>
          <w:rFonts w:ascii="Arial" w:hAnsi="Arial" w:cs="Arial"/>
          <w:b/>
          <w:bCs/>
          <w:sz w:val="22"/>
          <w:szCs w:val="22"/>
        </w:rPr>
        <w:t>POLICIES</w:t>
      </w:r>
      <w:r w:rsidRPr="00075C07">
        <w:rPr>
          <w:rFonts w:ascii="Arial" w:hAnsi="Arial" w:cs="Arial"/>
          <w:b/>
          <w:bCs/>
          <w:sz w:val="22"/>
          <w:szCs w:val="22"/>
        </w:rPr>
        <w:t xml:space="preserve"> AND GUIDANCE</w:t>
      </w:r>
    </w:p>
    <w:p w14:paraId="50D3C20E" w14:textId="77777777" w:rsidR="006361C6" w:rsidRPr="00075C07" w:rsidRDefault="006361C6" w:rsidP="00CC6665">
      <w:pPr>
        <w:spacing w:line="276" w:lineRule="auto"/>
        <w:rPr>
          <w:rFonts w:ascii="Arial" w:hAnsi="Arial" w:cs="Arial"/>
          <w:sz w:val="22"/>
          <w:szCs w:val="22"/>
        </w:rPr>
      </w:pPr>
    </w:p>
    <w:p w14:paraId="25EF3109" w14:textId="2A9FB8D3" w:rsidR="00A42C19" w:rsidRPr="00075C07" w:rsidRDefault="00C53B6A" w:rsidP="00CC6665">
      <w:pPr>
        <w:spacing w:line="276" w:lineRule="auto"/>
        <w:rPr>
          <w:rFonts w:ascii="Arial" w:hAnsi="Arial" w:cs="Arial"/>
          <w:sz w:val="22"/>
          <w:szCs w:val="22"/>
        </w:rPr>
      </w:pPr>
      <w:r w:rsidRPr="00075C07">
        <w:rPr>
          <w:rFonts w:ascii="Arial" w:hAnsi="Arial" w:cs="Arial"/>
          <w:sz w:val="22"/>
          <w:szCs w:val="22"/>
          <w:u w:val="single"/>
        </w:rPr>
        <w:t>Wiltshire Core Strategy</w:t>
      </w:r>
      <w:r w:rsidR="00303570" w:rsidRPr="00075C07">
        <w:rPr>
          <w:rFonts w:ascii="Arial" w:hAnsi="Arial" w:cs="Arial"/>
          <w:sz w:val="22"/>
          <w:szCs w:val="22"/>
          <w:u w:val="single"/>
        </w:rPr>
        <w:t>:</w:t>
      </w:r>
    </w:p>
    <w:p w14:paraId="11F00393" w14:textId="77777777" w:rsidR="00C53B6A" w:rsidRPr="00075C07" w:rsidRDefault="00C53B6A" w:rsidP="00CC6665">
      <w:pPr>
        <w:spacing w:line="276" w:lineRule="auto"/>
        <w:rPr>
          <w:rFonts w:ascii="Arial" w:hAnsi="Arial" w:cs="Arial"/>
          <w:sz w:val="22"/>
          <w:szCs w:val="22"/>
        </w:rPr>
      </w:pPr>
    </w:p>
    <w:p w14:paraId="10B576DA" w14:textId="1112F6FD" w:rsidR="00C53B6A" w:rsidRPr="00800200" w:rsidRDefault="00C53B6A" w:rsidP="00CC6665">
      <w:pPr>
        <w:autoSpaceDE w:val="0"/>
        <w:autoSpaceDN w:val="0"/>
        <w:adjustRightInd w:val="0"/>
        <w:spacing w:line="276" w:lineRule="auto"/>
        <w:rPr>
          <w:rFonts w:ascii="Arial" w:hAnsi="Arial" w:cs="Arial"/>
          <w:sz w:val="22"/>
          <w:szCs w:val="22"/>
        </w:rPr>
      </w:pPr>
      <w:r w:rsidRPr="00800200">
        <w:rPr>
          <w:rFonts w:ascii="Arial" w:hAnsi="Arial" w:cs="Arial"/>
          <w:sz w:val="22"/>
          <w:szCs w:val="22"/>
        </w:rPr>
        <w:t>Core Policy 1</w:t>
      </w:r>
      <w:r w:rsidR="00601AAD" w:rsidRPr="00800200">
        <w:rPr>
          <w:rFonts w:ascii="Arial" w:hAnsi="Arial" w:cs="Arial"/>
          <w:sz w:val="22"/>
          <w:szCs w:val="22"/>
        </w:rPr>
        <w:tab/>
      </w:r>
      <w:r w:rsidR="00601AAD" w:rsidRPr="00800200">
        <w:rPr>
          <w:rFonts w:ascii="Arial" w:hAnsi="Arial" w:cs="Arial"/>
          <w:sz w:val="22"/>
          <w:szCs w:val="22"/>
        </w:rPr>
        <w:tab/>
      </w:r>
      <w:r w:rsidRPr="00800200">
        <w:rPr>
          <w:rFonts w:ascii="Arial" w:hAnsi="Arial" w:cs="Arial"/>
          <w:sz w:val="22"/>
          <w:szCs w:val="22"/>
        </w:rPr>
        <w:t xml:space="preserve">Settlement </w:t>
      </w:r>
      <w:r w:rsidR="007A61A7" w:rsidRPr="00800200">
        <w:rPr>
          <w:rFonts w:ascii="Arial" w:hAnsi="Arial" w:cs="Arial"/>
          <w:sz w:val="22"/>
          <w:szCs w:val="22"/>
        </w:rPr>
        <w:t>S</w:t>
      </w:r>
      <w:r w:rsidRPr="00800200">
        <w:rPr>
          <w:rFonts w:ascii="Arial" w:hAnsi="Arial" w:cs="Arial"/>
          <w:sz w:val="22"/>
          <w:szCs w:val="22"/>
        </w:rPr>
        <w:t xml:space="preserve">trategy; </w:t>
      </w:r>
    </w:p>
    <w:p w14:paraId="65F086D4" w14:textId="24EB1CD0" w:rsidR="00594C14" w:rsidRPr="00800200" w:rsidRDefault="00C53B6A" w:rsidP="00CC6665">
      <w:pPr>
        <w:autoSpaceDE w:val="0"/>
        <w:autoSpaceDN w:val="0"/>
        <w:adjustRightInd w:val="0"/>
        <w:spacing w:line="276" w:lineRule="auto"/>
        <w:rPr>
          <w:rFonts w:ascii="Arial" w:hAnsi="Arial" w:cs="Arial"/>
          <w:sz w:val="22"/>
          <w:szCs w:val="22"/>
        </w:rPr>
      </w:pPr>
      <w:r w:rsidRPr="00800200">
        <w:rPr>
          <w:rFonts w:ascii="Arial" w:hAnsi="Arial" w:cs="Arial"/>
          <w:sz w:val="22"/>
          <w:szCs w:val="22"/>
        </w:rPr>
        <w:t>Core Policy 2</w:t>
      </w:r>
      <w:r w:rsidR="00601AAD" w:rsidRPr="00800200">
        <w:rPr>
          <w:rFonts w:ascii="Arial" w:hAnsi="Arial" w:cs="Arial"/>
          <w:sz w:val="22"/>
          <w:szCs w:val="22"/>
        </w:rPr>
        <w:t xml:space="preserve"> </w:t>
      </w:r>
      <w:r w:rsidR="00601AAD" w:rsidRPr="00800200">
        <w:rPr>
          <w:rFonts w:ascii="Arial" w:hAnsi="Arial" w:cs="Arial"/>
          <w:sz w:val="22"/>
          <w:szCs w:val="22"/>
        </w:rPr>
        <w:tab/>
      </w:r>
      <w:r w:rsidR="00601AAD" w:rsidRPr="00800200">
        <w:rPr>
          <w:rFonts w:ascii="Arial" w:hAnsi="Arial" w:cs="Arial"/>
          <w:sz w:val="22"/>
          <w:szCs w:val="22"/>
        </w:rPr>
        <w:tab/>
      </w:r>
      <w:r w:rsidRPr="00800200">
        <w:rPr>
          <w:rFonts w:ascii="Arial" w:hAnsi="Arial" w:cs="Arial"/>
          <w:sz w:val="22"/>
          <w:szCs w:val="22"/>
        </w:rPr>
        <w:t xml:space="preserve">Delivery </w:t>
      </w:r>
      <w:r w:rsidR="007A61A7" w:rsidRPr="00800200">
        <w:rPr>
          <w:rFonts w:ascii="Arial" w:hAnsi="Arial" w:cs="Arial"/>
          <w:sz w:val="22"/>
          <w:szCs w:val="22"/>
        </w:rPr>
        <w:t>S</w:t>
      </w:r>
      <w:r w:rsidRPr="00800200">
        <w:rPr>
          <w:rFonts w:ascii="Arial" w:hAnsi="Arial" w:cs="Arial"/>
          <w:sz w:val="22"/>
          <w:szCs w:val="22"/>
        </w:rPr>
        <w:t>trategy;</w:t>
      </w:r>
    </w:p>
    <w:p w14:paraId="7D8BECCC" w14:textId="14C8C451" w:rsidR="0076074E" w:rsidRPr="00800200" w:rsidRDefault="00DC64E7" w:rsidP="00CC6665">
      <w:pPr>
        <w:autoSpaceDE w:val="0"/>
        <w:autoSpaceDN w:val="0"/>
        <w:adjustRightInd w:val="0"/>
        <w:spacing w:line="276" w:lineRule="auto"/>
        <w:rPr>
          <w:rFonts w:ascii="Arial" w:hAnsi="Arial" w:cs="Arial"/>
          <w:sz w:val="22"/>
          <w:szCs w:val="22"/>
        </w:rPr>
      </w:pPr>
      <w:r w:rsidRPr="00800200">
        <w:rPr>
          <w:rFonts w:ascii="Arial" w:hAnsi="Arial" w:cs="Arial"/>
          <w:sz w:val="22"/>
          <w:szCs w:val="22"/>
        </w:rPr>
        <w:t xml:space="preserve">Core Policy </w:t>
      </w:r>
      <w:r w:rsidR="0076074E" w:rsidRPr="00800200">
        <w:rPr>
          <w:rFonts w:ascii="Arial" w:hAnsi="Arial" w:cs="Arial"/>
          <w:sz w:val="22"/>
          <w:szCs w:val="22"/>
        </w:rPr>
        <w:t>7</w:t>
      </w:r>
      <w:r w:rsidR="0076074E" w:rsidRPr="00800200">
        <w:rPr>
          <w:rFonts w:ascii="Arial" w:hAnsi="Arial" w:cs="Arial"/>
          <w:sz w:val="22"/>
          <w:szCs w:val="22"/>
        </w:rPr>
        <w:tab/>
      </w:r>
      <w:r w:rsidRPr="00800200">
        <w:rPr>
          <w:rFonts w:ascii="Arial" w:hAnsi="Arial" w:cs="Arial"/>
          <w:sz w:val="22"/>
          <w:szCs w:val="22"/>
        </w:rPr>
        <w:t xml:space="preserve"> </w:t>
      </w:r>
      <w:r w:rsidRPr="00800200">
        <w:rPr>
          <w:rFonts w:ascii="Arial" w:hAnsi="Arial" w:cs="Arial"/>
          <w:sz w:val="22"/>
          <w:szCs w:val="22"/>
        </w:rPr>
        <w:tab/>
        <w:t xml:space="preserve">Spatial </w:t>
      </w:r>
      <w:r w:rsidR="007A61A7" w:rsidRPr="00800200">
        <w:rPr>
          <w:rFonts w:ascii="Arial" w:hAnsi="Arial" w:cs="Arial"/>
          <w:sz w:val="22"/>
          <w:szCs w:val="22"/>
        </w:rPr>
        <w:t>S</w:t>
      </w:r>
      <w:r w:rsidRPr="00800200">
        <w:rPr>
          <w:rFonts w:ascii="Arial" w:hAnsi="Arial" w:cs="Arial"/>
          <w:sz w:val="22"/>
          <w:szCs w:val="22"/>
        </w:rPr>
        <w:t>trate</w:t>
      </w:r>
      <w:r w:rsidR="007336B3" w:rsidRPr="00800200">
        <w:rPr>
          <w:rFonts w:ascii="Arial" w:hAnsi="Arial" w:cs="Arial"/>
          <w:sz w:val="22"/>
          <w:szCs w:val="22"/>
        </w:rPr>
        <w:t>g</w:t>
      </w:r>
      <w:r w:rsidR="008E5C53" w:rsidRPr="00800200">
        <w:rPr>
          <w:rFonts w:ascii="Arial" w:hAnsi="Arial" w:cs="Arial"/>
          <w:sz w:val="22"/>
          <w:szCs w:val="22"/>
        </w:rPr>
        <w:t>y:</w:t>
      </w:r>
      <w:r w:rsidR="0076074E" w:rsidRPr="00800200">
        <w:rPr>
          <w:rFonts w:ascii="Arial" w:hAnsi="Arial" w:cs="Arial"/>
          <w:sz w:val="22"/>
          <w:szCs w:val="22"/>
        </w:rPr>
        <w:t xml:space="preserve"> Bradford on Avon Community Area</w:t>
      </w:r>
      <w:r w:rsidR="00594C14" w:rsidRPr="00800200">
        <w:rPr>
          <w:rFonts w:ascii="Arial" w:hAnsi="Arial" w:cs="Arial"/>
          <w:sz w:val="22"/>
          <w:szCs w:val="22"/>
        </w:rPr>
        <w:t>;</w:t>
      </w:r>
    </w:p>
    <w:p w14:paraId="72359717" w14:textId="5D2923D3" w:rsidR="007336B3" w:rsidRPr="00800200" w:rsidRDefault="007336B3" w:rsidP="00CC6665">
      <w:pPr>
        <w:autoSpaceDE w:val="0"/>
        <w:autoSpaceDN w:val="0"/>
        <w:adjustRightInd w:val="0"/>
        <w:spacing w:line="276" w:lineRule="auto"/>
        <w:rPr>
          <w:rFonts w:ascii="Arial" w:hAnsi="Arial" w:cs="Arial"/>
          <w:sz w:val="22"/>
          <w:szCs w:val="22"/>
        </w:rPr>
      </w:pPr>
      <w:r w:rsidRPr="00800200">
        <w:rPr>
          <w:rFonts w:ascii="Arial" w:hAnsi="Arial" w:cs="Arial"/>
          <w:sz w:val="22"/>
          <w:szCs w:val="22"/>
        </w:rPr>
        <w:t>Core Policy 50</w:t>
      </w:r>
      <w:r w:rsidRPr="00800200">
        <w:rPr>
          <w:rFonts w:ascii="Arial" w:hAnsi="Arial" w:cs="Arial"/>
          <w:sz w:val="22"/>
          <w:szCs w:val="22"/>
        </w:rPr>
        <w:tab/>
      </w:r>
      <w:r w:rsidRPr="00800200">
        <w:rPr>
          <w:rFonts w:ascii="Arial" w:hAnsi="Arial" w:cs="Arial"/>
          <w:sz w:val="22"/>
          <w:szCs w:val="22"/>
        </w:rPr>
        <w:tab/>
        <w:t>Biodiversity and Geodiversity;</w:t>
      </w:r>
    </w:p>
    <w:p w14:paraId="2C9A8F56" w14:textId="6C82D516" w:rsidR="00C53B6A" w:rsidRPr="00800200" w:rsidRDefault="00C53B6A" w:rsidP="00CC6665">
      <w:pPr>
        <w:autoSpaceDE w:val="0"/>
        <w:autoSpaceDN w:val="0"/>
        <w:adjustRightInd w:val="0"/>
        <w:spacing w:line="276" w:lineRule="auto"/>
        <w:rPr>
          <w:rFonts w:ascii="Arial" w:hAnsi="Arial" w:cs="Arial"/>
          <w:sz w:val="22"/>
          <w:szCs w:val="22"/>
        </w:rPr>
      </w:pPr>
      <w:r w:rsidRPr="00800200">
        <w:rPr>
          <w:rFonts w:ascii="Arial" w:hAnsi="Arial" w:cs="Arial"/>
          <w:sz w:val="22"/>
          <w:szCs w:val="22"/>
        </w:rPr>
        <w:t>Core Policy 51</w:t>
      </w:r>
      <w:r w:rsidR="00601AAD" w:rsidRPr="00800200">
        <w:rPr>
          <w:rFonts w:ascii="Arial" w:hAnsi="Arial" w:cs="Arial"/>
          <w:sz w:val="22"/>
          <w:szCs w:val="22"/>
        </w:rPr>
        <w:t xml:space="preserve"> </w:t>
      </w:r>
      <w:r w:rsidR="00601AAD" w:rsidRPr="00800200">
        <w:rPr>
          <w:rFonts w:ascii="Arial" w:hAnsi="Arial" w:cs="Arial"/>
          <w:sz w:val="22"/>
          <w:szCs w:val="22"/>
        </w:rPr>
        <w:tab/>
      </w:r>
      <w:r w:rsidRPr="00800200">
        <w:rPr>
          <w:rFonts w:ascii="Arial" w:hAnsi="Arial" w:cs="Arial"/>
          <w:sz w:val="22"/>
          <w:szCs w:val="22"/>
        </w:rPr>
        <w:t xml:space="preserve">Landscape; </w:t>
      </w:r>
    </w:p>
    <w:p w14:paraId="40D32787" w14:textId="78D7E7D9" w:rsidR="00A938B9" w:rsidRPr="00800200" w:rsidRDefault="00C53B6A" w:rsidP="00CC6665">
      <w:pPr>
        <w:autoSpaceDE w:val="0"/>
        <w:autoSpaceDN w:val="0"/>
        <w:adjustRightInd w:val="0"/>
        <w:spacing w:line="276" w:lineRule="auto"/>
        <w:rPr>
          <w:rFonts w:ascii="Arial" w:hAnsi="Arial" w:cs="Arial"/>
          <w:sz w:val="22"/>
          <w:szCs w:val="22"/>
        </w:rPr>
      </w:pPr>
      <w:r w:rsidRPr="00800200">
        <w:rPr>
          <w:rFonts w:ascii="Arial" w:hAnsi="Arial" w:cs="Arial"/>
          <w:sz w:val="22"/>
          <w:szCs w:val="22"/>
        </w:rPr>
        <w:t>Core Policy 57</w:t>
      </w:r>
      <w:r w:rsidR="00601AAD" w:rsidRPr="00800200">
        <w:rPr>
          <w:rFonts w:ascii="Arial" w:hAnsi="Arial" w:cs="Arial"/>
          <w:sz w:val="22"/>
          <w:szCs w:val="22"/>
        </w:rPr>
        <w:t xml:space="preserve"> </w:t>
      </w:r>
      <w:r w:rsidR="00601AAD" w:rsidRPr="00800200">
        <w:rPr>
          <w:rFonts w:ascii="Arial" w:hAnsi="Arial" w:cs="Arial"/>
          <w:sz w:val="22"/>
          <w:szCs w:val="22"/>
        </w:rPr>
        <w:tab/>
      </w:r>
      <w:r w:rsidRPr="00800200">
        <w:rPr>
          <w:rFonts w:ascii="Arial" w:hAnsi="Arial" w:cs="Arial"/>
          <w:sz w:val="22"/>
          <w:szCs w:val="22"/>
        </w:rPr>
        <w:t xml:space="preserve">Ensuring </w:t>
      </w:r>
      <w:r w:rsidR="007A61A7" w:rsidRPr="00800200">
        <w:rPr>
          <w:rFonts w:ascii="Arial" w:hAnsi="Arial" w:cs="Arial"/>
          <w:sz w:val="22"/>
          <w:szCs w:val="22"/>
        </w:rPr>
        <w:t>H</w:t>
      </w:r>
      <w:r w:rsidRPr="00800200">
        <w:rPr>
          <w:rFonts w:ascii="Arial" w:hAnsi="Arial" w:cs="Arial"/>
          <w:sz w:val="22"/>
          <w:szCs w:val="22"/>
        </w:rPr>
        <w:t>igh-</w:t>
      </w:r>
      <w:r w:rsidR="007A61A7" w:rsidRPr="00800200">
        <w:rPr>
          <w:rFonts w:ascii="Arial" w:hAnsi="Arial" w:cs="Arial"/>
          <w:sz w:val="22"/>
          <w:szCs w:val="22"/>
        </w:rPr>
        <w:t>Q</w:t>
      </w:r>
      <w:r w:rsidRPr="00800200">
        <w:rPr>
          <w:rFonts w:ascii="Arial" w:hAnsi="Arial" w:cs="Arial"/>
          <w:sz w:val="22"/>
          <w:szCs w:val="22"/>
        </w:rPr>
        <w:t xml:space="preserve">uality </w:t>
      </w:r>
      <w:r w:rsidR="007A61A7" w:rsidRPr="00800200">
        <w:rPr>
          <w:rFonts w:ascii="Arial" w:hAnsi="Arial" w:cs="Arial"/>
          <w:sz w:val="22"/>
          <w:szCs w:val="22"/>
        </w:rPr>
        <w:t>D</w:t>
      </w:r>
      <w:r w:rsidRPr="00800200">
        <w:rPr>
          <w:rFonts w:ascii="Arial" w:hAnsi="Arial" w:cs="Arial"/>
          <w:sz w:val="22"/>
          <w:szCs w:val="22"/>
        </w:rPr>
        <w:t xml:space="preserve">esign and </w:t>
      </w:r>
      <w:r w:rsidR="007A61A7" w:rsidRPr="00800200">
        <w:rPr>
          <w:rFonts w:ascii="Arial" w:hAnsi="Arial" w:cs="Arial"/>
          <w:sz w:val="22"/>
          <w:szCs w:val="22"/>
        </w:rPr>
        <w:t>P</w:t>
      </w:r>
      <w:r w:rsidRPr="00800200">
        <w:rPr>
          <w:rFonts w:ascii="Arial" w:hAnsi="Arial" w:cs="Arial"/>
          <w:sz w:val="22"/>
          <w:szCs w:val="22"/>
        </w:rPr>
        <w:t xml:space="preserve">lace </w:t>
      </w:r>
      <w:r w:rsidR="007A61A7" w:rsidRPr="00800200">
        <w:rPr>
          <w:rFonts w:ascii="Arial" w:hAnsi="Arial" w:cs="Arial"/>
          <w:sz w:val="22"/>
          <w:szCs w:val="22"/>
        </w:rPr>
        <w:t>S</w:t>
      </w:r>
      <w:r w:rsidRPr="00800200">
        <w:rPr>
          <w:rFonts w:ascii="Arial" w:hAnsi="Arial" w:cs="Arial"/>
          <w:sz w:val="22"/>
          <w:szCs w:val="22"/>
        </w:rPr>
        <w:t xml:space="preserve">haping; </w:t>
      </w:r>
    </w:p>
    <w:p w14:paraId="5D5EEFD7" w14:textId="6F800EB9" w:rsidR="00A938B9" w:rsidRPr="00800200" w:rsidRDefault="00A938B9" w:rsidP="00CC6665">
      <w:pPr>
        <w:autoSpaceDE w:val="0"/>
        <w:autoSpaceDN w:val="0"/>
        <w:adjustRightInd w:val="0"/>
        <w:spacing w:line="276" w:lineRule="auto"/>
        <w:rPr>
          <w:rFonts w:ascii="Arial" w:hAnsi="Arial" w:cs="Arial"/>
          <w:sz w:val="22"/>
          <w:szCs w:val="22"/>
        </w:rPr>
      </w:pPr>
      <w:r w:rsidRPr="00800200">
        <w:rPr>
          <w:rFonts w:ascii="Arial" w:hAnsi="Arial" w:cs="Arial"/>
          <w:sz w:val="22"/>
          <w:szCs w:val="22"/>
        </w:rPr>
        <w:t>Core Policy 58</w:t>
      </w:r>
      <w:r w:rsidRPr="00800200">
        <w:rPr>
          <w:rFonts w:ascii="Arial" w:hAnsi="Arial" w:cs="Arial"/>
          <w:sz w:val="22"/>
          <w:szCs w:val="22"/>
        </w:rPr>
        <w:tab/>
      </w:r>
      <w:r w:rsidRPr="00800200">
        <w:rPr>
          <w:rFonts w:ascii="Arial" w:hAnsi="Arial" w:cs="Arial"/>
          <w:sz w:val="22"/>
          <w:szCs w:val="22"/>
        </w:rPr>
        <w:tab/>
        <w:t>Ensuring Conservation of the Historic Environment;</w:t>
      </w:r>
    </w:p>
    <w:p w14:paraId="11ED6A25" w14:textId="7AF5F23B" w:rsidR="00EB3DCC" w:rsidRPr="00800200" w:rsidRDefault="00EB3DCC" w:rsidP="00CC6665">
      <w:pPr>
        <w:autoSpaceDE w:val="0"/>
        <w:autoSpaceDN w:val="0"/>
        <w:adjustRightInd w:val="0"/>
        <w:spacing w:line="276" w:lineRule="auto"/>
        <w:rPr>
          <w:rFonts w:ascii="Arial" w:hAnsi="Arial" w:cs="Arial"/>
          <w:sz w:val="22"/>
          <w:szCs w:val="22"/>
        </w:rPr>
      </w:pPr>
      <w:r w:rsidRPr="00800200">
        <w:rPr>
          <w:rFonts w:ascii="Arial" w:hAnsi="Arial" w:cs="Arial"/>
          <w:sz w:val="22"/>
          <w:szCs w:val="22"/>
        </w:rPr>
        <w:t>Core Policy 60</w:t>
      </w:r>
      <w:r w:rsidRPr="00800200">
        <w:rPr>
          <w:rFonts w:ascii="Arial" w:hAnsi="Arial" w:cs="Arial"/>
          <w:sz w:val="22"/>
          <w:szCs w:val="22"/>
        </w:rPr>
        <w:tab/>
      </w:r>
      <w:r w:rsidRPr="00800200">
        <w:rPr>
          <w:rFonts w:ascii="Arial" w:hAnsi="Arial" w:cs="Arial"/>
          <w:sz w:val="22"/>
          <w:szCs w:val="22"/>
        </w:rPr>
        <w:tab/>
        <w:t>Sustainable Transport;</w:t>
      </w:r>
    </w:p>
    <w:p w14:paraId="77A925A7" w14:textId="333FBA5F" w:rsidR="00C53B6A" w:rsidRPr="00800200" w:rsidRDefault="00C53B6A" w:rsidP="00CC6665">
      <w:pPr>
        <w:autoSpaceDE w:val="0"/>
        <w:autoSpaceDN w:val="0"/>
        <w:adjustRightInd w:val="0"/>
        <w:spacing w:line="276" w:lineRule="auto"/>
        <w:rPr>
          <w:rFonts w:ascii="Arial" w:hAnsi="Arial" w:cs="Arial"/>
          <w:sz w:val="22"/>
          <w:szCs w:val="22"/>
        </w:rPr>
      </w:pPr>
      <w:r w:rsidRPr="00800200">
        <w:rPr>
          <w:rFonts w:ascii="Arial" w:hAnsi="Arial" w:cs="Arial"/>
          <w:sz w:val="22"/>
          <w:szCs w:val="22"/>
        </w:rPr>
        <w:t>Core Policy 61</w:t>
      </w:r>
      <w:r w:rsidR="00601AAD" w:rsidRPr="00800200">
        <w:rPr>
          <w:rFonts w:ascii="Arial" w:hAnsi="Arial" w:cs="Arial"/>
          <w:sz w:val="22"/>
          <w:szCs w:val="22"/>
        </w:rPr>
        <w:t xml:space="preserve"> </w:t>
      </w:r>
      <w:r w:rsidR="00601AAD" w:rsidRPr="00800200">
        <w:rPr>
          <w:rFonts w:ascii="Arial" w:hAnsi="Arial" w:cs="Arial"/>
          <w:sz w:val="22"/>
          <w:szCs w:val="22"/>
        </w:rPr>
        <w:tab/>
      </w:r>
      <w:r w:rsidRPr="00800200">
        <w:rPr>
          <w:rFonts w:ascii="Arial" w:hAnsi="Arial" w:cs="Arial"/>
          <w:sz w:val="22"/>
          <w:szCs w:val="22"/>
        </w:rPr>
        <w:t xml:space="preserve">Transport and Development; </w:t>
      </w:r>
    </w:p>
    <w:p w14:paraId="2F1672C7" w14:textId="2EDD9E9D" w:rsidR="00C53B6A" w:rsidRPr="00800200" w:rsidRDefault="00C53B6A" w:rsidP="00CC6665">
      <w:pPr>
        <w:autoSpaceDE w:val="0"/>
        <w:autoSpaceDN w:val="0"/>
        <w:adjustRightInd w:val="0"/>
        <w:spacing w:line="276" w:lineRule="auto"/>
        <w:rPr>
          <w:rFonts w:ascii="Arial" w:hAnsi="Arial" w:cs="Arial"/>
          <w:sz w:val="22"/>
          <w:szCs w:val="22"/>
        </w:rPr>
      </w:pPr>
      <w:r w:rsidRPr="00800200">
        <w:rPr>
          <w:rFonts w:ascii="Arial" w:hAnsi="Arial" w:cs="Arial"/>
          <w:sz w:val="22"/>
          <w:szCs w:val="22"/>
        </w:rPr>
        <w:t>Core Policy 64</w:t>
      </w:r>
      <w:r w:rsidR="00601AAD" w:rsidRPr="00800200">
        <w:rPr>
          <w:rFonts w:ascii="Arial" w:hAnsi="Arial" w:cs="Arial"/>
          <w:sz w:val="22"/>
          <w:szCs w:val="22"/>
        </w:rPr>
        <w:t xml:space="preserve"> </w:t>
      </w:r>
      <w:r w:rsidR="00601AAD" w:rsidRPr="00800200">
        <w:rPr>
          <w:rFonts w:ascii="Arial" w:hAnsi="Arial" w:cs="Arial"/>
          <w:sz w:val="22"/>
          <w:szCs w:val="22"/>
        </w:rPr>
        <w:tab/>
      </w:r>
      <w:r w:rsidRPr="00800200">
        <w:rPr>
          <w:rFonts w:ascii="Arial" w:hAnsi="Arial" w:cs="Arial"/>
          <w:sz w:val="22"/>
          <w:szCs w:val="22"/>
        </w:rPr>
        <w:t xml:space="preserve">Demand Management; </w:t>
      </w:r>
    </w:p>
    <w:p w14:paraId="2911E291" w14:textId="49AA6B9B" w:rsidR="0023524B" w:rsidRPr="00800200" w:rsidRDefault="0023524B" w:rsidP="00CC6665">
      <w:pPr>
        <w:autoSpaceDE w:val="0"/>
        <w:autoSpaceDN w:val="0"/>
        <w:adjustRightInd w:val="0"/>
        <w:spacing w:line="276" w:lineRule="auto"/>
        <w:rPr>
          <w:rFonts w:ascii="Arial" w:hAnsi="Arial" w:cs="Arial"/>
          <w:sz w:val="22"/>
          <w:szCs w:val="22"/>
        </w:rPr>
      </w:pPr>
      <w:r w:rsidRPr="00800200">
        <w:rPr>
          <w:rFonts w:ascii="Arial" w:hAnsi="Arial" w:cs="Arial"/>
          <w:sz w:val="22"/>
          <w:szCs w:val="22"/>
        </w:rPr>
        <w:t>Core Policy 67</w:t>
      </w:r>
      <w:r w:rsidRPr="00800200">
        <w:rPr>
          <w:rFonts w:ascii="Arial" w:hAnsi="Arial" w:cs="Arial"/>
          <w:sz w:val="22"/>
          <w:szCs w:val="22"/>
        </w:rPr>
        <w:tab/>
      </w:r>
      <w:r w:rsidRPr="00800200">
        <w:rPr>
          <w:rFonts w:ascii="Arial" w:hAnsi="Arial" w:cs="Arial"/>
          <w:sz w:val="22"/>
          <w:szCs w:val="22"/>
        </w:rPr>
        <w:tab/>
        <w:t>Flood Risk;</w:t>
      </w:r>
    </w:p>
    <w:p w14:paraId="2644B18E" w14:textId="77777777" w:rsidR="00C53B6A" w:rsidRPr="00075C07" w:rsidRDefault="00C53B6A" w:rsidP="00CC6665">
      <w:pPr>
        <w:spacing w:line="276" w:lineRule="auto"/>
        <w:rPr>
          <w:rFonts w:ascii="Arial" w:hAnsi="Arial" w:cs="Arial"/>
          <w:sz w:val="22"/>
          <w:szCs w:val="22"/>
        </w:rPr>
      </w:pPr>
    </w:p>
    <w:p w14:paraId="3D48D6A0" w14:textId="3ED07136" w:rsidR="00DC4F3E" w:rsidRPr="009B28DA" w:rsidRDefault="009B28DA" w:rsidP="00CC6665">
      <w:pPr>
        <w:spacing w:line="276" w:lineRule="auto"/>
        <w:rPr>
          <w:rFonts w:ascii="Arial" w:hAnsi="Arial" w:cs="Arial"/>
          <w:sz w:val="22"/>
          <w:szCs w:val="22"/>
          <w:u w:val="single"/>
        </w:rPr>
      </w:pPr>
      <w:r w:rsidRPr="009B28DA">
        <w:rPr>
          <w:rFonts w:ascii="Arial" w:hAnsi="Arial" w:cs="Arial"/>
          <w:sz w:val="22"/>
          <w:szCs w:val="22"/>
          <w:u w:val="single"/>
        </w:rPr>
        <w:t>Freshford and Limpley Stoke Neighbourhood Plan 2014-2039</w:t>
      </w:r>
    </w:p>
    <w:p w14:paraId="64F53B99" w14:textId="77777777" w:rsidR="00DC4F3E" w:rsidRPr="00075C07" w:rsidRDefault="00DC4F3E" w:rsidP="00CC6665">
      <w:pPr>
        <w:spacing w:line="276" w:lineRule="auto"/>
        <w:rPr>
          <w:rFonts w:ascii="Arial" w:hAnsi="Arial" w:cs="Arial"/>
          <w:color w:val="FF0000"/>
          <w:sz w:val="22"/>
          <w:szCs w:val="22"/>
          <w:u w:val="single"/>
        </w:rPr>
      </w:pPr>
    </w:p>
    <w:p w14:paraId="216DEAEC" w14:textId="69A7C9CA" w:rsidR="00DC4F3E" w:rsidRPr="00800200" w:rsidRDefault="00DC4F3E" w:rsidP="00CC6665">
      <w:pPr>
        <w:spacing w:line="276" w:lineRule="auto"/>
        <w:rPr>
          <w:rFonts w:ascii="Arial" w:hAnsi="Arial" w:cs="Arial"/>
          <w:sz w:val="22"/>
          <w:szCs w:val="22"/>
          <w:u w:val="single"/>
        </w:rPr>
      </w:pPr>
      <w:bookmarkStart w:id="0" w:name="_Hlk212452795"/>
      <w:bookmarkStart w:id="1" w:name="_Hlk212461860"/>
      <w:r w:rsidRPr="00800200">
        <w:rPr>
          <w:rFonts w:ascii="Arial" w:hAnsi="Arial" w:cs="Arial"/>
          <w:sz w:val="22"/>
          <w:szCs w:val="22"/>
          <w:u w:val="single"/>
        </w:rPr>
        <w:t>The National Planning Policy Framework (NPPF)</w:t>
      </w:r>
    </w:p>
    <w:p w14:paraId="50EC27A0" w14:textId="77777777" w:rsidR="00DC4F3E" w:rsidRPr="00800200" w:rsidRDefault="00DC4F3E" w:rsidP="00CC6665">
      <w:pPr>
        <w:spacing w:line="276" w:lineRule="auto"/>
        <w:rPr>
          <w:rFonts w:ascii="Arial" w:hAnsi="Arial" w:cs="Arial"/>
          <w:sz w:val="22"/>
          <w:szCs w:val="22"/>
          <w:u w:val="single"/>
        </w:rPr>
      </w:pPr>
    </w:p>
    <w:p w14:paraId="1C924897" w14:textId="5F4037FA" w:rsidR="00DC4F3E" w:rsidRPr="00800200" w:rsidRDefault="00DC4F3E" w:rsidP="00CC6665">
      <w:pPr>
        <w:spacing w:line="276" w:lineRule="auto"/>
        <w:rPr>
          <w:rFonts w:ascii="Arial" w:hAnsi="Arial" w:cs="Arial"/>
          <w:sz w:val="22"/>
          <w:szCs w:val="22"/>
          <w:u w:val="single"/>
        </w:rPr>
      </w:pPr>
      <w:r w:rsidRPr="00800200">
        <w:rPr>
          <w:rFonts w:ascii="Arial" w:hAnsi="Arial" w:cs="Arial"/>
          <w:sz w:val="22"/>
          <w:szCs w:val="22"/>
          <w:u w:val="single"/>
        </w:rPr>
        <w:t>The Planning Practice Guidance (PPG)</w:t>
      </w:r>
    </w:p>
    <w:p w14:paraId="4930FB06" w14:textId="77777777" w:rsidR="008D6C52" w:rsidRPr="00800200" w:rsidRDefault="008D6C52" w:rsidP="00CC6665">
      <w:pPr>
        <w:spacing w:line="276" w:lineRule="auto"/>
        <w:rPr>
          <w:rFonts w:ascii="Arial" w:hAnsi="Arial" w:cs="Arial"/>
          <w:sz w:val="22"/>
          <w:szCs w:val="22"/>
          <w:u w:val="single"/>
        </w:rPr>
      </w:pPr>
    </w:p>
    <w:p w14:paraId="08D91513" w14:textId="2BED8373" w:rsidR="00561AE7" w:rsidRPr="00800200" w:rsidRDefault="008D6C52" w:rsidP="00CC6665">
      <w:pPr>
        <w:spacing w:before="20" w:line="276" w:lineRule="auto"/>
        <w:rPr>
          <w:rFonts w:ascii="Arial" w:hAnsi="Arial" w:cs="Arial"/>
          <w:sz w:val="22"/>
          <w:szCs w:val="22"/>
          <w:u w:val="single"/>
        </w:rPr>
      </w:pPr>
      <w:r w:rsidRPr="00800200">
        <w:rPr>
          <w:rFonts w:ascii="Arial" w:hAnsi="Arial" w:cs="Arial"/>
          <w:sz w:val="22"/>
          <w:szCs w:val="22"/>
          <w:u w:val="single"/>
        </w:rPr>
        <w:t xml:space="preserve">Wiltshire Design Guide </w:t>
      </w:r>
      <w:r w:rsidR="00DC4F3E" w:rsidRPr="00800200">
        <w:rPr>
          <w:rFonts w:ascii="Arial" w:hAnsi="Arial" w:cs="Arial"/>
          <w:sz w:val="22"/>
          <w:szCs w:val="22"/>
          <w:u w:val="single"/>
        </w:rPr>
        <w:t>- Appendix D – Design Guidance for Householder extensions</w:t>
      </w:r>
    </w:p>
    <w:bookmarkEnd w:id="0"/>
    <w:p w14:paraId="19CD89F3" w14:textId="77777777" w:rsidR="00DC4F3E" w:rsidRPr="00800200" w:rsidRDefault="00DC4F3E" w:rsidP="00CC6665">
      <w:pPr>
        <w:spacing w:line="276" w:lineRule="auto"/>
        <w:rPr>
          <w:rFonts w:ascii="Arial" w:hAnsi="Arial" w:cs="Arial"/>
          <w:sz w:val="22"/>
          <w:szCs w:val="22"/>
          <w:u w:val="single"/>
        </w:rPr>
      </w:pPr>
    </w:p>
    <w:p w14:paraId="791E8FB4" w14:textId="79324D54" w:rsidR="00561AE7" w:rsidRPr="00800200" w:rsidRDefault="008D6C52" w:rsidP="00CC6665">
      <w:pPr>
        <w:spacing w:line="276" w:lineRule="auto"/>
        <w:rPr>
          <w:rFonts w:ascii="Arial" w:hAnsi="Arial" w:cs="Arial"/>
          <w:sz w:val="22"/>
          <w:szCs w:val="22"/>
          <w:u w:val="single"/>
        </w:rPr>
      </w:pPr>
      <w:r w:rsidRPr="00800200">
        <w:rPr>
          <w:rFonts w:ascii="Arial" w:hAnsi="Arial" w:cs="Arial"/>
          <w:sz w:val="22"/>
          <w:szCs w:val="22"/>
          <w:u w:val="single"/>
        </w:rPr>
        <w:t>The Wiltshire Local Transport Plan 201</w:t>
      </w:r>
      <w:r w:rsidR="008D5791" w:rsidRPr="00800200">
        <w:rPr>
          <w:rFonts w:ascii="Arial" w:hAnsi="Arial" w:cs="Arial"/>
          <w:sz w:val="22"/>
          <w:szCs w:val="22"/>
          <w:u w:val="single"/>
        </w:rPr>
        <w:t>1</w:t>
      </w:r>
      <w:r w:rsidRPr="00800200">
        <w:rPr>
          <w:rFonts w:ascii="Arial" w:hAnsi="Arial" w:cs="Arial"/>
          <w:sz w:val="22"/>
          <w:szCs w:val="22"/>
          <w:u w:val="single"/>
        </w:rPr>
        <w:t xml:space="preserve"> – 2026: Car Parking Strategy (March 2015).</w:t>
      </w:r>
    </w:p>
    <w:p w14:paraId="68198CF8" w14:textId="77777777" w:rsidR="00DC4F3E" w:rsidRPr="00800200" w:rsidRDefault="00DC4F3E" w:rsidP="00CC6665">
      <w:pPr>
        <w:spacing w:line="276" w:lineRule="auto"/>
        <w:rPr>
          <w:rFonts w:ascii="Arial" w:hAnsi="Arial" w:cs="Arial"/>
          <w:sz w:val="22"/>
          <w:szCs w:val="22"/>
        </w:rPr>
      </w:pPr>
    </w:p>
    <w:p w14:paraId="7E5B5138" w14:textId="30DA2106" w:rsidR="00CD6B35" w:rsidRPr="00800200" w:rsidRDefault="00CD6B35" w:rsidP="00CC6665">
      <w:pPr>
        <w:spacing w:line="276" w:lineRule="auto"/>
        <w:rPr>
          <w:rFonts w:ascii="Arial" w:hAnsi="Arial" w:cs="Arial"/>
          <w:sz w:val="22"/>
          <w:szCs w:val="22"/>
          <w:u w:val="single"/>
        </w:rPr>
      </w:pPr>
      <w:r w:rsidRPr="00800200">
        <w:rPr>
          <w:rFonts w:ascii="Arial" w:hAnsi="Arial" w:cs="Arial"/>
          <w:sz w:val="22"/>
          <w:szCs w:val="22"/>
          <w:u w:val="single"/>
        </w:rPr>
        <w:t>The Wiltshire Local Transport Plan 4 (LTP4) (March 2025)</w:t>
      </w:r>
    </w:p>
    <w:bookmarkEnd w:id="1"/>
    <w:p w14:paraId="25DBDA88" w14:textId="77777777" w:rsidR="00CD6B35" w:rsidRPr="00075C07" w:rsidRDefault="00CD6B35" w:rsidP="00CC6665">
      <w:pPr>
        <w:spacing w:line="276" w:lineRule="auto"/>
        <w:rPr>
          <w:rFonts w:ascii="Arial" w:hAnsi="Arial" w:cs="Arial"/>
          <w:color w:val="FF0000"/>
          <w:sz w:val="22"/>
          <w:szCs w:val="22"/>
        </w:rPr>
      </w:pPr>
    </w:p>
    <w:p w14:paraId="4E88C248" w14:textId="77777777" w:rsidR="00CC6665" w:rsidRPr="004D5C3C" w:rsidRDefault="00CC6665" w:rsidP="00CC6665">
      <w:pPr>
        <w:pStyle w:val="NormalWeb"/>
        <w:spacing w:before="0" w:beforeAutospacing="0" w:after="0" w:afterAutospacing="0" w:line="276" w:lineRule="auto"/>
        <w:jc w:val="both"/>
        <w:rPr>
          <w:rFonts w:ascii="Arial" w:hAnsi="Arial" w:cs="Arial"/>
          <w:sz w:val="22"/>
          <w:szCs w:val="22"/>
          <w:u w:val="single"/>
        </w:rPr>
      </w:pPr>
      <w:r w:rsidRPr="004D5C3C">
        <w:rPr>
          <w:rFonts w:ascii="Arial" w:hAnsi="Arial" w:cs="Arial"/>
          <w:sz w:val="22"/>
          <w:szCs w:val="22"/>
          <w:u w:val="single"/>
        </w:rPr>
        <w:t>Emerging Policy – Wiltshire Local Plan Review</w:t>
      </w:r>
    </w:p>
    <w:p w14:paraId="6F921899" w14:textId="77777777" w:rsidR="00CC6665" w:rsidRDefault="00CC6665" w:rsidP="00CC6665">
      <w:pPr>
        <w:pStyle w:val="NormalWeb"/>
        <w:spacing w:before="0" w:beforeAutospacing="0" w:after="0" w:afterAutospacing="0" w:line="276" w:lineRule="auto"/>
        <w:jc w:val="both"/>
        <w:rPr>
          <w:rFonts w:ascii="Arial" w:hAnsi="Arial" w:cs="Arial"/>
          <w:sz w:val="22"/>
          <w:szCs w:val="22"/>
        </w:rPr>
      </w:pPr>
    </w:p>
    <w:p w14:paraId="7BB845CE" w14:textId="1D6134E6" w:rsidR="00905C36" w:rsidRDefault="00B13966" w:rsidP="00CC6665">
      <w:pPr>
        <w:pStyle w:val="NoSpacing"/>
        <w:spacing w:line="276" w:lineRule="auto"/>
        <w:rPr>
          <w:rFonts w:eastAsiaTheme="minorEastAsia"/>
        </w:rPr>
      </w:pPr>
      <w:r w:rsidRPr="00B13966">
        <w:rPr>
          <w:rFonts w:eastAsiaTheme="minorEastAsia"/>
        </w:rPr>
        <w:lastRenderedPageBreak/>
        <w:t>At Full Council on 19 May, the elected members of Wiltshire Council agreed to withdraw the emerging WLP.  It will now be subject to a legal process to finalise its withdrawal - which is likely to happen in July or August (2026).  The said Plan has no material weight for the purposes of the application.</w:t>
      </w:r>
    </w:p>
    <w:p w14:paraId="55AB71C7" w14:textId="77777777" w:rsidR="00B13966" w:rsidRPr="00075C07" w:rsidRDefault="00B13966" w:rsidP="00CC6665">
      <w:pPr>
        <w:pStyle w:val="NoSpacing"/>
        <w:spacing w:line="276" w:lineRule="auto"/>
      </w:pPr>
    </w:p>
    <w:p w14:paraId="0A03C8CE" w14:textId="1B851FCE" w:rsidR="003B136F" w:rsidRPr="00075C07" w:rsidRDefault="003B136F" w:rsidP="00CC6665">
      <w:pPr>
        <w:spacing w:line="276" w:lineRule="auto"/>
        <w:rPr>
          <w:rFonts w:ascii="Arial" w:hAnsi="Arial" w:cs="Arial"/>
          <w:b/>
          <w:bCs/>
          <w:sz w:val="22"/>
          <w:szCs w:val="22"/>
        </w:rPr>
      </w:pPr>
      <w:r w:rsidRPr="00075C07">
        <w:rPr>
          <w:rFonts w:ascii="Arial" w:hAnsi="Arial" w:cs="Arial"/>
          <w:b/>
          <w:bCs/>
          <w:sz w:val="22"/>
          <w:szCs w:val="22"/>
        </w:rPr>
        <w:t>CONSULTATION</w:t>
      </w:r>
      <w:r w:rsidR="00DC4F3E" w:rsidRPr="00075C07">
        <w:rPr>
          <w:rFonts w:ascii="Arial" w:hAnsi="Arial" w:cs="Arial"/>
          <w:b/>
          <w:bCs/>
          <w:sz w:val="22"/>
          <w:szCs w:val="22"/>
        </w:rPr>
        <w:t xml:space="preserve"> RESPONSES</w:t>
      </w:r>
    </w:p>
    <w:p w14:paraId="265F2859" w14:textId="77777777" w:rsidR="00F221E9" w:rsidRPr="00075C07" w:rsidRDefault="00F221E9" w:rsidP="00CC6665">
      <w:pPr>
        <w:spacing w:line="276" w:lineRule="auto"/>
        <w:rPr>
          <w:rFonts w:ascii="Arial" w:hAnsi="Arial" w:cs="Arial"/>
          <w:bCs/>
          <w:sz w:val="22"/>
          <w:szCs w:val="22"/>
        </w:rPr>
      </w:pPr>
    </w:p>
    <w:p w14:paraId="19F00221" w14:textId="62FC761A" w:rsidR="0060536A" w:rsidRPr="00BC5D91" w:rsidRDefault="004E4CBD" w:rsidP="00CC6665">
      <w:pPr>
        <w:spacing w:line="276" w:lineRule="auto"/>
        <w:rPr>
          <w:rFonts w:ascii="Arial" w:hAnsi="Arial" w:cs="Arial"/>
          <w:bCs/>
          <w:sz w:val="22"/>
          <w:szCs w:val="22"/>
          <w:u w:val="single"/>
        </w:rPr>
      </w:pPr>
      <w:r w:rsidRPr="00BC5D91">
        <w:rPr>
          <w:rFonts w:ascii="Arial" w:hAnsi="Arial" w:cs="Arial"/>
          <w:bCs/>
          <w:sz w:val="22"/>
          <w:szCs w:val="22"/>
          <w:u w:val="single"/>
        </w:rPr>
        <w:t xml:space="preserve">Limpley Stoke </w:t>
      </w:r>
      <w:r w:rsidR="00DC4F3E" w:rsidRPr="00BC5D91">
        <w:rPr>
          <w:rFonts w:ascii="Arial" w:hAnsi="Arial" w:cs="Arial"/>
          <w:bCs/>
          <w:sz w:val="22"/>
          <w:szCs w:val="22"/>
          <w:u w:val="single"/>
        </w:rPr>
        <w:t xml:space="preserve">Parish </w:t>
      </w:r>
      <w:r w:rsidR="005D2581" w:rsidRPr="00BC5D91">
        <w:rPr>
          <w:rFonts w:ascii="Arial" w:hAnsi="Arial" w:cs="Arial"/>
          <w:bCs/>
          <w:sz w:val="22"/>
          <w:szCs w:val="22"/>
          <w:u w:val="single"/>
        </w:rPr>
        <w:t>Council</w:t>
      </w:r>
      <w:r w:rsidR="0060536A" w:rsidRPr="00BC5D91">
        <w:rPr>
          <w:rFonts w:ascii="Arial" w:hAnsi="Arial" w:cs="Arial"/>
          <w:bCs/>
          <w:sz w:val="22"/>
          <w:szCs w:val="22"/>
          <w:u w:val="single"/>
        </w:rPr>
        <w:t xml:space="preserve"> – </w:t>
      </w:r>
      <w:r w:rsidRPr="00BC5D91">
        <w:rPr>
          <w:rFonts w:ascii="Arial" w:hAnsi="Arial" w:cs="Arial"/>
          <w:bCs/>
          <w:sz w:val="22"/>
          <w:szCs w:val="22"/>
          <w:u w:val="single"/>
        </w:rPr>
        <w:t>Supports</w:t>
      </w:r>
    </w:p>
    <w:p w14:paraId="1F36FE15" w14:textId="77777777" w:rsidR="00DC4F3E" w:rsidRPr="00BC5D91" w:rsidRDefault="00DC4F3E" w:rsidP="00CC6665">
      <w:pPr>
        <w:spacing w:line="276" w:lineRule="auto"/>
        <w:rPr>
          <w:rFonts w:ascii="Arial" w:hAnsi="Arial" w:cs="Arial"/>
          <w:bCs/>
          <w:sz w:val="22"/>
          <w:szCs w:val="22"/>
        </w:rPr>
      </w:pPr>
    </w:p>
    <w:p w14:paraId="51953FE9" w14:textId="4BE8C9E5" w:rsidR="00DC4F3E" w:rsidRPr="00BC5D91" w:rsidRDefault="00DC4F3E" w:rsidP="00CC6665">
      <w:pPr>
        <w:spacing w:line="276" w:lineRule="auto"/>
        <w:rPr>
          <w:rFonts w:ascii="Arial" w:hAnsi="Arial" w:cs="Arial"/>
          <w:bCs/>
          <w:sz w:val="22"/>
          <w:szCs w:val="22"/>
          <w:u w:val="single"/>
        </w:rPr>
      </w:pPr>
      <w:r w:rsidRPr="00BC5D91">
        <w:rPr>
          <w:rFonts w:ascii="Arial" w:hAnsi="Arial" w:cs="Arial"/>
          <w:bCs/>
          <w:sz w:val="22"/>
          <w:szCs w:val="22"/>
          <w:u w:val="single"/>
        </w:rPr>
        <w:t xml:space="preserve">Local Highway Authority (Wiltshire Council) – </w:t>
      </w:r>
      <w:r w:rsidR="00BC5D91" w:rsidRPr="00BC5D91">
        <w:rPr>
          <w:rFonts w:ascii="Arial" w:hAnsi="Arial" w:cs="Arial"/>
          <w:bCs/>
          <w:sz w:val="22"/>
          <w:szCs w:val="22"/>
          <w:u w:val="single"/>
        </w:rPr>
        <w:t>No Objection</w:t>
      </w:r>
    </w:p>
    <w:p w14:paraId="7ED1B50D" w14:textId="77777777" w:rsidR="0060536A" w:rsidRPr="00BC5D91" w:rsidRDefault="0060536A" w:rsidP="00CC6665">
      <w:pPr>
        <w:pStyle w:val="NoSpacing"/>
        <w:spacing w:line="276" w:lineRule="auto"/>
      </w:pPr>
    </w:p>
    <w:p w14:paraId="6176CDB6" w14:textId="4F5E7C8A" w:rsidR="003C27EA" w:rsidRPr="00BC5D91" w:rsidRDefault="003C27EA" w:rsidP="003C27EA">
      <w:pPr>
        <w:spacing w:line="276" w:lineRule="auto"/>
        <w:rPr>
          <w:rFonts w:ascii="Arial" w:hAnsi="Arial" w:cs="Arial"/>
          <w:bCs/>
          <w:sz w:val="22"/>
          <w:szCs w:val="22"/>
          <w:u w:val="single"/>
        </w:rPr>
      </w:pPr>
      <w:r w:rsidRPr="00BC5D91">
        <w:rPr>
          <w:rFonts w:ascii="Arial" w:hAnsi="Arial" w:cs="Arial"/>
          <w:bCs/>
          <w:sz w:val="22"/>
          <w:szCs w:val="22"/>
          <w:u w:val="single"/>
        </w:rPr>
        <w:t>Ecology (Wiltshire Council) – No Objection (subject to condition)</w:t>
      </w:r>
    </w:p>
    <w:p w14:paraId="2FA4D471" w14:textId="77777777" w:rsidR="003C27EA" w:rsidRPr="00075C07" w:rsidRDefault="003C27EA" w:rsidP="00CC6665">
      <w:pPr>
        <w:pStyle w:val="NoSpacing"/>
        <w:spacing w:line="276" w:lineRule="auto"/>
        <w:rPr>
          <w:color w:val="FF0000"/>
        </w:rPr>
      </w:pPr>
    </w:p>
    <w:p w14:paraId="50D4288D" w14:textId="77777777" w:rsidR="00DC4F3E" w:rsidRPr="00075C07" w:rsidRDefault="00DC4F3E" w:rsidP="00CC6665">
      <w:pPr>
        <w:spacing w:line="276" w:lineRule="auto"/>
        <w:rPr>
          <w:rFonts w:ascii="Arial" w:hAnsi="Arial" w:cs="Arial"/>
          <w:sz w:val="22"/>
          <w:szCs w:val="22"/>
        </w:rPr>
      </w:pPr>
    </w:p>
    <w:p w14:paraId="4105122F" w14:textId="47778FCB" w:rsidR="003B136F" w:rsidRPr="00075C07" w:rsidRDefault="00B15AD7" w:rsidP="00CC6665">
      <w:pPr>
        <w:spacing w:line="276" w:lineRule="auto"/>
        <w:rPr>
          <w:rFonts w:ascii="Arial" w:hAnsi="Arial" w:cs="Arial"/>
          <w:b/>
          <w:bCs/>
          <w:sz w:val="22"/>
          <w:szCs w:val="22"/>
        </w:rPr>
      </w:pPr>
      <w:r w:rsidRPr="00075C07">
        <w:rPr>
          <w:rFonts w:ascii="Arial" w:hAnsi="Arial" w:cs="Arial"/>
          <w:b/>
          <w:bCs/>
          <w:sz w:val="22"/>
          <w:szCs w:val="22"/>
        </w:rPr>
        <w:t>REPRESENTATIONS</w:t>
      </w:r>
    </w:p>
    <w:p w14:paraId="062733D9" w14:textId="77777777" w:rsidR="005D2581" w:rsidRPr="00075C07" w:rsidRDefault="005D2581" w:rsidP="00CC6665">
      <w:pPr>
        <w:spacing w:line="276" w:lineRule="auto"/>
        <w:rPr>
          <w:rFonts w:ascii="Arial" w:hAnsi="Arial" w:cs="Arial"/>
          <w:bCs/>
          <w:sz w:val="22"/>
          <w:szCs w:val="22"/>
        </w:rPr>
      </w:pPr>
    </w:p>
    <w:p w14:paraId="1C30F395" w14:textId="76247FD6" w:rsidR="00B15AD7" w:rsidRPr="00BC5D91" w:rsidRDefault="003A1308" w:rsidP="00CC6665">
      <w:pPr>
        <w:spacing w:line="276" w:lineRule="auto"/>
        <w:rPr>
          <w:rFonts w:ascii="Arial" w:hAnsi="Arial" w:cs="Arial"/>
          <w:bCs/>
          <w:sz w:val="22"/>
          <w:szCs w:val="22"/>
        </w:rPr>
      </w:pPr>
      <w:r w:rsidRPr="00BC5D91">
        <w:rPr>
          <w:rFonts w:ascii="Arial" w:hAnsi="Arial" w:cs="Arial"/>
          <w:bCs/>
          <w:sz w:val="22"/>
          <w:szCs w:val="22"/>
        </w:rPr>
        <w:t>No</w:t>
      </w:r>
      <w:r w:rsidR="003E43F6" w:rsidRPr="00BC5D91">
        <w:rPr>
          <w:rFonts w:ascii="Arial" w:hAnsi="Arial" w:cs="Arial"/>
          <w:bCs/>
          <w:sz w:val="22"/>
          <w:szCs w:val="22"/>
        </w:rPr>
        <w:t xml:space="preserve"> comments received.</w:t>
      </w:r>
    </w:p>
    <w:p w14:paraId="1CA26ADF" w14:textId="77777777" w:rsidR="00606E13" w:rsidRPr="00075C07" w:rsidRDefault="00606E13" w:rsidP="00CC6665">
      <w:pPr>
        <w:spacing w:line="276" w:lineRule="auto"/>
        <w:rPr>
          <w:rFonts w:ascii="Arial" w:hAnsi="Arial" w:cs="Arial"/>
          <w:sz w:val="22"/>
          <w:szCs w:val="22"/>
        </w:rPr>
      </w:pPr>
    </w:p>
    <w:p w14:paraId="5FB3D8C4" w14:textId="2F925A64" w:rsidR="00B15AD7" w:rsidRPr="00075C07" w:rsidRDefault="00B15AD7" w:rsidP="00CC6665">
      <w:pPr>
        <w:spacing w:line="276" w:lineRule="auto"/>
        <w:rPr>
          <w:rFonts w:ascii="Arial" w:hAnsi="Arial" w:cs="Arial"/>
          <w:b/>
          <w:bCs/>
          <w:sz w:val="22"/>
          <w:szCs w:val="22"/>
        </w:rPr>
      </w:pPr>
      <w:r w:rsidRPr="00075C07">
        <w:rPr>
          <w:rFonts w:ascii="Arial" w:hAnsi="Arial" w:cs="Arial"/>
          <w:b/>
          <w:bCs/>
          <w:sz w:val="22"/>
          <w:szCs w:val="22"/>
        </w:rPr>
        <w:t>ASSESSMENT</w:t>
      </w:r>
    </w:p>
    <w:p w14:paraId="118FBF82" w14:textId="77777777" w:rsidR="006E26D9" w:rsidRPr="00075C07" w:rsidRDefault="006E26D9" w:rsidP="00CC6665">
      <w:pPr>
        <w:spacing w:line="276" w:lineRule="auto"/>
        <w:rPr>
          <w:rFonts w:ascii="Arial" w:hAnsi="Arial" w:cs="Arial"/>
          <w:sz w:val="22"/>
          <w:szCs w:val="22"/>
        </w:rPr>
      </w:pPr>
    </w:p>
    <w:p w14:paraId="492BD5AC" w14:textId="77777777" w:rsidR="00C63478" w:rsidRPr="00075C07" w:rsidRDefault="00C63478" w:rsidP="00CC6665">
      <w:pPr>
        <w:spacing w:line="276" w:lineRule="auto"/>
        <w:jc w:val="both"/>
        <w:rPr>
          <w:rFonts w:ascii="Arial" w:hAnsi="Arial" w:cs="Arial"/>
          <w:sz w:val="22"/>
          <w:szCs w:val="22"/>
        </w:rPr>
      </w:pPr>
      <w:r w:rsidRPr="00075C07">
        <w:rPr>
          <w:rFonts w:ascii="Arial" w:hAnsi="Arial" w:cs="Arial"/>
          <w:sz w:val="22"/>
          <w:szCs w:val="22"/>
        </w:rPr>
        <w:t>Section 38(6) of the Planning and Compulsory Purchase Act 2004 states:</w:t>
      </w:r>
    </w:p>
    <w:p w14:paraId="31B10479" w14:textId="77777777" w:rsidR="00C63478" w:rsidRPr="00075C07" w:rsidRDefault="00C63478" w:rsidP="00CC6665">
      <w:pPr>
        <w:spacing w:line="276" w:lineRule="auto"/>
        <w:jc w:val="both"/>
        <w:rPr>
          <w:rFonts w:ascii="Arial" w:hAnsi="Arial" w:cs="Arial"/>
          <w:sz w:val="22"/>
          <w:szCs w:val="22"/>
        </w:rPr>
      </w:pPr>
    </w:p>
    <w:p w14:paraId="6F055964" w14:textId="77777777" w:rsidR="00C63478" w:rsidRPr="00075C07" w:rsidRDefault="00C63478" w:rsidP="00CC6665">
      <w:pPr>
        <w:spacing w:line="276" w:lineRule="auto"/>
        <w:jc w:val="both"/>
        <w:rPr>
          <w:rFonts w:ascii="Arial" w:hAnsi="Arial" w:cs="Arial"/>
          <w:sz w:val="22"/>
          <w:szCs w:val="22"/>
        </w:rPr>
      </w:pPr>
      <w:r w:rsidRPr="00075C07">
        <w:rPr>
          <w:rFonts w:ascii="Arial" w:hAnsi="Arial" w:cs="Arial"/>
          <w:sz w:val="22"/>
          <w:szCs w:val="22"/>
        </w:rPr>
        <w:t>"If regard is to be had to the development plan for the purposes of any determination to be made under the planning Acts, the determination must be made in accordance with the plan unless material considerations indicate otherwise."</w:t>
      </w:r>
    </w:p>
    <w:p w14:paraId="3B433D73" w14:textId="77777777" w:rsidR="00C63478" w:rsidRPr="00075C07" w:rsidRDefault="00C63478" w:rsidP="00CC6665">
      <w:pPr>
        <w:spacing w:line="276" w:lineRule="auto"/>
        <w:jc w:val="both"/>
        <w:rPr>
          <w:rFonts w:ascii="Arial" w:hAnsi="Arial" w:cs="Arial"/>
          <w:sz w:val="22"/>
          <w:szCs w:val="22"/>
        </w:rPr>
      </w:pPr>
    </w:p>
    <w:p w14:paraId="6DC3D758" w14:textId="1D9942D1" w:rsidR="003E43F6" w:rsidRPr="00075C07" w:rsidRDefault="00C63478" w:rsidP="00CC6665">
      <w:pPr>
        <w:spacing w:line="276" w:lineRule="auto"/>
        <w:jc w:val="both"/>
        <w:rPr>
          <w:rFonts w:ascii="Arial" w:hAnsi="Arial" w:cs="Arial"/>
          <w:sz w:val="22"/>
          <w:szCs w:val="22"/>
        </w:rPr>
      </w:pPr>
      <w:r w:rsidRPr="00075C07">
        <w:rPr>
          <w:rFonts w:ascii="Arial" w:hAnsi="Arial" w:cs="Arial"/>
          <w:sz w:val="22"/>
          <w:szCs w:val="22"/>
        </w:rPr>
        <w:t>In accordance with this statutory requirement, this application has been assessed against the relevant policies of the Development Plan, including the adopted Wiltshire Core Strategy (2015) and, where applicable, any made Neighbourhood Plans.</w:t>
      </w:r>
    </w:p>
    <w:p w14:paraId="3024A877" w14:textId="77777777" w:rsidR="00606E13" w:rsidRPr="00C81BE4" w:rsidRDefault="00606E13" w:rsidP="00CC6665">
      <w:pPr>
        <w:spacing w:line="276" w:lineRule="auto"/>
        <w:rPr>
          <w:rFonts w:ascii="Arial" w:hAnsi="Arial" w:cs="Arial"/>
          <w:sz w:val="22"/>
          <w:szCs w:val="22"/>
        </w:rPr>
      </w:pPr>
    </w:p>
    <w:p w14:paraId="055D1EB6" w14:textId="2C3EE06A" w:rsidR="00AC6F8D" w:rsidRPr="00C81BE4" w:rsidRDefault="00AC6F8D" w:rsidP="00AC6F8D">
      <w:pPr>
        <w:spacing w:line="276" w:lineRule="auto"/>
        <w:jc w:val="both"/>
        <w:rPr>
          <w:rFonts w:ascii="Arial" w:hAnsi="Arial" w:cs="Arial"/>
          <w:b/>
          <w:bCs/>
          <w:sz w:val="22"/>
          <w:szCs w:val="22"/>
          <w:u w:val="single"/>
        </w:rPr>
      </w:pPr>
      <w:r w:rsidRPr="00C81BE4">
        <w:rPr>
          <w:rFonts w:ascii="Arial" w:hAnsi="Arial" w:cs="Arial"/>
          <w:sz w:val="22"/>
          <w:szCs w:val="22"/>
        </w:rPr>
        <w:t xml:space="preserve">Householder extensions are generally acceptable in principle, as they typically fall within the established residential curtilage of a property and do not result in new residential development in the open countryside. </w:t>
      </w:r>
    </w:p>
    <w:p w14:paraId="2B962CB2" w14:textId="77777777" w:rsidR="006C1101" w:rsidRDefault="006C1101" w:rsidP="00CC6665">
      <w:pPr>
        <w:spacing w:line="276" w:lineRule="auto"/>
        <w:rPr>
          <w:rFonts w:ascii="Arial" w:hAnsi="Arial" w:cs="Arial"/>
          <w:sz w:val="22"/>
          <w:szCs w:val="22"/>
        </w:rPr>
      </w:pPr>
    </w:p>
    <w:p w14:paraId="05558873" w14:textId="77777777" w:rsidR="009534CD" w:rsidRPr="00075C07" w:rsidRDefault="009534CD" w:rsidP="009534CD">
      <w:pPr>
        <w:spacing w:line="276" w:lineRule="auto"/>
        <w:rPr>
          <w:rFonts w:ascii="Arial" w:hAnsi="Arial" w:cs="Arial"/>
          <w:sz w:val="22"/>
          <w:szCs w:val="22"/>
          <w:u w:val="single"/>
        </w:rPr>
      </w:pPr>
      <w:r w:rsidRPr="00075C07">
        <w:rPr>
          <w:rFonts w:ascii="Arial" w:hAnsi="Arial" w:cs="Arial"/>
          <w:sz w:val="22"/>
          <w:szCs w:val="22"/>
          <w:u w:val="single"/>
        </w:rPr>
        <w:t>Greenbelt</w:t>
      </w:r>
    </w:p>
    <w:p w14:paraId="412FBE0F" w14:textId="77777777" w:rsidR="00AC6ABA" w:rsidRDefault="00AC6ABA" w:rsidP="00F23327">
      <w:pPr>
        <w:spacing w:line="276" w:lineRule="auto"/>
        <w:jc w:val="both"/>
        <w:rPr>
          <w:rFonts w:ascii="Arial" w:hAnsi="Arial" w:cs="Arial"/>
          <w:sz w:val="22"/>
          <w:szCs w:val="22"/>
        </w:rPr>
      </w:pPr>
    </w:p>
    <w:p w14:paraId="0B5A5F63" w14:textId="77777777" w:rsidR="003B0F47" w:rsidRDefault="003B0F47" w:rsidP="003B0F47">
      <w:pPr>
        <w:spacing w:line="276" w:lineRule="auto"/>
        <w:jc w:val="both"/>
        <w:rPr>
          <w:rFonts w:ascii="Arial" w:hAnsi="Arial" w:cs="Arial"/>
          <w:sz w:val="22"/>
          <w:szCs w:val="22"/>
        </w:rPr>
      </w:pPr>
      <w:r w:rsidRPr="003B0F47">
        <w:rPr>
          <w:rFonts w:ascii="Arial" w:hAnsi="Arial" w:cs="Arial"/>
          <w:sz w:val="22"/>
          <w:szCs w:val="22"/>
        </w:rPr>
        <w:t>Paragraph 153 of the NPPF states that substantial weight should be given to any harm to the Green Belt, including harm to its openness, and that inappropriate development is, by definition, harmful and should not be approved except in very special circumstances. Paragraph 154(c) goes on to confirm that the extension or alteration of a building is not inappropriate development provided that it does not result in disproportionate additions over and above the size of the original building. In this instance, Wiltshire Council does not define a fixed threshold for disproportionate development and therefore the assessment is undertaken on a holistic, case-by-case basis. The planning history indicates that the original dwelling (approximately 871.2m³) has previously been extended by around 373.6m³ (circa 42.8%). The current proposal would result in a cumulative increase to approximately 482.3m³ (circa 55.4%), taking into account the demolition of a small garage, the extension of the remaining garage, and a modest increase in volume to the main dwelling extension of approximately 37.8m³.</w:t>
      </w:r>
    </w:p>
    <w:p w14:paraId="62501618" w14:textId="77777777" w:rsidR="003B0F47" w:rsidRPr="003B0F47" w:rsidRDefault="003B0F47" w:rsidP="003B0F47">
      <w:pPr>
        <w:spacing w:line="276" w:lineRule="auto"/>
        <w:jc w:val="both"/>
        <w:rPr>
          <w:rFonts w:ascii="Arial" w:hAnsi="Arial" w:cs="Arial"/>
          <w:sz w:val="22"/>
          <w:szCs w:val="22"/>
        </w:rPr>
      </w:pPr>
    </w:p>
    <w:p w14:paraId="250A0002" w14:textId="77777777" w:rsidR="003B0F47" w:rsidRDefault="003B0F47" w:rsidP="003B0F47">
      <w:pPr>
        <w:spacing w:line="276" w:lineRule="auto"/>
        <w:jc w:val="both"/>
        <w:rPr>
          <w:rFonts w:ascii="Arial" w:hAnsi="Arial" w:cs="Arial"/>
          <w:sz w:val="22"/>
          <w:szCs w:val="22"/>
        </w:rPr>
      </w:pPr>
      <w:r w:rsidRPr="003B0F47">
        <w:rPr>
          <w:rFonts w:ascii="Arial" w:hAnsi="Arial" w:cs="Arial"/>
          <w:sz w:val="22"/>
          <w:szCs w:val="22"/>
        </w:rPr>
        <w:lastRenderedPageBreak/>
        <w:t>Whilst this level of increase marginally exceeds the commonly referenced 50% guideline used by some authorities, the assessment of openness must consider both spatial and visual effects. In this regard, significant weight is given to the nature of the built form proposed. The extension to the main dwelling is largely contained within the existing built footprint, effectively acting as an infill between established elements of the house, and involves a lowered roof profile in part. Furthermore, the extension of the garage, whilst relatively large in cubic terms, would form an open-fronted car port which retains a high degree of visual permeability and does not materially enclose additional land or intensify the use beyond its existing function. The removal of the smaller garage would also reduce built clutter within the site, resulting in a more open and consolidated arrangement.</w:t>
      </w:r>
    </w:p>
    <w:p w14:paraId="7F3DBA92" w14:textId="77777777" w:rsidR="003B0F47" w:rsidRPr="003B0F47" w:rsidRDefault="003B0F47" w:rsidP="003B0F47">
      <w:pPr>
        <w:spacing w:line="276" w:lineRule="auto"/>
        <w:jc w:val="both"/>
        <w:rPr>
          <w:rFonts w:ascii="Arial" w:hAnsi="Arial" w:cs="Arial"/>
          <w:sz w:val="22"/>
          <w:szCs w:val="22"/>
        </w:rPr>
      </w:pPr>
    </w:p>
    <w:p w14:paraId="55003111" w14:textId="65F3E7BD" w:rsidR="003B0F47" w:rsidRDefault="003B0F47" w:rsidP="003B0F47">
      <w:pPr>
        <w:spacing w:line="276" w:lineRule="auto"/>
        <w:jc w:val="both"/>
        <w:rPr>
          <w:rFonts w:ascii="Arial" w:hAnsi="Arial" w:cs="Arial"/>
          <w:sz w:val="22"/>
          <w:szCs w:val="22"/>
        </w:rPr>
      </w:pPr>
      <w:r w:rsidRPr="003B0F47">
        <w:rPr>
          <w:rFonts w:ascii="Arial" w:hAnsi="Arial" w:cs="Arial"/>
          <w:sz w:val="22"/>
          <w:szCs w:val="22"/>
        </w:rPr>
        <w:t>It is also material that the proposal does not increase the number of bedrooms or alter the overall scale of residential occupation. As such, there would be no associated increase in trip generation, activity levels, or domestic paraphernalia that might otherwise contribute to a perceived urbanising effect on the site. The development therefore does not give rise to any additional harm to openness in functional terms, as the intensity of use would remain comparable to the existing situation.</w:t>
      </w:r>
      <w:r>
        <w:rPr>
          <w:rFonts w:ascii="Arial" w:hAnsi="Arial" w:cs="Arial"/>
          <w:sz w:val="22"/>
          <w:szCs w:val="22"/>
        </w:rPr>
        <w:t xml:space="preserve"> </w:t>
      </w:r>
      <w:r w:rsidRPr="003B0F47">
        <w:rPr>
          <w:rFonts w:ascii="Arial" w:hAnsi="Arial" w:cs="Arial"/>
          <w:sz w:val="22"/>
          <w:szCs w:val="22"/>
        </w:rPr>
        <w:t>Taking all factors into account, it is considered that although there is a numerical increase in volume, the overall impact on the openness of the Green Belt</w:t>
      </w:r>
      <w:r>
        <w:rPr>
          <w:rFonts w:ascii="Arial" w:hAnsi="Arial" w:cs="Arial"/>
          <w:sz w:val="22"/>
          <w:szCs w:val="22"/>
        </w:rPr>
        <w:t xml:space="preserve">, </w:t>
      </w:r>
      <w:r w:rsidRPr="003B0F47">
        <w:rPr>
          <w:rFonts w:ascii="Arial" w:hAnsi="Arial" w:cs="Arial"/>
          <w:sz w:val="22"/>
          <w:szCs w:val="22"/>
        </w:rPr>
        <w:t>both spatially and visually</w:t>
      </w:r>
      <w:r>
        <w:rPr>
          <w:rFonts w:ascii="Arial" w:hAnsi="Arial" w:cs="Arial"/>
          <w:sz w:val="22"/>
          <w:szCs w:val="22"/>
        </w:rPr>
        <w:t xml:space="preserve">, </w:t>
      </w:r>
      <w:r w:rsidRPr="003B0F47">
        <w:rPr>
          <w:rFonts w:ascii="Arial" w:hAnsi="Arial" w:cs="Arial"/>
          <w:sz w:val="22"/>
          <w:szCs w:val="22"/>
        </w:rPr>
        <w:t>would be limited and would not conflict with the purposes of including land within it.</w:t>
      </w:r>
    </w:p>
    <w:p w14:paraId="75C896E3" w14:textId="77777777" w:rsidR="00F23327" w:rsidRPr="00075C07" w:rsidRDefault="00F23327" w:rsidP="00CC6665">
      <w:pPr>
        <w:spacing w:line="276" w:lineRule="auto"/>
        <w:rPr>
          <w:rFonts w:ascii="Arial" w:hAnsi="Arial" w:cs="Arial"/>
          <w:sz w:val="22"/>
          <w:szCs w:val="22"/>
        </w:rPr>
      </w:pPr>
    </w:p>
    <w:p w14:paraId="013B8DA6" w14:textId="3253489B" w:rsidR="006C1101" w:rsidRPr="00075C07" w:rsidRDefault="006C1101" w:rsidP="00CC6665">
      <w:pPr>
        <w:spacing w:line="276" w:lineRule="auto"/>
        <w:jc w:val="both"/>
        <w:rPr>
          <w:rFonts w:ascii="Arial" w:hAnsi="Arial" w:cs="Arial"/>
          <w:sz w:val="22"/>
          <w:szCs w:val="22"/>
          <w:u w:val="single"/>
        </w:rPr>
      </w:pPr>
      <w:r w:rsidRPr="00075C07">
        <w:rPr>
          <w:rFonts w:ascii="Arial" w:hAnsi="Arial" w:cs="Arial"/>
          <w:sz w:val="22"/>
          <w:szCs w:val="22"/>
          <w:u w:val="single"/>
        </w:rPr>
        <w:t>Design and Impact the upon the character and context of the area</w:t>
      </w:r>
    </w:p>
    <w:p w14:paraId="4F1231BD" w14:textId="77777777" w:rsidR="006C1101" w:rsidRPr="00075C07" w:rsidRDefault="006C1101" w:rsidP="00CC6665">
      <w:pPr>
        <w:spacing w:line="276" w:lineRule="auto"/>
        <w:jc w:val="both"/>
        <w:rPr>
          <w:rFonts w:ascii="Arial" w:hAnsi="Arial" w:cs="Arial"/>
          <w:sz w:val="22"/>
          <w:szCs w:val="22"/>
          <w:u w:val="single"/>
        </w:rPr>
      </w:pPr>
    </w:p>
    <w:p w14:paraId="51D207F6" w14:textId="51442FE9" w:rsidR="00713A31" w:rsidRPr="00075C07" w:rsidRDefault="0062080E" w:rsidP="00D73046">
      <w:pPr>
        <w:spacing w:line="276" w:lineRule="auto"/>
        <w:jc w:val="both"/>
        <w:rPr>
          <w:rFonts w:ascii="Arial" w:hAnsi="Arial" w:cs="Arial"/>
          <w:sz w:val="22"/>
          <w:szCs w:val="22"/>
        </w:rPr>
      </w:pPr>
      <w:r w:rsidRPr="0062080E">
        <w:rPr>
          <w:rFonts w:ascii="Arial" w:hAnsi="Arial" w:cs="Arial"/>
          <w:sz w:val="22"/>
          <w:szCs w:val="22"/>
        </w:rPr>
        <w:t>Core Policy 57 Ensuring High Quality Design and Place Shaping of the Wiltshire Core Strategy requires all new development to achieve a high standard of design that responds positively to its local context. Proposals must reinforce and enhance local character and distinctiveness, relate appropriately to the surrounding landscape, and demonstrate a thoughtful response to existing townscape features. This includes careful consideration of elements such as building height, scale, massing, building line, materials, and overall appearance, ensuring new development integrates harmoniously with its setting.</w:t>
      </w:r>
      <w:r w:rsidR="00D73046">
        <w:rPr>
          <w:rFonts w:ascii="Arial" w:hAnsi="Arial" w:cs="Arial"/>
          <w:sz w:val="22"/>
          <w:szCs w:val="22"/>
        </w:rPr>
        <w:t xml:space="preserve"> </w:t>
      </w:r>
      <w:r w:rsidR="003B0F47" w:rsidRPr="003B0F47">
        <w:rPr>
          <w:rFonts w:ascii="Arial" w:hAnsi="Arial" w:cs="Arial"/>
          <w:sz w:val="22"/>
          <w:szCs w:val="22"/>
        </w:rPr>
        <w:t xml:space="preserve">In landscape terms, Core Policy 51 of the Wiltshire Core Strategy and Saved Policy C3 (Special Landscape Area) require development to conserve and, where possible, enhance landscape character. The site lies within both the Green Belt and the Cotswolds National Landscape, where great weight is given to conserving scenic beauty. </w:t>
      </w:r>
    </w:p>
    <w:p w14:paraId="0188589D" w14:textId="77777777" w:rsidR="00713A31" w:rsidRDefault="00713A31" w:rsidP="00CC6665">
      <w:pPr>
        <w:spacing w:line="276" w:lineRule="auto"/>
        <w:jc w:val="both"/>
        <w:rPr>
          <w:rFonts w:ascii="Arial" w:hAnsi="Arial" w:cs="Arial"/>
          <w:color w:val="000000" w:themeColor="text1"/>
          <w:sz w:val="22"/>
          <w:szCs w:val="22"/>
        </w:rPr>
      </w:pPr>
    </w:p>
    <w:p w14:paraId="51BC979B" w14:textId="77777777" w:rsidR="00EE669F" w:rsidRDefault="00EE669F" w:rsidP="00EE669F">
      <w:pPr>
        <w:spacing w:line="276" w:lineRule="auto"/>
        <w:jc w:val="both"/>
        <w:rPr>
          <w:rFonts w:ascii="Arial" w:hAnsi="Arial" w:cs="Arial"/>
          <w:color w:val="000000" w:themeColor="text1"/>
          <w:sz w:val="22"/>
          <w:szCs w:val="22"/>
        </w:rPr>
      </w:pPr>
      <w:r w:rsidRPr="00EE669F">
        <w:rPr>
          <w:rFonts w:ascii="Arial" w:hAnsi="Arial" w:cs="Arial"/>
          <w:color w:val="000000" w:themeColor="text1"/>
          <w:sz w:val="22"/>
          <w:szCs w:val="22"/>
        </w:rPr>
        <w:t>With regard to the proposed alterations to the outbuildings and parking area, the demolition of the smaller garage is considered acceptable and beneficial in design terms, as it reduces built form clutter and results in a more coherent and legible arrangement of development at the site entrance. The extension to the remaining garage is also considered appropriate, as it would follow the established height, width, and roof form of the existing structure, resulting in a cohesive and subservient addition. The open-fronted nature of the proposed car port, supported by timber framing, ensures that the structure would appear lightweight and visually permeable, thereby avoiding the creation of an overly dominant built form. The use of matching materials, including concrete roof tiles and timber framing, would further reinforce the visual continuity of the outbuilding group.</w:t>
      </w:r>
    </w:p>
    <w:p w14:paraId="0FF4F4D5" w14:textId="77777777" w:rsidR="00EE669F" w:rsidRDefault="00EE669F" w:rsidP="00017F37">
      <w:pPr>
        <w:spacing w:line="276" w:lineRule="auto"/>
        <w:jc w:val="center"/>
        <w:rPr>
          <w:rFonts w:ascii="Arial" w:hAnsi="Arial" w:cs="Arial"/>
          <w:sz w:val="22"/>
          <w:szCs w:val="22"/>
        </w:rPr>
      </w:pPr>
      <w:r w:rsidRPr="00DF4C5B">
        <w:rPr>
          <w:rFonts w:ascii="Arial" w:hAnsi="Arial" w:cs="Arial"/>
          <w:noProof/>
          <w:sz w:val="22"/>
          <w:szCs w:val="22"/>
        </w:rPr>
        <w:lastRenderedPageBreak/>
        <w:drawing>
          <wp:inline distT="0" distB="0" distL="0" distR="0" wp14:anchorId="18F9D70A" wp14:editId="38359781">
            <wp:extent cx="6120000" cy="2188800"/>
            <wp:effectExtent l="0" t="0" r="0" b="2540"/>
            <wp:docPr id="21288531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6438493" name=""/>
                    <pic:cNvPicPr/>
                  </pic:nvPicPr>
                  <pic:blipFill rotWithShape="1">
                    <a:blip r:embed="rId6"/>
                    <a:srcRect t="11018"/>
                    <a:stretch>
                      <a:fillRect/>
                    </a:stretch>
                  </pic:blipFill>
                  <pic:spPr bwMode="auto">
                    <a:xfrm>
                      <a:off x="0" y="0"/>
                      <a:ext cx="6120000" cy="2188800"/>
                    </a:xfrm>
                    <a:prstGeom prst="rect">
                      <a:avLst/>
                    </a:prstGeom>
                    <a:ln>
                      <a:noFill/>
                    </a:ln>
                    <a:extLst>
                      <a:ext uri="{53640926-AAD7-44D8-BBD7-CCE9431645EC}">
                        <a14:shadowObscured xmlns:a14="http://schemas.microsoft.com/office/drawing/2010/main"/>
                      </a:ext>
                    </a:extLst>
                  </pic:spPr>
                </pic:pic>
              </a:graphicData>
            </a:graphic>
          </wp:inline>
        </w:drawing>
      </w:r>
    </w:p>
    <w:p w14:paraId="43615789" w14:textId="77777777" w:rsidR="00EE669F" w:rsidRPr="00DF4C5B" w:rsidRDefault="00EE669F" w:rsidP="00EE669F">
      <w:pPr>
        <w:spacing w:line="276" w:lineRule="auto"/>
        <w:jc w:val="center"/>
        <w:rPr>
          <w:rFonts w:ascii="Arial" w:hAnsi="Arial" w:cs="Arial"/>
          <w:i/>
          <w:iCs/>
          <w:sz w:val="22"/>
          <w:szCs w:val="22"/>
        </w:rPr>
      </w:pPr>
      <w:r w:rsidRPr="00DF4C5B">
        <w:rPr>
          <w:rFonts w:ascii="Arial" w:hAnsi="Arial" w:cs="Arial"/>
          <w:i/>
          <w:iCs/>
          <w:sz w:val="22"/>
          <w:szCs w:val="22"/>
        </w:rPr>
        <w:t>Site Visit (Garages)</w:t>
      </w:r>
    </w:p>
    <w:p w14:paraId="0867F98A" w14:textId="77777777" w:rsidR="00EE669F" w:rsidRDefault="00EE669F" w:rsidP="00EE669F">
      <w:pPr>
        <w:spacing w:line="276" w:lineRule="auto"/>
        <w:rPr>
          <w:rFonts w:ascii="Arial" w:hAnsi="Arial" w:cs="Arial"/>
          <w:sz w:val="22"/>
          <w:szCs w:val="22"/>
        </w:rPr>
      </w:pPr>
    </w:p>
    <w:p w14:paraId="17DCE3A6" w14:textId="77777777" w:rsidR="00EE669F" w:rsidRDefault="00EE669F" w:rsidP="00017F37">
      <w:pPr>
        <w:spacing w:line="276" w:lineRule="auto"/>
        <w:jc w:val="center"/>
        <w:rPr>
          <w:rFonts w:ascii="Arial" w:hAnsi="Arial" w:cs="Arial"/>
          <w:sz w:val="22"/>
          <w:szCs w:val="22"/>
        </w:rPr>
      </w:pPr>
      <w:r w:rsidRPr="007962B6">
        <w:rPr>
          <w:rFonts w:ascii="Arial" w:hAnsi="Arial" w:cs="Arial"/>
          <w:noProof/>
          <w:sz w:val="22"/>
          <w:szCs w:val="22"/>
        </w:rPr>
        <w:drawing>
          <wp:inline distT="0" distB="0" distL="0" distR="0" wp14:anchorId="1FB33F96" wp14:editId="7B020414">
            <wp:extent cx="6120000" cy="2552400"/>
            <wp:effectExtent l="0" t="0" r="0" b="635"/>
            <wp:docPr id="75524836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6707066" name=""/>
                    <pic:cNvPicPr/>
                  </pic:nvPicPr>
                  <pic:blipFill>
                    <a:blip r:embed="rId7"/>
                    <a:stretch>
                      <a:fillRect/>
                    </a:stretch>
                  </pic:blipFill>
                  <pic:spPr>
                    <a:xfrm>
                      <a:off x="0" y="0"/>
                      <a:ext cx="6120000" cy="2552400"/>
                    </a:xfrm>
                    <a:prstGeom prst="rect">
                      <a:avLst/>
                    </a:prstGeom>
                  </pic:spPr>
                </pic:pic>
              </a:graphicData>
            </a:graphic>
          </wp:inline>
        </w:drawing>
      </w:r>
    </w:p>
    <w:p w14:paraId="101619D8" w14:textId="77777777" w:rsidR="00EE669F" w:rsidRPr="007962B6" w:rsidRDefault="00EE669F" w:rsidP="00EE669F">
      <w:pPr>
        <w:spacing w:line="276" w:lineRule="auto"/>
        <w:jc w:val="center"/>
        <w:rPr>
          <w:rFonts w:ascii="Arial" w:hAnsi="Arial" w:cs="Arial"/>
          <w:i/>
          <w:iCs/>
          <w:sz w:val="22"/>
          <w:szCs w:val="22"/>
        </w:rPr>
      </w:pPr>
      <w:r w:rsidRPr="007962B6">
        <w:rPr>
          <w:rFonts w:ascii="Arial" w:hAnsi="Arial" w:cs="Arial"/>
          <w:i/>
          <w:iCs/>
          <w:sz w:val="22"/>
          <w:szCs w:val="22"/>
        </w:rPr>
        <w:t>Outbuilding Existing Elevations</w:t>
      </w:r>
    </w:p>
    <w:p w14:paraId="3AEA3256" w14:textId="77777777" w:rsidR="00EE669F" w:rsidRDefault="00EE669F" w:rsidP="00EE669F">
      <w:pPr>
        <w:spacing w:line="276" w:lineRule="auto"/>
        <w:rPr>
          <w:rFonts w:ascii="Arial" w:hAnsi="Arial" w:cs="Arial"/>
          <w:sz w:val="22"/>
          <w:szCs w:val="22"/>
        </w:rPr>
      </w:pPr>
    </w:p>
    <w:p w14:paraId="4599CFEE" w14:textId="77777777" w:rsidR="00EE669F" w:rsidRDefault="00EE669F" w:rsidP="00017F37">
      <w:pPr>
        <w:spacing w:line="276" w:lineRule="auto"/>
        <w:jc w:val="center"/>
        <w:rPr>
          <w:rFonts w:ascii="Arial" w:hAnsi="Arial" w:cs="Arial"/>
          <w:sz w:val="22"/>
          <w:szCs w:val="22"/>
        </w:rPr>
      </w:pPr>
      <w:r w:rsidRPr="000D587F">
        <w:rPr>
          <w:rFonts w:ascii="Arial" w:hAnsi="Arial" w:cs="Arial"/>
          <w:noProof/>
          <w:sz w:val="22"/>
          <w:szCs w:val="22"/>
        </w:rPr>
        <w:drawing>
          <wp:inline distT="0" distB="0" distL="0" distR="0" wp14:anchorId="7C61CC41" wp14:editId="176379C4">
            <wp:extent cx="6120000" cy="2790000"/>
            <wp:effectExtent l="0" t="0" r="0" b="0"/>
            <wp:docPr id="34029142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8945029" name=""/>
                    <pic:cNvPicPr/>
                  </pic:nvPicPr>
                  <pic:blipFill>
                    <a:blip r:embed="rId8"/>
                    <a:stretch>
                      <a:fillRect/>
                    </a:stretch>
                  </pic:blipFill>
                  <pic:spPr>
                    <a:xfrm>
                      <a:off x="0" y="0"/>
                      <a:ext cx="6120000" cy="2790000"/>
                    </a:xfrm>
                    <a:prstGeom prst="rect">
                      <a:avLst/>
                    </a:prstGeom>
                  </pic:spPr>
                </pic:pic>
              </a:graphicData>
            </a:graphic>
          </wp:inline>
        </w:drawing>
      </w:r>
    </w:p>
    <w:p w14:paraId="38CAAA43" w14:textId="77777777" w:rsidR="00EE669F" w:rsidRDefault="00EE669F" w:rsidP="00EE669F">
      <w:pPr>
        <w:spacing w:line="276" w:lineRule="auto"/>
        <w:jc w:val="center"/>
        <w:rPr>
          <w:rFonts w:ascii="Arial" w:hAnsi="Arial" w:cs="Arial"/>
          <w:i/>
          <w:iCs/>
          <w:sz w:val="22"/>
          <w:szCs w:val="22"/>
        </w:rPr>
      </w:pPr>
      <w:r w:rsidRPr="000D587F">
        <w:rPr>
          <w:rFonts w:ascii="Arial" w:hAnsi="Arial" w:cs="Arial"/>
          <w:i/>
          <w:iCs/>
          <w:sz w:val="22"/>
          <w:szCs w:val="22"/>
        </w:rPr>
        <w:t>Proposed Outbuilding Elevations</w:t>
      </w:r>
    </w:p>
    <w:p w14:paraId="28649CB1" w14:textId="77777777" w:rsidR="00EE669F" w:rsidRPr="00EE669F" w:rsidRDefault="00EE669F" w:rsidP="00EE669F">
      <w:pPr>
        <w:spacing w:line="276" w:lineRule="auto"/>
        <w:jc w:val="both"/>
        <w:rPr>
          <w:rFonts w:ascii="Arial" w:hAnsi="Arial" w:cs="Arial"/>
          <w:color w:val="000000" w:themeColor="text1"/>
          <w:sz w:val="22"/>
          <w:szCs w:val="22"/>
        </w:rPr>
      </w:pPr>
    </w:p>
    <w:p w14:paraId="4B10EDF3" w14:textId="77777777" w:rsidR="00EE669F" w:rsidRDefault="00EE669F" w:rsidP="00EE669F">
      <w:pPr>
        <w:spacing w:line="276" w:lineRule="auto"/>
        <w:jc w:val="both"/>
        <w:rPr>
          <w:rFonts w:ascii="Arial" w:hAnsi="Arial" w:cs="Arial"/>
          <w:color w:val="000000" w:themeColor="text1"/>
          <w:sz w:val="22"/>
          <w:szCs w:val="22"/>
        </w:rPr>
      </w:pPr>
      <w:r w:rsidRPr="00EE669F">
        <w:rPr>
          <w:rFonts w:ascii="Arial" w:hAnsi="Arial" w:cs="Arial"/>
          <w:color w:val="000000" w:themeColor="text1"/>
          <w:sz w:val="22"/>
          <w:szCs w:val="22"/>
        </w:rPr>
        <w:t>In respect of the proposed extension to the main dwelling, it is noted that the site benefits from very limited public visibility owing to the steep topography and the presence of dense tree cover and boundary vegetation. Views of the dwelling are largely restricted to longer-distance or private vantage points, with the nearest relationship being with No. 9 Woods Hill, located approximately 33 metres away. Within this context, the proposed use of a glazed and timber-framed structure is considered acceptable and represents a high-quality, contemporary design approach that would complement the host building. The standing seam metal roof, whilst more modern in appearance, reflects a material approach that has some local precedent and is visually recessive in its finish.</w:t>
      </w:r>
    </w:p>
    <w:p w14:paraId="0482EA72" w14:textId="77777777" w:rsidR="00EE669F" w:rsidRPr="00EE669F" w:rsidRDefault="00EE669F" w:rsidP="00EE669F">
      <w:pPr>
        <w:spacing w:line="276" w:lineRule="auto"/>
        <w:jc w:val="both"/>
        <w:rPr>
          <w:rFonts w:ascii="Arial" w:hAnsi="Arial" w:cs="Arial"/>
          <w:color w:val="000000" w:themeColor="text1"/>
          <w:sz w:val="22"/>
          <w:szCs w:val="22"/>
        </w:rPr>
      </w:pPr>
    </w:p>
    <w:p w14:paraId="6385588B" w14:textId="77777777" w:rsidR="00EE669F" w:rsidRDefault="00EE669F" w:rsidP="00EE669F">
      <w:pPr>
        <w:spacing w:line="276" w:lineRule="auto"/>
        <w:jc w:val="both"/>
        <w:rPr>
          <w:rFonts w:ascii="Arial" w:hAnsi="Arial" w:cs="Arial"/>
          <w:color w:val="000000" w:themeColor="text1"/>
          <w:sz w:val="22"/>
          <w:szCs w:val="22"/>
        </w:rPr>
      </w:pPr>
      <w:r w:rsidRPr="00EE669F">
        <w:rPr>
          <w:rFonts w:ascii="Arial" w:hAnsi="Arial" w:cs="Arial"/>
          <w:color w:val="000000" w:themeColor="text1"/>
          <w:sz w:val="22"/>
          <w:szCs w:val="22"/>
        </w:rPr>
        <w:t>It is also of note that the extension is positioned in a manner that reads as a form of infill between existing elements of the dwelling, rather than projecting prominently into the landscape. This, combined with the use of extensive glazing, reduces its perceived massing and ensures that it would not appear incongruous within the wider setting. The proposed extension and slight alteration to the raised decking area are similarly considered acceptable, as the dwelling already exhibits a significant amount of raised external platforming. As such, the works would be read as a continuation of the established design language rather than an anomalous addition.</w:t>
      </w:r>
    </w:p>
    <w:p w14:paraId="201E4897" w14:textId="77777777" w:rsidR="00EE669F" w:rsidRPr="00EE669F" w:rsidRDefault="00EE669F" w:rsidP="00EE669F">
      <w:pPr>
        <w:spacing w:line="276" w:lineRule="auto"/>
        <w:jc w:val="both"/>
        <w:rPr>
          <w:rFonts w:ascii="Arial" w:hAnsi="Arial" w:cs="Arial"/>
          <w:color w:val="000000" w:themeColor="text1"/>
          <w:sz w:val="22"/>
          <w:szCs w:val="22"/>
        </w:rPr>
      </w:pPr>
    </w:p>
    <w:p w14:paraId="5E2D28F4" w14:textId="0DA2C176" w:rsidR="00EE669F" w:rsidRDefault="00EE669F" w:rsidP="00EE669F">
      <w:pPr>
        <w:spacing w:line="276" w:lineRule="auto"/>
        <w:jc w:val="both"/>
        <w:rPr>
          <w:rFonts w:ascii="Arial" w:hAnsi="Arial" w:cs="Arial"/>
          <w:color w:val="000000" w:themeColor="text1"/>
          <w:sz w:val="22"/>
          <w:szCs w:val="22"/>
        </w:rPr>
      </w:pPr>
      <w:r w:rsidRPr="00EE669F">
        <w:rPr>
          <w:rFonts w:ascii="Arial" w:hAnsi="Arial" w:cs="Arial"/>
          <w:color w:val="000000" w:themeColor="text1"/>
          <w:sz w:val="22"/>
          <w:szCs w:val="22"/>
        </w:rPr>
        <w:t>Overall, it is considered that the proposal demonstrates an appropriate response to the character and appearance of the site and its surroundings, and would comply with the design objectives of Core Policies 57 and 51, as well as Saved Policy C3.</w:t>
      </w:r>
    </w:p>
    <w:p w14:paraId="74DEC6EB" w14:textId="77777777" w:rsidR="00EE669F" w:rsidRPr="00075C07" w:rsidRDefault="00EE669F" w:rsidP="00CC6665">
      <w:pPr>
        <w:spacing w:line="276" w:lineRule="auto"/>
        <w:jc w:val="both"/>
        <w:rPr>
          <w:rFonts w:ascii="Arial" w:hAnsi="Arial" w:cs="Arial"/>
          <w:color w:val="000000" w:themeColor="text1"/>
          <w:sz w:val="22"/>
          <w:szCs w:val="22"/>
        </w:rPr>
      </w:pPr>
    </w:p>
    <w:p w14:paraId="66BC3641" w14:textId="77777777" w:rsidR="00713A31" w:rsidRDefault="00713A31" w:rsidP="00CC6665">
      <w:pPr>
        <w:spacing w:line="276" w:lineRule="auto"/>
        <w:jc w:val="both"/>
        <w:rPr>
          <w:rFonts w:ascii="Arial" w:hAnsi="Arial" w:cs="Arial"/>
          <w:color w:val="000000" w:themeColor="text1"/>
          <w:sz w:val="22"/>
          <w:szCs w:val="22"/>
        </w:rPr>
      </w:pPr>
      <w:r w:rsidRPr="00075C07">
        <w:rPr>
          <w:rFonts w:ascii="Arial" w:hAnsi="Arial" w:cs="Arial"/>
          <w:color w:val="000000" w:themeColor="text1"/>
          <w:sz w:val="22"/>
          <w:szCs w:val="22"/>
        </w:rPr>
        <w:t>Having regard to the above, the proposal complies with the design principles set out in Core Policy 57 of the Wiltshire Core Strategy and Appendix D of the Wiltshire Design Guide.</w:t>
      </w:r>
    </w:p>
    <w:p w14:paraId="6CA5177C" w14:textId="77777777" w:rsidR="000D587F" w:rsidRPr="000D587F" w:rsidRDefault="000D587F" w:rsidP="00017F37">
      <w:pPr>
        <w:spacing w:line="276" w:lineRule="auto"/>
        <w:rPr>
          <w:rFonts w:ascii="Arial" w:hAnsi="Arial" w:cs="Arial"/>
          <w:i/>
          <w:iCs/>
          <w:sz w:val="22"/>
          <w:szCs w:val="22"/>
        </w:rPr>
      </w:pPr>
    </w:p>
    <w:p w14:paraId="0252A09C" w14:textId="7430904D" w:rsidR="00B804D9" w:rsidRDefault="00A7568F" w:rsidP="00CC6665">
      <w:pPr>
        <w:spacing w:line="276" w:lineRule="auto"/>
        <w:rPr>
          <w:rFonts w:ascii="Arial" w:hAnsi="Arial" w:cs="Arial"/>
          <w:sz w:val="22"/>
          <w:szCs w:val="22"/>
        </w:rPr>
      </w:pPr>
      <w:r>
        <w:rPr>
          <w:rFonts w:ascii="Arial" w:hAnsi="Arial" w:cs="Arial"/>
          <w:noProof/>
          <w:sz w:val="22"/>
          <w:szCs w:val="22"/>
        </w:rPr>
        <w:drawing>
          <wp:inline distT="0" distB="0" distL="0" distR="0" wp14:anchorId="0FD4E299" wp14:editId="19F5715C">
            <wp:extent cx="6120000" cy="2451600"/>
            <wp:effectExtent l="0" t="0" r="0" b="6350"/>
            <wp:docPr id="305830612"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120000" cy="2451600"/>
                    </a:xfrm>
                    <a:prstGeom prst="rect">
                      <a:avLst/>
                    </a:prstGeom>
                    <a:noFill/>
                    <a:ln>
                      <a:noFill/>
                    </a:ln>
                  </pic:spPr>
                </pic:pic>
              </a:graphicData>
            </a:graphic>
          </wp:inline>
        </w:drawing>
      </w:r>
    </w:p>
    <w:p w14:paraId="10CD9D4A" w14:textId="580CDD2A" w:rsidR="00B804D9" w:rsidRPr="00EC79C8" w:rsidRDefault="00B804D9" w:rsidP="00EC79C8">
      <w:pPr>
        <w:spacing w:line="276" w:lineRule="auto"/>
        <w:jc w:val="center"/>
        <w:rPr>
          <w:rFonts w:ascii="Arial" w:hAnsi="Arial" w:cs="Arial"/>
          <w:i/>
          <w:iCs/>
          <w:sz w:val="22"/>
          <w:szCs w:val="22"/>
        </w:rPr>
      </w:pPr>
      <w:r w:rsidRPr="00EC79C8">
        <w:rPr>
          <w:rFonts w:ascii="Arial" w:hAnsi="Arial" w:cs="Arial"/>
          <w:i/>
          <w:iCs/>
          <w:sz w:val="22"/>
          <w:szCs w:val="22"/>
        </w:rPr>
        <w:t>Existing Elevations (Dwelling)</w:t>
      </w:r>
    </w:p>
    <w:p w14:paraId="2593BE69" w14:textId="2A1DC1E5" w:rsidR="00EC79C8" w:rsidRDefault="002764BE" w:rsidP="00CC6665">
      <w:pPr>
        <w:spacing w:line="276" w:lineRule="auto"/>
        <w:rPr>
          <w:rFonts w:ascii="Arial" w:hAnsi="Arial" w:cs="Arial"/>
          <w:sz w:val="22"/>
          <w:szCs w:val="22"/>
        </w:rPr>
      </w:pPr>
      <w:r>
        <w:rPr>
          <w:rFonts w:ascii="Arial" w:hAnsi="Arial" w:cs="Arial"/>
          <w:noProof/>
          <w:sz w:val="22"/>
          <w:szCs w:val="22"/>
        </w:rPr>
        <w:lastRenderedPageBreak/>
        <w:drawing>
          <wp:inline distT="0" distB="0" distL="0" distR="0" wp14:anchorId="769F61C7" wp14:editId="5CEF57D1">
            <wp:extent cx="6120000" cy="2588400"/>
            <wp:effectExtent l="0" t="0" r="0" b="2540"/>
            <wp:docPr id="80272797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6120000" cy="2588400"/>
                    </a:xfrm>
                    <a:prstGeom prst="rect">
                      <a:avLst/>
                    </a:prstGeom>
                    <a:noFill/>
                    <a:ln>
                      <a:noFill/>
                    </a:ln>
                  </pic:spPr>
                </pic:pic>
              </a:graphicData>
            </a:graphic>
          </wp:inline>
        </w:drawing>
      </w:r>
    </w:p>
    <w:p w14:paraId="02161BF9" w14:textId="13222544" w:rsidR="002764BE" w:rsidRPr="002764BE" w:rsidRDefault="002764BE" w:rsidP="002764BE">
      <w:pPr>
        <w:spacing w:line="276" w:lineRule="auto"/>
        <w:jc w:val="center"/>
        <w:rPr>
          <w:rFonts w:ascii="Arial" w:hAnsi="Arial" w:cs="Arial"/>
          <w:i/>
          <w:iCs/>
          <w:sz w:val="22"/>
          <w:szCs w:val="22"/>
        </w:rPr>
      </w:pPr>
      <w:r w:rsidRPr="002764BE">
        <w:rPr>
          <w:rFonts w:ascii="Arial" w:hAnsi="Arial" w:cs="Arial"/>
          <w:i/>
          <w:iCs/>
          <w:sz w:val="22"/>
          <w:szCs w:val="22"/>
        </w:rPr>
        <w:t>Proposed Elevations (Dwelling)</w:t>
      </w:r>
    </w:p>
    <w:p w14:paraId="313C7647" w14:textId="77777777" w:rsidR="002764BE" w:rsidRDefault="002764BE" w:rsidP="00CC6665">
      <w:pPr>
        <w:spacing w:line="276" w:lineRule="auto"/>
        <w:rPr>
          <w:rFonts w:ascii="Arial" w:hAnsi="Arial" w:cs="Arial"/>
          <w:sz w:val="22"/>
          <w:szCs w:val="22"/>
        </w:rPr>
      </w:pPr>
    </w:p>
    <w:p w14:paraId="2E9996FD" w14:textId="501B0A62" w:rsidR="003870D9" w:rsidRDefault="003870D9" w:rsidP="00CC6665">
      <w:pPr>
        <w:spacing w:line="276" w:lineRule="auto"/>
        <w:rPr>
          <w:rFonts w:ascii="Arial" w:hAnsi="Arial" w:cs="Arial"/>
          <w:sz w:val="22"/>
          <w:szCs w:val="22"/>
        </w:rPr>
      </w:pPr>
      <w:r w:rsidRPr="003870D9">
        <w:rPr>
          <w:rFonts w:ascii="Arial" w:hAnsi="Arial" w:cs="Arial"/>
          <w:noProof/>
          <w:sz w:val="22"/>
          <w:szCs w:val="22"/>
        </w:rPr>
        <w:drawing>
          <wp:inline distT="0" distB="0" distL="0" distR="0" wp14:anchorId="386A3BED" wp14:editId="511CE7A4">
            <wp:extent cx="6120000" cy="2815200"/>
            <wp:effectExtent l="0" t="0" r="0" b="4445"/>
            <wp:docPr id="209677525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6775250" name=""/>
                    <pic:cNvPicPr/>
                  </pic:nvPicPr>
                  <pic:blipFill>
                    <a:blip r:embed="rId11"/>
                    <a:stretch>
                      <a:fillRect/>
                    </a:stretch>
                  </pic:blipFill>
                  <pic:spPr>
                    <a:xfrm>
                      <a:off x="0" y="0"/>
                      <a:ext cx="6120000" cy="2815200"/>
                    </a:xfrm>
                    <a:prstGeom prst="rect">
                      <a:avLst/>
                    </a:prstGeom>
                  </pic:spPr>
                </pic:pic>
              </a:graphicData>
            </a:graphic>
          </wp:inline>
        </w:drawing>
      </w:r>
    </w:p>
    <w:p w14:paraId="110637D6" w14:textId="725BEDDA" w:rsidR="003870D9" w:rsidRDefault="001D427A" w:rsidP="00827D6B">
      <w:pPr>
        <w:spacing w:line="276" w:lineRule="auto"/>
        <w:jc w:val="center"/>
        <w:rPr>
          <w:rFonts w:ascii="Arial" w:hAnsi="Arial" w:cs="Arial"/>
          <w:i/>
          <w:iCs/>
          <w:sz w:val="22"/>
          <w:szCs w:val="22"/>
        </w:rPr>
      </w:pPr>
      <w:r>
        <w:rPr>
          <w:rFonts w:ascii="Arial" w:hAnsi="Arial" w:cs="Arial"/>
          <w:i/>
          <w:iCs/>
          <w:sz w:val="22"/>
          <w:szCs w:val="22"/>
        </w:rPr>
        <w:t>Site Image</w:t>
      </w:r>
    </w:p>
    <w:p w14:paraId="308B4296" w14:textId="77777777" w:rsidR="00D86BEA" w:rsidRPr="00827D6B" w:rsidRDefault="00D86BEA" w:rsidP="00827D6B">
      <w:pPr>
        <w:spacing w:line="276" w:lineRule="auto"/>
        <w:jc w:val="center"/>
        <w:rPr>
          <w:rFonts w:ascii="Arial" w:hAnsi="Arial" w:cs="Arial"/>
          <w:i/>
          <w:iCs/>
          <w:sz w:val="22"/>
          <w:szCs w:val="22"/>
        </w:rPr>
      </w:pPr>
    </w:p>
    <w:p w14:paraId="34D174E8" w14:textId="77777777" w:rsidR="001D427A" w:rsidRDefault="001D427A" w:rsidP="001D427A">
      <w:pPr>
        <w:spacing w:line="276" w:lineRule="auto"/>
        <w:jc w:val="both"/>
        <w:rPr>
          <w:rFonts w:ascii="Arial" w:hAnsi="Arial" w:cs="Arial"/>
          <w:color w:val="000000" w:themeColor="text1"/>
          <w:sz w:val="22"/>
          <w:szCs w:val="22"/>
        </w:rPr>
      </w:pPr>
      <w:r w:rsidRPr="00AF3C41">
        <w:rPr>
          <w:rFonts w:ascii="Arial" w:hAnsi="Arial" w:cs="Arial"/>
          <w:noProof/>
          <w:color w:val="000000" w:themeColor="text1"/>
          <w:sz w:val="22"/>
          <w:szCs w:val="22"/>
        </w:rPr>
        <w:drawing>
          <wp:inline distT="0" distB="0" distL="0" distR="0" wp14:anchorId="47C35229" wp14:editId="2C674CE3">
            <wp:extent cx="6119296" cy="2243539"/>
            <wp:effectExtent l="0" t="0" r="0" b="4445"/>
            <wp:docPr id="151244232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314199" name=""/>
                    <pic:cNvPicPr/>
                  </pic:nvPicPr>
                  <pic:blipFill rotWithShape="1">
                    <a:blip r:embed="rId12"/>
                    <a:srcRect t="7799"/>
                    <a:stretch>
                      <a:fillRect/>
                    </a:stretch>
                  </pic:blipFill>
                  <pic:spPr bwMode="auto">
                    <a:xfrm>
                      <a:off x="0" y="0"/>
                      <a:ext cx="6120000" cy="2243797"/>
                    </a:xfrm>
                    <a:prstGeom prst="rect">
                      <a:avLst/>
                    </a:prstGeom>
                    <a:ln>
                      <a:noFill/>
                    </a:ln>
                    <a:extLst>
                      <a:ext uri="{53640926-AAD7-44D8-BBD7-CCE9431645EC}">
                        <a14:shadowObscured xmlns:a14="http://schemas.microsoft.com/office/drawing/2010/main"/>
                      </a:ext>
                    </a:extLst>
                  </pic:spPr>
                </pic:pic>
              </a:graphicData>
            </a:graphic>
          </wp:inline>
        </w:drawing>
      </w:r>
    </w:p>
    <w:p w14:paraId="442475B0" w14:textId="7161EC9F" w:rsidR="00017F37" w:rsidRPr="00017F37" w:rsidRDefault="001D427A" w:rsidP="00017F37">
      <w:pPr>
        <w:spacing w:line="276" w:lineRule="auto"/>
        <w:jc w:val="center"/>
        <w:rPr>
          <w:rFonts w:ascii="Arial" w:hAnsi="Arial" w:cs="Arial"/>
          <w:i/>
          <w:iCs/>
          <w:color w:val="000000" w:themeColor="text1"/>
          <w:sz w:val="22"/>
          <w:szCs w:val="22"/>
        </w:rPr>
      </w:pPr>
      <w:r>
        <w:rPr>
          <w:rFonts w:ascii="Arial" w:hAnsi="Arial" w:cs="Arial"/>
          <w:i/>
          <w:iCs/>
          <w:color w:val="000000" w:themeColor="text1"/>
          <w:sz w:val="22"/>
          <w:szCs w:val="22"/>
        </w:rPr>
        <w:t>Site Image</w:t>
      </w:r>
    </w:p>
    <w:p w14:paraId="326F5D7C" w14:textId="77777777" w:rsidR="00827D6B" w:rsidRPr="00075C07" w:rsidRDefault="00827D6B" w:rsidP="00CC6665">
      <w:pPr>
        <w:spacing w:line="276" w:lineRule="auto"/>
        <w:rPr>
          <w:rFonts w:ascii="Arial" w:hAnsi="Arial" w:cs="Arial"/>
          <w:sz w:val="22"/>
          <w:szCs w:val="22"/>
        </w:rPr>
      </w:pPr>
    </w:p>
    <w:p w14:paraId="2D95CBD1" w14:textId="69364EA8" w:rsidR="007A5705" w:rsidRPr="00075C07" w:rsidRDefault="006C1101" w:rsidP="00CC6665">
      <w:pPr>
        <w:spacing w:line="276" w:lineRule="auto"/>
        <w:rPr>
          <w:rFonts w:ascii="Arial" w:hAnsi="Arial" w:cs="Arial"/>
          <w:sz w:val="22"/>
          <w:szCs w:val="22"/>
          <w:u w:val="single"/>
        </w:rPr>
      </w:pPr>
      <w:r w:rsidRPr="00075C07">
        <w:rPr>
          <w:rFonts w:ascii="Arial" w:hAnsi="Arial" w:cs="Arial"/>
          <w:sz w:val="22"/>
          <w:szCs w:val="22"/>
          <w:u w:val="single"/>
        </w:rPr>
        <w:t>Amenity</w:t>
      </w:r>
    </w:p>
    <w:p w14:paraId="2115ADE5" w14:textId="77777777" w:rsidR="00BA0474" w:rsidRPr="00075C07" w:rsidRDefault="00BA0474" w:rsidP="00CC6665">
      <w:pPr>
        <w:spacing w:line="276" w:lineRule="auto"/>
        <w:rPr>
          <w:rFonts w:ascii="Arial" w:hAnsi="Arial" w:cs="Arial"/>
          <w:sz w:val="22"/>
          <w:szCs w:val="22"/>
          <w:u w:val="single"/>
        </w:rPr>
      </w:pPr>
    </w:p>
    <w:p w14:paraId="799EFB66" w14:textId="77777777" w:rsidR="00BE7AE1" w:rsidRDefault="00BE7AE1" w:rsidP="00BE7AE1">
      <w:pPr>
        <w:spacing w:line="276" w:lineRule="auto"/>
        <w:jc w:val="both"/>
        <w:rPr>
          <w:rFonts w:ascii="Arial" w:hAnsi="Arial" w:cs="Arial"/>
          <w:sz w:val="22"/>
          <w:szCs w:val="22"/>
        </w:rPr>
      </w:pPr>
      <w:r w:rsidRPr="00BE7AE1">
        <w:rPr>
          <w:rFonts w:ascii="Arial" w:hAnsi="Arial" w:cs="Arial"/>
          <w:sz w:val="22"/>
          <w:szCs w:val="22"/>
        </w:rPr>
        <w:t>Point vii of Core Policy 57 (Ensuring High Quality Design and Place Shaping) of the Wiltshire Core Strategy seeks to ensure that development does not result in unacceptable impacts on the amenities of neighbouring occupiers. The National Planning Policy Framework (NPPF), particularly paragraph 135, similarly requires that planning decisions secure a high standard of amenity for existing and future users.</w:t>
      </w:r>
    </w:p>
    <w:p w14:paraId="63A3D9DB" w14:textId="77777777" w:rsidR="00BE7AE1" w:rsidRPr="00BE7AE1" w:rsidRDefault="00BE7AE1" w:rsidP="00BE7AE1">
      <w:pPr>
        <w:spacing w:line="276" w:lineRule="auto"/>
        <w:jc w:val="both"/>
        <w:rPr>
          <w:rFonts w:ascii="Arial" w:hAnsi="Arial" w:cs="Arial"/>
          <w:sz w:val="22"/>
          <w:szCs w:val="22"/>
        </w:rPr>
      </w:pPr>
    </w:p>
    <w:p w14:paraId="631F61C7" w14:textId="77777777" w:rsidR="00BE7AE1" w:rsidRDefault="00BE7AE1" w:rsidP="00BE7AE1">
      <w:pPr>
        <w:spacing w:line="276" w:lineRule="auto"/>
        <w:jc w:val="both"/>
        <w:rPr>
          <w:rFonts w:ascii="Arial" w:hAnsi="Arial" w:cs="Arial"/>
          <w:sz w:val="22"/>
          <w:szCs w:val="22"/>
        </w:rPr>
      </w:pPr>
      <w:r w:rsidRPr="00BE7AE1">
        <w:rPr>
          <w:rFonts w:ascii="Arial" w:hAnsi="Arial" w:cs="Arial"/>
          <w:sz w:val="22"/>
          <w:szCs w:val="22"/>
        </w:rPr>
        <w:t>In this case, the proposal is appropriately sited, designed and oriented such that it would not give rise to unacceptable impacts on neighbouring residential amenity. The alterations to the garage are not considered to result in any adverse impacts, given that the structure would remain at a comparable height to the existing building, would not introduce habitable accommodation, and is positioned at the western edge of the site adjacent to the highway rather than neighbouring residential boundaries. As such, there is no realistic potential for overlooking, overshadowing, overbearing impact, or noise and disturbance beyond the existing situation.</w:t>
      </w:r>
    </w:p>
    <w:p w14:paraId="5D0C2DEC" w14:textId="77777777" w:rsidR="00BE7AE1" w:rsidRPr="00BE7AE1" w:rsidRDefault="00BE7AE1" w:rsidP="00BE7AE1">
      <w:pPr>
        <w:spacing w:line="276" w:lineRule="auto"/>
        <w:jc w:val="both"/>
        <w:rPr>
          <w:rFonts w:ascii="Arial" w:hAnsi="Arial" w:cs="Arial"/>
          <w:sz w:val="22"/>
          <w:szCs w:val="22"/>
        </w:rPr>
      </w:pPr>
    </w:p>
    <w:p w14:paraId="45F6F485" w14:textId="77777777" w:rsidR="00BE7AE1" w:rsidRDefault="00BE7AE1" w:rsidP="00BE7AE1">
      <w:pPr>
        <w:spacing w:line="276" w:lineRule="auto"/>
        <w:jc w:val="both"/>
        <w:rPr>
          <w:rFonts w:ascii="Arial" w:hAnsi="Arial" w:cs="Arial"/>
          <w:sz w:val="22"/>
          <w:szCs w:val="22"/>
        </w:rPr>
      </w:pPr>
      <w:r w:rsidRPr="00BE7AE1">
        <w:rPr>
          <w:rFonts w:ascii="Arial" w:hAnsi="Arial" w:cs="Arial"/>
          <w:sz w:val="22"/>
          <w:szCs w:val="22"/>
        </w:rPr>
        <w:t>With regard to the proposed dwelling extension, this would replace an existing extension and, whilst incorporating a more open and glazed elevation, would remain broadly consistent in terms of scale and sit comfortably within the established built form of the dwelling. The proposal is therefore not considered to give rise to any additional overbearing impact or loss of light. The increased glazing and the extension of the raised decking area would result in a degree of increased outward visibility; however, the nearest neighbouring property (No. 9 Woods Hill) is located approximately 33 metres from the application dwelling. This separation distance, combined with the substantial level of mature vegetation and boundary treatment surrounding the site, would provide effective screening and prevent undue intervisibility. Furthermore, the property already benefits from an existing raised decking area, and the proposal is not considered to materially intensify any perceived overlooking beyond the current baseline condition.</w:t>
      </w:r>
    </w:p>
    <w:p w14:paraId="44A171AB" w14:textId="77777777" w:rsidR="00BE7AE1" w:rsidRPr="00BE7AE1" w:rsidRDefault="00BE7AE1" w:rsidP="00BE7AE1">
      <w:pPr>
        <w:spacing w:line="276" w:lineRule="auto"/>
        <w:jc w:val="both"/>
        <w:rPr>
          <w:rFonts w:ascii="Arial" w:hAnsi="Arial" w:cs="Arial"/>
          <w:sz w:val="22"/>
          <w:szCs w:val="22"/>
        </w:rPr>
      </w:pPr>
    </w:p>
    <w:p w14:paraId="6883DB92" w14:textId="2E0F7B5E" w:rsidR="009534CD" w:rsidRDefault="00BE7AE1" w:rsidP="00BE7AE1">
      <w:pPr>
        <w:spacing w:line="276" w:lineRule="auto"/>
        <w:jc w:val="both"/>
        <w:rPr>
          <w:rFonts w:ascii="Arial" w:hAnsi="Arial" w:cs="Arial"/>
          <w:sz w:val="22"/>
          <w:szCs w:val="22"/>
        </w:rPr>
      </w:pPr>
      <w:r w:rsidRPr="00BE7AE1">
        <w:rPr>
          <w:rFonts w:ascii="Arial" w:hAnsi="Arial" w:cs="Arial"/>
          <w:sz w:val="22"/>
          <w:szCs w:val="22"/>
        </w:rPr>
        <w:t>Overall, the proposal is considered to result in a neutral impact on neighbouring amenity and would accord with Core Policy 57 (criterion vii) and the guidance set out within Appendix D of the Wiltshire Design Guide.</w:t>
      </w:r>
    </w:p>
    <w:p w14:paraId="7CE34014" w14:textId="77777777" w:rsidR="00BE7AE1" w:rsidRPr="00075C07" w:rsidRDefault="00BE7AE1" w:rsidP="00BE7AE1">
      <w:pPr>
        <w:spacing w:line="276" w:lineRule="auto"/>
        <w:rPr>
          <w:rFonts w:ascii="Arial" w:hAnsi="Arial" w:cs="Arial"/>
          <w:sz w:val="22"/>
          <w:szCs w:val="22"/>
        </w:rPr>
      </w:pPr>
    </w:p>
    <w:p w14:paraId="4AE439C7" w14:textId="5926B438" w:rsidR="002A73D1" w:rsidRDefault="00212E9D" w:rsidP="00CC6665">
      <w:pPr>
        <w:spacing w:line="276" w:lineRule="auto"/>
        <w:rPr>
          <w:rFonts w:ascii="Arial" w:hAnsi="Arial" w:cs="Arial"/>
          <w:sz w:val="22"/>
          <w:szCs w:val="22"/>
          <w:u w:val="single"/>
        </w:rPr>
      </w:pPr>
      <w:r w:rsidRPr="00075C07">
        <w:rPr>
          <w:rFonts w:ascii="Arial" w:hAnsi="Arial" w:cs="Arial"/>
          <w:sz w:val="22"/>
          <w:szCs w:val="22"/>
          <w:u w:val="single"/>
        </w:rPr>
        <w:t xml:space="preserve">Transport and </w:t>
      </w:r>
      <w:r w:rsidR="00AB1E61" w:rsidRPr="00075C07">
        <w:rPr>
          <w:rFonts w:ascii="Arial" w:hAnsi="Arial" w:cs="Arial"/>
          <w:sz w:val="22"/>
          <w:szCs w:val="22"/>
          <w:u w:val="single"/>
        </w:rPr>
        <w:t>H</w:t>
      </w:r>
      <w:r w:rsidRPr="00075C07">
        <w:rPr>
          <w:rFonts w:ascii="Arial" w:hAnsi="Arial" w:cs="Arial"/>
          <w:sz w:val="22"/>
          <w:szCs w:val="22"/>
          <w:u w:val="single"/>
        </w:rPr>
        <w:t>ighways</w:t>
      </w:r>
    </w:p>
    <w:p w14:paraId="68AC54A5" w14:textId="77777777" w:rsidR="005B17DC" w:rsidRPr="00075C07" w:rsidRDefault="005B17DC" w:rsidP="00CC6665">
      <w:pPr>
        <w:spacing w:line="276" w:lineRule="auto"/>
        <w:rPr>
          <w:rFonts w:ascii="Arial" w:hAnsi="Arial" w:cs="Arial"/>
          <w:b/>
          <w:bCs/>
          <w:i/>
          <w:iCs/>
          <w:sz w:val="22"/>
          <w:szCs w:val="22"/>
          <w:u w:val="single"/>
        </w:rPr>
      </w:pPr>
    </w:p>
    <w:p w14:paraId="1D84EB61" w14:textId="50FEA225" w:rsidR="002A73D1" w:rsidRPr="005B17DC" w:rsidRDefault="005B17DC" w:rsidP="005B17DC">
      <w:pPr>
        <w:spacing w:line="276" w:lineRule="auto"/>
        <w:jc w:val="both"/>
        <w:rPr>
          <w:rFonts w:ascii="Arial" w:hAnsi="Arial" w:cs="Arial"/>
          <w:sz w:val="22"/>
          <w:szCs w:val="22"/>
        </w:rPr>
      </w:pPr>
      <w:r w:rsidRPr="005B17DC">
        <w:rPr>
          <w:rFonts w:ascii="Arial" w:hAnsi="Arial" w:cs="Arial"/>
          <w:sz w:val="22"/>
          <w:szCs w:val="22"/>
        </w:rPr>
        <w:t>Core Policies 60 and 61 of the Wiltshire Core Strategy seek to ensure safe and efficient movement and appropriate access arrangements, whilst paragraph 116 of the NPPF advises that development should only be refused where highway impacts would be unacceptable or severe. Core Policy 64 and the Council’s parking standards require adequate on-site provision to serve the development. In this case, the proposal does not increase the number of bedrooms and therefore would not increase parking demand. Although one garage is to be demolished, this space would be retained within the parking and turning area, and the extension to the remaining garage to form an open-fronted car port would maintain and improve the usability of on-site parking. As no changes are proposed to the existing access and there would be no intensification of use, the development is not considered to result in any adverse impact on highway safety or the operation of the network. No objection has been raised by the Highway Authority, and the proposal is therefore considered to comply with Core Policies 60, 61 and 64 of the Wiltshire Core Strategy and the NPPF.</w:t>
      </w:r>
    </w:p>
    <w:p w14:paraId="77C7329B" w14:textId="45D3DA15" w:rsidR="005B17DC" w:rsidRDefault="005B17DC" w:rsidP="00CC6665">
      <w:pPr>
        <w:spacing w:line="276" w:lineRule="auto"/>
        <w:rPr>
          <w:rFonts w:ascii="Arial" w:hAnsi="Arial" w:cs="Arial"/>
          <w:sz w:val="22"/>
          <w:szCs w:val="22"/>
        </w:rPr>
      </w:pPr>
    </w:p>
    <w:p w14:paraId="5051131A" w14:textId="77777777" w:rsidR="00017F37" w:rsidRDefault="00017F37" w:rsidP="00CC6665">
      <w:pPr>
        <w:spacing w:line="276" w:lineRule="auto"/>
        <w:rPr>
          <w:rFonts w:ascii="Arial" w:hAnsi="Arial" w:cs="Arial"/>
          <w:sz w:val="22"/>
          <w:szCs w:val="22"/>
        </w:rPr>
      </w:pPr>
    </w:p>
    <w:p w14:paraId="0272C480" w14:textId="77777777" w:rsidR="00017F37" w:rsidRDefault="00017F37" w:rsidP="00CC6665">
      <w:pPr>
        <w:spacing w:line="276" w:lineRule="auto"/>
        <w:rPr>
          <w:rFonts w:ascii="Arial" w:hAnsi="Arial" w:cs="Arial"/>
          <w:sz w:val="22"/>
          <w:szCs w:val="22"/>
        </w:rPr>
      </w:pPr>
    </w:p>
    <w:p w14:paraId="13255332" w14:textId="77777777" w:rsidR="00017F37" w:rsidRPr="00075C07" w:rsidRDefault="00017F37" w:rsidP="00CC6665">
      <w:pPr>
        <w:spacing w:line="276" w:lineRule="auto"/>
        <w:rPr>
          <w:rFonts w:ascii="Arial" w:hAnsi="Arial" w:cs="Arial"/>
          <w:sz w:val="22"/>
          <w:szCs w:val="22"/>
        </w:rPr>
      </w:pPr>
    </w:p>
    <w:p w14:paraId="4F59081F" w14:textId="3F354385" w:rsidR="002A73D1" w:rsidRDefault="002A73D1" w:rsidP="00CC6665">
      <w:pPr>
        <w:spacing w:line="276" w:lineRule="auto"/>
        <w:rPr>
          <w:rFonts w:ascii="Arial" w:hAnsi="Arial" w:cs="Arial"/>
          <w:sz w:val="22"/>
          <w:szCs w:val="22"/>
          <w:u w:val="single"/>
        </w:rPr>
      </w:pPr>
      <w:r w:rsidRPr="00075C07">
        <w:rPr>
          <w:rFonts w:ascii="Arial" w:hAnsi="Arial" w:cs="Arial"/>
          <w:sz w:val="22"/>
          <w:szCs w:val="22"/>
          <w:u w:val="single"/>
        </w:rPr>
        <w:lastRenderedPageBreak/>
        <w:t>Ecology</w:t>
      </w:r>
    </w:p>
    <w:p w14:paraId="2EF71273" w14:textId="77777777" w:rsidR="003A407B" w:rsidRPr="003A407B" w:rsidRDefault="003A407B" w:rsidP="003A407B">
      <w:pPr>
        <w:spacing w:line="276" w:lineRule="auto"/>
        <w:jc w:val="both"/>
        <w:rPr>
          <w:rFonts w:ascii="Arial" w:hAnsi="Arial" w:cs="Arial"/>
          <w:b/>
          <w:bCs/>
          <w:i/>
          <w:iCs/>
          <w:sz w:val="22"/>
          <w:szCs w:val="22"/>
          <w:u w:val="single"/>
        </w:rPr>
      </w:pPr>
    </w:p>
    <w:p w14:paraId="4C0629DF" w14:textId="0F2F118F" w:rsidR="003A407B" w:rsidRPr="003A407B" w:rsidRDefault="003A407B" w:rsidP="003A407B">
      <w:pPr>
        <w:spacing w:line="276" w:lineRule="auto"/>
        <w:jc w:val="both"/>
        <w:rPr>
          <w:rFonts w:ascii="Arial" w:hAnsi="Arial" w:cs="Arial"/>
          <w:sz w:val="22"/>
          <w:szCs w:val="22"/>
        </w:rPr>
      </w:pPr>
      <w:r w:rsidRPr="003A407B">
        <w:rPr>
          <w:rFonts w:ascii="Arial" w:hAnsi="Arial" w:cs="Arial"/>
          <w:sz w:val="22"/>
          <w:szCs w:val="22"/>
        </w:rPr>
        <w:t>Core Policy 50 of the Wiltshire Core Strategy requires development to avoid and minimise impacts on biodiversity and to provide appropriate mitigation and enhancement where necessary. Biodiversity Net Gain (BNG) became mandatory under Schedule 7A of the Town and Country Planning Act 1990 (as amended by the Environment Act 2021); however, as this proposal relates to a householder application, it is exempt from the statutory requirement to deliver BNG.</w:t>
      </w:r>
    </w:p>
    <w:p w14:paraId="626BD773" w14:textId="77777777" w:rsidR="003A407B" w:rsidRPr="003A407B" w:rsidRDefault="003A407B" w:rsidP="003A407B">
      <w:pPr>
        <w:spacing w:line="276" w:lineRule="auto"/>
        <w:jc w:val="both"/>
        <w:rPr>
          <w:rFonts w:ascii="Arial" w:hAnsi="Arial" w:cs="Arial"/>
          <w:sz w:val="22"/>
          <w:szCs w:val="22"/>
        </w:rPr>
      </w:pPr>
    </w:p>
    <w:p w14:paraId="23813970" w14:textId="3A7A04DB" w:rsidR="003A407B" w:rsidRPr="003A407B" w:rsidRDefault="003A407B" w:rsidP="003A407B">
      <w:pPr>
        <w:spacing w:line="276" w:lineRule="auto"/>
        <w:jc w:val="both"/>
        <w:rPr>
          <w:rFonts w:ascii="Arial" w:hAnsi="Arial" w:cs="Arial"/>
          <w:sz w:val="22"/>
          <w:szCs w:val="22"/>
        </w:rPr>
      </w:pPr>
      <w:r w:rsidRPr="003A407B">
        <w:rPr>
          <w:rFonts w:ascii="Arial" w:hAnsi="Arial" w:cs="Arial"/>
          <w:sz w:val="22"/>
          <w:szCs w:val="22"/>
        </w:rPr>
        <w:t>The site lies within a number of ecological buffer zones associated with the Bath and Bradford-on-Avon Bats SAC (including Bechstein’s, Lesser Horseshoe and Greater Horseshoe bat buffers). A Habitats Regulations Assessment screening has been undertaken by the Council as competent authority, which concluded that, due to the scale and nature of the proposals and the absence of impacts to roosts or foraging habitat, there would be no likely significant effect on the SAC and the proposal can be screened out of Appropriate Assessment.</w:t>
      </w:r>
    </w:p>
    <w:p w14:paraId="39F95EB5" w14:textId="77777777" w:rsidR="003A407B" w:rsidRPr="003A407B" w:rsidRDefault="003A407B" w:rsidP="003A407B">
      <w:pPr>
        <w:spacing w:line="276" w:lineRule="auto"/>
        <w:jc w:val="both"/>
        <w:rPr>
          <w:rFonts w:ascii="Arial" w:hAnsi="Arial" w:cs="Arial"/>
          <w:sz w:val="22"/>
          <w:szCs w:val="22"/>
        </w:rPr>
      </w:pPr>
    </w:p>
    <w:p w14:paraId="57EDCD25" w14:textId="77777777" w:rsidR="00AD4F11" w:rsidRDefault="00AD4F11" w:rsidP="003A407B">
      <w:pPr>
        <w:spacing w:line="276" w:lineRule="auto"/>
        <w:jc w:val="both"/>
        <w:rPr>
          <w:rFonts w:ascii="Arial" w:hAnsi="Arial" w:cs="Arial"/>
          <w:sz w:val="22"/>
          <w:szCs w:val="22"/>
        </w:rPr>
      </w:pPr>
      <w:r w:rsidRPr="00AD4F11">
        <w:rPr>
          <w:rFonts w:ascii="Arial" w:hAnsi="Arial" w:cs="Arial"/>
          <w:sz w:val="22"/>
          <w:szCs w:val="22"/>
        </w:rPr>
        <w:t>Bat survey work submitted in support of the application confirms the presence of a small roost within the loft space and, whilst the works would not directly affect this area, there remains potential for disturbance. The Council's Ecologist has therefore raised no objection subject to conditions. Whilst ecological enhancement measures were initially proposed to be secured through a pre-commencement condition, the applicant has subsequently submitted a separate ecological enhancement plan/statement identifying the type, specification and location of enhancement features to be incorporated within the development. The Council's Ecologist has confirmed that this information is acceptable and can be secured through a compliance condition requiring implementation in accordance with the submitted details. In addition, informatives are recommended to advise the applicant of their legal obligations under the Conservation of Habitats and Species Regulations 2017, including the need to obtain a bat mitigation licence prior to works, and to ensure that any external lighting is designed sensitively to avoid harm to foraging and commuting bats.</w:t>
      </w:r>
    </w:p>
    <w:p w14:paraId="37A84F47" w14:textId="77777777" w:rsidR="00AD4F11" w:rsidRDefault="00AD4F11" w:rsidP="003A407B">
      <w:pPr>
        <w:spacing w:line="276" w:lineRule="auto"/>
        <w:jc w:val="both"/>
        <w:rPr>
          <w:rFonts w:ascii="Arial" w:hAnsi="Arial" w:cs="Arial"/>
          <w:sz w:val="22"/>
          <w:szCs w:val="22"/>
        </w:rPr>
      </w:pPr>
    </w:p>
    <w:p w14:paraId="0D6ADDAE" w14:textId="58E3D67D" w:rsidR="009534CD" w:rsidRPr="003A407B" w:rsidRDefault="003A407B" w:rsidP="003A407B">
      <w:pPr>
        <w:spacing w:line="276" w:lineRule="auto"/>
        <w:jc w:val="both"/>
        <w:rPr>
          <w:rFonts w:ascii="Arial" w:hAnsi="Arial" w:cs="Arial"/>
          <w:sz w:val="22"/>
          <w:szCs w:val="22"/>
        </w:rPr>
      </w:pPr>
      <w:r w:rsidRPr="003A407B">
        <w:rPr>
          <w:rFonts w:ascii="Arial" w:hAnsi="Arial" w:cs="Arial"/>
          <w:sz w:val="22"/>
          <w:szCs w:val="22"/>
        </w:rPr>
        <w:t>Evidence of nesting birds was also recorded on site, and works must take place in accordance with precautionary measures set out within the submitted ecological reports to ensure compliance with the Wildlife and Countryside Act 1981 (as amended). Subject to the recommended conditions and informatives, the proposal is considered to accord with Core Policy 50 of the Wiltshire Core Strategy and relevant national policy.</w:t>
      </w:r>
    </w:p>
    <w:p w14:paraId="57793E49" w14:textId="77777777" w:rsidR="003A407B" w:rsidRPr="00075C07" w:rsidRDefault="003A407B" w:rsidP="003A407B">
      <w:pPr>
        <w:spacing w:line="276" w:lineRule="auto"/>
        <w:rPr>
          <w:rFonts w:ascii="Arial" w:hAnsi="Arial" w:cs="Arial"/>
          <w:sz w:val="22"/>
          <w:szCs w:val="22"/>
        </w:rPr>
      </w:pPr>
    </w:p>
    <w:p w14:paraId="5868754C" w14:textId="30F6DF58" w:rsidR="002A73D1" w:rsidRPr="00075C07" w:rsidRDefault="002A73D1" w:rsidP="00CC6665">
      <w:pPr>
        <w:spacing w:line="276" w:lineRule="auto"/>
        <w:rPr>
          <w:rFonts w:ascii="Arial" w:hAnsi="Arial" w:cs="Arial"/>
          <w:b/>
          <w:bCs/>
          <w:i/>
          <w:iCs/>
          <w:sz w:val="22"/>
          <w:szCs w:val="22"/>
          <w:u w:val="single"/>
        </w:rPr>
      </w:pPr>
      <w:r w:rsidRPr="00075C07">
        <w:rPr>
          <w:rFonts w:ascii="Arial" w:hAnsi="Arial" w:cs="Arial"/>
          <w:sz w:val="22"/>
          <w:szCs w:val="22"/>
          <w:u w:val="single"/>
        </w:rPr>
        <w:t>Flooding and Drainage</w:t>
      </w:r>
    </w:p>
    <w:p w14:paraId="1F6C08CD" w14:textId="77777777" w:rsidR="009534CD" w:rsidRDefault="009534CD" w:rsidP="00CC6665">
      <w:pPr>
        <w:spacing w:line="276" w:lineRule="auto"/>
        <w:rPr>
          <w:rFonts w:ascii="Arial" w:hAnsi="Arial" w:cs="Arial"/>
          <w:sz w:val="22"/>
          <w:szCs w:val="22"/>
        </w:rPr>
      </w:pPr>
    </w:p>
    <w:p w14:paraId="738EC50D" w14:textId="5DA4A53A" w:rsidR="00DD0C93" w:rsidRDefault="00DD0C93" w:rsidP="00DD0C93">
      <w:pPr>
        <w:spacing w:line="276" w:lineRule="auto"/>
        <w:jc w:val="both"/>
        <w:rPr>
          <w:rFonts w:ascii="Arial" w:hAnsi="Arial" w:cs="Arial"/>
          <w:sz w:val="22"/>
          <w:szCs w:val="22"/>
        </w:rPr>
      </w:pPr>
      <w:r w:rsidRPr="00DD0C93">
        <w:rPr>
          <w:rFonts w:ascii="Arial" w:hAnsi="Arial" w:cs="Arial"/>
          <w:sz w:val="22"/>
          <w:szCs w:val="22"/>
        </w:rPr>
        <w:t>Core Policy 67 of the Wiltshire Core Strategy requires development to minimise flood risk and ensure that surface water is managed appropriately, whilst the NPPF promotes a risk-based approach to development. The application site lies within Flood Zone 1 and the Council’s Strategic Flood Risk Assessment identifies negligible groundwater flood risk and no surface water flood risk. As a householder development of a minor scale (well below 250m²), the proposal is exempt from the sequential and exception tests under paragraph 176 of the NPPF. Whilst national policy requires a site-specific flood risk assessment where there is evidence of other sources of flooding, the limited scale of the development and low level of identified risk mean that such an assessment is not considered necessary in this instance. Given the modest increase in footprint, it is considered that surface water can be managed within the existing site through appropriate drainage measures, and the proposal would not increase flood risk on or off site. Accordingly, the development is considered to comply with Core Policy 67 and the NPPF.</w:t>
      </w:r>
    </w:p>
    <w:p w14:paraId="6F44F3EA" w14:textId="77777777" w:rsidR="00EC61CC" w:rsidRDefault="00EC61CC" w:rsidP="00EC61CC">
      <w:pPr>
        <w:pStyle w:val="NormalWeb"/>
        <w:spacing w:before="0" w:beforeAutospacing="0" w:after="0" w:afterAutospacing="0" w:line="276" w:lineRule="auto"/>
        <w:jc w:val="both"/>
        <w:rPr>
          <w:rFonts w:ascii="Arial" w:hAnsi="Arial" w:cs="Arial"/>
          <w:sz w:val="22"/>
          <w:szCs w:val="22"/>
        </w:rPr>
      </w:pPr>
    </w:p>
    <w:p w14:paraId="4C070FE3" w14:textId="77777777" w:rsidR="00CF6381" w:rsidRDefault="00CF6381" w:rsidP="00EC61CC">
      <w:pPr>
        <w:pStyle w:val="NormalWeb"/>
        <w:spacing w:before="0" w:beforeAutospacing="0" w:after="0" w:afterAutospacing="0" w:line="276" w:lineRule="auto"/>
        <w:jc w:val="both"/>
        <w:rPr>
          <w:rFonts w:ascii="Arial" w:hAnsi="Arial" w:cs="Arial"/>
          <w:sz w:val="22"/>
          <w:szCs w:val="22"/>
        </w:rPr>
      </w:pPr>
    </w:p>
    <w:p w14:paraId="0A3ABD4B" w14:textId="77777777" w:rsidR="00CF6381" w:rsidRPr="00EC61CC" w:rsidRDefault="00CF6381" w:rsidP="00EC61CC">
      <w:pPr>
        <w:pStyle w:val="NormalWeb"/>
        <w:spacing w:before="0" w:beforeAutospacing="0" w:after="0" w:afterAutospacing="0" w:line="276" w:lineRule="auto"/>
        <w:jc w:val="both"/>
        <w:rPr>
          <w:rFonts w:ascii="Arial" w:hAnsi="Arial" w:cs="Arial"/>
          <w:sz w:val="22"/>
          <w:szCs w:val="22"/>
        </w:rPr>
      </w:pPr>
    </w:p>
    <w:p w14:paraId="70FB5521" w14:textId="712CE07B" w:rsidR="00075C07" w:rsidRPr="00075C07" w:rsidRDefault="00075C07" w:rsidP="00CC6665">
      <w:pPr>
        <w:spacing w:line="276" w:lineRule="auto"/>
        <w:rPr>
          <w:rFonts w:ascii="Arial" w:hAnsi="Arial" w:cs="Arial"/>
          <w:b/>
          <w:bCs/>
          <w:sz w:val="22"/>
          <w:szCs w:val="22"/>
        </w:rPr>
      </w:pPr>
      <w:r w:rsidRPr="00075C07">
        <w:rPr>
          <w:rFonts w:ascii="Arial" w:hAnsi="Arial" w:cs="Arial"/>
          <w:b/>
          <w:bCs/>
          <w:sz w:val="22"/>
          <w:szCs w:val="22"/>
        </w:rPr>
        <w:t>CONCLUSION</w:t>
      </w:r>
    </w:p>
    <w:p w14:paraId="4BA26257" w14:textId="77777777" w:rsidR="006C3E6E" w:rsidRPr="00075C07" w:rsidRDefault="006C3E6E" w:rsidP="00CC6665">
      <w:pPr>
        <w:spacing w:line="276" w:lineRule="auto"/>
        <w:rPr>
          <w:rFonts w:ascii="Arial" w:hAnsi="Arial" w:cs="Arial"/>
          <w:sz w:val="22"/>
          <w:szCs w:val="22"/>
        </w:rPr>
      </w:pPr>
    </w:p>
    <w:p w14:paraId="6DE542B4" w14:textId="77777777" w:rsidR="00075C07" w:rsidRPr="00075C07" w:rsidRDefault="00075C07" w:rsidP="00CC6665">
      <w:pPr>
        <w:spacing w:line="276" w:lineRule="auto"/>
        <w:jc w:val="both"/>
        <w:rPr>
          <w:rFonts w:ascii="Arial" w:hAnsi="Arial" w:cs="Arial"/>
          <w:color w:val="000000" w:themeColor="text1"/>
          <w:sz w:val="22"/>
          <w:szCs w:val="22"/>
        </w:rPr>
      </w:pPr>
      <w:r w:rsidRPr="00075C07">
        <w:rPr>
          <w:rFonts w:ascii="Arial" w:hAnsi="Arial" w:cs="Arial"/>
          <w:color w:val="000000" w:themeColor="text1"/>
          <w:sz w:val="22"/>
          <w:szCs w:val="22"/>
        </w:rPr>
        <w:t>The proposal is considered to be acceptable and in accordance with the relevant policies and guidance outlined above.</w:t>
      </w:r>
    </w:p>
    <w:p w14:paraId="0F3CD926" w14:textId="77777777" w:rsidR="00075C07" w:rsidRPr="00075C07" w:rsidRDefault="00075C07" w:rsidP="00CC6665">
      <w:pPr>
        <w:spacing w:line="276" w:lineRule="auto"/>
        <w:jc w:val="both"/>
        <w:rPr>
          <w:rFonts w:ascii="Arial" w:hAnsi="Arial" w:cs="Arial"/>
          <w:color w:val="FF0000"/>
          <w:sz w:val="22"/>
          <w:szCs w:val="22"/>
        </w:rPr>
      </w:pPr>
    </w:p>
    <w:p w14:paraId="2C632DB2" w14:textId="77777777" w:rsidR="00075C07" w:rsidRPr="00075C07" w:rsidRDefault="00075C07" w:rsidP="00CC6665">
      <w:pPr>
        <w:spacing w:line="276" w:lineRule="auto"/>
        <w:jc w:val="both"/>
        <w:rPr>
          <w:rFonts w:ascii="Arial" w:hAnsi="Arial" w:cs="Arial"/>
          <w:b/>
          <w:bCs/>
          <w:sz w:val="22"/>
          <w:szCs w:val="22"/>
        </w:rPr>
      </w:pPr>
      <w:r w:rsidRPr="00075C07">
        <w:rPr>
          <w:rFonts w:ascii="Arial" w:hAnsi="Arial" w:cs="Arial"/>
          <w:b/>
          <w:bCs/>
          <w:sz w:val="22"/>
          <w:szCs w:val="22"/>
        </w:rPr>
        <w:t>RECOMMENDATION:  That Planning Permission be GRANTED subject to the following conditions:</w:t>
      </w:r>
    </w:p>
    <w:p w14:paraId="73DCC38D" w14:textId="77777777" w:rsidR="00075C07" w:rsidRPr="00D86BEA" w:rsidRDefault="00075C07" w:rsidP="00D86BEA">
      <w:pPr>
        <w:spacing w:line="276" w:lineRule="auto"/>
        <w:jc w:val="both"/>
        <w:rPr>
          <w:rFonts w:ascii="Arial" w:hAnsi="Arial" w:cs="Arial"/>
          <w:sz w:val="22"/>
          <w:szCs w:val="22"/>
        </w:rPr>
      </w:pPr>
    </w:p>
    <w:p w14:paraId="3BA181C5" w14:textId="112A6D82" w:rsidR="003D015A" w:rsidRPr="00D86BEA" w:rsidRDefault="003D015A" w:rsidP="00D86BEA">
      <w:pPr>
        <w:spacing w:line="276" w:lineRule="auto"/>
        <w:jc w:val="both"/>
        <w:rPr>
          <w:rFonts w:ascii="Arial" w:hAnsi="Arial" w:cs="Arial"/>
          <w:sz w:val="22"/>
          <w:szCs w:val="22"/>
        </w:rPr>
      </w:pPr>
      <w:r w:rsidRPr="00D86BEA">
        <w:rPr>
          <w:rFonts w:ascii="Arial" w:hAnsi="Arial" w:cs="Arial"/>
          <w:sz w:val="22"/>
          <w:szCs w:val="22"/>
        </w:rPr>
        <w:t>1.</w:t>
      </w:r>
    </w:p>
    <w:p w14:paraId="74288816" w14:textId="754C46FB" w:rsidR="003D015A" w:rsidRPr="00D86BEA" w:rsidRDefault="00075C07" w:rsidP="00D86BEA">
      <w:pPr>
        <w:spacing w:line="276" w:lineRule="auto"/>
        <w:jc w:val="both"/>
        <w:rPr>
          <w:rFonts w:ascii="Arial" w:hAnsi="Arial" w:cs="Arial"/>
          <w:sz w:val="22"/>
          <w:szCs w:val="22"/>
        </w:rPr>
      </w:pPr>
      <w:r w:rsidRPr="00D86BEA">
        <w:rPr>
          <w:rFonts w:ascii="Arial" w:hAnsi="Arial" w:cs="Arial"/>
          <w:sz w:val="22"/>
          <w:szCs w:val="22"/>
        </w:rPr>
        <w:t>The development hereby permitted shall be begun before the expiration of three</w:t>
      </w:r>
      <w:r w:rsidR="003D015A" w:rsidRPr="00D86BEA">
        <w:rPr>
          <w:rFonts w:ascii="Arial" w:hAnsi="Arial" w:cs="Arial"/>
          <w:sz w:val="22"/>
          <w:szCs w:val="22"/>
        </w:rPr>
        <w:t xml:space="preserve"> </w:t>
      </w:r>
      <w:r w:rsidRPr="00D86BEA">
        <w:rPr>
          <w:rFonts w:ascii="Arial" w:hAnsi="Arial" w:cs="Arial"/>
          <w:sz w:val="22"/>
          <w:szCs w:val="22"/>
        </w:rPr>
        <w:t>years from the date of this permission.</w:t>
      </w:r>
      <w:r w:rsidRPr="00D86BEA">
        <w:rPr>
          <w:rFonts w:ascii="Arial" w:hAnsi="Arial" w:cs="Arial"/>
          <w:sz w:val="22"/>
          <w:szCs w:val="22"/>
        </w:rPr>
        <w:cr/>
      </w:r>
    </w:p>
    <w:p w14:paraId="78E8FD03" w14:textId="2462BB38" w:rsidR="00075C07" w:rsidRPr="00D86BEA" w:rsidRDefault="00075C07" w:rsidP="00D86BEA">
      <w:pPr>
        <w:tabs>
          <w:tab w:val="num" w:pos="0"/>
        </w:tabs>
        <w:spacing w:line="276" w:lineRule="auto"/>
        <w:jc w:val="both"/>
        <w:rPr>
          <w:rFonts w:ascii="Arial" w:hAnsi="Arial" w:cs="Arial"/>
          <w:sz w:val="22"/>
          <w:szCs w:val="22"/>
        </w:rPr>
      </w:pPr>
      <w:r w:rsidRPr="00D86BEA">
        <w:rPr>
          <w:rFonts w:ascii="Arial" w:hAnsi="Arial" w:cs="Arial"/>
          <w:sz w:val="22"/>
          <w:szCs w:val="22"/>
        </w:rPr>
        <w:t>REASON: To comply with the provisions of Section 91 of the Town and Country</w:t>
      </w:r>
      <w:r w:rsidR="003D015A" w:rsidRPr="00D86BEA">
        <w:rPr>
          <w:rFonts w:ascii="Arial" w:hAnsi="Arial" w:cs="Arial"/>
          <w:sz w:val="22"/>
          <w:szCs w:val="22"/>
        </w:rPr>
        <w:t xml:space="preserve"> </w:t>
      </w:r>
      <w:r w:rsidRPr="00D86BEA">
        <w:rPr>
          <w:rFonts w:ascii="Arial" w:hAnsi="Arial" w:cs="Arial"/>
          <w:sz w:val="22"/>
          <w:szCs w:val="22"/>
        </w:rPr>
        <w:t>Planning Act 1990 as amended by the Planning and Compulsory Purchase Act</w:t>
      </w:r>
      <w:r w:rsidR="003D015A" w:rsidRPr="00D86BEA">
        <w:rPr>
          <w:rFonts w:ascii="Arial" w:hAnsi="Arial" w:cs="Arial"/>
          <w:sz w:val="22"/>
          <w:szCs w:val="22"/>
        </w:rPr>
        <w:t xml:space="preserve"> </w:t>
      </w:r>
      <w:r w:rsidRPr="00D86BEA">
        <w:rPr>
          <w:rFonts w:ascii="Arial" w:hAnsi="Arial" w:cs="Arial"/>
          <w:sz w:val="22"/>
          <w:szCs w:val="22"/>
        </w:rPr>
        <w:t>2004.</w:t>
      </w:r>
    </w:p>
    <w:p w14:paraId="1D3F6570" w14:textId="77777777" w:rsidR="00075C07" w:rsidRPr="00D86BEA" w:rsidRDefault="00075C07" w:rsidP="00D86BEA">
      <w:pPr>
        <w:tabs>
          <w:tab w:val="num" w:pos="567"/>
        </w:tabs>
        <w:spacing w:line="276" w:lineRule="auto"/>
        <w:ind w:left="567" w:hanging="567"/>
        <w:jc w:val="both"/>
        <w:rPr>
          <w:rFonts w:ascii="Arial" w:hAnsi="Arial" w:cs="Arial"/>
          <w:sz w:val="22"/>
          <w:szCs w:val="22"/>
        </w:rPr>
      </w:pPr>
    </w:p>
    <w:p w14:paraId="24232B38" w14:textId="5CBA12F5" w:rsidR="00075C07" w:rsidRPr="00D86BEA" w:rsidRDefault="003D015A" w:rsidP="00D86BEA">
      <w:pPr>
        <w:tabs>
          <w:tab w:val="num" w:pos="567"/>
        </w:tabs>
        <w:spacing w:line="276" w:lineRule="auto"/>
        <w:ind w:left="567" w:hanging="567"/>
        <w:jc w:val="both"/>
        <w:rPr>
          <w:rFonts w:ascii="Arial" w:hAnsi="Arial" w:cs="Arial"/>
          <w:sz w:val="22"/>
          <w:szCs w:val="22"/>
        </w:rPr>
      </w:pPr>
      <w:r w:rsidRPr="00D86BEA">
        <w:rPr>
          <w:rFonts w:ascii="Arial" w:hAnsi="Arial" w:cs="Arial"/>
          <w:sz w:val="22"/>
          <w:szCs w:val="22"/>
        </w:rPr>
        <w:t>2.</w:t>
      </w:r>
    </w:p>
    <w:p w14:paraId="743DB94A" w14:textId="1065BA59" w:rsidR="00075C07" w:rsidRPr="00D86BEA" w:rsidRDefault="00075C07" w:rsidP="00D86BEA">
      <w:pPr>
        <w:spacing w:line="276" w:lineRule="auto"/>
        <w:jc w:val="both"/>
        <w:rPr>
          <w:rFonts w:ascii="Arial" w:hAnsi="Arial" w:cs="Arial"/>
          <w:sz w:val="22"/>
          <w:szCs w:val="22"/>
        </w:rPr>
      </w:pPr>
      <w:r w:rsidRPr="00D86BEA">
        <w:rPr>
          <w:rFonts w:ascii="Arial" w:hAnsi="Arial" w:cs="Arial"/>
          <w:sz w:val="22"/>
          <w:szCs w:val="22"/>
        </w:rPr>
        <w:t>The development hereby permitted shall be carried out in accordance with the</w:t>
      </w:r>
      <w:r w:rsidR="003D015A" w:rsidRPr="00D86BEA">
        <w:rPr>
          <w:rFonts w:ascii="Arial" w:hAnsi="Arial" w:cs="Arial"/>
          <w:sz w:val="22"/>
          <w:szCs w:val="22"/>
        </w:rPr>
        <w:t xml:space="preserve"> </w:t>
      </w:r>
      <w:r w:rsidRPr="00D86BEA">
        <w:rPr>
          <w:rFonts w:ascii="Arial" w:hAnsi="Arial" w:cs="Arial"/>
          <w:sz w:val="22"/>
          <w:szCs w:val="22"/>
        </w:rPr>
        <w:t>following approved plans and documents:</w:t>
      </w:r>
    </w:p>
    <w:p w14:paraId="7EFA43B1" w14:textId="77777777" w:rsidR="00075C07" w:rsidRPr="00D86BEA" w:rsidRDefault="00075C07" w:rsidP="00D86BEA">
      <w:pPr>
        <w:pStyle w:val="ListParagraph"/>
        <w:tabs>
          <w:tab w:val="num" w:pos="567"/>
        </w:tabs>
        <w:spacing w:line="276" w:lineRule="auto"/>
        <w:ind w:left="567" w:hanging="567"/>
        <w:jc w:val="both"/>
        <w:rPr>
          <w:rFonts w:ascii="Arial" w:hAnsi="Arial" w:cs="Arial"/>
          <w:sz w:val="22"/>
          <w:szCs w:val="22"/>
        </w:rPr>
      </w:pPr>
    </w:p>
    <w:p w14:paraId="6A869B94" w14:textId="3339BEB5" w:rsidR="00ED6E47" w:rsidRDefault="00ED6E47" w:rsidP="00ED6E47">
      <w:pPr>
        <w:pStyle w:val="ListParagraph"/>
        <w:tabs>
          <w:tab w:val="num" w:pos="567"/>
        </w:tabs>
        <w:spacing w:line="276" w:lineRule="auto"/>
        <w:ind w:left="567" w:hanging="567"/>
        <w:jc w:val="both"/>
        <w:rPr>
          <w:rFonts w:ascii="Arial" w:hAnsi="Arial" w:cs="Arial"/>
          <w:sz w:val="22"/>
          <w:szCs w:val="22"/>
        </w:rPr>
      </w:pPr>
      <w:r w:rsidRPr="00ED6E47">
        <w:rPr>
          <w:rFonts w:ascii="Arial" w:hAnsi="Arial" w:cs="Arial"/>
          <w:sz w:val="22"/>
          <w:szCs w:val="22"/>
        </w:rPr>
        <w:t>Location Plan</w:t>
      </w:r>
      <w:r>
        <w:rPr>
          <w:rFonts w:ascii="Arial" w:hAnsi="Arial" w:cs="Arial"/>
          <w:sz w:val="22"/>
          <w:szCs w:val="22"/>
        </w:rPr>
        <w:t xml:space="preserve"> </w:t>
      </w:r>
      <w:r w:rsidRPr="00ED6E47">
        <w:rPr>
          <w:rFonts w:ascii="Arial" w:hAnsi="Arial" w:cs="Arial"/>
          <w:sz w:val="22"/>
          <w:szCs w:val="22"/>
        </w:rPr>
        <w:tab/>
        <w:t xml:space="preserve">23_21 </w:t>
      </w:r>
      <w:r>
        <w:rPr>
          <w:rFonts w:ascii="Arial" w:hAnsi="Arial" w:cs="Arial"/>
          <w:sz w:val="22"/>
          <w:szCs w:val="22"/>
        </w:rPr>
        <w:t>–</w:t>
      </w:r>
      <w:r w:rsidRPr="00ED6E47">
        <w:rPr>
          <w:rFonts w:ascii="Arial" w:hAnsi="Arial" w:cs="Arial"/>
          <w:sz w:val="22"/>
          <w:szCs w:val="22"/>
        </w:rPr>
        <w:t xml:space="preserve"> 01</w:t>
      </w:r>
    </w:p>
    <w:p w14:paraId="46251457" w14:textId="2D0D190C" w:rsidR="00075C07" w:rsidRDefault="00D11E84" w:rsidP="00D86BEA">
      <w:pPr>
        <w:pStyle w:val="ListParagraph"/>
        <w:tabs>
          <w:tab w:val="num" w:pos="567"/>
        </w:tabs>
        <w:spacing w:line="276" w:lineRule="auto"/>
        <w:ind w:left="567" w:hanging="567"/>
        <w:jc w:val="both"/>
        <w:rPr>
          <w:rFonts w:ascii="Arial" w:hAnsi="Arial" w:cs="Arial"/>
          <w:sz w:val="22"/>
          <w:szCs w:val="22"/>
        </w:rPr>
      </w:pPr>
      <w:r w:rsidRPr="00D11E84">
        <w:rPr>
          <w:rFonts w:ascii="Arial" w:hAnsi="Arial" w:cs="Arial"/>
          <w:sz w:val="22"/>
          <w:szCs w:val="22"/>
        </w:rPr>
        <w:t>Proposed Lower Ground Floor Plan</w:t>
      </w:r>
      <w:r>
        <w:rPr>
          <w:rFonts w:ascii="Arial" w:hAnsi="Arial" w:cs="Arial"/>
          <w:sz w:val="22"/>
          <w:szCs w:val="22"/>
        </w:rPr>
        <w:t xml:space="preserve"> </w:t>
      </w:r>
      <w:r w:rsidRPr="00D11E84">
        <w:rPr>
          <w:rFonts w:ascii="Arial" w:hAnsi="Arial" w:cs="Arial"/>
          <w:sz w:val="22"/>
          <w:szCs w:val="22"/>
        </w:rPr>
        <w:t xml:space="preserve">23_21 </w:t>
      </w:r>
      <w:r>
        <w:rPr>
          <w:rFonts w:ascii="Arial" w:hAnsi="Arial" w:cs="Arial"/>
          <w:sz w:val="22"/>
          <w:szCs w:val="22"/>
        </w:rPr>
        <w:t>–</w:t>
      </w:r>
      <w:r w:rsidRPr="00D11E84">
        <w:rPr>
          <w:rFonts w:ascii="Arial" w:hAnsi="Arial" w:cs="Arial"/>
          <w:sz w:val="22"/>
          <w:szCs w:val="22"/>
        </w:rPr>
        <w:t xml:space="preserve"> 21</w:t>
      </w:r>
    </w:p>
    <w:p w14:paraId="07F15660" w14:textId="1C257EE1" w:rsidR="00D11E84" w:rsidRDefault="00D11E84" w:rsidP="00D86BEA">
      <w:pPr>
        <w:pStyle w:val="ListParagraph"/>
        <w:tabs>
          <w:tab w:val="num" w:pos="567"/>
        </w:tabs>
        <w:spacing w:line="276" w:lineRule="auto"/>
        <w:ind w:left="567" w:hanging="567"/>
        <w:jc w:val="both"/>
        <w:rPr>
          <w:rFonts w:ascii="Arial" w:hAnsi="Arial" w:cs="Arial"/>
          <w:sz w:val="22"/>
          <w:szCs w:val="22"/>
        </w:rPr>
      </w:pPr>
      <w:r w:rsidRPr="00D11E84">
        <w:rPr>
          <w:rFonts w:ascii="Arial" w:hAnsi="Arial" w:cs="Arial"/>
          <w:sz w:val="22"/>
          <w:szCs w:val="22"/>
        </w:rPr>
        <w:t>Proposed Ground Floor Plan</w:t>
      </w:r>
      <w:r w:rsidR="008D360E">
        <w:rPr>
          <w:rFonts w:ascii="Arial" w:hAnsi="Arial" w:cs="Arial"/>
          <w:sz w:val="22"/>
          <w:szCs w:val="22"/>
        </w:rPr>
        <w:t xml:space="preserve"> </w:t>
      </w:r>
      <w:r w:rsidR="008D360E" w:rsidRPr="008D360E">
        <w:rPr>
          <w:rFonts w:ascii="Arial" w:hAnsi="Arial" w:cs="Arial"/>
          <w:sz w:val="22"/>
          <w:szCs w:val="22"/>
        </w:rPr>
        <w:t xml:space="preserve">23_21 </w:t>
      </w:r>
      <w:r w:rsidR="008D360E">
        <w:rPr>
          <w:rFonts w:ascii="Arial" w:hAnsi="Arial" w:cs="Arial"/>
          <w:sz w:val="22"/>
          <w:szCs w:val="22"/>
        </w:rPr>
        <w:t>–</w:t>
      </w:r>
      <w:r w:rsidR="008D360E" w:rsidRPr="008D360E">
        <w:rPr>
          <w:rFonts w:ascii="Arial" w:hAnsi="Arial" w:cs="Arial"/>
          <w:sz w:val="22"/>
          <w:szCs w:val="22"/>
        </w:rPr>
        <w:t xml:space="preserve"> 22</w:t>
      </w:r>
    </w:p>
    <w:p w14:paraId="45F6595C" w14:textId="158386AD" w:rsidR="008D360E" w:rsidRDefault="008D360E" w:rsidP="00D86BEA">
      <w:pPr>
        <w:pStyle w:val="ListParagraph"/>
        <w:tabs>
          <w:tab w:val="num" w:pos="567"/>
        </w:tabs>
        <w:spacing w:line="276" w:lineRule="auto"/>
        <w:ind w:left="567" w:hanging="567"/>
        <w:jc w:val="both"/>
        <w:rPr>
          <w:rFonts w:ascii="Arial" w:hAnsi="Arial" w:cs="Arial"/>
          <w:sz w:val="22"/>
          <w:szCs w:val="22"/>
        </w:rPr>
      </w:pPr>
      <w:r w:rsidRPr="008D360E">
        <w:rPr>
          <w:rFonts w:ascii="Arial" w:hAnsi="Arial" w:cs="Arial"/>
          <w:sz w:val="22"/>
          <w:szCs w:val="22"/>
        </w:rPr>
        <w:t>Proposed First Floor Plans</w:t>
      </w:r>
      <w:r>
        <w:rPr>
          <w:rFonts w:ascii="Arial" w:hAnsi="Arial" w:cs="Arial"/>
          <w:sz w:val="22"/>
          <w:szCs w:val="22"/>
        </w:rPr>
        <w:t xml:space="preserve"> 23_21 </w:t>
      </w:r>
      <w:r w:rsidR="005F1BC6">
        <w:rPr>
          <w:rFonts w:ascii="Arial" w:hAnsi="Arial" w:cs="Arial"/>
          <w:sz w:val="22"/>
          <w:szCs w:val="22"/>
        </w:rPr>
        <w:t xml:space="preserve">– </w:t>
      </w:r>
      <w:r>
        <w:rPr>
          <w:rFonts w:ascii="Arial" w:hAnsi="Arial" w:cs="Arial"/>
          <w:sz w:val="22"/>
          <w:szCs w:val="22"/>
        </w:rPr>
        <w:t>23</w:t>
      </w:r>
    </w:p>
    <w:p w14:paraId="66EFBDE5" w14:textId="209B669E" w:rsidR="008D360E" w:rsidRDefault="00C9422B" w:rsidP="00D86BEA">
      <w:pPr>
        <w:pStyle w:val="ListParagraph"/>
        <w:tabs>
          <w:tab w:val="num" w:pos="567"/>
        </w:tabs>
        <w:spacing w:line="276" w:lineRule="auto"/>
        <w:ind w:left="567" w:hanging="567"/>
        <w:jc w:val="both"/>
        <w:rPr>
          <w:rFonts w:ascii="Arial" w:hAnsi="Arial" w:cs="Arial"/>
          <w:sz w:val="22"/>
          <w:szCs w:val="22"/>
        </w:rPr>
      </w:pPr>
      <w:r w:rsidRPr="00C9422B">
        <w:rPr>
          <w:rFonts w:ascii="Arial" w:hAnsi="Arial" w:cs="Arial"/>
          <w:sz w:val="22"/>
          <w:szCs w:val="22"/>
        </w:rPr>
        <w:t>Proposed Northeast Elevation</w:t>
      </w:r>
      <w:r>
        <w:rPr>
          <w:rFonts w:ascii="Arial" w:hAnsi="Arial" w:cs="Arial"/>
          <w:sz w:val="22"/>
          <w:szCs w:val="22"/>
        </w:rPr>
        <w:t xml:space="preserve"> </w:t>
      </w:r>
      <w:r w:rsidRPr="00C9422B">
        <w:rPr>
          <w:rFonts w:ascii="Arial" w:hAnsi="Arial" w:cs="Arial"/>
          <w:sz w:val="22"/>
          <w:szCs w:val="22"/>
        </w:rPr>
        <w:t xml:space="preserve">23_21 </w:t>
      </w:r>
      <w:r>
        <w:rPr>
          <w:rFonts w:ascii="Arial" w:hAnsi="Arial" w:cs="Arial"/>
          <w:sz w:val="22"/>
          <w:szCs w:val="22"/>
        </w:rPr>
        <w:t>–</w:t>
      </w:r>
      <w:r w:rsidRPr="00C9422B">
        <w:rPr>
          <w:rFonts w:ascii="Arial" w:hAnsi="Arial" w:cs="Arial"/>
          <w:sz w:val="22"/>
          <w:szCs w:val="22"/>
        </w:rPr>
        <w:t xml:space="preserve"> 25</w:t>
      </w:r>
    </w:p>
    <w:p w14:paraId="005F046F" w14:textId="2014CBC3" w:rsidR="005F1BC6" w:rsidRDefault="005F1BC6" w:rsidP="00D86BEA">
      <w:pPr>
        <w:pStyle w:val="ListParagraph"/>
        <w:tabs>
          <w:tab w:val="num" w:pos="567"/>
        </w:tabs>
        <w:spacing w:line="276" w:lineRule="auto"/>
        <w:ind w:left="567" w:hanging="567"/>
        <w:jc w:val="both"/>
        <w:rPr>
          <w:rFonts w:ascii="Arial" w:hAnsi="Arial" w:cs="Arial"/>
          <w:sz w:val="22"/>
          <w:szCs w:val="22"/>
        </w:rPr>
      </w:pPr>
      <w:r w:rsidRPr="005F1BC6">
        <w:rPr>
          <w:rFonts w:ascii="Arial" w:hAnsi="Arial" w:cs="Arial"/>
          <w:sz w:val="22"/>
          <w:szCs w:val="22"/>
        </w:rPr>
        <w:t>Proposed Southeast Elevation</w:t>
      </w:r>
      <w:r w:rsidR="00ED6E47">
        <w:rPr>
          <w:rFonts w:ascii="Arial" w:hAnsi="Arial" w:cs="Arial"/>
          <w:sz w:val="22"/>
          <w:szCs w:val="22"/>
        </w:rPr>
        <w:t xml:space="preserve"> </w:t>
      </w:r>
      <w:r w:rsidR="00ED6E47" w:rsidRPr="00ED6E47">
        <w:rPr>
          <w:rFonts w:ascii="Arial" w:hAnsi="Arial" w:cs="Arial"/>
          <w:sz w:val="22"/>
          <w:szCs w:val="22"/>
        </w:rPr>
        <w:t xml:space="preserve">23_21 </w:t>
      </w:r>
      <w:r w:rsidR="00ED6E47">
        <w:rPr>
          <w:rFonts w:ascii="Arial" w:hAnsi="Arial" w:cs="Arial"/>
          <w:sz w:val="22"/>
          <w:szCs w:val="22"/>
        </w:rPr>
        <w:t>–</w:t>
      </w:r>
      <w:r w:rsidR="00ED6E47" w:rsidRPr="00ED6E47">
        <w:rPr>
          <w:rFonts w:ascii="Arial" w:hAnsi="Arial" w:cs="Arial"/>
          <w:sz w:val="22"/>
          <w:szCs w:val="22"/>
        </w:rPr>
        <w:t xml:space="preserve"> 26</w:t>
      </w:r>
    </w:p>
    <w:p w14:paraId="3581D67B" w14:textId="29294156" w:rsidR="00ED6E47" w:rsidRDefault="00ED6E47" w:rsidP="00D86BEA">
      <w:pPr>
        <w:pStyle w:val="ListParagraph"/>
        <w:tabs>
          <w:tab w:val="num" w:pos="567"/>
        </w:tabs>
        <w:spacing w:line="276" w:lineRule="auto"/>
        <w:ind w:left="567" w:hanging="567"/>
        <w:jc w:val="both"/>
        <w:rPr>
          <w:rFonts w:ascii="Arial" w:hAnsi="Arial" w:cs="Arial"/>
          <w:sz w:val="22"/>
          <w:szCs w:val="22"/>
        </w:rPr>
      </w:pPr>
      <w:r w:rsidRPr="00ED6E47">
        <w:rPr>
          <w:rFonts w:ascii="Arial" w:hAnsi="Arial" w:cs="Arial"/>
          <w:sz w:val="22"/>
          <w:szCs w:val="22"/>
        </w:rPr>
        <w:t>Proposed Site Block Plan</w:t>
      </w:r>
      <w:r>
        <w:rPr>
          <w:rFonts w:ascii="Arial" w:hAnsi="Arial" w:cs="Arial"/>
          <w:sz w:val="22"/>
          <w:szCs w:val="22"/>
        </w:rPr>
        <w:t xml:space="preserve"> </w:t>
      </w:r>
      <w:r w:rsidRPr="00ED6E47">
        <w:rPr>
          <w:rFonts w:ascii="Arial" w:hAnsi="Arial" w:cs="Arial"/>
          <w:sz w:val="22"/>
          <w:szCs w:val="22"/>
        </w:rPr>
        <w:t xml:space="preserve">23_21 </w:t>
      </w:r>
      <w:r w:rsidR="00DD0D68">
        <w:rPr>
          <w:rFonts w:ascii="Arial" w:hAnsi="Arial" w:cs="Arial"/>
          <w:sz w:val="22"/>
          <w:szCs w:val="22"/>
        </w:rPr>
        <w:t>–</w:t>
      </w:r>
      <w:r w:rsidRPr="00ED6E47">
        <w:rPr>
          <w:rFonts w:ascii="Arial" w:hAnsi="Arial" w:cs="Arial"/>
          <w:sz w:val="22"/>
          <w:szCs w:val="22"/>
        </w:rPr>
        <w:t xml:space="preserve"> 20</w:t>
      </w:r>
    </w:p>
    <w:p w14:paraId="028E8D81" w14:textId="6B7D3E26" w:rsidR="00DD0D68" w:rsidRDefault="00DD0D68" w:rsidP="00D86BEA">
      <w:pPr>
        <w:pStyle w:val="ListParagraph"/>
        <w:tabs>
          <w:tab w:val="num" w:pos="567"/>
        </w:tabs>
        <w:spacing w:line="276" w:lineRule="auto"/>
        <w:ind w:left="567" w:hanging="567"/>
        <w:jc w:val="both"/>
        <w:rPr>
          <w:rFonts w:ascii="Arial" w:hAnsi="Arial" w:cs="Arial"/>
          <w:sz w:val="22"/>
          <w:szCs w:val="22"/>
        </w:rPr>
      </w:pPr>
      <w:r w:rsidRPr="00DD0D68">
        <w:rPr>
          <w:rFonts w:ascii="Arial" w:hAnsi="Arial" w:cs="Arial"/>
          <w:sz w:val="22"/>
          <w:szCs w:val="22"/>
        </w:rPr>
        <w:t>Proposed Roof Plan</w:t>
      </w:r>
      <w:r>
        <w:rPr>
          <w:rFonts w:ascii="Arial" w:hAnsi="Arial" w:cs="Arial"/>
          <w:sz w:val="22"/>
          <w:szCs w:val="22"/>
        </w:rPr>
        <w:t xml:space="preserve"> </w:t>
      </w:r>
      <w:r w:rsidRPr="00DD0D68">
        <w:rPr>
          <w:rFonts w:ascii="Arial" w:hAnsi="Arial" w:cs="Arial"/>
          <w:sz w:val="22"/>
          <w:szCs w:val="22"/>
        </w:rPr>
        <w:t xml:space="preserve">23_21 </w:t>
      </w:r>
      <w:r>
        <w:rPr>
          <w:rFonts w:ascii="Arial" w:hAnsi="Arial" w:cs="Arial"/>
          <w:sz w:val="22"/>
          <w:szCs w:val="22"/>
        </w:rPr>
        <w:t>–</w:t>
      </w:r>
      <w:r w:rsidRPr="00DD0D68">
        <w:rPr>
          <w:rFonts w:ascii="Arial" w:hAnsi="Arial" w:cs="Arial"/>
          <w:sz w:val="22"/>
          <w:szCs w:val="22"/>
        </w:rPr>
        <w:t xml:space="preserve"> 24</w:t>
      </w:r>
    </w:p>
    <w:p w14:paraId="7A13A190" w14:textId="77777777" w:rsidR="009517DD" w:rsidRDefault="009517DD" w:rsidP="009517DD">
      <w:pPr>
        <w:pStyle w:val="ListParagraph"/>
        <w:tabs>
          <w:tab w:val="num" w:pos="567"/>
        </w:tabs>
        <w:spacing w:line="276" w:lineRule="auto"/>
        <w:ind w:left="567" w:hanging="567"/>
        <w:jc w:val="both"/>
        <w:rPr>
          <w:rFonts w:ascii="Arial" w:hAnsi="Arial" w:cs="Arial"/>
          <w:sz w:val="22"/>
          <w:szCs w:val="22"/>
        </w:rPr>
      </w:pPr>
      <w:r w:rsidRPr="00C9422B">
        <w:rPr>
          <w:rFonts w:ascii="Arial" w:hAnsi="Arial" w:cs="Arial"/>
          <w:sz w:val="22"/>
          <w:szCs w:val="22"/>
        </w:rPr>
        <w:t xml:space="preserve">Proposed Floor Plan </w:t>
      </w:r>
      <w:r>
        <w:rPr>
          <w:rFonts w:ascii="Arial" w:hAnsi="Arial" w:cs="Arial"/>
          <w:sz w:val="22"/>
          <w:szCs w:val="22"/>
        </w:rPr>
        <w:t>–</w:t>
      </w:r>
      <w:r w:rsidRPr="00C9422B">
        <w:rPr>
          <w:rFonts w:ascii="Arial" w:hAnsi="Arial" w:cs="Arial"/>
          <w:sz w:val="22"/>
          <w:szCs w:val="22"/>
        </w:rPr>
        <w:t xml:space="preserve"> Outbuilding</w:t>
      </w:r>
      <w:r>
        <w:rPr>
          <w:rFonts w:ascii="Arial" w:hAnsi="Arial" w:cs="Arial"/>
          <w:sz w:val="22"/>
          <w:szCs w:val="22"/>
        </w:rPr>
        <w:t xml:space="preserve"> 23_21 – 27</w:t>
      </w:r>
    </w:p>
    <w:p w14:paraId="6E518292" w14:textId="40FF82CD" w:rsidR="00DD0D68" w:rsidRDefault="00DD0D68" w:rsidP="00D86BEA">
      <w:pPr>
        <w:pStyle w:val="ListParagraph"/>
        <w:tabs>
          <w:tab w:val="num" w:pos="567"/>
        </w:tabs>
        <w:spacing w:line="276" w:lineRule="auto"/>
        <w:ind w:left="567" w:hanging="567"/>
        <w:jc w:val="both"/>
        <w:rPr>
          <w:rFonts w:ascii="Arial" w:hAnsi="Arial" w:cs="Arial"/>
          <w:sz w:val="22"/>
          <w:szCs w:val="22"/>
        </w:rPr>
      </w:pPr>
      <w:r w:rsidRPr="00DD0D68">
        <w:rPr>
          <w:rFonts w:ascii="Arial" w:hAnsi="Arial" w:cs="Arial"/>
          <w:sz w:val="22"/>
          <w:szCs w:val="22"/>
        </w:rPr>
        <w:t>Outbuilding - Proposed Ground Floor Plan</w:t>
      </w:r>
      <w:r>
        <w:rPr>
          <w:rFonts w:ascii="Arial" w:hAnsi="Arial" w:cs="Arial"/>
          <w:sz w:val="22"/>
          <w:szCs w:val="22"/>
        </w:rPr>
        <w:t xml:space="preserve"> </w:t>
      </w:r>
      <w:r w:rsidRPr="00DD0D68">
        <w:rPr>
          <w:rFonts w:ascii="Arial" w:hAnsi="Arial" w:cs="Arial"/>
          <w:sz w:val="22"/>
          <w:szCs w:val="22"/>
        </w:rPr>
        <w:t xml:space="preserve">23_21 </w:t>
      </w:r>
      <w:r>
        <w:rPr>
          <w:rFonts w:ascii="Arial" w:hAnsi="Arial" w:cs="Arial"/>
          <w:sz w:val="22"/>
          <w:szCs w:val="22"/>
        </w:rPr>
        <w:t>–</w:t>
      </w:r>
      <w:r w:rsidRPr="00DD0D68">
        <w:rPr>
          <w:rFonts w:ascii="Arial" w:hAnsi="Arial" w:cs="Arial"/>
          <w:sz w:val="22"/>
          <w:szCs w:val="22"/>
        </w:rPr>
        <w:t xml:space="preserve"> 29</w:t>
      </w:r>
    </w:p>
    <w:p w14:paraId="6416FD73" w14:textId="082AB959" w:rsidR="00DD0D68" w:rsidRDefault="009517DD" w:rsidP="00D86BEA">
      <w:pPr>
        <w:pStyle w:val="ListParagraph"/>
        <w:tabs>
          <w:tab w:val="num" w:pos="567"/>
        </w:tabs>
        <w:spacing w:line="276" w:lineRule="auto"/>
        <w:ind w:left="567" w:hanging="567"/>
        <w:jc w:val="both"/>
        <w:rPr>
          <w:rFonts w:ascii="Arial" w:hAnsi="Arial" w:cs="Arial"/>
          <w:sz w:val="22"/>
          <w:szCs w:val="22"/>
        </w:rPr>
      </w:pPr>
      <w:r w:rsidRPr="009517DD">
        <w:rPr>
          <w:rFonts w:ascii="Arial" w:hAnsi="Arial" w:cs="Arial"/>
          <w:sz w:val="22"/>
          <w:szCs w:val="22"/>
        </w:rPr>
        <w:t>Outbuildings - Elevation as Proposed</w:t>
      </w:r>
      <w:r>
        <w:rPr>
          <w:rFonts w:ascii="Arial" w:hAnsi="Arial" w:cs="Arial"/>
          <w:sz w:val="22"/>
          <w:szCs w:val="22"/>
        </w:rPr>
        <w:t xml:space="preserve"> </w:t>
      </w:r>
      <w:r w:rsidRPr="009517DD">
        <w:rPr>
          <w:rFonts w:ascii="Arial" w:hAnsi="Arial" w:cs="Arial"/>
          <w:sz w:val="22"/>
          <w:szCs w:val="22"/>
        </w:rPr>
        <w:t xml:space="preserve">23_21 </w:t>
      </w:r>
      <w:r>
        <w:rPr>
          <w:rFonts w:ascii="Arial" w:hAnsi="Arial" w:cs="Arial"/>
          <w:sz w:val="22"/>
          <w:szCs w:val="22"/>
        </w:rPr>
        <w:t>–</w:t>
      </w:r>
      <w:r w:rsidRPr="009517DD">
        <w:rPr>
          <w:rFonts w:ascii="Arial" w:hAnsi="Arial" w:cs="Arial"/>
          <w:sz w:val="22"/>
          <w:szCs w:val="22"/>
        </w:rPr>
        <w:t xml:space="preserve"> 31</w:t>
      </w:r>
    </w:p>
    <w:p w14:paraId="1D133B60" w14:textId="3E3C873B" w:rsidR="009517DD" w:rsidRDefault="009517DD" w:rsidP="00D86BEA">
      <w:pPr>
        <w:pStyle w:val="ListParagraph"/>
        <w:tabs>
          <w:tab w:val="num" w:pos="567"/>
        </w:tabs>
        <w:spacing w:line="276" w:lineRule="auto"/>
        <w:ind w:left="567" w:hanging="567"/>
        <w:jc w:val="both"/>
        <w:rPr>
          <w:rFonts w:ascii="Arial" w:hAnsi="Arial" w:cs="Arial"/>
          <w:sz w:val="22"/>
          <w:szCs w:val="22"/>
        </w:rPr>
      </w:pPr>
      <w:r w:rsidRPr="009517DD">
        <w:rPr>
          <w:rFonts w:ascii="Arial" w:hAnsi="Arial" w:cs="Arial"/>
          <w:sz w:val="22"/>
          <w:szCs w:val="22"/>
        </w:rPr>
        <w:t>Outbuilding - Proposed Roof Plan</w:t>
      </w:r>
      <w:r>
        <w:rPr>
          <w:rFonts w:ascii="Arial" w:hAnsi="Arial" w:cs="Arial"/>
          <w:sz w:val="22"/>
          <w:szCs w:val="22"/>
        </w:rPr>
        <w:t xml:space="preserve"> </w:t>
      </w:r>
      <w:r w:rsidRPr="009517DD">
        <w:rPr>
          <w:rFonts w:ascii="Arial" w:hAnsi="Arial" w:cs="Arial"/>
          <w:sz w:val="22"/>
          <w:szCs w:val="22"/>
        </w:rPr>
        <w:t xml:space="preserve">23_21 </w:t>
      </w:r>
      <w:r w:rsidR="001D7771">
        <w:rPr>
          <w:rFonts w:ascii="Arial" w:hAnsi="Arial" w:cs="Arial"/>
          <w:sz w:val="22"/>
          <w:szCs w:val="22"/>
        </w:rPr>
        <w:t>–</w:t>
      </w:r>
      <w:r w:rsidRPr="009517DD">
        <w:rPr>
          <w:rFonts w:ascii="Arial" w:hAnsi="Arial" w:cs="Arial"/>
          <w:sz w:val="22"/>
          <w:szCs w:val="22"/>
        </w:rPr>
        <w:t xml:space="preserve"> 30</w:t>
      </w:r>
    </w:p>
    <w:p w14:paraId="0516B4FF" w14:textId="77777777" w:rsidR="00D11E84" w:rsidRPr="00D86BEA" w:rsidRDefault="00D11E84" w:rsidP="00D86BEA">
      <w:pPr>
        <w:pStyle w:val="ListParagraph"/>
        <w:tabs>
          <w:tab w:val="num" w:pos="567"/>
        </w:tabs>
        <w:spacing w:line="276" w:lineRule="auto"/>
        <w:ind w:left="567" w:hanging="567"/>
        <w:jc w:val="both"/>
        <w:rPr>
          <w:rFonts w:ascii="Arial" w:hAnsi="Arial" w:cs="Arial"/>
          <w:sz w:val="22"/>
          <w:szCs w:val="22"/>
        </w:rPr>
      </w:pPr>
    </w:p>
    <w:p w14:paraId="178A1B16" w14:textId="77777777" w:rsidR="00075C07" w:rsidRPr="00D86BEA" w:rsidRDefault="00075C07" w:rsidP="00D86BEA">
      <w:pPr>
        <w:tabs>
          <w:tab w:val="num" w:pos="567"/>
        </w:tabs>
        <w:spacing w:line="276" w:lineRule="auto"/>
        <w:ind w:left="567" w:hanging="567"/>
        <w:jc w:val="both"/>
        <w:rPr>
          <w:rFonts w:ascii="Arial" w:hAnsi="Arial" w:cs="Arial"/>
          <w:sz w:val="22"/>
          <w:szCs w:val="22"/>
        </w:rPr>
      </w:pPr>
      <w:r w:rsidRPr="00D86BEA">
        <w:rPr>
          <w:rFonts w:ascii="Arial" w:hAnsi="Arial" w:cs="Arial"/>
          <w:sz w:val="22"/>
          <w:szCs w:val="22"/>
        </w:rPr>
        <w:t>REASON: For the avoidance of doubt and in the interests of proper planning.</w:t>
      </w:r>
    </w:p>
    <w:p w14:paraId="283DC76D" w14:textId="77777777" w:rsidR="00075C07" w:rsidRPr="00D86BEA" w:rsidRDefault="00075C07" w:rsidP="00D86BEA">
      <w:pPr>
        <w:spacing w:line="276" w:lineRule="auto"/>
        <w:jc w:val="both"/>
        <w:rPr>
          <w:rFonts w:ascii="Arial" w:hAnsi="Arial" w:cs="Arial"/>
          <w:sz w:val="22"/>
          <w:szCs w:val="22"/>
        </w:rPr>
      </w:pPr>
    </w:p>
    <w:p w14:paraId="74238997" w14:textId="2792A5A1" w:rsidR="00D86BEA" w:rsidRPr="00D86BEA" w:rsidRDefault="00D86BEA" w:rsidP="00D86BEA">
      <w:pPr>
        <w:spacing w:line="276" w:lineRule="auto"/>
        <w:jc w:val="both"/>
        <w:rPr>
          <w:rFonts w:ascii="Arial" w:hAnsi="Arial" w:cs="Arial"/>
          <w:sz w:val="22"/>
          <w:szCs w:val="22"/>
        </w:rPr>
      </w:pPr>
      <w:r>
        <w:rPr>
          <w:rFonts w:ascii="Arial" w:hAnsi="Arial" w:cs="Arial"/>
          <w:sz w:val="22"/>
          <w:szCs w:val="22"/>
        </w:rPr>
        <w:t>3.</w:t>
      </w:r>
    </w:p>
    <w:p w14:paraId="79216C7A" w14:textId="2FBFACF9" w:rsidR="006B1DEA" w:rsidRDefault="002C6728" w:rsidP="00D86BEA">
      <w:pPr>
        <w:spacing w:line="276" w:lineRule="auto"/>
        <w:jc w:val="both"/>
        <w:rPr>
          <w:rFonts w:ascii="Arial" w:hAnsi="Arial" w:cs="Arial"/>
          <w:sz w:val="22"/>
          <w:szCs w:val="22"/>
        </w:rPr>
      </w:pPr>
      <w:r w:rsidRPr="00D86BEA">
        <w:rPr>
          <w:rFonts w:ascii="Arial" w:hAnsi="Arial" w:cs="Arial"/>
          <w:sz w:val="22"/>
          <w:szCs w:val="22"/>
        </w:rPr>
        <w:t xml:space="preserve">The development will be carried out in strict accordance with the following documents: </w:t>
      </w:r>
    </w:p>
    <w:p w14:paraId="3C323EC0" w14:textId="2516DCCD" w:rsidR="002C6728" w:rsidRPr="00D86BEA" w:rsidRDefault="002C6728" w:rsidP="00D86BEA">
      <w:pPr>
        <w:spacing w:line="276" w:lineRule="auto"/>
        <w:jc w:val="both"/>
        <w:rPr>
          <w:rFonts w:ascii="Arial" w:hAnsi="Arial" w:cs="Arial"/>
          <w:sz w:val="22"/>
          <w:szCs w:val="22"/>
        </w:rPr>
      </w:pPr>
      <w:r w:rsidRPr="00D86BEA">
        <w:rPr>
          <w:rFonts w:ascii="Arial" w:hAnsi="Arial" w:cs="Arial"/>
          <w:sz w:val="22"/>
          <w:szCs w:val="22"/>
        </w:rPr>
        <w:t xml:space="preserve"> </w:t>
      </w:r>
    </w:p>
    <w:p w14:paraId="46FF5344" w14:textId="77777777" w:rsidR="00721269" w:rsidRDefault="002C6728" w:rsidP="006B1DEA">
      <w:pPr>
        <w:pStyle w:val="ListParagraph"/>
        <w:numPr>
          <w:ilvl w:val="0"/>
          <w:numId w:val="12"/>
        </w:numPr>
        <w:spacing w:line="276" w:lineRule="auto"/>
        <w:jc w:val="both"/>
        <w:rPr>
          <w:rFonts w:ascii="Arial" w:hAnsi="Arial" w:cs="Arial"/>
          <w:sz w:val="22"/>
          <w:szCs w:val="22"/>
        </w:rPr>
      </w:pPr>
      <w:r w:rsidRPr="006B1DEA">
        <w:rPr>
          <w:rFonts w:ascii="Arial" w:hAnsi="Arial" w:cs="Arial"/>
          <w:sz w:val="22"/>
          <w:szCs w:val="22"/>
        </w:rPr>
        <w:t>Bat Survey Report, Abricon, October 2025</w:t>
      </w:r>
    </w:p>
    <w:p w14:paraId="6E9E27FC" w14:textId="2613E325" w:rsidR="002C6728" w:rsidRPr="006B1DEA" w:rsidRDefault="00721269" w:rsidP="006B1DEA">
      <w:pPr>
        <w:pStyle w:val="ListParagraph"/>
        <w:numPr>
          <w:ilvl w:val="0"/>
          <w:numId w:val="12"/>
        </w:numPr>
        <w:spacing w:line="276" w:lineRule="auto"/>
        <w:jc w:val="both"/>
        <w:rPr>
          <w:rFonts w:ascii="Arial" w:hAnsi="Arial" w:cs="Arial"/>
          <w:sz w:val="22"/>
          <w:szCs w:val="22"/>
        </w:rPr>
      </w:pPr>
      <w:r>
        <w:rPr>
          <w:rFonts w:ascii="Arial" w:hAnsi="Arial" w:cs="Arial"/>
          <w:sz w:val="22"/>
          <w:szCs w:val="22"/>
        </w:rPr>
        <w:t>Ecology Mitigation Strategy (</w:t>
      </w:r>
      <w:r w:rsidR="006B0E7D" w:rsidRPr="006B0E7D">
        <w:rPr>
          <w:rFonts w:ascii="Arial" w:hAnsi="Arial" w:cs="Arial"/>
          <w:sz w:val="22"/>
          <w:szCs w:val="22"/>
        </w:rPr>
        <w:t>23_21 GB 20260318</w:t>
      </w:r>
      <w:r w:rsidR="006B0E7D">
        <w:rPr>
          <w:rFonts w:ascii="Arial" w:hAnsi="Arial" w:cs="Arial"/>
          <w:sz w:val="22"/>
          <w:szCs w:val="22"/>
        </w:rPr>
        <w:t>)</w:t>
      </w:r>
    </w:p>
    <w:p w14:paraId="7906DC54" w14:textId="77777777" w:rsidR="00D86BEA" w:rsidRPr="00D86BEA" w:rsidRDefault="00D86BEA" w:rsidP="00D86BEA">
      <w:pPr>
        <w:spacing w:line="276" w:lineRule="auto"/>
        <w:jc w:val="both"/>
        <w:rPr>
          <w:rFonts w:ascii="Arial" w:hAnsi="Arial" w:cs="Arial"/>
          <w:sz w:val="22"/>
          <w:szCs w:val="22"/>
        </w:rPr>
      </w:pPr>
    </w:p>
    <w:p w14:paraId="31362A8F" w14:textId="37C79652" w:rsidR="00D86BEA" w:rsidRPr="00D86BEA" w:rsidRDefault="002C6728" w:rsidP="00D86BEA">
      <w:pPr>
        <w:spacing w:line="276" w:lineRule="auto"/>
        <w:jc w:val="both"/>
        <w:rPr>
          <w:rFonts w:ascii="Arial" w:hAnsi="Arial" w:cs="Arial"/>
          <w:sz w:val="22"/>
          <w:szCs w:val="22"/>
        </w:rPr>
      </w:pPr>
      <w:r w:rsidRPr="00D86BEA">
        <w:rPr>
          <w:rFonts w:ascii="Arial" w:hAnsi="Arial" w:cs="Arial"/>
          <w:sz w:val="22"/>
          <w:szCs w:val="22"/>
        </w:rPr>
        <w:t xml:space="preserve">REASON: For the avoidance of doubt and for the protection, mitigation and enhancement of biodiversity. </w:t>
      </w:r>
    </w:p>
    <w:p w14:paraId="3E500AA2" w14:textId="77777777" w:rsidR="00D86BEA" w:rsidRDefault="00D86BEA" w:rsidP="00D86BEA">
      <w:pPr>
        <w:spacing w:line="276" w:lineRule="auto"/>
        <w:jc w:val="both"/>
        <w:rPr>
          <w:rFonts w:ascii="Arial" w:hAnsi="Arial" w:cs="Arial"/>
          <w:sz w:val="22"/>
          <w:szCs w:val="22"/>
        </w:rPr>
      </w:pPr>
    </w:p>
    <w:p w14:paraId="65598A08" w14:textId="2B408FC8" w:rsidR="00D86BEA" w:rsidRPr="00D86BEA" w:rsidRDefault="00D86BEA" w:rsidP="00D86BEA">
      <w:pPr>
        <w:spacing w:line="276" w:lineRule="auto"/>
        <w:jc w:val="both"/>
        <w:rPr>
          <w:rFonts w:ascii="Arial" w:hAnsi="Arial" w:cs="Arial"/>
          <w:sz w:val="22"/>
          <w:szCs w:val="22"/>
        </w:rPr>
      </w:pPr>
      <w:r>
        <w:rPr>
          <w:rFonts w:ascii="Arial" w:hAnsi="Arial" w:cs="Arial"/>
          <w:sz w:val="22"/>
          <w:szCs w:val="22"/>
        </w:rPr>
        <w:t>4.</w:t>
      </w:r>
    </w:p>
    <w:p w14:paraId="4B7D0A3A" w14:textId="740F3882" w:rsidR="002C6728" w:rsidRPr="00D86BEA" w:rsidRDefault="002C6728" w:rsidP="00D86BEA">
      <w:pPr>
        <w:spacing w:line="276" w:lineRule="auto"/>
        <w:jc w:val="both"/>
        <w:rPr>
          <w:rFonts w:ascii="Arial" w:hAnsi="Arial" w:cs="Arial"/>
          <w:sz w:val="22"/>
          <w:szCs w:val="22"/>
        </w:rPr>
      </w:pPr>
      <w:r w:rsidRPr="00D86BEA">
        <w:rPr>
          <w:rFonts w:ascii="Arial" w:hAnsi="Arial" w:cs="Arial"/>
          <w:sz w:val="22"/>
          <w:szCs w:val="22"/>
        </w:rPr>
        <w:t xml:space="preserve">Prior to the commencement of any works, including vegetation removal and demolition, details of the number, design and locations of ecological enhancements – including the type and locations of bat roosting </w:t>
      </w:r>
      <w:r w:rsidRPr="00D86BEA">
        <w:rPr>
          <w:rFonts w:ascii="Arial" w:hAnsi="Arial" w:cs="Arial"/>
          <w:sz w:val="22"/>
          <w:szCs w:val="22"/>
        </w:rPr>
        <w:lastRenderedPageBreak/>
        <w:t xml:space="preserve">opportunities, bird boxes and invertebrate blocks or similar – shall be submitted to the local authority for approval. The approved details shall be implemented before occupation of the final works.  </w:t>
      </w:r>
    </w:p>
    <w:p w14:paraId="6C96935C" w14:textId="77777777" w:rsidR="00D86BEA" w:rsidRPr="00D86BEA" w:rsidRDefault="00D86BEA" w:rsidP="00D86BEA">
      <w:pPr>
        <w:spacing w:line="276" w:lineRule="auto"/>
        <w:jc w:val="both"/>
        <w:rPr>
          <w:rFonts w:ascii="Arial" w:hAnsi="Arial" w:cs="Arial"/>
          <w:sz w:val="22"/>
          <w:szCs w:val="22"/>
        </w:rPr>
      </w:pPr>
    </w:p>
    <w:p w14:paraId="16FE4078" w14:textId="77777777" w:rsidR="002C6728" w:rsidRPr="00D86BEA" w:rsidRDefault="002C6728" w:rsidP="00D86BEA">
      <w:pPr>
        <w:spacing w:line="276" w:lineRule="auto"/>
        <w:jc w:val="both"/>
        <w:rPr>
          <w:rFonts w:ascii="Arial" w:hAnsi="Arial" w:cs="Arial"/>
          <w:sz w:val="22"/>
          <w:szCs w:val="22"/>
        </w:rPr>
      </w:pPr>
      <w:r w:rsidRPr="00D86BEA">
        <w:rPr>
          <w:rFonts w:ascii="Arial" w:hAnsi="Arial" w:cs="Arial"/>
          <w:sz w:val="22"/>
          <w:szCs w:val="22"/>
        </w:rPr>
        <w:t xml:space="preserve">REASON: To provide mitigation/enhancement for biodiversity. </w:t>
      </w:r>
    </w:p>
    <w:p w14:paraId="02B092EA" w14:textId="77777777" w:rsidR="00D86BEA" w:rsidRPr="00D86BEA" w:rsidRDefault="00D86BEA" w:rsidP="00D86BEA">
      <w:pPr>
        <w:spacing w:line="276" w:lineRule="auto"/>
        <w:jc w:val="both"/>
        <w:rPr>
          <w:rFonts w:ascii="Arial" w:hAnsi="Arial" w:cs="Arial"/>
          <w:sz w:val="22"/>
          <w:szCs w:val="22"/>
        </w:rPr>
      </w:pPr>
    </w:p>
    <w:p w14:paraId="32FBF690" w14:textId="29A289AF" w:rsidR="002C6728" w:rsidRDefault="002C6728" w:rsidP="00D86BEA">
      <w:pPr>
        <w:spacing w:line="276" w:lineRule="auto"/>
        <w:jc w:val="both"/>
        <w:rPr>
          <w:rFonts w:ascii="Arial" w:hAnsi="Arial" w:cs="Arial"/>
          <w:b/>
          <w:bCs/>
          <w:sz w:val="22"/>
          <w:szCs w:val="22"/>
          <w:u w:val="single"/>
        </w:rPr>
      </w:pPr>
      <w:r w:rsidRPr="00D86BEA">
        <w:rPr>
          <w:rFonts w:ascii="Arial" w:hAnsi="Arial" w:cs="Arial"/>
          <w:b/>
          <w:bCs/>
          <w:sz w:val="22"/>
          <w:szCs w:val="22"/>
          <w:u w:val="single"/>
        </w:rPr>
        <w:t xml:space="preserve">Informative – </w:t>
      </w:r>
      <w:r w:rsidR="00D86BEA">
        <w:rPr>
          <w:rFonts w:ascii="Arial" w:hAnsi="Arial" w:cs="Arial"/>
          <w:b/>
          <w:bCs/>
          <w:sz w:val="22"/>
          <w:szCs w:val="22"/>
          <w:u w:val="single"/>
        </w:rPr>
        <w:t>B</w:t>
      </w:r>
      <w:r w:rsidRPr="00D86BEA">
        <w:rPr>
          <w:rFonts w:ascii="Arial" w:hAnsi="Arial" w:cs="Arial"/>
          <w:b/>
          <w:bCs/>
          <w:sz w:val="22"/>
          <w:szCs w:val="22"/>
          <w:u w:val="single"/>
        </w:rPr>
        <w:t xml:space="preserve">ats  </w:t>
      </w:r>
    </w:p>
    <w:p w14:paraId="56302EB8" w14:textId="77777777" w:rsidR="00D86BEA" w:rsidRPr="00D86BEA" w:rsidRDefault="00D86BEA" w:rsidP="00D86BEA">
      <w:pPr>
        <w:spacing w:line="276" w:lineRule="auto"/>
        <w:jc w:val="both"/>
        <w:rPr>
          <w:rFonts w:ascii="Arial" w:hAnsi="Arial" w:cs="Arial"/>
          <w:b/>
          <w:bCs/>
          <w:sz w:val="22"/>
          <w:szCs w:val="22"/>
          <w:u w:val="single"/>
        </w:rPr>
      </w:pPr>
    </w:p>
    <w:p w14:paraId="0480E446" w14:textId="72A26215" w:rsidR="002C6728" w:rsidRPr="00D86BEA" w:rsidRDefault="002C6728" w:rsidP="00D86BEA">
      <w:pPr>
        <w:spacing w:line="276" w:lineRule="auto"/>
        <w:jc w:val="both"/>
        <w:rPr>
          <w:rFonts w:ascii="Arial" w:hAnsi="Arial" w:cs="Arial"/>
          <w:sz w:val="22"/>
          <w:szCs w:val="22"/>
        </w:rPr>
      </w:pPr>
      <w:r w:rsidRPr="00D86BEA">
        <w:rPr>
          <w:rFonts w:ascii="Arial" w:hAnsi="Arial" w:cs="Arial"/>
          <w:sz w:val="22"/>
          <w:szCs w:val="22"/>
        </w:rPr>
        <w:t>The house at 22 Woods Hill is used as a bat roost. Under the Conservation of Habitats and Species Regulations 2017 (as amended), it is an offence to harm or disturb bats or damage or destroy their roosts. Planning permission for development does not provide a defence against prosecution under this legislation. The applicant is advised that a mitigation licence will be required before any work is undertaken to implement this planning permission. Future conversion of the roof space or replacing the roof could also breach this legislation and advice should be obtained</w:t>
      </w:r>
      <w:r w:rsidR="00D86BEA" w:rsidRPr="00D86BEA">
        <w:rPr>
          <w:rFonts w:ascii="Arial" w:hAnsi="Arial" w:cs="Arial"/>
          <w:sz w:val="22"/>
          <w:szCs w:val="22"/>
        </w:rPr>
        <w:t xml:space="preserve"> </w:t>
      </w:r>
      <w:r w:rsidRPr="00D86BEA">
        <w:rPr>
          <w:rFonts w:ascii="Arial" w:hAnsi="Arial" w:cs="Arial"/>
          <w:sz w:val="22"/>
          <w:szCs w:val="22"/>
        </w:rPr>
        <w:t xml:space="preserve">from a professional bat ecologist before proceeding with work of this nature. </w:t>
      </w:r>
    </w:p>
    <w:p w14:paraId="53EBC7F5" w14:textId="77777777" w:rsidR="00D86BEA" w:rsidRPr="00D86BEA" w:rsidRDefault="00D86BEA" w:rsidP="00D86BEA">
      <w:pPr>
        <w:spacing w:line="276" w:lineRule="auto"/>
        <w:jc w:val="both"/>
        <w:rPr>
          <w:rFonts w:ascii="Arial" w:hAnsi="Arial" w:cs="Arial"/>
          <w:sz w:val="22"/>
          <w:szCs w:val="22"/>
        </w:rPr>
      </w:pPr>
    </w:p>
    <w:p w14:paraId="5FC1F279" w14:textId="05642D35" w:rsidR="002C6728" w:rsidRDefault="002C6728" w:rsidP="00D86BEA">
      <w:pPr>
        <w:spacing w:line="276" w:lineRule="auto"/>
        <w:jc w:val="both"/>
        <w:rPr>
          <w:rFonts w:ascii="Arial" w:hAnsi="Arial" w:cs="Arial"/>
          <w:b/>
          <w:bCs/>
          <w:sz w:val="22"/>
          <w:szCs w:val="22"/>
          <w:u w:val="single"/>
        </w:rPr>
      </w:pPr>
      <w:r w:rsidRPr="00D86BEA">
        <w:rPr>
          <w:rFonts w:ascii="Arial" w:hAnsi="Arial" w:cs="Arial"/>
          <w:b/>
          <w:bCs/>
          <w:sz w:val="22"/>
          <w:szCs w:val="22"/>
          <w:u w:val="single"/>
        </w:rPr>
        <w:t>Informative – Artificial Lighting</w:t>
      </w:r>
    </w:p>
    <w:p w14:paraId="4525E903" w14:textId="77777777" w:rsidR="00D86BEA" w:rsidRPr="00D86BEA" w:rsidRDefault="00D86BEA" w:rsidP="00D86BEA">
      <w:pPr>
        <w:spacing w:line="276" w:lineRule="auto"/>
        <w:jc w:val="both"/>
        <w:rPr>
          <w:rFonts w:ascii="Arial" w:hAnsi="Arial" w:cs="Arial"/>
          <w:b/>
          <w:bCs/>
          <w:sz w:val="22"/>
          <w:szCs w:val="22"/>
          <w:u w:val="single"/>
        </w:rPr>
      </w:pPr>
    </w:p>
    <w:p w14:paraId="0A064A34" w14:textId="40909488" w:rsidR="006B4ED4" w:rsidRPr="00D86BEA" w:rsidRDefault="002C6728" w:rsidP="00D86BEA">
      <w:pPr>
        <w:spacing w:line="276" w:lineRule="auto"/>
        <w:jc w:val="both"/>
        <w:rPr>
          <w:rFonts w:ascii="Arial" w:hAnsi="Arial" w:cs="Arial"/>
          <w:sz w:val="22"/>
          <w:szCs w:val="22"/>
        </w:rPr>
      </w:pPr>
      <w:r w:rsidRPr="00D86BEA">
        <w:rPr>
          <w:rFonts w:ascii="Arial" w:hAnsi="Arial" w:cs="Arial"/>
          <w:sz w:val="22"/>
          <w:szCs w:val="22"/>
        </w:rPr>
        <w:t>The habitat within the proposed development site and the surrounding area is suitable for roosting, foraging and commuting bats. An increase in artificial lux levels can deter bats which could result in roost abandonment and/or the severance of key foraging areas. This will likely result in a significant negative impact upon the health of bat populations across the region. Artificial light at night can have a substantial adverse effect on biodiversity. Any new lighting should be for the purposes for safe access and security and be in accordance with the appropriate</w:t>
      </w:r>
      <w:r w:rsidR="00D86BEA" w:rsidRPr="00D86BEA">
        <w:rPr>
          <w:rFonts w:ascii="Arial" w:hAnsi="Arial" w:cs="Arial"/>
          <w:sz w:val="22"/>
          <w:szCs w:val="22"/>
        </w:rPr>
        <w:t xml:space="preserve"> </w:t>
      </w:r>
      <w:r w:rsidRPr="00D86BEA">
        <w:rPr>
          <w:rFonts w:ascii="Arial" w:hAnsi="Arial" w:cs="Arial"/>
          <w:sz w:val="22"/>
          <w:szCs w:val="22"/>
        </w:rPr>
        <w:t xml:space="preserve">Environmental Zone standards set out by the Institute of Lighting Engineers in their publication GN01:2021, ‘Guidance for the Reduction of Obtrusive Light’ (ILP, 2021), and Guidance note GN08-18 “Bats and artificial lighting in the UK”, issued by the Bat Conservation Trust and Institution of Lighting Professionals.  </w:t>
      </w:r>
    </w:p>
    <w:sectPr w:rsidR="006B4ED4" w:rsidRPr="00D86BEA" w:rsidSect="00DE34F6">
      <w:pgSz w:w="12240" w:h="15840"/>
      <w:pgMar w:top="719" w:right="900" w:bottom="1440" w:left="9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8536F4"/>
    <w:multiLevelType w:val="hybridMultilevel"/>
    <w:tmpl w:val="2B7C77E0"/>
    <w:lvl w:ilvl="0" w:tplc="0809000F">
      <w:start w:val="1"/>
      <w:numFmt w:val="decimal"/>
      <w:lvlText w:val="%1."/>
      <w:lvlJc w:val="left"/>
      <w:pPr>
        <w:ind w:left="720" w:hanging="36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D3302A0"/>
    <w:multiLevelType w:val="multilevel"/>
    <w:tmpl w:val="27B009E0"/>
    <w:lvl w:ilvl="0">
      <w:start w:val="1"/>
      <w:numFmt w:val="decimal"/>
      <w:lvlText w:val="%1."/>
      <w:lvlJc w:val="left"/>
      <w:pPr>
        <w:tabs>
          <w:tab w:val="num" w:pos="720"/>
        </w:tabs>
        <w:ind w:left="720" w:hanging="360"/>
      </w:pPr>
      <w:rPr>
        <w:color w:val="000000" w:themeColor="text1"/>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E316376"/>
    <w:multiLevelType w:val="hybridMultilevel"/>
    <w:tmpl w:val="F2FC55EE"/>
    <w:lvl w:ilvl="0" w:tplc="46D85AC6">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352B7EE8"/>
    <w:multiLevelType w:val="hybridMultilevel"/>
    <w:tmpl w:val="CE98447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377D02B2"/>
    <w:multiLevelType w:val="hybridMultilevel"/>
    <w:tmpl w:val="718A3AB2"/>
    <w:lvl w:ilvl="0" w:tplc="342017DE">
      <w:start w:val="1"/>
      <w:numFmt w:val="bullet"/>
      <w:lvlText w:val=""/>
      <w:lvlJc w:val="left"/>
      <w:pPr>
        <w:ind w:left="720" w:hanging="360"/>
      </w:pPr>
      <w:rPr>
        <w:rFonts w:ascii="Symbol" w:hAnsi="Symbol" w:hint="default"/>
        <w:color w:val="000000" w:themeColor="text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57A9485F"/>
    <w:multiLevelType w:val="hybridMultilevel"/>
    <w:tmpl w:val="37CCD8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58964C9E"/>
    <w:multiLevelType w:val="hybridMultilevel"/>
    <w:tmpl w:val="65E8D362"/>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 w15:restartNumberingAfterBreak="0">
    <w:nsid w:val="5BE646A2"/>
    <w:multiLevelType w:val="multilevel"/>
    <w:tmpl w:val="1688B0EC"/>
    <w:lvl w:ilvl="0">
      <w:start w:val="1"/>
      <w:numFmt w:val="decimal"/>
      <w:lvlText w:val="%1.0"/>
      <w:lvlJc w:val="left"/>
      <w:pPr>
        <w:ind w:left="720" w:hanging="72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8" w15:restartNumberingAfterBreak="0">
    <w:nsid w:val="5C9D3785"/>
    <w:multiLevelType w:val="multilevel"/>
    <w:tmpl w:val="4E84B6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654600D9"/>
    <w:multiLevelType w:val="hybridMultilevel"/>
    <w:tmpl w:val="504CD8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67D3487F"/>
    <w:multiLevelType w:val="hybridMultilevel"/>
    <w:tmpl w:val="D8000B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716A4730"/>
    <w:multiLevelType w:val="hybridMultilevel"/>
    <w:tmpl w:val="7B1C74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501626199">
    <w:abstractNumId w:val="2"/>
  </w:num>
  <w:num w:numId="2" w16cid:durableId="964699498">
    <w:abstractNumId w:val="9"/>
  </w:num>
  <w:num w:numId="3" w16cid:durableId="1939411504">
    <w:abstractNumId w:val="7"/>
  </w:num>
  <w:num w:numId="4" w16cid:durableId="161120078">
    <w:abstractNumId w:val="6"/>
  </w:num>
  <w:num w:numId="5" w16cid:durableId="110517414">
    <w:abstractNumId w:val="0"/>
  </w:num>
  <w:num w:numId="6" w16cid:durableId="1977564419">
    <w:abstractNumId w:val="3"/>
  </w:num>
  <w:num w:numId="7" w16cid:durableId="1286542474">
    <w:abstractNumId w:val="4"/>
  </w:num>
  <w:num w:numId="8" w16cid:durableId="1542328013">
    <w:abstractNumId w:val="11"/>
  </w:num>
  <w:num w:numId="9" w16cid:durableId="2027555515">
    <w:abstractNumId w:val="8"/>
  </w:num>
  <w:num w:numId="10" w16cid:durableId="1878279251">
    <w:abstractNumId w:val="1"/>
  </w:num>
  <w:num w:numId="11" w16cid:durableId="1779789646">
    <w:abstractNumId w:val="5"/>
  </w:num>
  <w:num w:numId="12" w16cid:durableId="1074549210">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136F"/>
    <w:rsid w:val="00001CBC"/>
    <w:rsid w:val="00005FDC"/>
    <w:rsid w:val="00011F00"/>
    <w:rsid w:val="00015622"/>
    <w:rsid w:val="00015C0D"/>
    <w:rsid w:val="00016E7F"/>
    <w:rsid w:val="00017F37"/>
    <w:rsid w:val="00031287"/>
    <w:rsid w:val="00041792"/>
    <w:rsid w:val="00044328"/>
    <w:rsid w:val="000456D0"/>
    <w:rsid w:val="0006177E"/>
    <w:rsid w:val="00062A40"/>
    <w:rsid w:val="0007364A"/>
    <w:rsid w:val="00075C07"/>
    <w:rsid w:val="00080EA1"/>
    <w:rsid w:val="00081734"/>
    <w:rsid w:val="0008346D"/>
    <w:rsid w:val="0008663E"/>
    <w:rsid w:val="00087823"/>
    <w:rsid w:val="000A766C"/>
    <w:rsid w:val="000B0456"/>
    <w:rsid w:val="000B3CAF"/>
    <w:rsid w:val="000B4D97"/>
    <w:rsid w:val="000B56A9"/>
    <w:rsid w:val="000C6EF7"/>
    <w:rsid w:val="000D01DA"/>
    <w:rsid w:val="000D0E39"/>
    <w:rsid w:val="000D587F"/>
    <w:rsid w:val="000E3596"/>
    <w:rsid w:val="000E38BA"/>
    <w:rsid w:val="000F1D22"/>
    <w:rsid w:val="000F4FC7"/>
    <w:rsid w:val="001003C2"/>
    <w:rsid w:val="00110FD1"/>
    <w:rsid w:val="00113A8D"/>
    <w:rsid w:val="0012283E"/>
    <w:rsid w:val="0012332F"/>
    <w:rsid w:val="001251AE"/>
    <w:rsid w:val="00125599"/>
    <w:rsid w:val="00131B65"/>
    <w:rsid w:val="001424D4"/>
    <w:rsid w:val="0014610A"/>
    <w:rsid w:val="0014747C"/>
    <w:rsid w:val="0014750D"/>
    <w:rsid w:val="0015620C"/>
    <w:rsid w:val="00157E20"/>
    <w:rsid w:val="001602BB"/>
    <w:rsid w:val="0016397C"/>
    <w:rsid w:val="00164DC7"/>
    <w:rsid w:val="00166A29"/>
    <w:rsid w:val="0017440C"/>
    <w:rsid w:val="0017789D"/>
    <w:rsid w:val="0018465E"/>
    <w:rsid w:val="00190543"/>
    <w:rsid w:val="001929B3"/>
    <w:rsid w:val="00193EC7"/>
    <w:rsid w:val="001A0A2E"/>
    <w:rsid w:val="001A0F50"/>
    <w:rsid w:val="001A14B2"/>
    <w:rsid w:val="001B17F8"/>
    <w:rsid w:val="001B2AF4"/>
    <w:rsid w:val="001C4291"/>
    <w:rsid w:val="001C770A"/>
    <w:rsid w:val="001D08EC"/>
    <w:rsid w:val="001D2A3D"/>
    <w:rsid w:val="001D3680"/>
    <w:rsid w:val="001D427A"/>
    <w:rsid w:val="001D7771"/>
    <w:rsid w:val="001E210B"/>
    <w:rsid w:val="001F52AF"/>
    <w:rsid w:val="001F5792"/>
    <w:rsid w:val="001F69D5"/>
    <w:rsid w:val="00212E9D"/>
    <w:rsid w:val="0021580E"/>
    <w:rsid w:val="00215BB1"/>
    <w:rsid w:val="00215C51"/>
    <w:rsid w:val="00220396"/>
    <w:rsid w:val="002238D3"/>
    <w:rsid w:val="00227942"/>
    <w:rsid w:val="002346D2"/>
    <w:rsid w:val="0023524B"/>
    <w:rsid w:val="00237835"/>
    <w:rsid w:val="0024344D"/>
    <w:rsid w:val="0024516A"/>
    <w:rsid w:val="00245EA8"/>
    <w:rsid w:val="00247662"/>
    <w:rsid w:val="00255042"/>
    <w:rsid w:val="002574DF"/>
    <w:rsid w:val="00262F2E"/>
    <w:rsid w:val="002755A2"/>
    <w:rsid w:val="002764BE"/>
    <w:rsid w:val="0028102A"/>
    <w:rsid w:val="002A0353"/>
    <w:rsid w:val="002A1715"/>
    <w:rsid w:val="002A73D1"/>
    <w:rsid w:val="002B2380"/>
    <w:rsid w:val="002B5192"/>
    <w:rsid w:val="002C4607"/>
    <w:rsid w:val="002C650A"/>
    <w:rsid w:val="002C6728"/>
    <w:rsid w:val="002D5A92"/>
    <w:rsid w:val="002E02F9"/>
    <w:rsid w:val="002E6332"/>
    <w:rsid w:val="002E6872"/>
    <w:rsid w:val="002F4101"/>
    <w:rsid w:val="002F53F9"/>
    <w:rsid w:val="00302B45"/>
    <w:rsid w:val="00303570"/>
    <w:rsid w:val="00304DA1"/>
    <w:rsid w:val="00306089"/>
    <w:rsid w:val="00310F22"/>
    <w:rsid w:val="00313982"/>
    <w:rsid w:val="00314F55"/>
    <w:rsid w:val="003240DB"/>
    <w:rsid w:val="00327F1B"/>
    <w:rsid w:val="0033669A"/>
    <w:rsid w:val="00341989"/>
    <w:rsid w:val="0035771C"/>
    <w:rsid w:val="00363BD7"/>
    <w:rsid w:val="00371825"/>
    <w:rsid w:val="00371AAC"/>
    <w:rsid w:val="00383F2A"/>
    <w:rsid w:val="003870D9"/>
    <w:rsid w:val="00387981"/>
    <w:rsid w:val="0039023A"/>
    <w:rsid w:val="00393865"/>
    <w:rsid w:val="003A1308"/>
    <w:rsid w:val="003A13F8"/>
    <w:rsid w:val="003A3155"/>
    <w:rsid w:val="003A407B"/>
    <w:rsid w:val="003A7F6C"/>
    <w:rsid w:val="003B0F47"/>
    <w:rsid w:val="003B136F"/>
    <w:rsid w:val="003B26C9"/>
    <w:rsid w:val="003B4330"/>
    <w:rsid w:val="003B4451"/>
    <w:rsid w:val="003C27EA"/>
    <w:rsid w:val="003C3FF7"/>
    <w:rsid w:val="003C76C7"/>
    <w:rsid w:val="003C7844"/>
    <w:rsid w:val="003D015A"/>
    <w:rsid w:val="003D1E9D"/>
    <w:rsid w:val="003D5C26"/>
    <w:rsid w:val="003E43F6"/>
    <w:rsid w:val="003F164F"/>
    <w:rsid w:val="00403FEB"/>
    <w:rsid w:val="00406E82"/>
    <w:rsid w:val="004102AC"/>
    <w:rsid w:val="0041549C"/>
    <w:rsid w:val="00417846"/>
    <w:rsid w:val="00421DC5"/>
    <w:rsid w:val="004226F2"/>
    <w:rsid w:val="004228A8"/>
    <w:rsid w:val="004330EA"/>
    <w:rsid w:val="00434323"/>
    <w:rsid w:val="00436238"/>
    <w:rsid w:val="00441C5A"/>
    <w:rsid w:val="004434AB"/>
    <w:rsid w:val="0045663E"/>
    <w:rsid w:val="00461560"/>
    <w:rsid w:val="00462077"/>
    <w:rsid w:val="00462BEF"/>
    <w:rsid w:val="004631CA"/>
    <w:rsid w:val="0046523C"/>
    <w:rsid w:val="00467143"/>
    <w:rsid w:val="004671CC"/>
    <w:rsid w:val="00475ACD"/>
    <w:rsid w:val="0048452F"/>
    <w:rsid w:val="00485212"/>
    <w:rsid w:val="004871E9"/>
    <w:rsid w:val="004873D2"/>
    <w:rsid w:val="00491172"/>
    <w:rsid w:val="00492EB4"/>
    <w:rsid w:val="00495945"/>
    <w:rsid w:val="004A0B45"/>
    <w:rsid w:val="004A59AA"/>
    <w:rsid w:val="004B0D89"/>
    <w:rsid w:val="004D1B58"/>
    <w:rsid w:val="004D20B5"/>
    <w:rsid w:val="004D29B9"/>
    <w:rsid w:val="004D369E"/>
    <w:rsid w:val="004D3883"/>
    <w:rsid w:val="004E4CBD"/>
    <w:rsid w:val="004E5366"/>
    <w:rsid w:val="004E5947"/>
    <w:rsid w:val="004E7A6C"/>
    <w:rsid w:val="004F042C"/>
    <w:rsid w:val="004F26D5"/>
    <w:rsid w:val="004F57B4"/>
    <w:rsid w:val="0050043D"/>
    <w:rsid w:val="0050269B"/>
    <w:rsid w:val="0051231F"/>
    <w:rsid w:val="005131A6"/>
    <w:rsid w:val="0051622F"/>
    <w:rsid w:val="005214B8"/>
    <w:rsid w:val="00522A6A"/>
    <w:rsid w:val="00525934"/>
    <w:rsid w:val="0053334B"/>
    <w:rsid w:val="00540D8E"/>
    <w:rsid w:val="005435B4"/>
    <w:rsid w:val="00552306"/>
    <w:rsid w:val="00554E40"/>
    <w:rsid w:val="00556B5B"/>
    <w:rsid w:val="00557B1E"/>
    <w:rsid w:val="00561AE7"/>
    <w:rsid w:val="0056508E"/>
    <w:rsid w:val="00580DA8"/>
    <w:rsid w:val="00594C14"/>
    <w:rsid w:val="005969BA"/>
    <w:rsid w:val="005A3D8E"/>
    <w:rsid w:val="005A6526"/>
    <w:rsid w:val="005A7264"/>
    <w:rsid w:val="005B17DC"/>
    <w:rsid w:val="005B1CA8"/>
    <w:rsid w:val="005B7582"/>
    <w:rsid w:val="005C0C82"/>
    <w:rsid w:val="005C30A6"/>
    <w:rsid w:val="005C5925"/>
    <w:rsid w:val="005C5A46"/>
    <w:rsid w:val="005C67C3"/>
    <w:rsid w:val="005D2581"/>
    <w:rsid w:val="005D7F1D"/>
    <w:rsid w:val="005F0C1A"/>
    <w:rsid w:val="005F0F03"/>
    <w:rsid w:val="005F192A"/>
    <w:rsid w:val="005F1BC6"/>
    <w:rsid w:val="005F4AFC"/>
    <w:rsid w:val="00601AAD"/>
    <w:rsid w:val="0060536A"/>
    <w:rsid w:val="00606E13"/>
    <w:rsid w:val="00611D0C"/>
    <w:rsid w:val="00614357"/>
    <w:rsid w:val="0062080E"/>
    <w:rsid w:val="00631C1D"/>
    <w:rsid w:val="006325D0"/>
    <w:rsid w:val="006361C6"/>
    <w:rsid w:val="00640499"/>
    <w:rsid w:val="0064099D"/>
    <w:rsid w:val="0064468A"/>
    <w:rsid w:val="006475CE"/>
    <w:rsid w:val="00650186"/>
    <w:rsid w:val="00652B96"/>
    <w:rsid w:val="00653201"/>
    <w:rsid w:val="006646C2"/>
    <w:rsid w:val="0067097F"/>
    <w:rsid w:val="006765B6"/>
    <w:rsid w:val="006765C9"/>
    <w:rsid w:val="006779F2"/>
    <w:rsid w:val="006808E8"/>
    <w:rsid w:val="00685272"/>
    <w:rsid w:val="00687041"/>
    <w:rsid w:val="00694DDA"/>
    <w:rsid w:val="006968E4"/>
    <w:rsid w:val="00696DB1"/>
    <w:rsid w:val="006A046D"/>
    <w:rsid w:val="006A676B"/>
    <w:rsid w:val="006B0E7D"/>
    <w:rsid w:val="006B1DEA"/>
    <w:rsid w:val="006B4ED4"/>
    <w:rsid w:val="006B7F0E"/>
    <w:rsid w:val="006C0878"/>
    <w:rsid w:val="006C1101"/>
    <w:rsid w:val="006C227C"/>
    <w:rsid w:val="006C3E6E"/>
    <w:rsid w:val="006C68D8"/>
    <w:rsid w:val="006D2DAA"/>
    <w:rsid w:val="006E26D9"/>
    <w:rsid w:val="006E70FB"/>
    <w:rsid w:val="006E7161"/>
    <w:rsid w:val="006F199A"/>
    <w:rsid w:val="006F3CE5"/>
    <w:rsid w:val="006F572A"/>
    <w:rsid w:val="006F6EEE"/>
    <w:rsid w:val="00701E79"/>
    <w:rsid w:val="00703B1E"/>
    <w:rsid w:val="00710117"/>
    <w:rsid w:val="007126AD"/>
    <w:rsid w:val="00713A31"/>
    <w:rsid w:val="00714DA1"/>
    <w:rsid w:val="0072038A"/>
    <w:rsid w:val="00721269"/>
    <w:rsid w:val="00724032"/>
    <w:rsid w:val="0072500F"/>
    <w:rsid w:val="0072605C"/>
    <w:rsid w:val="007336B3"/>
    <w:rsid w:val="0073376C"/>
    <w:rsid w:val="00751CD6"/>
    <w:rsid w:val="0076074E"/>
    <w:rsid w:val="00765813"/>
    <w:rsid w:val="00773C1F"/>
    <w:rsid w:val="00774BF0"/>
    <w:rsid w:val="00777F61"/>
    <w:rsid w:val="0078630E"/>
    <w:rsid w:val="00794688"/>
    <w:rsid w:val="007962B6"/>
    <w:rsid w:val="007A3D0E"/>
    <w:rsid w:val="007A5705"/>
    <w:rsid w:val="007A5E45"/>
    <w:rsid w:val="007A61A7"/>
    <w:rsid w:val="007B2237"/>
    <w:rsid w:val="007B2589"/>
    <w:rsid w:val="007B3765"/>
    <w:rsid w:val="007C4434"/>
    <w:rsid w:val="007C5693"/>
    <w:rsid w:val="007C6FEF"/>
    <w:rsid w:val="007D167B"/>
    <w:rsid w:val="007D370F"/>
    <w:rsid w:val="007D5AC8"/>
    <w:rsid w:val="007D69FB"/>
    <w:rsid w:val="007E0B02"/>
    <w:rsid w:val="007E19A1"/>
    <w:rsid w:val="007F204C"/>
    <w:rsid w:val="00800200"/>
    <w:rsid w:val="00802670"/>
    <w:rsid w:val="00806160"/>
    <w:rsid w:val="00812AF8"/>
    <w:rsid w:val="0081484B"/>
    <w:rsid w:val="008179AB"/>
    <w:rsid w:val="00820464"/>
    <w:rsid w:val="00827534"/>
    <w:rsid w:val="00827906"/>
    <w:rsid w:val="00827D6B"/>
    <w:rsid w:val="00831793"/>
    <w:rsid w:val="00841628"/>
    <w:rsid w:val="00845779"/>
    <w:rsid w:val="008476FE"/>
    <w:rsid w:val="00856BF8"/>
    <w:rsid w:val="00857329"/>
    <w:rsid w:val="008610E2"/>
    <w:rsid w:val="0086349B"/>
    <w:rsid w:val="0086459F"/>
    <w:rsid w:val="00871415"/>
    <w:rsid w:val="00871565"/>
    <w:rsid w:val="00874E1A"/>
    <w:rsid w:val="00880ECF"/>
    <w:rsid w:val="0088368E"/>
    <w:rsid w:val="00890257"/>
    <w:rsid w:val="0089746E"/>
    <w:rsid w:val="0089794B"/>
    <w:rsid w:val="008A6179"/>
    <w:rsid w:val="008B1BB2"/>
    <w:rsid w:val="008B4C85"/>
    <w:rsid w:val="008B6683"/>
    <w:rsid w:val="008B6D55"/>
    <w:rsid w:val="008B781F"/>
    <w:rsid w:val="008C2CBB"/>
    <w:rsid w:val="008C56F8"/>
    <w:rsid w:val="008D290D"/>
    <w:rsid w:val="008D360E"/>
    <w:rsid w:val="008D5791"/>
    <w:rsid w:val="008D6C52"/>
    <w:rsid w:val="008E5C53"/>
    <w:rsid w:val="008F1CFF"/>
    <w:rsid w:val="008F5E39"/>
    <w:rsid w:val="008F7D45"/>
    <w:rsid w:val="00905C36"/>
    <w:rsid w:val="00911C57"/>
    <w:rsid w:val="00914E93"/>
    <w:rsid w:val="00921213"/>
    <w:rsid w:val="00921461"/>
    <w:rsid w:val="00937BE7"/>
    <w:rsid w:val="009403D1"/>
    <w:rsid w:val="00944708"/>
    <w:rsid w:val="00946DDB"/>
    <w:rsid w:val="00947FE3"/>
    <w:rsid w:val="009517DD"/>
    <w:rsid w:val="009534CD"/>
    <w:rsid w:val="009575AC"/>
    <w:rsid w:val="00960475"/>
    <w:rsid w:val="0097428D"/>
    <w:rsid w:val="009753A2"/>
    <w:rsid w:val="0098148F"/>
    <w:rsid w:val="00982397"/>
    <w:rsid w:val="00982730"/>
    <w:rsid w:val="00982EB1"/>
    <w:rsid w:val="00990E62"/>
    <w:rsid w:val="00995309"/>
    <w:rsid w:val="009969D7"/>
    <w:rsid w:val="00996FA9"/>
    <w:rsid w:val="00997306"/>
    <w:rsid w:val="009A2A43"/>
    <w:rsid w:val="009A5A55"/>
    <w:rsid w:val="009B28DA"/>
    <w:rsid w:val="009C03B4"/>
    <w:rsid w:val="009C0B7F"/>
    <w:rsid w:val="009C68FD"/>
    <w:rsid w:val="009D2305"/>
    <w:rsid w:val="009D2F03"/>
    <w:rsid w:val="009D621E"/>
    <w:rsid w:val="009E223C"/>
    <w:rsid w:val="009E23EC"/>
    <w:rsid w:val="009E6324"/>
    <w:rsid w:val="00A1032B"/>
    <w:rsid w:val="00A12ABF"/>
    <w:rsid w:val="00A30B7E"/>
    <w:rsid w:val="00A349B0"/>
    <w:rsid w:val="00A37686"/>
    <w:rsid w:val="00A42BE6"/>
    <w:rsid w:val="00A42C19"/>
    <w:rsid w:val="00A4573C"/>
    <w:rsid w:val="00A64D91"/>
    <w:rsid w:val="00A65218"/>
    <w:rsid w:val="00A71CD4"/>
    <w:rsid w:val="00A7568F"/>
    <w:rsid w:val="00A83B11"/>
    <w:rsid w:val="00A84775"/>
    <w:rsid w:val="00A860E2"/>
    <w:rsid w:val="00A868BD"/>
    <w:rsid w:val="00A9321F"/>
    <w:rsid w:val="00A938B9"/>
    <w:rsid w:val="00A9627D"/>
    <w:rsid w:val="00AA3D23"/>
    <w:rsid w:val="00AB1E61"/>
    <w:rsid w:val="00AB2910"/>
    <w:rsid w:val="00AB44EA"/>
    <w:rsid w:val="00AB685D"/>
    <w:rsid w:val="00AC22E2"/>
    <w:rsid w:val="00AC499A"/>
    <w:rsid w:val="00AC4DAE"/>
    <w:rsid w:val="00AC6ABA"/>
    <w:rsid w:val="00AC6F8D"/>
    <w:rsid w:val="00AD0940"/>
    <w:rsid w:val="00AD1819"/>
    <w:rsid w:val="00AD3402"/>
    <w:rsid w:val="00AD4290"/>
    <w:rsid w:val="00AD4F11"/>
    <w:rsid w:val="00AE3D1A"/>
    <w:rsid w:val="00AE53C4"/>
    <w:rsid w:val="00AF3C41"/>
    <w:rsid w:val="00B125B4"/>
    <w:rsid w:val="00B13966"/>
    <w:rsid w:val="00B149EB"/>
    <w:rsid w:val="00B15AD7"/>
    <w:rsid w:val="00B169D2"/>
    <w:rsid w:val="00B16AEF"/>
    <w:rsid w:val="00B20C1F"/>
    <w:rsid w:val="00B21D27"/>
    <w:rsid w:val="00B27418"/>
    <w:rsid w:val="00B31880"/>
    <w:rsid w:val="00B40BA3"/>
    <w:rsid w:val="00B41FA9"/>
    <w:rsid w:val="00B42171"/>
    <w:rsid w:val="00B47DE8"/>
    <w:rsid w:val="00B53A9C"/>
    <w:rsid w:val="00B5556F"/>
    <w:rsid w:val="00B61D7F"/>
    <w:rsid w:val="00B62AC6"/>
    <w:rsid w:val="00B804D9"/>
    <w:rsid w:val="00B812E0"/>
    <w:rsid w:val="00B86414"/>
    <w:rsid w:val="00B86CE9"/>
    <w:rsid w:val="00BA0474"/>
    <w:rsid w:val="00BB0CA0"/>
    <w:rsid w:val="00BB2CE7"/>
    <w:rsid w:val="00BB5ED0"/>
    <w:rsid w:val="00BC39D3"/>
    <w:rsid w:val="00BC5D91"/>
    <w:rsid w:val="00BC78BB"/>
    <w:rsid w:val="00BD07DC"/>
    <w:rsid w:val="00BD3BD3"/>
    <w:rsid w:val="00BD44C1"/>
    <w:rsid w:val="00BD5CE2"/>
    <w:rsid w:val="00BE04AB"/>
    <w:rsid w:val="00BE644A"/>
    <w:rsid w:val="00BE7AE1"/>
    <w:rsid w:val="00BF0BA3"/>
    <w:rsid w:val="00BF4374"/>
    <w:rsid w:val="00BF52C1"/>
    <w:rsid w:val="00C0213E"/>
    <w:rsid w:val="00C02D65"/>
    <w:rsid w:val="00C25413"/>
    <w:rsid w:val="00C328B6"/>
    <w:rsid w:val="00C44B5F"/>
    <w:rsid w:val="00C525B2"/>
    <w:rsid w:val="00C53B6A"/>
    <w:rsid w:val="00C563CE"/>
    <w:rsid w:val="00C56682"/>
    <w:rsid w:val="00C568B6"/>
    <w:rsid w:val="00C63478"/>
    <w:rsid w:val="00C64924"/>
    <w:rsid w:val="00C664A5"/>
    <w:rsid w:val="00C700EA"/>
    <w:rsid w:val="00C70279"/>
    <w:rsid w:val="00C71367"/>
    <w:rsid w:val="00C72D5A"/>
    <w:rsid w:val="00C77C50"/>
    <w:rsid w:val="00C81BE4"/>
    <w:rsid w:val="00C848E4"/>
    <w:rsid w:val="00C912E1"/>
    <w:rsid w:val="00C9422B"/>
    <w:rsid w:val="00C94CB8"/>
    <w:rsid w:val="00CB502A"/>
    <w:rsid w:val="00CC03E4"/>
    <w:rsid w:val="00CC144B"/>
    <w:rsid w:val="00CC6665"/>
    <w:rsid w:val="00CD6B35"/>
    <w:rsid w:val="00CF41AB"/>
    <w:rsid w:val="00CF41EC"/>
    <w:rsid w:val="00CF554E"/>
    <w:rsid w:val="00CF6381"/>
    <w:rsid w:val="00D00163"/>
    <w:rsid w:val="00D077DE"/>
    <w:rsid w:val="00D11E84"/>
    <w:rsid w:val="00D132AC"/>
    <w:rsid w:val="00D14819"/>
    <w:rsid w:val="00D1724C"/>
    <w:rsid w:val="00D21893"/>
    <w:rsid w:val="00D230F8"/>
    <w:rsid w:val="00D26887"/>
    <w:rsid w:val="00D302CF"/>
    <w:rsid w:val="00D349DE"/>
    <w:rsid w:val="00D34D83"/>
    <w:rsid w:val="00D40240"/>
    <w:rsid w:val="00D40959"/>
    <w:rsid w:val="00D422AF"/>
    <w:rsid w:val="00D518BF"/>
    <w:rsid w:val="00D61D82"/>
    <w:rsid w:val="00D66197"/>
    <w:rsid w:val="00D70231"/>
    <w:rsid w:val="00D73046"/>
    <w:rsid w:val="00D826A7"/>
    <w:rsid w:val="00D82C12"/>
    <w:rsid w:val="00D8351D"/>
    <w:rsid w:val="00D8452E"/>
    <w:rsid w:val="00D86BEA"/>
    <w:rsid w:val="00DA037B"/>
    <w:rsid w:val="00DA5825"/>
    <w:rsid w:val="00DA7079"/>
    <w:rsid w:val="00DC4C05"/>
    <w:rsid w:val="00DC4F3E"/>
    <w:rsid w:val="00DC64E7"/>
    <w:rsid w:val="00DD0C93"/>
    <w:rsid w:val="00DD0D68"/>
    <w:rsid w:val="00DD29A1"/>
    <w:rsid w:val="00DD6FEA"/>
    <w:rsid w:val="00DE118F"/>
    <w:rsid w:val="00DE34F6"/>
    <w:rsid w:val="00DE745B"/>
    <w:rsid w:val="00DE7788"/>
    <w:rsid w:val="00DF4C5B"/>
    <w:rsid w:val="00DF7F08"/>
    <w:rsid w:val="00E011E0"/>
    <w:rsid w:val="00E179DC"/>
    <w:rsid w:val="00E340D3"/>
    <w:rsid w:val="00E3514F"/>
    <w:rsid w:val="00E362CA"/>
    <w:rsid w:val="00E43B49"/>
    <w:rsid w:val="00E46188"/>
    <w:rsid w:val="00E55D48"/>
    <w:rsid w:val="00E600A1"/>
    <w:rsid w:val="00E64624"/>
    <w:rsid w:val="00E746AD"/>
    <w:rsid w:val="00E747FF"/>
    <w:rsid w:val="00E827F7"/>
    <w:rsid w:val="00E85E15"/>
    <w:rsid w:val="00E93D2E"/>
    <w:rsid w:val="00E94629"/>
    <w:rsid w:val="00EA0C6C"/>
    <w:rsid w:val="00EB3DCC"/>
    <w:rsid w:val="00EC249D"/>
    <w:rsid w:val="00EC61CC"/>
    <w:rsid w:val="00EC79C8"/>
    <w:rsid w:val="00ED180D"/>
    <w:rsid w:val="00ED6E47"/>
    <w:rsid w:val="00EE28CA"/>
    <w:rsid w:val="00EE669F"/>
    <w:rsid w:val="00EF01B2"/>
    <w:rsid w:val="00EF4944"/>
    <w:rsid w:val="00EF556E"/>
    <w:rsid w:val="00EF7DEB"/>
    <w:rsid w:val="00F01D88"/>
    <w:rsid w:val="00F04999"/>
    <w:rsid w:val="00F07090"/>
    <w:rsid w:val="00F168AD"/>
    <w:rsid w:val="00F1756F"/>
    <w:rsid w:val="00F21CAC"/>
    <w:rsid w:val="00F221E9"/>
    <w:rsid w:val="00F23327"/>
    <w:rsid w:val="00F23765"/>
    <w:rsid w:val="00F241DF"/>
    <w:rsid w:val="00F35E07"/>
    <w:rsid w:val="00F40F94"/>
    <w:rsid w:val="00F41234"/>
    <w:rsid w:val="00F45C7C"/>
    <w:rsid w:val="00F5017A"/>
    <w:rsid w:val="00F60F64"/>
    <w:rsid w:val="00F61A37"/>
    <w:rsid w:val="00F703B8"/>
    <w:rsid w:val="00F8024A"/>
    <w:rsid w:val="00F80B6C"/>
    <w:rsid w:val="00F86950"/>
    <w:rsid w:val="00F95080"/>
    <w:rsid w:val="00F96130"/>
    <w:rsid w:val="00F9784D"/>
    <w:rsid w:val="00FA1A62"/>
    <w:rsid w:val="00FB1E29"/>
    <w:rsid w:val="00FB21BA"/>
    <w:rsid w:val="00FC6042"/>
    <w:rsid w:val="00FD4D99"/>
    <w:rsid w:val="00FD4F9F"/>
    <w:rsid w:val="00FD706E"/>
    <w:rsid w:val="00FE0FB2"/>
    <w:rsid w:val="00FE655C"/>
    <w:rsid w:val="00FF0BCE"/>
    <w:rsid w:val="00FF24AA"/>
    <w:rsid w:val="00FF2C7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5D1BEEF"/>
  <w15:docId w15:val="{2FFCD650-5DEF-447F-ABC3-6BC49B60F7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15AD7"/>
    <w:rPr>
      <w:sz w:val="24"/>
      <w:szCs w:val="24"/>
    </w:rPr>
  </w:style>
  <w:style w:type="paragraph" w:styleId="Heading1">
    <w:name w:val="heading 1"/>
    <w:basedOn w:val="NoSpacing"/>
    <w:next w:val="Normal"/>
    <w:link w:val="Heading1Char"/>
    <w:uiPriority w:val="9"/>
    <w:qFormat/>
    <w:rsid w:val="00F221E9"/>
    <w:pPr>
      <w:outlineLvl w:val="0"/>
    </w:pPr>
    <w:rPr>
      <w:b/>
    </w:rPr>
  </w:style>
  <w:style w:type="paragraph" w:styleId="Heading4">
    <w:name w:val="heading 4"/>
    <w:basedOn w:val="Normal"/>
    <w:next w:val="Normal"/>
    <w:qFormat/>
    <w:rsid w:val="00EA0C6C"/>
    <w:pPr>
      <w:spacing w:before="20"/>
      <w:outlineLvl w:val="3"/>
    </w:pPr>
    <w:rPr>
      <w:rFonts w:ascii="Arial" w:hAnsi="Arial" w:cs="Arial"/>
      <w:b/>
      <w:bCs/>
      <w:i/>
      <w:iCs/>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B15AD7"/>
    <w:rPr>
      <w:lang w:val="en-US"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semiHidden/>
    <w:rsid w:val="00B15AD7"/>
    <w:rPr>
      <w:rFonts w:ascii="Tahoma" w:hAnsi="Tahoma" w:cs="Tahoma"/>
      <w:sz w:val="16"/>
      <w:szCs w:val="16"/>
    </w:rPr>
  </w:style>
  <w:style w:type="paragraph" w:styleId="NoSpacing">
    <w:name w:val="No Spacing"/>
    <w:uiPriority w:val="1"/>
    <w:qFormat/>
    <w:rsid w:val="002E02F9"/>
    <w:pPr>
      <w:jc w:val="both"/>
    </w:pPr>
    <w:rPr>
      <w:rFonts w:ascii="Arial" w:hAnsi="Arial" w:cs="Arial"/>
      <w:sz w:val="22"/>
      <w:szCs w:val="22"/>
    </w:rPr>
  </w:style>
  <w:style w:type="paragraph" w:styleId="Quote">
    <w:name w:val="Quote"/>
    <w:basedOn w:val="Normal"/>
    <w:next w:val="Normal"/>
    <w:link w:val="QuoteChar"/>
    <w:uiPriority w:val="29"/>
    <w:qFormat/>
    <w:rsid w:val="00BF4374"/>
    <w:pPr>
      <w:spacing w:before="20"/>
      <w:ind w:left="720" w:right="751"/>
      <w:jc w:val="both"/>
    </w:pPr>
    <w:rPr>
      <w:rFonts w:ascii="Arial" w:hAnsi="Arial" w:cs="Arial"/>
      <w:i/>
      <w:iCs/>
      <w:sz w:val="22"/>
      <w:szCs w:val="22"/>
    </w:rPr>
  </w:style>
  <w:style w:type="character" w:customStyle="1" w:styleId="QuoteChar">
    <w:name w:val="Quote Char"/>
    <w:basedOn w:val="DefaultParagraphFont"/>
    <w:link w:val="Quote"/>
    <w:uiPriority w:val="29"/>
    <w:rsid w:val="00BF4374"/>
    <w:rPr>
      <w:rFonts w:ascii="Arial" w:hAnsi="Arial" w:cs="Arial"/>
      <w:i/>
      <w:iCs/>
      <w:sz w:val="22"/>
      <w:szCs w:val="22"/>
    </w:rPr>
  </w:style>
  <w:style w:type="character" w:customStyle="1" w:styleId="Heading1Char">
    <w:name w:val="Heading 1 Char"/>
    <w:basedOn w:val="DefaultParagraphFont"/>
    <w:link w:val="Heading1"/>
    <w:uiPriority w:val="9"/>
    <w:rsid w:val="00F221E9"/>
    <w:rPr>
      <w:rFonts w:ascii="Arial" w:hAnsi="Arial" w:cs="Arial"/>
      <w:b/>
      <w:sz w:val="22"/>
      <w:szCs w:val="22"/>
    </w:rPr>
  </w:style>
  <w:style w:type="paragraph" w:styleId="ListParagraph">
    <w:name w:val="List Paragraph"/>
    <w:basedOn w:val="Normal"/>
    <w:uiPriority w:val="34"/>
    <w:qFormat/>
    <w:rsid w:val="00871565"/>
    <w:pPr>
      <w:ind w:left="720"/>
      <w:contextualSpacing/>
    </w:pPr>
  </w:style>
  <w:style w:type="character" w:styleId="Hyperlink">
    <w:name w:val="Hyperlink"/>
    <w:basedOn w:val="DefaultParagraphFont"/>
    <w:uiPriority w:val="99"/>
    <w:unhideWhenUsed/>
    <w:rsid w:val="00075C07"/>
    <w:rPr>
      <w:color w:val="0000FF" w:themeColor="hyperlink"/>
      <w:u w:val="single"/>
    </w:rPr>
  </w:style>
  <w:style w:type="paragraph" w:styleId="NormalWeb">
    <w:name w:val="Normal (Web)"/>
    <w:basedOn w:val="Normal"/>
    <w:uiPriority w:val="99"/>
    <w:unhideWhenUsed/>
    <w:rsid w:val="00CC6665"/>
    <w:pPr>
      <w:spacing w:before="100" w:beforeAutospacing="1" w:after="100" w:afterAutospacing="1"/>
    </w:pPr>
    <w:rPr>
      <w:rFonts w:eastAsiaTheme="minorEastAsia"/>
    </w:rPr>
  </w:style>
  <w:style w:type="character" w:styleId="FollowedHyperlink">
    <w:name w:val="FollowedHyperlink"/>
    <w:basedOn w:val="DefaultParagraphFont"/>
    <w:uiPriority w:val="99"/>
    <w:semiHidden/>
    <w:unhideWhenUsed/>
    <w:rsid w:val="00E43B49"/>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33233085">
      <w:bodyDiv w:val="1"/>
      <w:marLeft w:val="0"/>
      <w:marRight w:val="0"/>
      <w:marTop w:val="0"/>
      <w:marBottom w:val="0"/>
      <w:divBdr>
        <w:top w:val="none" w:sz="0" w:space="0" w:color="auto"/>
        <w:left w:val="none" w:sz="0" w:space="0" w:color="auto"/>
        <w:bottom w:val="none" w:sz="0" w:space="0" w:color="auto"/>
        <w:right w:val="none" w:sz="0" w:space="0" w:color="auto"/>
      </w:divBdr>
    </w:div>
    <w:div w:id="17732352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png"/><Relationship Id="rId12" Type="http://schemas.openxmlformats.org/officeDocument/2006/relationships/image" Target="media/image8.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image" Target="media/image7.png"/><Relationship Id="rId5" Type="http://schemas.openxmlformats.org/officeDocument/2006/relationships/image" Target="media/image1.png"/><Relationship Id="rId10" Type="http://schemas.openxmlformats.org/officeDocument/2006/relationships/image" Target="media/image6.png"/><Relationship Id="rId4" Type="http://schemas.openxmlformats.org/officeDocument/2006/relationships/webSettings" Target="webSettings.xml"/><Relationship Id="rId9" Type="http://schemas.openxmlformats.org/officeDocument/2006/relationships/image" Target="media/image5.png"/><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imon.smith\Downloads\Officers%20Delegated%20Report.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Officers Delegated Report</Template>
  <TotalTime>498</TotalTime>
  <Pages>11</Pages>
  <Words>3390</Words>
  <Characters>19323</Characters>
  <Application>Microsoft Office Word</Application>
  <DocSecurity>0</DocSecurity>
  <Lines>161</Lines>
  <Paragraphs>45</Paragraphs>
  <ScaleCrop>false</ScaleCrop>
  <HeadingPairs>
    <vt:vector size="2" baseType="variant">
      <vt:variant>
        <vt:lpstr>Title</vt:lpstr>
      </vt:variant>
      <vt:variant>
        <vt:i4>1</vt:i4>
      </vt:variant>
    </vt:vector>
  </HeadingPairs>
  <TitlesOfParts>
    <vt:vector size="1" baseType="lpstr">
      <vt:lpstr>CASE OFFICER'S REPORT</vt:lpstr>
    </vt:vector>
  </TitlesOfParts>
  <Company>KDC</Company>
  <LinksUpToDate>false</LinksUpToDate>
  <CharactersWithSpaces>22668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OFFICER'S REPORT</dc:title>
  <dc:creator>Smith, Simon</dc:creator>
  <cp:lastModifiedBy>Thomas, Andrew</cp:lastModifiedBy>
  <cp:revision>242</cp:revision>
  <cp:lastPrinted>2007-12-19T10:51:00Z</cp:lastPrinted>
  <dcterms:created xsi:type="dcterms:W3CDTF">2025-06-02T09:27:00Z</dcterms:created>
  <dcterms:modified xsi:type="dcterms:W3CDTF">2026-07-06T16:10:00Z</dcterms:modified>
</cp:coreProperties>
</file>