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3DB9" w14:textId="0A7AD2EC"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00760C">
        <w:rPr>
          <w:rFonts w:ascii="Arial" w:hAnsi="Arial" w:cs="Arial"/>
          <w:b/>
          <w:bCs/>
          <w:sz w:val="28"/>
          <w:szCs w:val="28"/>
        </w:rPr>
        <w:t xml:space="preserve"> </w:t>
      </w:r>
      <w:r w:rsidR="00E03670">
        <w:rPr>
          <w:rFonts w:ascii="Arial" w:hAnsi="Arial" w:cs="Arial"/>
          <w:b/>
          <w:bCs/>
          <w:sz w:val="28"/>
          <w:szCs w:val="28"/>
        </w:rPr>
        <w:t>PLANNING PERMISSION</w:t>
      </w:r>
    </w:p>
    <w:p w14:paraId="344BDDD7"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D8A4FDB"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681"/>
        <w:gridCol w:w="6520"/>
      </w:tblGrid>
      <w:tr w:rsidR="00477CC4" w14:paraId="2645B452" w14:textId="77777777" w:rsidTr="004F3E82">
        <w:tc>
          <w:tcPr>
            <w:tcW w:w="3681" w:type="dxa"/>
          </w:tcPr>
          <w:p w14:paraId="1E265AB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520" w:type="dxa"/>
          </w:tcPr>
          <w:p w14:paraId="4073671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PL/2026/02883</w:t>
            </w:r>
          </w:p>
        </w:tc>
      </w:tr>
      <w:tr w:rsidR="00477CC4" w14:paraId="27F57305" w14:textId="77777777" w:rsidTr="004F3E82">
        <w:tc>
          <w:tcPr>
            <w:tcW w:w="3681" w:type="dxa"/>
          </w:tcPr>
          <w:p w14:paraId="5B2369A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520" w:type="dxa"/>
          </w:tcPr>
          <w:p w14:paraId="789930E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3C6A05F" w14:textId="77777777" w:rsidTr="004F3E82">
        <w:tc>
          <w:tcPr>
            <w:tcW w:w="3681" w:type="dxa"/>
          </w:tcPr>
          <w:p w14:paraId="0E4A58B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520" w:type="dxa"/>
          </w:tcPr>
          <w:p w14:paraId="553A2C69"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34 West Parade, Warminster, </w:t>
            </w:r>
            <w:proofErr w:type="spellStart"/>
            <w:r w:rsidRPr="00151532">
              <w:rPr>
                <w:rFonts w:ascii="Arial" w:hAnsi="Arial" w:cs="Arial"/>
                <w:sz w:val="22"/>
                <w:szCs w:val="22"/>
              </w:rPr>
              <w:t>BA12</w:t>
            </w:r>
            <w:proofErr w:type="spellEnd"/>
            <w:r w:rsidRPr="00151532">
              <w:rPr>
                <w:rFonts w:ascii="Arial" w:hAnsi="Arial" w:cs="Arial"/>
                <w:sz w:val="22"/>
                <w:szCs w:val="22"/>
              </w:rPr>
              <w:t xml:space="preserve"> </w:t>
            </w:r>
            <w:proofErr w:type="spellStart"/>
            <w:r w:rsidRPr="00151532">
              <w:rPr>
                <w:rFonts w:ascii="Arial" w:hAnsi="Arial" w:cs="Arial"/>
                <w:sz w:val="22"/>
                <w:szCs w:val="22"/>
              </w:rPr>
              <w:t>8LZ</w:t>
            </w:r>
            <w:proofErr w:type="spellEnd"/>
          </w:p>
        </w:tc>
      </w:tr>
      <w:tr w:rsidR="00477CC4" w14:paraId="170B1C75" w14:textId="77777777" w:rsidTr="004F3E82">
        <w:tc>
          <w:tcPr>
            <w:tcW w:w="3681" w:type="dxa"/>
          </w:tcPr>
          <w:p w14:paraId="66032963"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520" w:type="dxa"/>
          </w:tcPr>
          <w:p w14:paraId="2257A2B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Retrospective application for siting an InPost Locker</w:t>
            </w:r>
          </w:p>
        </w:tc>
      </w:tr>
      <w:tr w:rsidR="00477CC4" w14:paraId="08502784" w14:textId="77777777" w:rsidTr="004F3E82">
        <w:tc>
          <w:tcPr>
            <w:tcW w:w="3681" w:type="dxa"/>
          </w:tcPr>
          <w:p w14:paraId="204F684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520" w:type="dxa"/>
          </w:tcPr>
          <w:p w14:paraId="21605957" w14:textId="496F9BA4" w:rsidR="00477CC4" w:rsidRPr="00151532" w:rsidRDefault="00D3191D" w:rsidP="00477CC4">
            <w:pPr>
              <w:spacing w:line="276" w:lineRule="auto"/>
              <w:rPr>
                <w:rFonts w:ascii="Arial" w:hAnsi="Arial" w:cs="Arial"/>
                <w:sz w:val="22"/>
                <w:szCs w:val="22"/>
              </w:rPr>
            </w:pPr>
            <w:r>
              <w:rPr>
                <w:rFonts w:ascii="Arial" w:hAnsi="Arial" w:cs="Arial"/>
                <w:sz w:val="22"/>
                <w:szCs w:val="22"/>
              </w:rPr>
              <w:t xml:space="preserve">APPROVE SUBJECT TO CONDITIONS </w:t>
            </w:r>
          </w:p>
        </w:tc>
      </w:tr>
    </w:tbl>
    <w:p w14:paraId="06089C51" w14:textId="77777777" w:rsidR="00F7609E" w:rsidRPr="00F7609E" w:rsidRDefault="00F7609E" w:rsidP="00F7609E">
      <w:pPr>
        <w:spacing w:line="276" w:lineRule="auto"/>
        <w:jc w:val="both"/>
        <w:rPr>
          <w:rFonts w:ascii="Arial" w:hAnsi="Arial" w:cs="Arial"/>
          <w:sz w:val="22"/>
          <w:szCs w:val="22"/>
        </w:rPr>
      </w:pPr>
    </w:p>
    <w:p w14:paraId="5E22A14F" w14:textId="73779856" w:rsidR="001371B3"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A3281A">
        <w:rPr>
          <w:rFonts w:ascii="Arial" w:hAnsi="Arial" w:cs="Arial"/>
          <w:b/>
          <w:bCs/>
          <w:sz w:val="22"/>
          <w:szCs w:val="22"/>
        </w:rPr>
        <w:t>:</w:t>
      </w:r>
      <w:r w:rsidR="00D3191D">
        <w:rPr>
          <w:rFonts w:ascii="Arial" w:hAnsi="Arial" w:cs="Arial"/>
          <w:b/>
          <w:bCs/>
          <w:sz w:val="22"/>
          <w:szCs w:val="22"/>
        </w:rPr>
        <w:t xml:space="preserve">  </w:t>
      </w:r>
      <w:r w:rsidR="00D3191D">
        <w:rPr>
          <w:rFonts w:ascii="Arial" w:hAnsi="Arial" w:cs="Arial"/>
          <w:sz w:val="22"/>
          <w:szCs w:val="22"/>
        </w:rPr>
        <w:t>The application site is located within an established residential area of Warminster</w:t>
      </w:r>
      <w:r w:rsidR="00857E34">
        <w:rPr>
          <w:rFonts w:ascii="Arial" w:hAnsi="Arial" w:cs="Arial"/>
          <w:sz w:val="22"/>
          <w:szCs w:val="22"/>
        </w:rPr>
        <w:t xml:space="preserve"> and within the settlement boundary for the town</w:t>
      </w:r>
      <w:r w:rsidR="001371B3">
        <w:rPr>
          <w:rFonts w:ascii="Arial" w:hAnsi="Arial" w:cs="Arial"/>
          <w:sz w:val="22"/>
          <w:szCs w:val="22"/>
        </w:rPr>
        <w:t>.  The subject site comprises a two-storey, semi-detached red-brick building set back from the road, with an area of hardstanding to the front.</w:t>
      </w:r>
      <w:r w:rsidR="003E419C">
        <w:rPr>
          <w:rFonts w:ascii="Arial" w:hAnsi="Arial" w:cs="Arial"/>
          <w:sz w:val="22"/>
          <w:szCs w:val="22"/>
        </w:rPr>
        <w:t xml:space="preserve">  The ground floor </w:t>
      </w:r>
      <w:r w:rsidR="00AF640D">
        <w:rPr>
          <w:rFonts w:ascii="Arial" w:hAnsi="Arial" w:cs="Arial"/>
          <w:sz w:val="22"/>
          <w:szCs w:val="22"/>
        </w:rPr>
        <w:t xml:space="preserve">of the subject building </w:t>
      </w:r>
      <w:r w:rsidR="003E419C">
        <w:rPr>
          <w:rFonts w:ascii="Arial" w:hAnsi="Arial" w:cs="Arial"/>
          <w:sz w:val="22"/>
          <w:szCs w:val="22"/>
        </w:rPr>
        <w:t>is used as a P</w:t>
      </w:r>
      <w:r w:rsidR="007C501C">
        <w:rPr>
          <w:rFonts w:ascii="Arial" w:hAnsi="Arial" w:cs="Arial"/>
          <w:sz w:val="22"/>
          <w:szCs w:val="22"/>
        </w:rPr>
        <w:t xml:space="preserve">remier shop, with a </w:t>
      </w:r>
      <w:r w:rsidR="00F8586A">
        <w:rPr>
          <w:rFonts w:ascii="Arial" w:hAnsi="Arial" w:cs="Arial"/>
          <w:sz w:val="22"/>
          <w:szCs w:val="22"/>
        </w:rPr>
        <w:t>flat above</w:t>
      </w:r>
      <w:r w:rsidR="00AF640D">
        <w:rPr>
          <w:rFonts w:ascii="Arial" w:hAnsi="Arial" w:cs="Arial"/>
          <w:sz w:val="22"/>
          <w:szCs w:val="22"/>
        </w:rPr>
        <w:t xml:space="preserve"> </w:t>
      </w:r>
      <w:r w:rsidR="00BD4B0B">
        <w:rPr>
          <w:rFonts w:ascii="Arial" w:hAnsi="Arial" w:cs="Arial"/>
          <w:sz w:val="22"/>
          <w:szCs w:val="22"/>
        </w:rPr>
        <w:t xml:space="preserve">(registered as </w:t>
      </w:r>
      <w:r w:rsidR="00BD4B0B" w:rsidRPr="00BD4B0B">
        <w:rPr>
          <w:rFonts w:ascii="Arial" w:hAnsi="Arial" w:cs="Arial"/>
          <w:sz w:val="22"/>
          <w:szCs w:val="22"/>
        </w:rPr>
        <w:t xml:space="preserve">Flat </w:t>
      </w:r>
      <w:proofErr w:type="spellStart"/>
      <w:r w:rsidR="00BD4B0B" w:rsidRPr="00BD4B0B">
        <w:rPr>
          <w:rFonts w:ascii="Arial" w:hAnsi="Arial" w:cs="Arial"/>
          <w:sz w:val="22"/>
          <w:szCs w:val="22"/>
        </w:rPr>
        <w:t>34a</w:t>
      </w:r>
      <w:proofErr w:type="spellEnd"/>
      <w:r w:rsidR="00BD4B0B" w:rsidRPr="00BD4B0B">
        <w:rPr>
          <w:rFonts w:ascii="Arial" w:hAnsi="Arial" w:cs="Arial"/>
          <w:sz w:val="22"/>
          <w:szCs w:val="22"/>
        </w:rPr>
        <w:t xml:space="preserve"> West Parade</w:t>
      </w:r>
      <w:r w:rsidR="00BD4B0B">
        <w:rPr>
          <w:rFonts w:ascii="Arial" w:hAnsi="Arial" w:cs="Arial"/>
          <w:sz w:val="22"/>
          <w:szCs w:val="22"/>
        </w:rPr>
        <w:t>,</w:t>
      </w:r>
      <w:r w:rsidR="00BD4B0B" w:rsidRPr="00BD4B0B">
        <w:rPr>
          <w:rFonts w:ascii="Arial" w:hAnsi="Arial" w:cs="Arial"/>
          <w:sz w:val="22"/>
          <w:szCs w:val="22"/>
        </w:rPr>
        <w:t xml:space="preserve"> Warminster</w:t>
      </w:r>
      <w:r w:rsidR="00BD4B0B">
        <w:rPr>
          <w:rFonts w:ascii="Arial" w:hAnsi="Arial" w:cs="Arial"/>
          <w:sz w:val="22"/>
          <w:szCs w:val="22"/>
        </w:rPr>
        <w:t>)</w:t>
      </w:r>
      <w:r w:rsidR="00F8586A">
        <w:rPr>
          <w:rFonts w:ascii="Arial" w:hAnsi="Arial" w:cs="Arial"/>
          <w:sz w:val="22"/>
          <w:szCs w:val="22"/>
        </w:rPr>
        <w:t xml:space="preserve">. </w:t>
      </w:r>
    </w:p>
    <w:p w14:paraId="39A811E1" w14:textId="77777777" w:rsidR="001371B3" w:rsidRDefault="001371B3" w:rsidP="00683C17">
      <w:pPr>
        <w:spacing w:line="276" w:lineRule="auto"/>
        <w:jc w:val="both"/>
        <w:outlineLvl w:val="2"/>
        <w:rPr>
          <w:rFonts w:ascii="Arial" w:hAnsi="Arial" w:cs="Arial"/>
          <w:sz w:val="22"/>
          <w:szCs w:val="22"/>
        </w:rPr>
      </w:pPr>
    </w:p>
    <w:p w14:paraId="206E9801" w14:textId="1C4D59BE" w:rsidR="00683C17" w:rsidRDefault="001371B3" w:rsidP="009911F0">
      <w:pPr>
        <w:spacing w:line="276" w:lineRule="auto"/>
        <w:jc w:val="both"/>
        <w:outlineLvl w:val="2"/>
        <w:rPr>
          <w:rFonts w:ascii="Arial" w:hAnsi="Arial" w:cs="Arial"/>
          <w:color w:val="FF0000"/>
          <w:sz w:val="22"/>
          <w:szCs w:val="22"/>
        </w:rPr>
      </w:pPr>
      <w:r>
        <w:rPr>
          <w:rFonts w:ascii="Arial" w:hAnsi="Arial" w:cs="Arial"/>
          <w:sz w:val="22"/>
          <w:szCs w:val="22"/>
        </w:rPr>
        <w:t>The application site is located outside the Warminster Conservation Area but in proximity to it (</w:t>
      </w:r>
      <w:proofErr w:type="spellStart"/>
      <w:r>
        <w:rPr>
          <w:rFonts w:ascii="Arial" w:hAnsi="Arial" w:cs="Arial"/>
          <w:sz w:val="22"/>
          <w:szCs w:val="22"/>
        </w:rPr>
        <w:t>c.33m</w:t>
      </w:r>
      <w:proofErr w:type="spellEnd"/>
      <w:r>
        <w:rPr>
          <w:rFonts w:ascii="Arial" w:hAnsi="Arial" w:cs="Arial"/>
          <w:sz w:val="22"/>
          <w:szCs w:val="22"/>
        </w:rPr>
        <w:t xml:space="preserve"> to the west).</w:t>
      </w:r>
      <w:r w:rsidR="009911F0">
        <w:rPr>
          <w:rFonts w:ascii="Arial" w:hAnsi="Arial" w:cs="Arial"/>
          <w:sz w:val="22"/>
          <w:szCs w:val="22"/>
        </w:rPr>
        <w:t xml:space="preserve">  The site is also situated within the </w:t>
      </w:r>
      <w:proofErr w:type="spellStart"/>
      <w:r w:rsidR="009911F0">
        <w:rPr>
          <w:rFonts w:ascii="Arial" w:hAnsi="Arial" w:cs="Arial"/>
          <w:sz w:val="22"/>
          <w:szCs w:val="22"/>
        </w:rPr>
        <w:t>6.4km</w:t>
      </w:r>
      <w:proofErr w:type="spellEnd"/>
      <w:r w:rsidR="009911F0">
        <w:rPr>
          <w:rFonts w:ascii="Arial" w:hAnsi="Arial" w:cs="Arial"/>
          <w:sz w:val="22"/>
          <w:szCs w:val="22"/>
        </w:rPr>
        <w:t xml:space="preserve"> </w:t>
      </w:r>
      <w:r w:rsidR="00AE608F" w:rsidRPr="00AE608F">
        <w:rPr>
          <w:rFonts w:ascii="Arial" w:hAnsi="Arial" w:cs="Arial"/>
          <w:sz w:val="22"/>
          <w:szCs w:val="22"/>
        </w:rPr>
        <w:t xml:space="preserve">Salisbury Plain </w:t>
      </w:r>
      <w:r w:rsidR="009911F0">
        <w:rPr>
          <w:rFonts w:ascii="Arial" w:hAnsi="Arial" w:cs="Arial"/>
          <w:sz w:val="22"/>
          <w:szCs w:val="22"/>
        </w:rPr>
        <w:t>Special Protection Area (SPA)</w:t>
      </w:r>
      <w:r w:rsidR="00742441">
        <w:rPr>
          <w:rFonts w:ascii="Arial" w:hAnsi="Arial" w:cs="Arial"/>
          <w:sz w:val="22"/>
          <w:szCs w:val="22"/>
        </w:rPr>
        <w:t xml:space="preserve"> and within </w:t>
      </w:r>
      <w:r w:rsidR="00857E34">
        <w:rPr>
          <w:rFonts w:ascii="Arial" w:hAnsi="Arial" w:cs="Arial"/>
          <w:sz w:val="22"/>
          <w:szCs w:val="22"/>
        </w:rPr>
        <w:t xml:space="preserve">the Hampshire River Avon catchment. </w:t>
      </w:r>
    </w:p>
    <w:p w14:paraId="5E48DDB0" w14:textId="77777777" w:rsidR="00683C17" w:rsidRDefault="00683C17" w:rsidP="00683C17">
      <w:pPr>
        <w:spacing w:line="276" w:lineRule="auto"/>
        <w:jc w:val="both"/>
        <w:outlineLvl w:val="2"/>
        <w:rPr>
          <w:rFonts w:ascii="Arial" w:hAnsi="Arial" w:cs="Arial"/>
          <w:b/>
          <w:bCs/>
          <w:sz w:val="22"/>
          <w:szCs w:val="22"/>
        </w:rPr>
      </w:pPr>
    </w:p>
    <w:p w14:paraId="2C6D8879" w14:textId="50B5CC8A" w:rsidR="00F7609E"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D3191D">
        <w:rPr>
          <w:rFonts w:ascii="Arial" w:hAnsi="Arial" w:cs="Arial"/>
          <w:b/>
          <w:bCs/>
          <w:sz w:val="22"/>
          <w:szCs w:val="22"/>
        </w:rPr>
        <w:t xml:space="preserve">:  </w:t>
      </w:r>
      <w:r w:rsidR="00D3191D">
        <w:rPr>
          <w:rFonts w:ascii="Arial" w:hAnsi="Arial" w:cs="Arial"/>
          <w:sz w:val="22"/>
          <w:szCs w:val="22"/>
        </w:rPr>
        <w:t xml:space="preserve">This application seeks retrospective planning permission for the siting of an InPost locker, to the front of the existing </w:t>
      </w:r>
      <w:r w:rsidR="00D3191D" w:rsidRPr="00D3191D">
        <w:rPr>
          <w:rFonts w:ascii="Arial" w:hAnsi="Arial" w:cs="Arial"/>
          <w:sz w:val="22"/>
          <w:szCs w:val="22"/>
        </w:rPr>
        <w:t>Premier</w:t>
      </w:r>
      <w:r w:rsidR="00D3191D">
        <w:rPr>
          <w:rFonts w:ascii="Arial" w:hAnsi="Arial" w:cs="Arial"/>
          <w:sz w:val="22"/>
          <w:szCs w:val="22"/>
        </w:rPr>
        <w:t xml:space="preserve"> store.  The lockers are already </w:t>
      </w:r>
      <w:r w:rsidR="009911F0">
        <w:rPr>
          <w:rFonts w:ascii="Arial" w:hAnsi="Arial" w:cs="Arial"/>
          <w:sz w:val="22"/>
          <w:szCs w:val="22"/>
        </w:rPr>
        <w:t>in situ,</w:t>
      </w:r>
      <w:r w:rsidR="00D3191D">
        <w:rPr>
          <w:rFonts w:ascii="Arial" w:hAnsi="Arial" w:cs="Arial"/>
          <w:sz w:val="22"/>
          <w:szCs w:val="22"/>
        </w:rPr>
        <w:t xml:space="preserve"> and with reference to the submitted completed application form, they have been in place since May 2025. </w:t>
      </w:r>
    </w:p>
    <w:p w14:paraId="24CD2D5B" w14:textId="77777777" w:rsidR="009911F0" w:rsidRDefault="009911F0" w:rsidP="00683C17">
      <w:pPr>
        <w:spacing w:line="276" w:lineRule="auto"/>
        <w:jc w:val="both"/>
        <w:outlineLvl w:val="2"/>
        <w:rPr>
          <w:rFonts w:ascii="Arial" w:hAnsi="Arial" w:cs="Arial"/>
          <w:sz w:val="22"/>
          <w:szCs w:val="22"/>
        </w:rPr>
      </w:pPr>
    </w:p>
    <w:p w14:paraId="53ADB0AB" w14:textId="089496A3" w:rsidR="009911F0" w:rsidRDefault="009911F0" w:rsidP="00683C17">
      <w:pPr>
        <w:spacing w:line="276" w:lineRule="auto"/>
        <w:jc w:val="both"/>
        <w:outlineLvl w:val="2"/>
        <w:rPr>
          <w:rFonts w:ascii="Arial" w:hAnsi="Arial" w:cs="Arial"/>
          <w:sz w:val="22"/>
          <w:szCs w:val="22"/>
        </w:rPr>
      </w:pPr>
      <w:r>
        <w:rPr>
          <w:rFonts w:ascii="Arial" w:hAnsi="Arial" w:cs="Arial"/>
          <w:sz w:val="22"/>
          <w:szCs w:val="22"/>
        </w:rPr>
        <w:t xml:space="preserve">The lockers measure </w:t>
      </w:r>
      <w:proofErr w:type="spellStart"/>
      <w:r>
        <w:rPr>
          <w:rFonts w:ascii="Arial" w:hAnsi="Arial" w:cs="Arial"/>
          <w:sz w:val="22"/>
          <w:szCs w:val="22"/>
        </w:rPr>
        <w:t>2.4m</w:t>
      </w:r>
      <w:proofErr w:type="spellEnd"/>
      <w:r>
        <w:rPr>
          <w:rFonts w:ascii="Arial" w:hAnsi="Arial" w:cs="Arial"/>
          <w:sz w:val="22"/>
          <w:szCs w:val="22"/>
        </w:rPr>
        <w:t xml:space="preserve"> in height, </w:t>
      </w:r>
      <w:proofErr w:type="spellStart"/>
      <w:r>
        <w:rPr>
          <w:rFonts w:ascii="Arial" w:hAnsi="Arial" w:cs="Arial"/>
          <w:sz w:val="22"/>
          <w:szCs w:val="22"/>
        </w:rPr>
        <w:t>2m</w:t>
      </w:r>
      <w:proofErr w:type="spellEnd"/>
      <w:r>
        <w:rPr>
          <w:rFonts w:ascii="Arial" w:hAnsi="Arial" w:cs="Arial"/>
          <w:sz w:val="22"/>
          <w:szCs w:val="22"/>
        </w:rPr>
        <w:t xml:space="preserve"> in length, and </w:t>
      </w:r>
      <w:proofErr w:type="spellStart"/>
      <w:r>
        <w:rPr>
          <w:rFonts w:ascii="Arial" w:hAnsi="Arial" w:cs="Arial"/>
          <w:sz w:val="22"/>
          <w:szCs w:val="22"/>
        </w:rPr>
        <w:t>0.9m</w:t>
      </w:r>
      <w:proofErr w:type="spellEnd"/>
      <w:r>
        <w:rPr>
          <w:rFonts w:ascii="Arial" w:hAnsi="Arial" w:cs="Arial"/>
          <w:sz w:val="22"/>
          <w:szCs w:val="22"/>
        </w:rPr>
        <w:t xml:space="preserve"> in width </w:t>
      </w:r>
      <w:r w:rsidR="00444639">
        <w:rPr>
          <w:rFonts w:ascii="Arial" w:hAnsi="Arial" w:cs="Arial"/>
          <w:sz w:val="22"/>
          <w:szCs w:val="22"/>
        </w:rPr>
        <w:t xml:space="preserve">with a canopy </w:t>
      </w:r>
      <w:r>
        <w:rPr>
          <w:rFonts w:ascii="Arial" w:hAnsi="Arial" w:cs="Arial"/>
          <w:sz w:val="22"/>
          <w:szCs w:val="22"/>
        </w:rPr>
        <w:t xml:space="preserve">and have been positioned </w:t>
      </w:r>
      <w:r w:rsidR="00857E34">
        <w:rPr>
          <w:rFonts w:ascii="Arial" w:hAnsi="Arial" w:cs="Arial"/>
          <w:sz w:val="22"/>
          <w:szCs w:val="22"/>
        </w:rPr>
        <w:t>on</w:t>
      </w:r>
      <w:r>
        <w:rPr>
          <w:rFonts w:ascii="Arial" w:hAnsi="Arial" w:cs="Arial"/>
          <w:sz w:val="22"/>
          <w:szCs w:val="22"/>
        </w:rPr>
        <w:t xml:space="preserve"> the eastern side of the site, close to the boundary with No. </w:t>
      </w:r>
      <w:proofErr w:type="spellStart"/>
      <w:r>
        <w:rPr>
          <w:rFonts w:ascii="Arial" w:hAnsi="Arial" w:cs="Arial"/>
          <w:sz w:val="22"/>
          <w:szCs w:val="22"/>
        </w:rPr>
        <w:t>34b</w:t>
      </w:r>
      <w:proofErr w:type="spellEnd"/>
      <w:r>
        <w:rPr>
          <w:rFonts w:ascii="Arial" w:hAnsi="Arial" w:cs="Arial"/>
          <w:sz w:val="22"/>
          <w:szCs w:val="22"/>
        </w:rPr>
        <w:t xml:space="preserve"> </w:t>
      </w:r>
    </w:p>
    <w:p w14:paraId="28827341" w14:textId="77777777" w:rsidR="009911F0" w:rsidRDefault="009911F0" w:rsidP="00683C17">
      <w:pPr>
        <w:spacing w:line="276" w:lineRule="auto"/>
        <w:jc w:val="both"/>
        <w:outlineLvl w:val="2"/>
        <w:rPr>
          <w:rFonts w:ascii="Arial" w:hAnsi="Arial" w:cs="Arial"/>
          <w:sz w:val="22"/>
          <w:szCs w:val="22"/>
        </w:rPr>
      </w:pPr>
    </w:p>
    <w:p w14:paraId="35D707E9" w14:textId="45F33061" w:rsidR="009911F0" w:rsidRDefault="0000760C" w:rsidP="00683C17">
      <w:pPr>
        <w:spacing w:line="276" w:lineRule="auto"/>
        <w:jc w:val="both"/>
        <w:outlineLvl w:val="2"/>
        <w:rPr>
          <w:rFonts w:ascii="Arial" w:hAnsi="Arial" w:cs="Arial"/>
          <w:sz w:val="22"/>
          <w:szCs w:val="22"/>
        </w:rPr>
      </w:pPr>
      <w:r w:rsidRPr="0000760C">
        <w:rPr>
          <w:rFonts w:ascii="Arial" w:hAnsi="Arial" w:cs="Arial"/>
          <w:noProof/>
          <w:sz w:val="22"/>
          <w:szCs w:val="22"/>
        </w:rPr>
        <w:drawing>
          <wp:inline distT="0" distB="0" distL="0" distR="0" wp14:anchorId="1D93C5E5" wp14:editId="2194BEA8">
            <wp:extent cx="6479540" cy="3327400"/>
            <wp:effectExtent l="0" t="0" r="0" b="6350"/>
            <wp:docPr id="158128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8071" name=""/>
                    <pic:cNvPicPr/>
                  </pic:nvPicPr>
                  <pic:blipFill rotWithShape="1">
                    <a:blip r:embed="rId11"/>
                    <a:srcRect t="26410" b="16874"/>
                    <a:stretch>
                      <a:fillRect/>
                    </a:stretch>
                  </pic:blipFill>
                  <pic:spPr bwMode="auto">
                    <a:xfrm>
                      <a:off x="0" y="0"/>
                      <a:ext cx="6479540" cy="3327400"/>
                    </a:xfrm>
                    <a:prstGeom prst="rect">
                      <a:avLst/>
                    </a:prstGeom>
                    <a:ln>
                      <a:noFill/>
                    </a:ln>
                    <a:extLst>
                      <a:ext uri="{53640926-AAD7-44D8-BBD7-CCE9431645EC}">
                        <a14:shadowObscured xmlns:a14="http://schemas.microsoft.com/office/drawing/2010/main"/>
                      </a:ext>
                    </a:extLst>
                  </pic:spPr>
                </pic:pic>
              </a:graphicData>
            </a:graphic>
          </wp:inline>
        </w:drawing>
      </w:r>
    </w:p>
    <w:p w14:paraId="4FD38DC3" w14:textId="4DB79A2A" w:rsidR="009911F0" w:rsidRPr="009911F0" w:rsidRDefault="009911F0" w:rsidP="009911F0">
      <w:pPr>
        <w:spacing w:line="276" w:lineRule="auto"/>
        <w:jc w:val="center"/>
        <w:outlineLvl w:val="2"/>
        <w:rPr>
          <w:rFonts w:ascii="Arial" w:hAnsi="Arial" w:cs="Arial"/>
          <w:i/>
          <w:iCs/>
          <w:sz w:val="22"/>
          <w:szCs w:val="22"/>
        </w:rPr>
      </w:pPr>
      <w:r>
        <w:rPr>
          <w:rFonts w:ascii="Arial" w:hAnsi="Arial" w:cs="Arial"/>
          <w:i/>
          <w:iCs/>
          <w:sz w:val="22"/>
          <w:szCs w:val="22"/>
        </w:rPr>
        <w:t>Extract taken from the case officer's site photograph</w:t>
      </w:r>
    </w:p>
    <w:p w14:paraId="5B2910E6" w14:textId="55E6D445" w:rsidR="00683C17" w:rsidRDefault="009911F0" w:rsidP="00683C17">
      <w:pPr>
        <w:spacing w:line="276" w:lineRule="auto"/>
        <w:jc w:val="both"/>
        <w:outlineLvl w:val="2"/>
        <w:rPr>
          <w:rFonts w:ascii="Arial" w:hAnsi="Arial" w:cs="Arial"/>
          <w:b/>
          <w:bCs/>
          <w:sz w:val="22"/>
          <w:szCs w:val="22"/>
        </w:rPr>
      </w:pPr>
      <w:r>
        <w:rPr>
          <w:rFonts w:ascii="Arial" w:hAnsi="Arial" w:cs="Arial"/>
          <w:sz w:val="22"/>
          <w:szCs w:val="22"/>
        </w:rPr>
        <w:t xml:space="preserve"> </w:t>
      </w:r>
    </w:p>
    <w:p w14:paraId="517A1FAB" w14:textId="2E5D76E0" w:rsidR="00F7609E" w:rsidRPr="00857E34" w:rsidRDefault="009911F0" w:rsidP="00683C17">
      <w:pPr>
        <w:spacing w:line="276" w:lineRule="auto"/>
        <w:jc w:val="both"/>
        <w:outlineLvl w:val="2"/>
        <w:rPr>
          <w:rFonts w:ascii="Arial" w:hAnsi="Arial" w:cs="Arial"/>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r>
        <w:rPr>
          <w:rFonts w:ascii="Arial" w:hAnsi="Arial" w:cs="Arial"/>
          <w:b/>
          <w:bCs/>
          <w:sz w:val="22"/>
          <w:szCs w:val="22"/>
        </w:rPr>
        <w:t xml:space="preserve">:  </w:t>
      </w:r>
      <w:r w:rsidR="00857E34">
        <w:rPr>
          <w:rFonts w:ascii="Arial" w:hAnsi="Arial" w:cs="Arial"/>
          <w:sz w:val="22"/>
          <w:szCs w:val="22"/>
        </w:rPr>
        <w:t xml:space="preserve">There is no planning history associated with the site. </w:t>
      </w:r>
    </w:p>
    <w:p w14:paraId="7446B827" w14:textId="77777777" w:rsidR="00683C17" w:rsidRDefault="00683C17" w:rsidP="00683C17">
      <w:pPr>
        <w:spacing w:line="276" w:lineRule="auto"/>
        <w:jc w:val="both"/>
        <w:rPr>
          <w:rFonts w:ascii="Arial" w:hAnsi="Arial" w:cs="Arial"/>
          <w:color w:val="FF0000"/>
          <w:sz w:val="22"/>
          <w:szCs w:val="22"/>
        </w:rPr>
      </w:pPr>
    </w:p>
    <w:p w14:paraId="05AA068A" w14:textId="52A63D26" w:rsidR="00E35059" w:rsidRDefault="00F7609E" w:rsidP="00237634">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6BF964DF" w14:textId="77777777" w:rsidR="009B4C07" w:rsidRDefault="009B4C07" w:rsidP="00533E0C">
      <w:pPr>
        <w:spacing w:line="276" w:lineRule="auto"/>
        <w:jc w:val="both"/>
        <w:rPr>
          <w:rFonts w:ascii="Arial" w:hAnsi="Arial" w:cs="Arial"/>
          <w:b/>
          <w:bCs/>
          <w:sz w:val="22"/>
          <w:szCs w:val="22"/>
        </w:rPr>
      </w:pPr>
    </w:p>
    <w:p w14:paraId="5F1022F7" w14:textId="14D24693" w:rsidR="009B4C07" w:rsidRPr="009B4C07" w:rsidRDefault="009B4C07" w:rsidP="00533E0C">
      <w:pPr>
        <w:spacing w:line="276" w:lineRule="auto"/>
        <w:jc w:val="both"/>
        <w:rPr>
          <w:rFonts w:ascii="Arial" w:hAnsi="Arial" w:cs="Arial"/>
          <w:sz w:val="22"/>
          <w:szCs w:val="22"/>
        </w:rPr>
      </w:pPr>
      <w:r w:rsidRPr="009B4C07">
        <w:rPr>
          <w:rFonts w:ascii="Arial" w:hAnsi="Arial" w:cs="Arial"/>
          <w:sz w:val="22"/>
          <w:szCs w:val="22"/>
          <w:u w:val="single"/>
        </w:rPr>
        <w:t>National Context</w:t>
      </w:r>
      <w:r w:rsidRPr="009B4C07">
        <w:rPr>
          <w:rFonts w:ascii="Arial" w:hAnsi="Arial" w:cs="Arial"/>
          <w:sz w:val="22"/>
          <w:szCs w:val="22"/>
        </w:rPr>
        <w:t>: The National Planning Policy Framework (NPPF) and National Planning Policy Guidance (</w:t>
      </w:r>
      <w:proofErr w:type="spellStart"/>
      <w:r w:rsidRPr="009B4C07">
        <w:rPr>
          <w:rFonts w:ascii="Arial" w:hAnsi="Arial" w:cs="Arial"/>
          <w:sz w:val="22"/>
          <w:szCs w:val="22"/>
        </w:rPr>
        <w:t>NPPG</w:t>
      </w:r>
      <w:proofErr w:type="spellEnd"/>
      <w:r w:rsidRPr="009B4C07">
        <w:rPr>
          <w:rFonts w:ascii="Arial" w:hAnsi="Arial" w:cs="Arial"/>
          <w:sz w:val="22"/>
          <w:szCs w:val="22"/>
        </w:rPr>
        <w:t>)</w:t>
      </w:r>
      <w:r>
        <w:rPr>
          <w:rFonts w:ascii="Arial" w:hAnsi="Arial" w:cs="Arial"/>
          <w:sz w:val="22"/>
          <w:szCs w:val="22"/>
        </w:rPr>
        <w:t>; National Design Guide</w:t>
      </w:r>
    </w:p>
    <w:p w14:paraId="524D9A1C" w14:textId="77777777" w:rsidR="009B4C07" w:rsidRDefault="009B4C07" w:rsidP="00533E0C">
      <w:pPr>
        <w:spacing w:line="276" w:lineRule="auto"/>
        <w:jc w:val="both"/>
        <w:rPr>
          <w:rFonts w:ascii="Arial" w:hAnsi="Arial" w:cs="Arial"/>
          <w:b/>
          <w:bCs/>
          <w:sz w:val="22"/>
          <w:szCs w:val="22"/>
        </w:rPr>
      </w:pPr>
    </w:p>
    <w:p w14:paraId="077EF2A4" w14:textId="1A1EEDDD" w:rsidR="00533E0C" w:rsidRPr="009B4C07"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Pr="009B4C07">
        <w:rPr>
          <w:rFonts w:ascii="Arial" w:hAnsi="Arial" w:cs="Arial"/>
          <w:sz w:val="22"/>
          <w:szCs w:val="22"/>
        </w:rPr>
        <w:t>:</w:t>
      </w:r>
      <w:r w:rsidR="009B4C07">
        <w:rPr>
          <w:rFonts w:ascii="Arial" w:hAnsi="Arial" w:cs="Arial"/>
          <w:sz w:val="22"/>
          <w:szCs w:val="22"/>
        </w:rPr>
        <w:t xml:space="preserve">  </w:t>
      </w:r>
      <w:r w:rsidRPr="009B4C07">
        <w:rPr>
          <w:rFonts w:ascii="Arial" w:hAnsi="Arial" w:cs="Arial"/>
          <w:sz w:val="22"/>
          <w:szCs w:val="22"/>
        </w:rPr>
        <w:t>The development plan for Wiltshire comprises the Wiltshire Core Strategy (WCS) (adopted January 2015)</w:t>
      </w:r>
      <w:r w:rsidR="001A33F3" w:rsidRPr="009B4C07">
        <w:rPr>
          <w:rFonts w:ascii="Arial" w:hAnsi="Arial" w:cs="Arial"/>
          <w:b/>
          <w:bCs/>
          <w:sz w:val="22"/>
          <w:szCs w:val="22"/>
        </w:rPr>
        <w:t xml:space="preserve"> </w:t>
      </w:r>
      <w:r w:rsidR="001A33F3" w:rsidRPr="009B4C07">
        <w:rPr>
          <w:rFonts w:ascii="Arial" w:hAnsi="Arial" w:cs="Arial"/>
          <w:sz w:val="22"/>
          <w:szCs w:val="22"/>
        </w:rPr>
        <w:t>and any made neighbourhood plans</w:t>
      </w:r>
      <w:r w:rsidRPr="009B4C07">
        <w:rPr>
          <w:rFonts w:ascii="Arial" w:hAnsi="Arial" w:cs="Arial"/>
          <w:sz w:val="22"/>
          <w:szCs w:val="22"/>
        </w:rPr>
        <w:t xml:space="preserve">, which </w:t>
      </w:r>
      <w:r w:rsidR="009B4C07">
        <w:rPr>
          <w:rFonts w:ascii="Arial" w:hAnsi="Arial" w:cs="Arial"/>
          <w:sz w:val="22"/>
          <w:szCs w:val="22"/>
        </w:rPr>
        <w:t>remain</w:t>
      </w:r>
      <w:r w:rsidRPr="009B4C07">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C2F3241" w14:textId="77777777" w:rsidR="00533E0C" w:rsidRPr="009B4C07" w:rsidRDefault="00533E0C" w:rsidP="00533E0C">
      <w:pPr>
        <w:spacing w:line="276" w:lineRule="auto"/>
        <w:jc w:val="both"/>
        <w:rPr>
          <w:rFonts w:ascii="Arial" w:hAnsi="Arial" w:cs="Arial"/>
          <w:sz w:val="22"/>
          <w:szCs w:val="22"/>
        </w:rPr>
      </w:pPr>
    </w:p>
    <w:p w14:paraId="29A7B5B1" w14:textId="77777777" w:rsidR="00533E0C" w:rsidRPr="009B4C07" w:rsidRDefault="00533E0C" w:rsidP="00533E0C">
      <w:pPr>
        <w:spacing w:line="276" w:lineRule="auto"/>
        <w:jc w:val="both"/>
        <w:rPr>
          <w:rFonts w:ascii="Arial" w:hAnsi="Arial" w:cs="Arial"/>
          <w:sz w:val="22"/>
          <w:szCs w:val="22"/>
        </w:rPr>
      </w:pPr>
      <w:r w:rsidRPr="009B4C07">
        <w:rPr>
          <w:rFonts w:ascii="Arial" w:hAnsi="Arial" w:cs="Arial"/>
          <w:sz w:val="22"/>
          <w:szCs w:val="22"/>
        </w:rPr>
        <w:t>Though the development plan is considered as a whole, those parts deemed to be particularly relevant to this application are listed below:</w:t>
      </w:r>
    </w:p>
    <w:p w14:paraId="21F2051E" w14:textId="77777777" w:rsidR="00533E0C" w:rsidRPr="009B4C07" w:rsidRDefault="00533E0C" w:rsidP="00533E0C">
      <w:pPr>
        <w:spacing w:line="276" w:lineRule="auto"/>
        <w:jc w:val="both"/>
        <w:rPr>
          <w:rFonts w:ascii="Arial" w:hAnsi="Arial" w:cs="Arial"/>
          <w:b/>
          <w:bCs/>
          <w:sz w:val="22"/>
          <w:szCs w:val="22"/>
        </w:rPr>
      </w:pPr>
    </w:p>
    <w:p w14:paraId="5CBB241E" w14:textId="77777777" w:rsidR="00533E0C" w:rsidRPr="009B4C07" w:rsidRDefault="00533E0C" w:rsidP="00533E0C">
      <w:pPr>
        <w:spacing w:line="276" w:lineRule="auto"/>
        <w:jc w:val="both"/>
        <w:rPr>
          <w:rFonts w:ascii="Arial" w:hAnsi="Arial" w:cs="Arial"/>
          <w:sz w:val="22"/>
          <w:szCs w:val="22"/>
        </w:rPr>
      </w:pPr>
      <w:r w:rsidRPr="009B4C07">
        <w:rPr>
          <w:rFonts w:ascii="Arial" w:hAnsi="Arial" w:cs="Arial"/>
          <w:sz w:val="22"/>
          <w:szCs w:val="22"/>
        </w:rPr>
        <w:t>The adopted</w:t>
      </w:r>
      <w:r w:rsidRPr="009B4C07">
        <w:rPr>
          <w:rFonts w:ascii="Arial" w:hAnsi="Arial" w:cs="Arial"/>
          <w:b/>
          <w:bCs/>
          <w:sz w:val="22"/>
          <w:szCs w:val="22"/>
        </w:rPr>
        <w:t xml:space="preserve"> </w:t>
      </w:r>
      <w:r w:rsidRPr="009B4C07">
        <w:rPr>
          <w:rFonts w:ascii="Arial" w:hAnsi="Arial" w:cs="Arial"/>
          <w:sz w:val="22"/>
          <w:szCs w:val="22"/>
        </w:rPr>
        <w:t>Wiltshire Core Strategy (WCS),</w:t>
      </w:r>
      <w:r w:rsidRPr="009B4C07">
        <w:rPr>
          <w:rFonts w:ascii="Arial" w:hAnsi="Arial" w:cs="Arial"/>
          <w:b/>
          <w:bCs/>
          <w:sz w:val="22"/>
          <w:szCs w:val="22"/>
        </w:rPr>
        <w:t xml:space="preserve"> </w:t>
      </w:r>
      <w:r w:rsidRPr="009B4C07">
        <w:rPr>
          <w:rFonts w:ascii="Arial" w:hAnsi="Arial" w:cs="Arial"/>
          <w:sz w:val="22"/>
          <w:szCs w:val="22"/>
        </w:rPr>
        <w:t xml:space="preserve">with </w:t>
      </w:r>
      <w:proofErr w:type="gramStart"/>
      <w:r w:rsidRPr="009B4C07">
        <w:rPr>
          <w:rFonts w:ascii="Arial" w:hAnsi="Arial" w:cs="Arial"/>
          <w:sz w:val="22"/>
          <w:szCs w:val="22"/>
        </w:rPr>
        <w:t>particular regard</w:t>
      </w:r>
      <w:proofErr w:type="gramEnd"/>
      <w:r w:rsidRPr="009B4C07">
        <w:rPr>
          <w:rFonts w:ascii="Arial" w:hAnsi="Arial" w:cs="Arial"/>
          <w:sz w:val="22"/>
          <w:szCs w:val="22"/>
        </w:rPr>
        <w:t xml:space="preserve"> to:</w:t>
      </w:r>
    </w:p>
    <w:p w14:paraId="12657309" w14:textId="77777777" w:rsidR="00533E0C" w:rsidRPr="00D902FA" w:rsidRDefault="00533E0C" w:rsidP="00533E0C">
      <w:pPr>
        <w:spacing w:line="276" w:lineRule="auto"/>
        <w:jc w:val="both"/>
        <w:rPr>
          <w:rFonts w:ascii="Arial" w:hAnsi="Arial" w:cs="Arial"/>
          <w:sz w:val="22"/>
          <w:szCs w:val="22"/>
        </w:rPr>
      </w:pPr>
    </w:p>
    <w:p w14:paraId="58FAD578" w14:textId="77777777" w:rsidR="00533E0C" w:rsidRPr="00D902FA" w:rsidRDefault="00533E0C"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9DC3516"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EC8CAFE" w14:textId="0481B753" w:rsidR="0029208D" w:rsidRPr="009B4C07" w:rsidRDefault="0029208D" w:rsidP="00A61EAD">
      <w:pPr>
        <w:pStyle w:val="ListParagraph"/>
        <w:numPr>
          <w:ilvl w:val="0"/>
          <w:numId w:val="2"/>
        </w:numPr>
        <w:spacing w:line="276" w:lineRule="auto"/>
        <w:jc w:val="both"/>
        <w:rPr>
          <w:rFonts w:ascii="Arial" w:hAnsi="Arial" w:cs="Arial"/>
          <w:color w:val="000000" w:themeColor="text1"/>
          <w:sz w:val="22"/>
          <w:szCs w:val="22"/>
        </w:rPr>
      </w:pPr>
      <w:r w:rsidRPr="00D902FA">
        <w:rPr>
          <w:rFonts w:ascii="Arial" w:hAnsi="Arial" w:cs="Arial"/>
          <w:sz w:val="22"/>
          <w:szCs w:val="22"/>
        </w:rPr>
        <w:t>Core Policy</w:t>
      </w:r>
      <w:r>
        <w:rPr>
          <w:rFonts w:ascii="Arial" w:hAnsi="Arial" w:cs="Arial"/>
          <w:sz w:val="22"/>
          <w:szCs w:val="22"/>
        </w:rPr>
        <w:t xml:space="preserve"> </w:t>
      </w:r>
      <w:r w:rsidR="009B4C07" w:rsidRPr="009B4C07">
        <w:rPr>
          <w:rFonts w:ascii="Arial" w:hAnsi="Arial" w:cs="Arial"/>
          <w:color w:val="000000" w:themeColor="text1"/>
          <w:sz w:val="22"/>
          <w:szCs w:val="22"/>
        </w:rPr>
        <w:t>31</w:t>
      </w:r>
      <w:r w:rsidRPr="009B4C07">
        <w:rPr>
          <w:rFonts w:ascii="Arial" w:hAnsi="Arial" w:cs="Arial"/>
          <w:color w:val="000000" w:themeColor="text1"/>
          <w:sz w:val="22"/>
          <w:szCs w:val="22"/>
        </w:rPr>
        <w:t xml:space="preserve"> </w:t>
      </w:r>
      <w:r w:rsidR="009B4C07" w:rsidRPr="009B4C07">
        <w:rPr>
          <w:rFonts w:ascii="Arial" w:hAnsi="Arial" w:cs="Arial"/>
          <w:color w:val="000000" w:themeColor="text1"/>
          <w:sz w:val="22"/>
          <w:szCs w:val="22"/>
        </w:rPr>
        <w:t>Spatial Strategy for the Warminster Community Area</w:t>
      </w:r>
      <w:r w:rsidR="009B4C07">
        <w:rPr>
          <w:rFonts w:ascii="Arial" w:hAnsi="Arial" w:cs="Arial"/>
          <w:color w:val="000000" w:themeColor="text1"/>
          <w:sz w:val="22"/>
          <w:szCs w:val="22"/>
        </w:rPr>
        <w:t>;</w:t>
      </w:r>
      <w:r w:rsidR="009B4C07" w:rsidRPr="009B4C07">
        <w:rPr>
          <w:rFonts w:ascii="Arial" w:hAnsi="Arial" w:cs="Arial"/>
          <w:color w:val="000000" w:themeColor="text1"/>
          <w:sz w:val="22"/>
          <w:szCs w:val="22"/>
        </w:rPr>
        <w:t xml:space="preserve"> </w:t>
      </w:r>
    </w:p>
    <w:p w14:paraId="440225FE"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4677BA19"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7A2B1D95"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631AC86D"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1587DBA3"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6C257C24" w14:textId="043BA5DF" w:rsidR="0029208D" w:rsidRPr="00D902FA" w:rsidRDefault="0029208D" w:rsidP="00A61EA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r w:rsidR="009B4C07">
        <w:rPr>
          <w:rFonts w:ascii="Arial" w:hAnsi="Arial" w:cs="Arial"/>
          <w:sz w:val="22"/>
          <w:szCs w:val="22"/>
        </w:rPr>
        <w:t>;</w:t>
      </w:r>
    </w:p>
    <w:p w14:paraId="75185DCC" w14:textId="77777777"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2D34A87" w14:textId="58121D5C" w:rsidR="0029208D" w:rsidRPr="00D902FA" w:rsidRDefault="0029208D" w:rsidP="00A61EA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w:t>
      </w:r>
      <w:r w:rsidR="009B4C07">
        <w:rPr>
          <w:rFonts w:ascii="Arial" w:hAnsi="Arial" w:cs="Arial"/>
          <w:sz w:val="22"/>
          <w:szCs w:val="22"/>
        </w:rPr>
        <w:t xml:space="preserve">9 </w:t>
      </w:r>
      <w:r w:rsidR="009B4C07" w:rsidRPr="009B4C07">
        <w:rPr>
          <w:rFonts w:ascii="Arial" w:hAnsi="Arial" w:cs="Arial"/>
          <w:sz w:val="22"/>
          <w:szCs w:val="22"/>
        </w:rPr>
        <w:t>Protection of the River Avon SAC</w:t>
      </w:r>
    </w:p>
    <w:p w14:paraId="3EDEFAC7" w14:textId="77777777" w:rsidR="00533E0C" w:rsidRDefault="00533E0C" w:rsidP="00533E0C">
      <w:pPr>
        <w:spacing w:line="276" w:lineRule="auto"/>
        <w:jc w:val="both"/>
        <w:rPr>
          <w:rFonts w:ascii="Arial" w:hAnsi="Arial" w:cs="Arial"/>
          <w:color w:val="FF0000"/>
          <w:sz w:val="22"/>
          <w:szCs w:val="22"/>
        </w:rPr>
      </w:pPr>
    </w:p>
    <w:p w14:paraId="2E9C4ABA" w14:textId="77777777" w:rsidR="00DA5D50" w:rsidRPr="00C43EAD" w:rsidRDefault="00CF2835" w:rsidP="00DA5D50">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009B4C07" w:rsidRPr="00DA5D50">
        <w:rPr>
          <w:rFonts w:ascii="Arial" w:hAnsi="Arial" w:cs="Arial"/>
          <w:color w:val="000000" w:themeColor="text1"/>
          <w:sz w:val="22"/>
          <w:szCs w:val="22"/>
        </w:rPr>
        <w:t>:</w:t>
      </w:r>
      <w:r w:rsidR="00DA5D50">
        <w:rPr>
          <w:rFonts w:ascii="Arial" w:hAnsi="Arial" w:cs="Arial"/>
          <w:color w:val="000000" w:themeColor="text1"/>
          <w:sz w:val="22"/>
          <w:szCs w:val="22"/>
        </w:rPr>
        <w:t xml:space="preserve">  </w:t>
      </w:r>
      <w:r w:rsidR="00DA5D50" w:rsidRPr="00C43EAD">
        <w:rPr>
          <w:rFonts w:ascii="Arial" w:hAnsi="Arial" w:cs="Arial"/>
          <w:color w:val="000000" w:themeColor="text1"/>
          <w:sz w:val="22"/>
          <w:szCs w:val="22"/>
        </w:rPr>
        <w:t xml:space="preserve">At Full Council on 19 May 2026, the elected members of Wiltshire Council agreed to withdraw the emerging </w:t>
      </w:r>
      <w:proofErr w:type="spellStart"/>
      <w:r w:rsidR="00DA5D50" w:rsidRPr="00C43EAD">
        <w:rPr>
          <w:rFonts w:ascii="Arial" w:hAnsi="Arial" w:cs="Arial"/>
          <w:color w:val="000000" w:themeColor="text1"/>
          <w:sz w:val="22"/>
          <w:szCs w:val="22"/>
        </w:rPr>
        <w:t>WLP</w:t>
      </w:r>
      <w:proofErr w:type="spellEnd"/>
      <w:r w:rsidR="00DA5D50" w:rsidRPr="00C43EAD">
        <w:rPr>
          <w:rFonts w:ascii="Arial" w:hAnsi="Arial" w:cs="Arial"/>
          <w:color w:val="000000" w:themeColor="text1"/>
          <w:sz w:val="22"/>
          <w:szCs w:val="22"/>
        </w:rPr>
        <w:t xml:space="preserve">.  It will now be subject to a legal process to finalise its withdrawal, which is likely to happen in July and August 2026. As such, the </w:t>
      </w:r>
      <w:proofErr w:type="spellStart"/>
      <w:r w:rsidR="00DA5D50" w:rsidRPr="00C43EAD">
        <w:rPr>
          <w:rFonts w:ascii="Arial" w:hAnsi="Arial" w:cs="Arial"/>
          <w:color w:val="000000" w:themeColor="text1"/>
          <w:sz w:val="22"/>
          <w:szCs w:val="22"/>
        </w:rPr>
        <w:t>WLP</w:t>
      </w:r>
      <w:proofErr w:type="spellEnd"/>
      <w:r w:rsidR="00DA5D50" w:rsidRPr="00C43EAD">
        <w:rPr>
          <w:rFonts w:ascii="Arial" w:hAnsi="Arial" w:cs="Arial"/>
          <w:color w:val="000000" w:themeColor="text1"/>
          <w:sz w:val="22"/>
          <w:szCs w:val="22"/>
        </w:rPr>
        <w:t xml:space="preserve"> has no material weight for the purposes of the application.  </w:t>
      </w:r>
    </w:p>
    <w:p w14:paraId="582DF518" w14:textId="77777777" w:rsidR="00D101B5" w:rsidRDefault="00D101B5" w:rsidP="00D101B5">
      <w:pPr>
        <w:spacing w:line="276" w:lineRule="auto"/>
        <w:jc w:val="both"/>
        <w:rPr>
          <w:rFonts w:ascii="Arial" w:hAnsi="Arial" w:cs="Arial"/>
          <w:b/>
          <w:bCs/>
          <w:sz w:val="22"/>
          <w:szCs w:val="22"/>
        </w:rPr>
      </w:pPr>
    </w:p>
    <w:p w14:paraId="762091AD" w14:textId="476F0D77" w:rsidR="00D101B5" w:rsidRPr="009B4C07"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Pr="009B4C07">
        <w:rPr>
          <w:rFonts w:ascii="Arial" w:hAnsi="Arial" w:cs="Arial"/>
          <w:sz w:val="22"/>
          <w:szCs w:val="22"/>
        </w:rPr>
        <w:t>:</w:t>
      </w:r>
      <w:r w:rsidR="00827F6F">
        <w:rPr>
          <w:rFonts w:ascii="Arial" w:hAnsi="Arial" w:cs="Arial"/>
          <w:sz w:val="22"/>
          <w:szCs w:val="22"/>
        </w:rPr>
        <w:t xml:space="preserve">  </w:t>
      </w:r>
      <w:r w:rsidR="00827F6F" w:rsidRPr="00827F6F">
        <w:rPr>
          <w:rFonts w:ascii="Arial" w:hAnsi="Arial" w:cs="Arial"/>
          <w:sz w:val="22"/>
          <w:szCs w:val="22"/>
        </w:rPr>
        <w:t>The Warminster Neighbourhood Plan 2015-2026, ‘made’ in November 2016</w:t>
      </w:r>
    </w:p>
    <w:p w14:paraId="598BF415" w14:textId="77777777" w:rsidR="001418E4" w:rsidRDefault="001418E4" w:rsidP="00533E0C">
      <w:pPr>
        <w:spacing w:line="276" w:lineRule="auto"/>
        <w:jc w:val="both"/>
        <w:rPr>
          <w:rFonts w:ascii="Arial" w:hAnsi="Arial" w:cs="Arial"/>
          <w:b/>
          <w:bCs/>
          <w:sz w:val="22"/>
          <w:szCs w:val="22"/>
        </w:rPr>
      </w:pPr>
    </w:p>
    <w:p w14:paraId="4754FDBA" w14:textId="77777777" w:rsidR="009B4C07" w:rsidRDefault="00533E0C" w:rsidP="009B4C07">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9B4C07">
        <w:rPr>
          <w:rFonts w:ascii="Arial" w:hAnsi="Arial" w:cs="Arial"/>
          <w:sz w:val="22"/>
          <w:szCs w:val="22"/>
        </w:rPr>
        <w:t>:</w:t>
      </w:r>
      <w:r w:rsidR="005F4A4B" w:rsidRPr="009B4C07">
        <w:rPr>
          <w:rFonts w:ascii="Arial" w:hAnsi="Arial" w:cs="Arial"/>
          <w:sz w:val="22"/>
          <w:szCs w:val="22"/>
        </w:rPr>
        <w:t xml:space="preserve"> </w:t>
      </w:r>
    </w:p>
    <w:p w14:paraId="563F05ED" w14:textId="77777777" w:rsidR="00925B5A" w:rsidRDefault="00925B5A" w:rsidP="00925B5A">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AD348C9" w14:textId="77777777" w:rsidR="00925B5A" w:rsidRPr="00C43EAD" w:rsidRDefault="00925B5A" w:rsidP="00925B5A">
      <w:pPr>
        <w:pStyle w:val="ListParagraph"/>
        <w:numPr>
          <w:ilvl w:val="0"/>
          <w:numId w:val="14"/>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Trowbridge and Westbury Bat Mitigation Strategy (</w:t>
      </w:r>
      <w:proofErr w:type="spellStart"/>
      <w:r w:rsidRPr="00C43EAD">
        <w:rPr>
          <w:rFonts w:ascii="Arial" w:hAnsi="Arial" w:cs="Arial"/>
          <w:color w:val="000000" w:themeColor="text1"/>
          <w:sz w:val="22"/>
          <w:szCs w:val="22"/>
        </w:rPr>
        <w:t>TWBMS</w:t>
      </w:r>
      <w:proofErr w:type="spellEnd"/>
      <w:r w:rsidRPr="00C43EAD">
        <w:rPr>
          <w:rFonts w:ascii="Arial" w:hAnsi="Arial" w:cs="Arial"/>
          <w:color w:val="000000" w:themeColor="text1"/>
          <w:sz w:val="22"/>
          <w:szCs w:val="22"/>
        </w:rPr>
        <w:t xml:space="preserve">), July 2025 </w:t>
      </w:r>
    </w:p>
    <w:p w14:paraId="269C323E" w14:textId="77777777" w:rsidR="00925B5A" w:rsidRPr="00C43EAD" w:rsidRDefault="00925B5A" w:rsidP="00925B5A">
      <w:pPr>
        <w:pStyle w:val="ListParagraph"/>
        <w:numPr>
          <w:ilvl w:val="0"/>
          <w:numId w:val="3"/>
        </w:numPr>
        <w:spacing w:before="20"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Local Transport Plan 2011-2026 (</w:t>
      </w:r>
      <w:proofErr w:type="spellStart"/>
      <w:r w:rsidRPr="00C43EAD">
        <w:rPr>
          <w:rFonts w:ascii="Arial" w:hAnsi="Arial" w:cs="Arial"/>
          <w:color w:val="000000" w:themeColor="text1"/>
          <w:sz w:val="22"/>
          <w:szCs w:val="22"/>
        </w:rPr>
        <w:t>LTP3</w:t>
      </w:r>
      <w:proofErr w:type="spellEnd"/>
      <w:r w:rsidRPr="00C43EAD">
        <w:rPr>
          <w:rFonts w:ascii="Arial" w:hAnsi="Arial" w:cs="Arial"/>
          <w:color w:val="000000" w:themeColor="text1"/>
          <w:sz w:val="22"/>
          <w:szCs w:val="22"/>
        </w:rPr>
        <w:t>), adopted 2015 - including the Car Parking Strategy and Cycling Strategy</w:t>
      </w:r>
    </w:p>
    <w:p w14:paraId="51404B97" w14:textId="77777777" w:rsidR="00925B5A" w:rsidRPr="00C43EAD" w:rsidRDefault="00925B5A" w:rsidP="00925B5A">
      <w:pPr>
        <w:pStyle w:val="ListParagraph"/>
        <w:numPr>
          <w:ilvl w:val="0"/>
          <w:numId w:val="3"/>
        </w:numPr>
        <w:spacing w:before="20"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Council Local Transport Plan 2025 -2038 (</w:t>
      </w:r>
      <w:proofErr w:type="spellStart"/>
      <w:r w:rsidRPr="00C43EAD">
        <w:rPr>
          <w:rFonts w:ascii="Arial" w:hAnsi="Arial" w:cs="Arial"/>
          <w:color w:val="000000" w:themeColor="text1"/>
          <w:sz w:val="22"/>
          <w:szCs w:val="22"/>
        </w:rPr>
        <w:t>LTP4</w:t>
      </w:r>
      <w:proofErr w:type="spellEnd"/>
      <w:r w:rsidRPr="00C43EAD">
        <w:rPr>
          <w:rFonts w:ascii="Arial" w:hAnsi="Arial" w:cs="Arial"/>
          <w:color w:val="000000" w:themeColor="text1"/>
          <w:sz w:val="22"/>
          <w:szCs w:val="22"/>
        </w:rPr>
        <w:t>), adopted March 2025</w:t>
      </w:r>
    </w:p>
    <w:p w14:paraId="73A46FAA" w14:textId="77777777" w:rsidR="00D902FA" w:rsidRDefault="00D902FA" w:rsidP="00D902FA">
      <w:pPr>
        <w:spacing w:line="276" w:lineRule="auto"/>
        <w:jc w:val="both"/>
        <w:rPr>
          <w:rFonts w:ascii="Arial" w:hAnsi="Arial" w:cs="Arial"/>
          <w:color w:val="FF0000"/>
          <w:sz w:val="22"/>
          <w:szCs w:val="22"/>
        </w:rPr>
      </w:pPr>
    </w:p>
    <w:p w14:paraId="6DB32369" w14:textId="07A2632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925B5A">
        <w:rPr>
          <w:rFonts w:ascii="Arial" w:hAnsi="Arial" w:cs="Arial"/>
          <w:b/>
          <w:bCs/>
          <w:sz w:val="22"/>
          <w:szCs w:val="22"/>
        </w:rPr>
        <w:t xml:space="preserve">:  </w:t>
      </w:r>
      <w:r w:rsidR="002B0105">
        <w:rPr>
          <w:rFonts w:ascii="Arial" w:hAnsi="Arial" w:cs="Arial"/>
          <w:sz w:val="22"/>
          <w:szCs w:val="22"/>
        </w:rPr>
        <w:t>Principle of the development; design and visual impact; heritage; amenity; highways; and ecology</w:t>
      </w:r>
    </w:p>
    <w:p w14:paraId="6E8577D8" w14:textId="77777777" w:rsidR="002B0105" w:rsidRDefault="002B0105" w:rsidP="00D902FA">
      <w:pPr>
        <w:spacing w:line="276" w:lineRule="auto"/>
        <w:jc w:val="both"/>
        <w:rPr>
          <w:rFonts w:ascii="Arial" w:hAnsi="Arial" w:cs="Arial"/>
          <w:b/>
          <w:bCs/>
          <w:sz w:val="22"/>
          <w:szCs w:val="22"/>
        </w:rPr>
      </w:pPr>
    </w:p>
    <w:p w14:paraId="3CC436A3" w14:textId="77777777" w:rsidR="0048044D" w:rsidRDefault="0048044D" w:rsidP="00D902FA">
      <w:pPr>
        <w:spacing w:line="276" w:lineRule="auto"/>
        <w:jc w:val="both"/>
        <w:rPr>
          <w:rFonts w:ascii="Arial" w:hAnsi="Arial" w:cs="Arial"/>
          <w:b/>
          <w:bCs/>
          <w:sz w:val="22"/>
          <w:szCs w:val="22"/>
        </w:rPr>
      </w:pPr>
    </w:p>
    <w:p w14:paraId="0C6272AD" w14:textId="280AAE0F"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lastRenderedPageBreak/>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7D61052" w14:textId="77777777" w:rsidR="00D902FA" w:rsidRDefault="00D902FA" w:rsidP="00D902FA">
      <w:pPr>
        <w:spacing w:line="276" w:lineRule="auto"/>
        <w:jc w:val="both"/>
        <w:rPr>
          <w:rFonts w:ascii="Arial" w:hAnsi="Arial" w:cs="Arial"/>
          <w:b/>
          <w:bCs/>
          <w:color w:val="FF0000"/>
          <w:sz w:val="22"/>
          <w:szCs w:val="22"/>
        </w:rPr>
      </w:pPr>
    </w:p>
    <w:p w14:paraId="58163170" w14:textId="06D47C36" w:rsidR="00372720" w:rsidRDefault="004845A3" w:rsidP="00D902FA">
      <w:pPr>
        <w:spacing w:line="276" w:lineRule="auto"/>
        <w:jc w:val="both"/>
        <w:rPr>
          <w:rFonts w:ascii="Arial" w:hAnsi="Arial" w:cs="Arial"/>
          <w:sz w:val="22"/>
          <w:szCs w:val="22"/>
        </w:rPr>
      </w:pPr>
      <w:r>
        <w:rPr>
          <w:rFonts w:ascii="Arial" w:hAnsi="Arial" w:cs="Arial"/>
          <w:sz w:val="22"/>
          <w:szCs w:val="22"/>
          <w:u w:val="single"/>
        </w:rPr>
        <w:t>Warminster Town Council</w:t>
      </w:r>
      <w:r>
        <w:rPr>
          <w:rFonts w:ascii="Arial" w:hAnsi="Arial" w:cs="Arial"/>
          <w:sz w:val="22"/>
          <w:szCs w:val="22"/>
        </w:rPr>
        <w:t>:  N</w:t>
      </w:r>
      <w:r w:rsidRPr="004845A3">
        <w:rPr>
          <w:rFonts w:ascii="Arial" w:hAnsi="Arial" w:cs="Arial"/>
          <w:sz w:val="22"/>
          <w:szCs w:val="22"/>
        </w:rPr>
        <w:t>o objection, with a recommendation that the electricity supply be moved to alleviate the neighbour’s concerns</w:t>
      </w:r>
      <w:r w:rsidR="00372720">
        <w:rPr>
          <w:rFonts w:ascii="Arial" w:hAnsi="Arial" w:cs="Arial"/>
          <w:sz w:val="22"/>
          <w:szCs w:val="22"/>
        </w:rPr>
        <w:t>.</w:t>
      </w:r>
    </w:p>
    <w:p w14:paraId="48D69D3E" w14:textId="77777777" w:rsidR="00372720" w:rsidRDefault="00372720" w:rsidP="00D902FA">
      <w:pPr>
        <w:spacing w:line="276" w:lineRule="auto"/>
        <w:jc w:val="both"/>
        <w:rPr>
          <w:rFonts w:ascii="Arial" w:hAnsi="Arial" w:cs="Arial"/>
          <w:sz w:val="22"/>
          <w:szCs w:val="22"/>
        </w:rPr>
      </w:pPr>
    </w:p>
    <w:p w14:paraId="022CEBD9" w14:textId="0FBC49ED" w:rsidR="00372720" w:rsidRDefault="00372720" w:rsidP="00D902FA">
      <w:pPr>
        <w:spacing w:line="276" w:lineRule="auto"/>
        <w:jc w:val="both"/>
        <w:rPr>
          <w:rFonts w:ascii="Arial" w:hAnsi="Arial" w:cs="Arial"/>
          <w:sz w:val="22"/>
          <w:szCs w:val="22"/>
        </w:rPr>
      </w:pPr>
      <w:r w:rsidRPr="00372720">
        <w:rPr>
          <w:rFonts w:ascii="Arial" w:hAnsi="Arial" w:cs="Arial"/>
          <w:sz w:val="22"/>
          <w:szCs w:val="22"/>
        </w:rPr>
        <w:t xml:space="preserve">The Town Council's recommendation regarding relocation of the electricity supply is noted; however, as this relates to land ownership and private infrastructure arrangements, it </w:t>
      </w:r>
      <w:r>
        <w:rPr>
          <w:rFonts w:ascii="Arial" w:hAnsi="Arial" w:cs="Arial"/>
          <w:sz w:val="22"/>
          <w:szCs w:val="22"/>
        </w:rPr>
        <w:t>is not considered a material planning consideration, as this is a civil matter between the relevant parties</w:t>
      </w:r>
      <w:r w:rsidRPr="00372720">
        <w:rPr>
          <w:rFonts w:ascii="Arial" w:hAnsi="Arial" w:cs="Arial"/>
          <w:sz w:val="22"/>
          <w:szCs w:val="22"/>
        </w:rPr>
        <w:t>.</w:t>
      </w:r>
    </w:p>
    <w:p w14:paraId="760BCB94" w14:textId="77777777" w:rsidR="001B7590" w:rsidRPr="00F05C21" w:rsidRDefault="001B7590" w:rsidP="00D902FA">
      <w:pPr>
        <w:spacing w:line="276" w:lineRule="auto"/>
        <w:jc w:val="both"/>
        <w:rPr>
          <w:rFonts w:ascii="Arial" w:hAnsi="Arial" w:cs="Arial"/>
          <w:b/>
          <w:bCs/>
          <w:color w:val="FF0000"/>
          <w:sz w:val="22"/>
          <w:szCs w:val="22"/>
        </w:rPr>
      </w:pPr>
    </w:p>
    <w:p w14:paraId="6C4F58B0" w14:textId="2B22C730" w:rsidR="00D902FA" w:rsidRPr="00C05C74" w:rsidRDefault="00F7609E" w:rsidP="00C05C74">
      <w:pPr>
        <w:spacing w:line="276" w:lineRule="auto"/>
        <w:jc w:val="both"/>
      </w:pPr>
      <w:r w:rsidRPr="00F7609E">
        <w:rPr>
          <w:rFonts w:ascii="Arial" w:hAnsi="Arial" w:cs="Arial"/>
          <w:b/>
          <w:bCs/>
          <w:sz w:val="22"/>
          <w:szCs w:val="22"/>
        </w:rPr>
        <w:t>REPRESENTATIONS</w:t>
      </w:r>
      <w:r w:rsidR="009B4C07">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r w:rsidR="00C05C74">
        <w:rPr>
          <w:rFonts w:ascii="Arial" w:eastAsia="Arial" w:hAnsi="Arial" w:cs="Arial"/>
          <w:sz w:val="22"/>
          <w:szCs w:val="22"/>
        </w:rPr>
        <w:t xml:space="preserve"> n</w:t>
      </w:r>
      <w:r w:rsidR="5CD3423D" w:rsidRPr="00C05C74">
        <w:rPr>
          <w:rFonts w:ascii="Arial" w:eastAsia="Arial" w:hAnsi="Arial" w:cs="Arial"/>
          <w:sz w:val="22"/>
          <w:szCs w:val="22"/>
        </w:rPr>
        <w:t>eighbour notification letters sent to adjoining and nearby properties</w:t>
      </w:r>
      <w:r w:rsidR="00C05C74">
        <w:rPr>
          <w:rFonts w:ascii="Arial" w:eastAsia="Arial" w:hAnsi="Arial" w:cs="Arial"/>
          <w:sz w:val="22"/>
          <w:szCs w:val="22"/>
        </w:rPr>
        <w:t xml:space="preserve">. </w:t>
      </w:r>
    </w:p>
    <w:p w14:paraId="6CAFB760" w14:textId="77777777" w:rsidR="00D902FA" w:rsidRDefault="5CD3423D" w:rsidP="3656A09E">
      <w:pPr>
        <w:spacing w:line="276" w:lineRule="auto"/>
        <w:jc w:val="both"/>
      </w:pPr>
      <w:r w:rsidRPr="3656A09E">
        <w:rPr>
          <w:rFonts w:ascii="Arial" w:eastAsia="Arial" w:hAnsi="Arial" w:cs="Arial"/>
          <w:sz w:val="22"/>
          <w:szCs w:val="22"/>
        </w:rPr>
        <w:t xml:space="preserve"> </w:t>
      </w:r>
    </w:p>
    <w:p w14:paraId="2C1ADC21" w14:textId="357F74BB" w:rsidR="00D902FA" w:rsidRPr="004817FB" w:rsidRDefault="5CD3423D" w:rsidP="3656A09E">
      <w:pPr>
        <w:spacing w:line="276" w:lineRule="auto"/>
        <w:jc w:val="both"/>
      </w:pPr>
      <w:r w:rsidRPr="004817FB">
        <w:rPr>
          <w:rFonts w:ascii="Arial" w:eastAsia="Arial" w:hAnsi="Arial" w:cs="Arial"/>
          <w:sz w:val="22"/>
          <w:szCs w:val="22"/>
        </w:rPr>
        <w:t>Th</w:t>
      </w:r>
      <w:r w:rsidR="00C05C74">
        <w:rPr>
          <w:rFonts w:ascii="Arial" w:eastAsia="Arial" w:hAnsi="Arial" w:cs="Arial"/>
          <w:sz w:val="22"/>
          <w:szCs w:val="22"/>
        </w:rPr>
        <w:t>is</w:t>
      </w:r>
      <w:r w:rsidRPr="004817FB">
        <w:rPr>
          <w:rFonts w:ascii="Arial" w:eastAsia="Arial" w:hAnsi="Arial" w:cs="Arial"/>
          <w:sz w:val="22"/>
          <w:szCs w:val="22"/>
        </w:rPr>
        <w:t xml:space="preserve"> method w</w:t>
      </w:r>
      <w:r w:rsidR="00C05C74">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p>
    <w:p w14:paraId="1D7BBA61" w14:textId="77777777" w:rsidR="00D902FA" w:rsidRPr="004817FB" w:rsidRDefault="00D902FA" w:rsidP="3656A09E">
      <w:pPr>
        <w:spacing w:line="276" w:lineRule="auto"/>
        <w:jc w:val="both"/>
      </w:pPr>
    </w:p>
    <w:p w14:paraId="2EA9CD4B"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0AE0AC6" w14:textId="77777777" w:rsidR="00C05C74" w:rsidRDefault="00C05C74" w:rsidP="3656A09E">
      <w:pPr>
        <w:spacing w:line="276" w:lineRule="auto"/>
        <w:jc w:val="both"/>
        <w:rPr>
          <w:rFonts w:ascii="Arial" w:eastAsia="Arial" w:hAnsi="Arial" w:cs="Arial"/>
          <w:sz w:val="22"/>
          <w:szCs w:val="22"/>
        </w:rPr>
      </w:pPr>
    </w:p>
    <w:p w14:paraId="74658D9E" w14:textId="746FD5D6" w:rsidR="00C05C74" w:rsidRDefault="00C05C74" w:rsidP="3656A09E">
      <w:pPr>
        <w:spacing w:line="276" w:lineRule="auto"/>
        <w:jc w:val="both"/>
        <w:rPr>
          <w:rFonts w:ascii="Arial" w:eastAsia="Arial" w:hAnsi="Arial" w:cs="Arial"/>
          <w:sz w:val="22"/>
          <w:szCs w:val="22"/>
        </w:rPr>
      </w:pPr>
      <w:r>
        <w:rPr>
          <w:rFonts w:ascii="Arial" w:eastAsia="Arial" w:hAnsi="Arial" w:cs="Arial"/>
          <w:sz w:val="22"/>
          <w:szCs w:val="22"/>
          <w:u w:val="single"/>
        </w:rPr>
        <w:t>Third-party representation</w:t>
      </w:r>
      <w:r>
        <w:rPr>
          <w:rFonts w:ascii="Arial" w:eastAsia="Arial" w:hAnsi="Arial" w:cs="Arial"/>
          <w:sz w:val="22"/>
          <w:szCs w:val="22"/>
        </w:rPr>
        <w:t>:  A to</w:t>
      </w:r>
      <w:r w:rsidR="00DF662C">
        <w:rPr>
          <w:rFonts w:ascii="Arial" w:eastAsia="Arial" w:hAnsi="Arial" w:cs="Arial"/>
          <w:sz w:val="22"/>
          <w:szCs w:val="22"/>
        </w:rPr>
        <w:t xml:space="preserve">tal of three </w:t>
      </w:r>
      <w:r w:rsidR="0085085A">
        <w:rPr>
          <w:rFonts w:ascii="Arial" w:eastAsia="Arial" w:hAnsi="Arial" w:cs="Arial"/>
          <w:sz w:val="22"/>
          <w:szCs w:val="22"/>
        </w:rPr>
        <w:t>representations</w:t>
      </w:r>
      <w:r w:rsidR="00DF662C">
        <w:rPr>
          <w:rFonts w:ascii="Arial" w:eastAsia="Arial" w:hAnsi="Arial" w:cs="Arial"/>
          <w:sz w:val="22"/>
          <w:szCs w:val="22"/>
        </w:rPr>
        <w:t xml:space="preserve"> were received</w:t>
      </w:r>
      <w:r w:rsidR="0085085A">
        <w:rPr>
          <w:rFonts w:ascii="Arial" w:eastAsia="Arial" w:hAnsi="Arial" w:cs="Arial"/>
          <w:sz w:val="22"/>
          <w:szCs w:val="22"/>
        </w:rPr>
        <w:t>,</w:t>
      </w:r>
      <w:r w:rsidR="00DF662C">
        <w:rPr>
          <w:rFonts w:ascii="Arial" w:eastAsia="Arial" w:hAnsi="Arial" w:cs="Arial"/>
          <w:sz w:val="22"/>
          <w:szCs w:val="22"/>
        </w:rPr>
        <w:t xml:space="preserve"> raising the following summarised </w:t>
      </w:r>
      <w:r w:rsidR="0085085A">
        <w:rPr>
          <w:rFonts w:ascii="Arial" w:eastAsia="Arial" w:hAnsi="Arial" w:cs="Arial"/>
          <w:sz w:val="22"/>
          <w:szCs w:val="22"/>
        </w:rPr>
        <w:t>concerns/objections:</w:t>
      </w:r>
    </w:p>
    <w:p w14:paraId="269A8835" w14:textId="77777777" w:rsidR="00990DAF" w:rsidRDefault="00990DAF" w:rsidP="3656A09E">
      <w:pPr>
        <w:spacing w:line="276" w:lineRule="auto"/>
        <w:jc w:val="both"/>
        <w:rPr>
          <w:rFonts w:ascii="Arial" w:eastAsia="Arial" w:hAnsi="Arial" w:cs="Arial"/>
          <w:sz w:val="22"/>
          <w:szCs w:val="22"/>
        </w:rPr>
      </w:pPr>
    </w:p>
    <w:p w14:paraId="1B493563" w14:textId="4B2000D3" w:rsidR="00990DAF" w:rsidRPr="00D920B5" w:rsidRDefault="00F206D0" w:rsidP="0085085A">
      <w:pPr>
        <w:pStyle w:val="ListParagraph"/>
        <w:numPr>
          <w:ilvl w:val="0"/>
          <w:numId w:val="15"/>
        </w:numPr>
        <w:spacing w:line="276" w:lineRule="auto"/>
        <w:jc w:val="both"/>
        <w:rPr>
          <w:rFonts w:ascii="Arial" w:eastAsia="Arial" w:hAnsi="Arial" w:cs="Arial"/>
          <w:color w:val="000000" w:themeColor="text1"/>
          <w:sz w:val="22"/>
          <w:szCs w:val="22"/>
        </w:rPr>
      </w:pPr>
      <w:r w:rsidRPr="00D920B5">
        <w:rPr>
          <w:rFonts w:ascii="Arial" w:eastAsia="Arial" w:hAnsi="Arial" w:cs="Arial"/>
          <w:color w:val="000000" w:themeColor="text1"/>
          <w:sz w:val="22"/>
          <w:szCs w:val="22"/>
        </w:rPr>
        <w:t>Obstruction to visibility and right to light</w:t>
      </w:r>
      <w:r w:rsidR="00666949">
        <w:rPr>
          <w:rFonts w:ascii="Arial" w:eastAsia="Arial" w:hAnsi="Arial" w:cs="Arial"/>
          <w:color w:val="000000" w:themeColor="text1"/>
          <w:sz w:val="22"/>
          <w:szCs w:val="22"/>
        </w:rPr>
        <w:t xml:space="preserve"> to neighbouring property </w:t>
      </w:r>
    </w:p>
    <w:p w14:paraId="0C481754" w14:textId="228CD22A" w:rsidR="00D920B5" w:rsidRPr="00D920B5" w:rsidRDefault="00990DAF" w:rsidP="00D920B5">
      <w:pPr>
        <w:pStyle w:val="ListParagraph"/>
        <w:numPr>
          <w:ilvl w:val="0"/>
          <w:numId w:val="15"/>
        </w:numPr>
        <w:spacing w:line="276" w:lineRule="auto"/>
        <w:jc w:val="both"/>
        <w:rPr>
          <w:rFonts w:ascii="Arial" w:hAnsi="Arial" w:cs="Arial"/>
          <w:b/>
          <w:bCs/>
          <w:color w:val="000000" w:themeColor="text1"/>
          <w:sz w:val="22"/>
          <w:szCs w:val="22"/>
        </w:rPr>
      </w:pPr>
      <w:r w:rsidRPr="00D920B5">
        <w:rPr>
          <w:rFonts w:ascii="Arial" w:eastAsia="Arial" w:hAnsi="Arial" w:cs="Arial"/>
          <w:color w:val="000000" w:themeColor="text1"/>
          <w:sz w:val="22"/>
          <w:szCs w:val="22"/>
        </w:rPr>
        <w:t>Po</w:t>
      </w:r>
      <w:r w:rsidR="00F206D0" w:rsidRPr="00D920B5">
        <w:rPr>
          <w:rFonts w:ascii="Arial" w:eastAsia="Arial" w:hAnsi="Arial" w:cs="Arial"/>
          <w:color w:val="000000" w:themeColor="text1"/>
          <w:sz w:val="22"/>
          <w:szCs w:val="22"/>
        </w:rPr>
        <w:t xml:space="preserve">wer supply to the locker has been secured to </w:t>
      </w:r>
      <w:r w:rsidR="00D920B5">
        <w:rPr>
          <w:rFonts w:ascii="Arial" w:eastAsia="Arial" w:hAnsi="Arial" w:cs="Arial"/>
          <w:color w:val="000000" w:themeColor="text1"/>
          <w:sz w:val="22"/>
          <w:szCs w:val="22"/>
        </w:rPr>
        <w:t>the neighbour's</w:t>
      </w:r>
      <w:r w:rsidR="00F206D0" w:rsidRPr="00D920B5">
        <w:rPr>
          <w:rFonts w:ascii="Arial" w:eastAsia="Arial" w:hAnsi="Arial" w:cs="Arial"/>
          <w:color w:val="000000" w:themeColor="text1"/>
          <w:sz w:val="22"/>
          <w:szCs w:val="22"/>
        </w:rPr>
        <w:t xml:space="preserve"> boundary wall without consent</w:t>
      </w:r>
    </w:p>
    <w:p w14:paraId="3F6E76DA" w14:textId="5F607AB0" w:rsidR="00D920B5" w:rsidRPr="00B9094C" w:rsidRDefault="00B9094C" w:rsidP="00D920B5">
      <w:pPr>
        <w:pStyle w:val="ListParagraph"/>
        <w:numPr>
          <w:ilvl w:val="0"/>
          <w:numId w:val="15"/>
        </w:numPr>
        <w:spacing w:line="276" w:lineRule="auto"/>
        <w:jc w:val="both"/>
        <w:rPr>
          <w:rFonts w:ascii="Arial" w:hAnsi="Arial" w:cs="Arial"/>
          <w:b/>
          <w:bCs/>
          <w:color w:val="000000" w:themeColor="text1"/>
          <w:sz w:val="22"/>
          <w:szCs w:val="22"/>
        </w:rPr>
      </w:pPr>
      <w:r>
        <w:rPr>
          <w:rFonts w:ascii="Arial" w:hAnsi="Arial" w:cs="Arial"/>
          <w:color w:val="000000" w:themeColor="text1"/>
          <w:sz w:val="22"/>
          <w:szCs w:val="22"/>
        </w:rPr>
        <w:t xml:space="preserve">Out of character with </w:t>
      </w:r>
      <w:r w:rsidR="005272BB">
        <w:rPr>
          <w:rFonts w:ascii="Arial" w:hAnsi="Arial" w:cs="Arial"/>
          <w:color w:val="000000" w:themeColor="text1"/>
          <w:sz w:val="22"/>
          <w:szCs w:val="22"/>
        </w:rPr>
        <w:t xml:space="preserve">the </w:t>
      </w:r>
      <w:r>
        <w:rPr>
          <w:rFonts w:ascii="Arial" w:hAnsi="Arial" w:cs="Arial"/>
          <w:color w:val="000000" w:themeColor="text1"/>
          <w:sz w:val="22"/>
          <w:szCs w:val="22"/>
        </w:rPr>
        <w:t>area</w:t>
      </w:r>
    </w:p>
    <w:p w14:paraId="2C8D3EE0" w14:textId="0F02BC22" w:rsidR="00B9094C" w:rsidRPr="005272BB" w:rsidRDefault="005272BB" w:rsidP="00D920B5">
      <w:pPr>
        <w:pStyle w:val="ListParagraph"/>
        <w:numPr>
          <w:ilvl w:val="0"/>
          <w:numId w:val="15"/>
        </w:numPr>
        <w:spacing w:line="276" w:lineRule="auto"/>
        <w:jc w:val="both"/>
        <w:rPr>
          <w:rFonts w:ascii="Arial" w:hAnsi="Arial" w:cs="Arial"/>
          <w:color w:val="000000" w:themeColor="text1"/>
          <w:sz w:val="22"/>
          <w:szCs w:val="22"/>
        </w:rPr>
      </w:pPr>
      <w:r w:rsidRPr="005272BB">
        <w:rPr>
          <w:rFonts w:ascii="Arial" w:hAnsi="Arial" w:cs="Arial"/>
          <w:color w:val="000000" w:themeColor="text1"/>
          <w:sz w:val="22"/>
          <w:szCs w:val="22"/>
        </w:rPr>
        <w:t>Position of locker should be reconsidered</w:t>
      </w:r>
    </w:p>
    <w:p w14:paraId="1F284953" w14:textId="77777777" w:rsidR="0007377C" w:rsidRDefault="0007377C" w:rsidP="0007377C">
      <w:pPr>
        <w:spacing w:line="276" w:lineRule="auto"/>
        <w:jc w:val="both"/>
        <w:rPr>
          <w:rFonts w:ascii="Arial" w:hAnsi="Arial" w:cs="Arial"/>
          <w:b/>
          <w:bCs/>
          <w:color w:val="FF0000"/>
          <w:sz w:val="22"/>
          <w:szCs w:val="22"/>
        </w:rPr>
      </w:pPr>
    </w:p>
    <w:p w14:paraId="5C2CA112" w14:textId="00E7CB8B"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9B4C07">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372C0F13" w14:textId="77777777" w:rsidR="0092586B" w:rsidRPr="0092586B" w:rsidRDefault="0092586B" w:rsidP="0092586B">
      <w:pPr>
        <w:spacing w:line="276" w:lineRule="auto"/>
        <w:jc w:val="both"/>
        <w:rPr>
          <w:rFonts w:ascii="Arial" w:hAnsi="Arial" w:cs="Arial"/>
          <w:color w:val="000000" w:themeColor="text1"/>
          <w:sz w:val="22"/>
          <w:szCs w:val="22"/>
        </w:rPr>
      </w:pPr>
    </w:p>
    <w:p w14:paraId="304B1615"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B9AF6B9" w14:textId="77777777" w:rsidR="0092586B" w:rsidRPr="0092586B" w:rsidRDefault="0092586B" w:rsidP="0092586B">
      <w:pPr>
        <w:spacing w:line="276" w:lineRule="auto"/>
        <w:jc w:val="both"/>
        <w:rPr>
          <w:rFonts w:ascii="Arial" w:hAnsi="Arial" w:cs="Arial"/>
          <w:color w:val="000000" w:themeColor="text1"/>
          <w:sz w:val="22"/>
          <w:szCs w:val="22"/>
        </w:rPr>
      </w:pPr>
    </w:p>
    <w:p w14:paraId="12F801E8"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F35EF4A" w14:textId="77777777" w:rsidR="00A16EA1" w:rsidRDefault="00A16EA1" w:rsidP="7D84FC5F">
      <w:pPr>
        <w:spacing w:line="276" w:lineRule="auto"/>
        <w:jc w:val="both"/>
        <w:rPr>
          <w:rFonts w:ascii="Arial" w:hAnsi="Arial" w:cs="Arial"/>
          <w:i/>
          <w:iCs/>
          <w:color w:val="FF0000"/>
          <w:sz w:val="22"/>
          <w:szCs w:val="22"/>
        </w:rPr>
      </w:pPr>
    </w:p>
    <w:p w14:paraId="7A1AC967" w14:textId="77777777" w:rsidR="00877A74" w:rsidRPr="00C43EAD" w:rsidRDefault="00722BAC" w:rsidP="00877A74">
      <w:pPr>
        <w:spacing w:line="276" w:lineRule="auto"/>
        <w:jc w:val="both"/>
        <w:rPr>
          <w:rFonts w:ascii="Arial" w:hAnsi="Arial" w:cs="Arial"/>
          <w:b/>
          <w:bCs/>
          <w:color w:val="000000" w:themeColor="text1"/>
          <w:sz w:val="22"/>
          <w:szCs w:val="22"/>
        </w:rPr>
      </w:pPr>
      <w:r w:rsidRPr="00AA13D0">
        <w:rPr>
          <w:rFonts w:ascii="Arial" w:hAnsi="Arial" w:cs="Arial"/>
          <w:b/>
          <w:bCs/>
          <w:sz w:val="22"/>
          <w:szCs w:val="22"/>
        </w:rPr>
        <w:t>Principle of Development</w:t>
      </w:r>
      <w:r w:rsidR="00877A74">
        <w:rPr>
          <w:rFonts w:ascii="Arial" w:hAnsi="Arial" w:cs="Arial"/>
          <w:b/>
          <w:bCs/>
          <w:sz w:val="22"/>
          <w:szCs w:val="22"/>
        </w:rPr>
        <w:t xml:space="preserve">:  </w:t>
      </w:r>
      <w:r w:rsidR="00877A74" w:rsidRPr="00C43EAD">
        <w:rPr>
          <w:rFonts w:ascii="Arial" w:hAnsi="Arial" w:cs="Arial"/>
          <w:color w:val="000000" w:themeColor="text1"/>
          <w:sz w:val="22"/>
          <w:szCs w:val="22"/>
        </w:rPr>
        <w:t>Policy CP1 of the adopted Settlement Strategy of the WCS establishes a hierarchy of settlements to guide where development should be focused. The policy prioritises growth in:</w:t>
      </w:r>
    </w:p>
    <w:p w14:paraId="70AD6196" w14:textId="77777777" w:rsidR="00877A74" w:rsidRPr="00C43EAD" w:rsidRDefault="00877A74" w:rsidP="00877A74">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4685AA5B" w14:textId="77777777" w:rsidR="00877A74" w:rsidRPr="00C43EAD" w:rsidRDefault="00877A74" w:rsidP="00877A74">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10E5506F" w14:textId="77777777" w:rsidR="00877A74" w:rsidRPr="00C43EAD" w:rsidRDefault="00877A74" w:rsidP="00877A74">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484B70F7" w14:textId="77777777" w:rsidR="00877A74" w:rsidRPr="00C43EAD" w:rsidRDefault="00877A74" w:rsidP="00877A74">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Large and Small Villages – development should be limited and respond to local needs.</w:t>
      </w:r>
    </w:p>
    <w:p w14:paraId="113987E1" w14:textId="77777777" w:rsidR="00877A74" w:rsidRPr="00C43EAD" w:rsidRDefault="00877A74" w:rsidP="00877A74">
      <w:pPr>
        <w:numPr>
          <w:ilvl w:val="0"/>
          <w:numId w:val="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lastRenderedPageBreak/>
        <w:t>Outside the defined settlements – development is strictly controlled and generally not supported unless exceptional circumstances apply.</w:t>
      </w:r>
    </w:p>
    <w:p w14:paraId="671E758A" w14:textId="77777777" w:rsidR="00877A74" w:rsidRPr="00C43EAD" w:rsidRDefault="00877A74" w:rsidP="00877A74">
      <w:pPr>
        <w:spacing w:line="276" w:lineRule="auto"/>
        <w:jc w:val="both"/>
        <w:rPr>
          <w:rFonts w:ascii="Arial" w:hAnsi="Arial" w:cs="Arial"/>
          <w:color w:val="000000" w:themeColor="text1"/>
          <w:sz w:val="22"/>
          <w:szCs w:val="22"/>
        </w:rPr>
      </w:pPr>
    </w:p>
    <w:p w14:paraId="16900ED2" w14:textId="77777777" w:rsidR="00877A74" w:rsidRPr="00C43EAD" w:rsidRDefault="00877A74" w:rsidP="00877A74">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Policy CP2 of the WCS sets out how development would be distributed and delivered across Wiltshire. The policy emphasises:</w:t>
      </w:r>
    </w:p>
    <w:p w14:paraId="2F95400B" w14:textId="77777777" w:rsidR="00877A74" w:rsidRPr="00C43EAD" w:rsidRDefault="00877A74" w:rsidP="00877A74">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0BC6B0DA" w14:textId="77777777" w:rsidR="00877A74" w:rsidRPr="00C43EAD" w:rsidRDefault="00877A74" w:rsidP="00877A74">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should be plan-led, aligning with the settlement strategy and supported by infrastructure.</w:t>
      </w:r>
    </w:p>
    <w:p w14:paraId="607B6047" w14:textId="77777777" w:rsidR="00877A74" w:rsidRPr="00C43EAD" w:rsidRDefault="00877A74" w:rsidP="00877A74">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Windfall development (not allocated in plans) must still comply with the principles of sustainable development.</w:t>
      </w:r>
    </w:p>
    <w:p w14:paraId="78296FC3" w14:textId="77777777" w:rsidR="00877A74" w:rsidRPr="00C43EAD" w:rsidRDefault="00877A74" w:rsidP="00877A74">
      <w:pPr>
        <w:numPr>
          <w:ilvl w:val="0"/>
          <w:numId w:val="1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outside settlement boundaries is generally not permitted, unless it meets specific policy exceptions (as set out in paragraph 4.25 of the WCS).</w:t>
      </w:r>
    </w:p>
    <w:p w14:paraId="68B18239" w14:textId="77777777" w:rsidR="00877A74" w:rsidRPr="00C43EAD" w:rsidRDefault="008C4731" w:rsidP="00877A7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26D5FB6A">
          <v:rect id="_x0000_i1025" style="width:8in;height:0" o:hrpct="0" o:hralign="center" o:hrstd="t" o:hrnoshade="t" o:hr="t" fillcolor="#424242" stroked="f"/>
        </w:pict>
      </w:r>
    </w:p>
    <w:p w14:paraId="7CDDC49B" w14:textId="77777777" w:rsidR="00877A74" w:rsidRDefault="00877A74" w:rsidP="00877A74">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Together, CP1 and CP2 ensure that new development is strategically located, sustainable, and supports the character and function of Wiltshire’s communities.</w:t>
      </w:r>
    </w:p>
    <w:p w14:paraId="4C37FDE5" w14:textId="77777777" w:rsidR="00FB026C" w:rsidRDefault="00FB026C" w:rsidP="00877A74">
      <w:pPr>
        <w:spacing w:line="276" w:lineRule="auto"/>
        <w:jc w:val="both"/>
        <w:rPr>
          <w:rFonts w:ascii="Arial" w:hAnsi="Arial" w:cs="Arial"/>
          <w:color w:val="000000" w:themeColor="text1"/>
          <w:sz w:val="22"/>
          <w:szCs w:val="22"/>
        </w:rPr>
      </w:pPr>
    </w:p>
    <w:p w14:paraId="64FB1546" w14:textId="3B5757E3" w:rsidR="000D772F" w:rsidRDefault="00FB026C" w:rsidP="00E954AC">
      <w:pPr>
        <w:spacing w:line="276" w:lineRule="auto"/>
        <w:jc w:val="both"/>
        <w:rPr>
          <w:rFonts w:ascii="Arial" w:hAnsi="Arial" w:cs="Arial"/>
          <w:sz w:val="22"/>
          <w:szCs w:val="22"/>
        </w:rPr>
      </w:pPr>
      <w:r>
        <w:rPr>
          <w:rFonts w:ascii="Arial" w:hAnsi="Arial" w:cs="Arial"/>
          <w:color w:val="000000" w:themeColor="text1"/>
          <w:sz w:val="22"/>
          <w:szCs w:val="22"/>
        </w:rPr>
        <w:t>The application is located within the settlement boundary for the town, where there is a presumption in favour of sustainable development</w:t>
      </w:r>
      <w:r w:rsidR="000225A3">
        <w:rPr>
          <w:rFonts w:ascii="Arial" w:hAnsi="Arial" w:cs="Arial"/>
          <w:color w:val="000000" w:themeColor="text1"/>
          <w:sz w:val="22"/>
          <w:szCs w:val="22"/>
        </w:rPr>
        <w:t xml:space="preserve">.  </w:t>
      </w:r>
      <w:r w:rsidR="00E954AC" w:rsidRPr="000225A3">
        <w:rPr>
          <w:rFonts w:ascii="Arial" w:hAnsi="Arial" w:cs="Arial"/>
          <w:sz w:val="22"/>
          <w:szCs w:val="22"/>
        </w:rPr>
        <w:t>The stationing of an InPost locker in this</w:t>
      </w:r>
      <w:r w:rsidR="00EE1300">
        <w:rPr>
          <w:rFonts w:ascii="Arial" w:hAnsi="Arial" w:cs="Arial"/>
          <w:sz w:val="22"/>
          <w:szCs w:val="22"/>
        </w:rPr>
        <w:t xml:space="preserve"> established residential</w:t>
      </w:r>
      <w:r w:rsidR="00E954AC" w:rsidRPr="000225A3">
        <w:rPr>
          <w:rFonts w:ascii="Arial" w:hAnsi="Arial" w:cs="Arial"/>
          <w:sz w:val="22"/>
          <w:szCs w:val="22"/>
        </w:rPr>
        <w:t xml:space="preserve"> location is considered to provide a service to residents</w:t>
      </w:r>
      <w:r w:rsidR="007D1682" w:rsidRPr="007D1682">
        <w:rPr>
          <w:rFonts w:ascii="Arial" w:hAnsi="Arial" w:cs="Arial"/>
          <w:sz w:val="22"/>
          <w:szCs w:val="22"/>
        </w:rPr>
        <w:t>, providing a parcel collection service to customers. Such facilities are compatible with the function of local centres and are acceptable in principle</w:t>
      </w:r>
      <w:r w:rsidR="003A3908">
        <w:rPr>
          <w:rFonts w:ascii="Arial" w:hAnsi="Arial" w:cs="Arial"/>
          <w:sz w:val="22"/>
          <w:szCs w:val="22"/>
        </w:rPr>
        <w:t>,</w:t>
      </w:r>
      <w:r w:rsidR="007D1682" w:rsidRPr="007D1682">
        <w:rPr>
          <w:rFonts w:ascii="Arial" w:hAnsi="Arial" w:cs="Arial"/>
          <w:sz w:val="22"/>
          <w:szCs w:val="22"/>
        </w:rPr>
        <w:t xml:space="preserve"> subject to detailed impact considerations</w:t>
      </w:r>
      <w:r w:rsidR="007D1682">
        <w:rPr>
          <w:rFonts w:ascii="Arial" w:hAnsi="Arial" w:cs="Arial"/>
          <w:sz w:val="22"/>
          <w:szCs w:val="22"/>
        </w:rPr>
        <w:t xml:space="preserve">.  The </w:t>
      </w:r>
      <w:r w:rsidR="003A3908">
        <w:rPr>
          <w:rFonts w:ascii="Arial" w:hAnsi="Arial" w:cs="Arial"/>
          <w:sz w:val="22"/>
          <w:szCs w:val="22"/>
        </w:rPr>
        <w:t>lockers</w:t>
      </w:r>
      <w:r w:rsidR="007D1682">
        <w:rPr>
          <w:rFonts w:ascii="Arial" w:hAnsi="Arial" w:cs="Arial"/>
          <w:sz w:val="22"/>
          <w:szCs w:val="22"/>
        </w:rPr>
        <w:t xml:space="preserve"> would be </w:t>
      </w:r>
      <w:r w:rsidR="00DC4827">
        <w:rPr>
          <w:rFonts w:ascii="Arial" w:hAnsi="Arial" w:cs="Arial"/>
          <w:sz w:val="22"/>
          <w:szCs w:val="22"/>
        </w:rPr>
        <w:t>ancillary to the existing retail use</w:t>
      </w:r>
      <w:r w:rsidR="000B153B">
        <w:rPr>
          <w:rFonts w:ascii="Arial" w:hAnsi="Arial" w:cs="Arial"/>
          <w:sz w:val="22"/>
          <w:szCs w:val="22"/>
        </w:rPr>
        <w:t>,</w:t>
      </w:r>
      <w:r w:rsidR="00E954AC" w:rsidRPr="000225A3">
        <w:rPr>
          <w:rFonts w:ascii="Arial" w:hAnsi="Arial" w:cs="Arial"/>
          <w:sz w:val="22"/>
          <w:szCs w:val="22"/>
        </w:rPr>
        <w:t xml:space="preserve"> and as such</w:t>
      </w:r>
      <w:r w:rsidR="000D772F">
        <w:rPr>
          <w:rFonts w:ascii="Arial" w:hAnsi="Arial" w:cs="Arial"/>
          <w:sz w:val="22"/>
          <w:szCs w:val="22"/>
        </w:rPr>
        <w:t>,</w:t>
      </w:r>
      <w:r w:rsidR="00E954AC" w:rsidRPr="000225A3">
        <w:rPr>
          <w:rFonts w:ascii="Arial" w:hAnsi="Arial" w:cs="Arial"/>
          <w:sz w:val="22"/>
          <w:szCs w:val="22"/>
        </w:rPr>
        <w:t xml:space="preserve"> there is no objection to the principle of development.</w:t>
      </w:r>
    </w:p>
    <w:p w14:paraId="409E0D02" w14:textId="77777777" w:rsidR="000D772F" w:rsidRDefault="000D772F" w:rsidP="00E954AC">
      <w:pPr>
        <w:spacing w:line="276" w:lineRule="auto"/>
        <w:jc w:val="both"/>
        <w:rPr>
          <w:rFonts w:ascii="Arial" w:hAnsi="Arial" w:cs="Arial"/>
          <w:sz w:val="22"/>
          <w:szCs w:val="22"/>
        </w:rPr>
      </w:pPr>
    </w:p>
    <w:p w14:paraId="54921DBF" w14:textId="5D4BA132" w:rsidR="00E954AC" w:rsidRPr="00573D7D" w:rsidRDefault="000D772F" w:rsidP="00F81970">
      <w:pPr>
        <w:spacing w:line="276" w:lineRule="auto"/>
        <w:jc w:val="both"/>
        <w:rPr>
          <w:rFonts w:ascii="Arial" w:hAnsi="Arial" w:cs="Arial"/>
          <w:sz w:val="22"/>
          <w:szCs w:val="22"/>
        </w:rPr>
      </w:pPr>
      <w:r w:rsidRPr="00573D7D">
        <w:rPr>
          <w:rFonts w:ascii="Arial" w:hAnsi="Arial" w:cs="Arial"/>
          <w:sz w:val="22"/>
          <w:szCs w:val="22"/>
        </w:rPr>
        <w:t xml:space="preserve">It is important to mention that click and collect facilities such as this can, in some circumstances, be permitted development under </w:t>
      </w:r>
      <w:r w:rsidR="00E954AC" w:rsidRPr="00573D7D">
        <w:rPr>
          <w:rFonts w:ascii="Arial" w:hAnsi="Arial" w:cs="Arial"/>
          <w:sz w:val="22"/>
          <w:szCs w:val="22"/>
        </w:rPr>
        <w:t xml:space="preserve">Part 7, Class C of the </w:t>
      </w:r>
      <w:proofErr w:type="spellStart"/>
      <w:r w:rsidR="00E954AC" w:rsidRPr="00573D7D">
        <w:rPr>
          <w:rFonts w:ascii="Arial" w:hAnsi="Arial" w:cs="Arial"/>
          <w:sz w:val="22"/>
          <w:szCs w:val="22"/>
        </w:rPr>
        <w:t>GP</w:t>
      </w:r>
      <w:r w:rsidR="004E26DD" w:rsidRPr="00573D7D">
        <w:rPr>
          <w:rFonts w:ascii="Arial" w:hAnsi="Arial" w:cs="Arial"/>
          <w:sz w:val="22"/>
          <w:szCs w:val="22"/>
        </w:rPr>
        <w:t>D</w:t>
      </w:r>
      <w:r w:rsidR="00E954AC" w:rsidRPr="00573D7D">
        <w:rPr>
          <w:rFonts w:ascii="Arial" w:hAnsi="Arial" w:cs="Arial"/>
          <w:sz w:val="22"/>
          <w:szCs w:val="22"/>
        </w:rPr>
        <w:t>O</w:t>
      </w:r>
      <w:proofErr w:type="spellEnd"/>
      <w:r w:rsidR="00E954AC" w:rsidRPr="00573D7D">
        <w:rPr>
          <w:rFonts w:ascii="Arial" w:hAnsi="Arial" w:cs="Arial"/>
          <w:sz w:val="22"/>
          <w:szCs w:val="22"/>
        </w:rPr>
        <w:t xml:space="preserve">. However, officers note the requirements of </w:t>
      </w:r>
      <w:r w:rsidR="004D376F" w:rsidRPr="00573D7D">
        <w:rPr>
          <w:rFonts w:ascii="Arial" w:hAnsi="Arial" w:cs="Arial"/>
          <w:sz w:val="22"/>
          <w:szCs w:val="22"/>
        </w:rPr>
        <w:t xml:space="preserve">the </w:t>
      </w:r>
      <w:r w:rsidR="00E954AC" w:rsidRPr="00573D7D">
        <w:rPr>
          <w:rFonts w:ascii="Arial" w:hAnsi="Arial" w:cs="Arial"/>
          <w:sz w:val="22"/>
          <w:szCs w:val="22"/>
        </w:rPr>
        <w:t>criteri</w:t>
      </w:r>
      <w:r w:rsidR="004D376F" w:rsidRPr="00573D7D">
        <w:rPr>
          <w:rFonts w:ascii="Arial" w:hAnsi="Arial" w:cs="Arial"/>
          <w:sz w:val="22"/>
          <w:szCs w:val="22"/>
        </w:rPr>
        <w:t>a listed in</w:t>
      </w:r>
      <w:r w:rsidR="00E954AC" w:rsidRPr="00573D7D">
        <w:rPr>
          <w:rFonts w:ascii="Arial" w:hAnsi="Arial" w:cs="Arial"/>
          <w:sz w:val="22"/>
          <w:szCs w:val="22"/>
        </w:rPr>
        <w:t xml:space="preserve"> </w:t>
      </w:r>
      <w:proofErr w:type="spellStart"/>
      <w:r w:rsidR="00E954AC" w:rsidRPr="00573D7D">
        <w:rPr>
          <w:rFonts w:ascii="Arial" w:hAnsi="Arial" w:cs="Arial"/>
          <w:sz w:val="22"/>
          <w:szCs w:val="22"/>
        </w:rPr>
        <w:t>C.1</w:t>
      </w:r>
      <w:proofErr w:type="spellEnd"/>
      <w:r w:rsidR="00E954AC" w:rsidRPr="00573D7D">
        <w:rPr>
          <w:rFonts w:ascii="Arial" w:hAnsi="Arial" w:cs="Arial"/>
          <w:sz w:val="22"/>
          <w:szCs w:val="22"/>
        </w:rPr>
        <w:t xml:space="preserve">  </w:t>
      </w:r>
      <w:r w:rsidR="004D376F" w:rsidRPr="00573D7D">
        <w:rPr>
          <w:rFonts w:ascii="Arial" w:hAnsi="Arial" w:cs="Arial"/>
          <w:sz w:val="22"/>
          <w:szCs w:val="22"/>
        </w:rPr>
        <w:t xml:space="preserve">stipulates that </w:t>
      </w:r>
      <w:r w:rsidR="00B75A39" w:rsidRPr="00573D7D">
        <w:rPr>
          <w:rFonts w:ascii="Arial" w:hAnsi="Arial" w:cs="Arial"/>
          <w:sz w:val="22"/>
          <w:szCs w:val="22"/>
        </w:rPr>
        <w:t xml:space="preserve">planning permission would be required if the </w:t>
      </w:r>
      <w:r w:rsidR="00E954AC" w:rsidRPr="00573D7D">
        <w:rPr>
          <w:rFonts w:ascii="Arial" w:hAnsi="Arial" w:cs="Arial"/>
          <w:sz w:val="22"/>
          <w:szCs w:val="22"/>
        </w:rPr>
        <w:t>collection facility</w:t>
      </w:r>
      <w:r w:rsidR="00B75A39" w:rsidRPr="00573D7D">
        <w:rPr>
          <w:rFonts w:ascii="Arial" w:hAnsi="Arial" w:cs="Arial"/>
          <w:sz w:val="22"/>
          <w:szCs w:val="22"/>
        </w:rPr>
        <w:t xml:space="preserve"> is located within</w:t>
      </w:r>
      <w:r w:rsidR="009E17FA" w:rsidRPr="00573D7D">
        <w:rPr>
          <w:rFonts w:ascii="Arial" w:hAnsi="Arial" w:cs="Arial"/>
          <w:sz w:val="22"/>
          <w:szCs w:val="22"/>
        </w:rPr>
        <w:t xml:space="preserve"> 2 metres of any boundary of the curtilage (</w:t>
      </w:r>
      <w:proofErr w:type="spellStart"/>
      <w:r w:rsidR="009E17FA" w:rsidRPr="00573D7D">
        <w:rPr>
          <w:rFonts w:ascii="Arial" w:hAnsi="Arial" w:cs="Arial"/>
          <w:sz w:val="22"/>
          <w:szCs w:val="22"/>
        </w:rPr>
        <w:t>C.1</w:t>
      </w:r>
      <w:proofErr w:type="spellEnd"/>
      <w:r w:rsidR="009E17FA" w:rsidRPr="00573D7D">
        <w:rPr>
          <w:rFonts w:ascii="Arial" w:hAnsi="Arial" w:cs="Arial"/>
          <w:sz w:val="22"/>
          <w:szCs w:val="22"/>
        </w:rPr>
        <w:t xml:space="preserve">(d) and </w:t>
      </w:r>
      <w:r w:rsidR="00573D7D" w:rsidRPr="00573D7D">
        <w:rPr>
          <w:rFonts w:ascii="Arial" w:hAnsi="Arial" w:cs="Arial"/>
          <w:sz w:val="22"/>
          <w:szCs w:val="22"/>
        </w:rPr>
        <w:t>where “</w:t>
      </w:r>
      <w:r w:rsidR="00573D7D" w:rsidRPr="00573D7D">
        <w:rPr>
          <w:rFonts w:ascii="Arial" w:hAnsi="Arial" w:cs="Arial"/>
          <w:i/>
          <w:iCs/>
          <w:sz w:val="22"/>
          <w:szCs w:val="22"/>
        </w:rPr>
        <w:t>any part of the development would be between a shop front and a highway where the distance between the shop front and the boundary of the curtilage of the premises is less than 5 metres</w:t>
      </w:r>
      <w:r w:rsidR="00573D7D" w:rsidRPr="00573D7D">
        <w:rPr>
          <w:rFonts w:ascii="Arial" w:hAnsi="Arial" w:cs="Arial"/>
          <w:sz w:val="22"/>
          <w:szCs w:val="22"/>
        </w:rPr>
        <w:t xml:space="preserve">” in </w:t>
      </w:r>
      <w:proofErr w:type="spellStart"/>
      <w:r w:rsidR="00573D7D" w:rsidRPr="00573D7D">
        <w:rPr>
          <w:rFonts w:ascii="Arial" w:hAnsi="Arial" w:cs="Arial"/>
          <w:sz w:val="22"/>
          <w:szCs w:val="22"/>
        </w:rPr>
        <w:t>C.1</w:t>
      </w:r>
      <w:proofErr w:type="spellEnd"/>
      <w:r w:rsidR="00573D7D" w:rsidRPr="00573D7D">
        <w:rPr>
          <w:rFonts w:ascii="Arial" w:hAnsi="Arial" w:cs="Arial"/>
          <w:sz w:val="22"/>
          <w:szCs w:val="22"/>
        </w:rPr>
        <w:t xml:space="preserve">(e) which this proposal would fail to satisfy, hence the submission of this application to regularise the stationing of the lockers in this particular location. </w:t>
      </w:r>
    </w:p>
    <w:p w14:paraId="1CF29889" w14:textId="77777777" w:rsidR="00316C37" w:rsidRDefault="00316C37" w:rsidP="7D84FC5F">
      <w:pPr>
        <w:spacing w:line="276" w:lineRule="auto"/>
        <w:jc w:val="both"/>
        <w:rPr>
          <w:rFonts w:ascii="Arial" w:hAnsi="Arial" w:cs="Arial"/>
          <w:b/>
          <w:bCs/>
          <w:sz w:val="22"/>
          <w:szCs w:val="22"/>
        </w:rPr>
      </w:pPr>
    </w:p>
    <w:p w14:paraId="3F7E87FD" w14:textId="1616B8EE" w:rsidR="00D030B2" w:rsidRPr="0056293E" w:rsidRDefault="00B341CC" w:rsidP="00107D4F">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r w:rsidR="0056293E">
        <w:rPr>
          <w:rFonts w:ascii="Arial" w:hAnsi="Arial" w:cs="Arial"/>
          <w:b/>
          <w:bCs/>
          <w:sz w:val="22"/>
          <w:szCs w:val="22"/>
        </w:rPr>
        <w:t>:</w:t>
      </w:r>
      <w:r w:rsidR="00D030B2" w:rsidRPr="00D030B2">
        <w:rPr>
          <w:rFonts w:ascii="Arial" w:hAnsi="Arial" w:cs="Arial"/>
          <w:sz w:val="22"/>
          <w:szCs w:val="22"/>
        </w:rPr>
        <w:t xml:space="preserve"> Policy 57</w:t>
      </w:r>
      <w:r w:rsidR="00107D4F">
        <w:rPr>
          <w:rFonts w:ascii="Arial" w:hAnsi="Arial" w:cs="Arial"/>
          <w:sz w:val="22"/>
          <w:szCs w:val="22"/>
        </w:rPr>
        <w:t xml:space="preserve"> of the WCS r</w:t>
      </w:r>
      <w:r w:rsidR="00D030B2" w:rsidRPr="00D030B2">
        <w:rPr>
          <w:rFonts w:ascii="Arial" w:hAnsi="Arial" w:cs="Arial"/>
          <w:sz w:val="22"/>
          <w:szCs w:val="22"/>
        </w:rPr>
        <w:t>equires high-quality design that:</w:t>
      </w:r>
    </w:p>
    <w:p w14:paraId="7433CAED"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Enhances local character.</w:t>
      </w:r>
    </w:p>
    <w:p w14:paraId="01FCD406"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B5E8946"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4C52AE2"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2B0AF286"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E06D106" w14:textId="77777777" w:rsidR="00107D4F" w:rsidRDefault="00107D4F" w:rsidP="00107D4F">
      <w:pPr>
        <w:spacing w:line="276" w:lineRule="auto"/>
        <w:jc w:val="both"/>
        <w:rPr>
          <w:rFonts w:ascii="Arial" w:hAnsi="Arial" w:cs="Arial"/>
          <w:sz w:val="22"/>
          <w:szCs w:val="22"/>
        </w:rPr>
      </w:pPr>
    </w:p>
    <w:p w14:paraId="468DC4EC"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7C8613C"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Visually attractive.</w:t>
      </w:r>
    </w:p>
    <w:p w14:paraId="6D4709EB"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Functionally effective.</w:t>
      </w:r>
    </w:p>
    <w:p w14:paraId="59547561" w14:textId="77777777" w:rsidR="00D030B2" w:rsidRPr="00D030B2" w:rsidRDefault="00D030B2" w:rsidP="00A61EAD">
      <w:pPr>
        <w:numPr>
          <w:ilvl w:val="0"/>
          <w:numId w:val="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1827F191" w14:textId="77777777" w:rsidR="00107D4F" w:rsidRDefault="00107D4F" w:rsidP="00107D4F">
      <w:pPr>
        <w:spacing w:line="276" w:lineRule="auto"/>
        <w:jc w:val="both"/>
        <w:rPr>
          <w:rFonts w:ascii="Arial" w:hAnsi="Arial" w:cs="Arial"/>
          <w:sz w:val="22"/>
          <w:szCs w:val="22"/>
        </w:rPr>
      </w:pPr>
    </w:p>
    <w:p w14:paraId="4F6B0DA8" w14:textId="77777777" w:rsid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F9825DB" w14:textId="77777777" w:rsidR="0056293E" w:rsidRDefault="0056293E" w:rsidP="00EA19AA">
      <w:pPr>
        <w:tabs>
          <w:tab w:val="num" w:pos="1440"/>
        </w:tabs>
        <w:spacing w:line="276" w:lineRule="auto"/>
        <w:jc w:val="both"/>
        <w:rPr>
          <w:rFonts w:ascii="Arial" w:hAnsi="Arial" w:cs="Arial"/>
          <w:sz w:val="22"/>
          <w:szCs w:val="22"/>
        </w:rPr>
      </w:pPr>
    </w:p>
    <w:p w14:paraId="5F0342F4" w14:textId="3F766199" w:rsidR="009848E6" w:rsidRDefault="0056293E" w:rsidP="005A6C90">
      <w:pPr>
        <w:tabs>
          <w:tab w:val="num" w:pos="1440"/>
        </w:tabs>
        <w:spacing w:line="276" w:lineRule="auto"/>
        <w:jc w:val="both"/>
        <w:rPr>
          <w:rFonts w:ascii="Arial" w:hAnsi="Arial" w:cs="Arial"/>
          <w:sz w:val="22"/>
          <w:szCs w:val="22"/>
        </w:rPr>
      </w:pPr>
      <w:r>
        <w:rPr>
          <w:rFonts w:ascii="Arial" w:hAnsi="Arial" w:cs="Arial"/>
          <w:sz w:val="22"/>
          <w:szCs w:val="22"/>
        </w:rPr>
        <w:lastRenderedPageBreak/>
        <w:t xml:space="preserve">The </w:t>
      </w:r>
      <w:r w:rsidR="00D96FC4">
        <w:rPr>
          <w:rFonts w:ascii="Arial" w:hAnsi="Arial" w:cs="Arial"/>
          <w:sz w:val="22"/>
          <w:szCs w:val="22"/>
        </w:rPr>
        <w:t xml:space="preserve">design and size of the InPost lockers </w:t>
      </w:r>
      <w:r w:rsidR="0050440F">
        <w:rPr>
          <w:rFonts w:ascii="Arial" w:hAnsi="Arial" w:cs="Arial"/>
          <w:sz w:val="22"/>
          <w:szCs w:val="22"/>
        </w:rPr>
        <w:t>are</w:t>
      </w:r>
      <w:r w:rsidR="00D96FC4">
        <w:rPr>
          <w:rFonts w:ascii="Arial" w:hAnsi="Arial" w:cs="Arial"/>
          <w:sz w:val="22"/>
          <w:szCs w:val="22"/>
        </w:rPr>
        <w:t xml:space="preserve"> functional for </w:t>
      </w:r>
      <w:r w:rsidR="0011194A">
        <w:rPr>
          <w:rFonts w:ascii="Arial" w:hAnsi="Arial" w:cs="Arial"/>
          <w:sz w:val="22"/>
          <w:szCs w:val="22"/>
        </w:rPr>
        <w:t>their</w:t>
      </w:r>
      <w:r w:rsidR="00D96FC4">
        <w:rPr>
          <w:rFonts w:ascii="Arial" w:hAnsi="Arial" w:cs="Arial"/>
          <w:sz w:val="22"/>
          <w:szCs w:val="22"/>
        </w:rPr>
        <w:t xml:space="preserve"> </w:t>
      </w:r>
      <w:r w:rsidR="0011194A">
        <w:rPr>
          <w:rFonts w:ascii="Arial" w:hAnsi="Arial" w:cs="Arial"/>
          <w:sz w:val="22"/>
          <w:szCs w:val="22"/>
        </w:rPr>
        <w:t>intended</w:t>
      </w:r>
      <w:r w:rsidR="00D96FC4">
        <w:rPr>
          <w:rFonts w:ascii="Arial" w:hAnsi="Arial" w:cs="Arial"/>
          <w:sz w:val="22"/>
          <w:szCs w:val="22"/>
        </w:rPr>
        <w:t xml:space="preserve"> purposes</w:t>
      </w:r>
      <w:r w:rsidR="0011194A">
        <w:rPr>
          <w:rFonts w:ascii="Arial" w:hAnsi="Arial" w:cs="Arial"/>
          <w:sz w:val="22"/>
          <w:szCs w:val="22"/>
        </w:rPr>
        <w:t>,</w:t>
      </w:r>
      <w:r w:rsidR="00D96FC4">
        <w:rPr>
          <w:rFonts w:ascii="Arial" w:hAnsi="Arial" w:cs="Arial"/>
          <w:sz w:val="22"/>
          <w:szCs w:val="22"/>
        </w:rPr>
        <w:t xml:space="preserve"> and whilst </w:t>
      </w:r>
      <w:proofErr w:type="gramStart"/>
      <w:r w:rsidR="00D96FC4">
        <w:rPr>
          <w:rFonts w:ascii="Arial" w:hAnsi="Arial" w:cs="Arial"/>
          <w:sz w:val="22"/>
          <w:szCs w:val="22"/>
        </w:rPr>
        <w:t>the  siting</w:t>
      </w:r>
      <w:proofErr w:type="gramEnd"/>
      <w:r w:rsidR="00D96FC4">
        <w:rPr>
          <w:rFonts w:ascii="Arial" w:hAnsi="Arial" w:cs="Arial"/>
          <w:sz w:val="22"/>
          <w:szCs w:val="22"/>
        </w:rPr>
        <w:t xml:space="preserve"> of the </w:t>
      </w:r>
      <w:r w:rsidR="00D204D8">
        <w:rPr>
          <w:rFonts w:ascii="Arial" w:hAnsi="Arial" w:cs="Arial"/>
          <w:sz w:val="22"/>
          <w:szCs w:val="22"/>
        </w:rPr>
        <w:t>lockers to the front of the existing shop is unfortunate, the constraints of the site are noted</w:t>
      </w:r>
      <w:r w:rsidR="009848E6">
        <w:rPr>
          <w:rFonts w:ascii="Arial" w:hAnsi="Arial" w:cs="Arial"/>
          <w:sz w:val="22"/>
          <w:szCs w:val="22"/>
        </w:rPr>
        <w:t xml:space="preserve">, with </w:t>
      </w:r>
      <w:r w:rsidR="003A3908">
        <w:rPr>
          <w:rFonts w:ascii="Arial" w:hAnsi="Arial" w:cs="Arial"/>
          <w:sz w:val="22"/>
          <w:szCs w:val="22"/>
        </w:rPr>
        <w:t>there</w:t>
      </w:r>
      <w:r w:rsidR="009848E6">
        <w:rPr>
          <w:rFonts w:ascii="Arial" w:hAnsi="Arial" w:cs="Arial"/>
          <w:sz w:val="22"/>
          <w:szCs w:val="22"/>
        </w:rPr>
        <w:t xml:space="preserve"> being limited </w:t>
      </w:r>
      <w:r w:rsidR="003A3908">
        <w:rPr>
          <w:rFonts w:ascii="Arial" w:hAnsi="Arial" w:cs="Arial"/>
          <w:sz w:val="22"/>
          <w:szCs w:val="22"/>
        </w:rPr>
        <w:t>alternative</w:t>
      </w:r>
      <w:r w:rsidR="009848E6">
        <w:rPr>
          <w:rFonts w:ascii="Arial" w:hAnsi="Arial" w:cs="Arial"/>
          <w:sz w:val="22"/>
          <w:szCs w:val="22"/>
        </w:rPr>
        <w:t xml:space="preserve"> positions on-site to station the lockers.</w:t>
      </w:r>
    </w:p>
    <w:p w14:paraId="6D4B8631" w14:textId="77777777" w:rsidR="009848E6" w:rsidRDefault="009848E6" w:rsidP="005A6C90">
      <w:pPr>
        <w:tabs>
          <w:tab w:val="num" w:pos="1440"/>
        </w:tabs>
        <w:spacing w:line="276" w:lineRule="auto"/>
        <w:jc w:val="both"/>
        <w:rPr>
          <w:rFonts w:ascii="Arial" w:hAnsi="Arial" w:cs="Arial"/>
          <w:sz w:val="22"/>
          <w:szCs w:val="22"/>
        </w:rPr>
      </w:pPr>
    </w:p>
    <w:p w14:paraId="4E4D487C" w14:textId="6F223176" w:rsidR="00C91862" w:rsidRPr="00C91862" w:rsidRDefault="009848E6" w:rsidP="005A6C90">
      <w:pPr>
        <w:tabs>
          <w:tab w:val="num" w:pos="1440"/>
        </w:tabs>
        <w:spacing w:line="276" w:lineRule="auto"/>
        <w:jc w:val="both"/>
        <w:rPr>
          <w:rFonts w:ascii="Arial" w:hAnsi="Arial" w:cs="Arial"/>
          <w:sz w:val="22"/>
          <w:szCs w:val="22"/>
        </w:rPr>
      </w:pPr>
      <w:r w:rsidRPr="009848E6">
        <w:rPr>
          <w:rFonts w:ascii="Arial" w:hAnsi="Arial" w:cs="Arial"/>
          <w:sz w:val="22"/>
          <w:szCs w:val="22"/>
        </w:rPr>
        <w:t xml:space="preserve">Whilst the lockers do not positively enhance local character, their limited scale, functional relationship to the existing retail use, and siting on existing hardstanding mean that they do not result in unacceptable visual harm. </w:t>
      </w:r>
      <w:r w:rsidR="0097249B">
        <w:rPr>
          <w:rFonts w:ascii="Arial" w:hAnsi="Arial" w:cs="Arial"/>
          <w:sz w:val="22"/>
          <w:szCs w:val="22"/>
        </w:rPr>
        <w:t xml:space="preserve">On this basis, it is not considered that the lockers </w:t>
      </w:r>
      <w:r w:rsidR="005A6C90">
        <w:rPr>
          <w:rFonts w:ascii="Arial" w:hAnsi="Arial" w:cs="Arial"/>
          <w:sz w:val="22"/>
          <w:szCs w:val="22"/>
        </w:rPr>
        <w:t>have</w:t>
      </w:r>
      <w:r w:rsidR="0097249B">
        <w:rPr>
          <w:rFonts w:ascii="Arial" w:hAnsi="Arial" w:cs="Arial"/>
          <w:sz w:val="22"/>
          <w:szCs w:val="22"/>
        </w:rPr>
        <w:t xml:space="preserve"> </w:t>
      </w:r>
      <w:r w:rsidR="006D01B8" w:rsidRPr="006D01B8">
        <w:rPr>
          <w:rFonts w:ascii="Arial" w:hAnsi="Arial" w:cs="Arial"/>
          <w:sz w:val="22"/>
          <w:szCs w:val="22"/>
        </w:rPr>
        <w:t>cause</w:t>
      </w:r>
      <w:r w:rsidR="0097249B">
        <w:rPr>
          <w:rFonts w:ascii="Arial" w:hAnsi="Arial" w:cs="Arial"/>
          <w:sz w:val="22"/>
          <w:szCs w:val="22"/>
        </w:rPr>
        <w:t>d</w:t>
      </w:r>
      <w:r w:rsidR="006D01B8" w:rsidRPr="006D01B8">
        <w:rPr>
          <w:rFonts w:ascii="Arial" w:hAnsi="Arial" w:cs="Arial"/>
          <w:sz w:val="22"/>
          <w:szCs w:val="22"/>
        </w:rPr>
        <w:t xml:space="preserve"> </w:t>
      </w:r>
      <w:r w:rsidR="005A6C90">
        <w:rPr>
          <w:rFonts w:ascii="Arial" w:hAnsi="Arial" w:cs="Arial"/>
          <w:sz w:val="22"/>
          <w:szCs w:val="22"/>
        </w:rPr>
        <w:t xml:space="preserve">material </w:t>
      </w:r>
      <w:r w:rsidR="006D01B8" w:rsidRPr="006D01B8">
        <w:rPr>
          <w:rFonts w:ascii="Arial" w:hAnsi="Arial" w:cs="Arial"/>
          <w:sz w:val="22"/>
          <w:szCs w:val="22"/>
        </w:rPr>
        <w:t>harm to the</w:t>
      </w:r>
      <w:r w:rsidR="005A6C90">
        <w:rPr>
          <w:rFonts w:ascii="Arial" w:hAnsi="Arial" w:cs="Arial"/>
          <w:sz w:val="22"/>
          <w:szCs w:val="22"/>
        </w:rPr>
        <w:t xml:space="preserve"> wider</w:t>
      </w:r>
      <w:r w:rsidR="006D01B8" w:rsidRPr="006D01B8">
        <w:rPr>
          <w:rFonts w:ascii="Arial" w:hAnsi="Arial" w:cs="Arial"/>
          <w:sz w:val="22"/>
          <w:szCs w:val="22"/>
        </w:rPr>
        <w:t xml:space="preserve"> character and appearance of the </w:t>
      </w:r>
      <w:r w:rsidR="005A6C90">
        <w:rPr>
          <w:rFonts w:ascii="Arial" w:hAnsi="Arial" w:cs="Arial"/>
          <w:sz w:val="22"/>
          <w:szCs w:val="22"/>
        </w:rPr>
        <w:t xml:space="preserve">area and thus would comply with the above-listed policies. </w:t>
      </w:r>
    </w:p>
    <w:p w14:paraId="7C647C64" w14:textId="77777777" w:rsidR="008E59DE" w:rsidRDefault="008E59DE" w:rsidP="00B341CC">
      <w:pPr>
        <w:spacing w:line="276" w:lineRule="auto"/>
        <w:jc w:val="both"/>
        <w:rPr>
          <w:rFonts w:ascii="Arial" w:hAnsi="Arial" w:cs="Arial"/>
          <w:b/>
          <w:bCs/>
          <w:sz w:val="22"/>
          <w:szCs w:val="22"/>
        </w:rPr>
      </w:pPr>
    </w:p>
    <w:p w14:paraId="4CDE8CA7" w14:textId="1BADE1BD" w:rsidR="00B66F27" w:rsidRPr="00020610" w:rsidRDefault="008E59DE" w:rsidP="00C169E7">
      <w:pPr>
        <w:pStyle w:val="NormalWeb"/>
        <w:spacing w:line="276" w:lineRule="auto"/>
        <w:jc w:val="both"/>
        <w:rPr>
          <w:rFonts w:ascii="Arial" w:hAnsi="Arial" w:cs="Arial"/>
          <w:sz w:val="22"/>
          <w:szCs w:val="22"/>
        </w:rPr>
      </w:pPr>
      <w:r>
        <w:rPr>
          <w:rFonts w:ascii="Arial" w:hAnsi="Arial" w:cs="Arial"/>
          <w:b/>
          <w:bCs/>
          <w:sz w:val="22"/>
          <w:szCs w:val="22"/>
        </w:rPr>
        <w:t>Impact on Heritage Assets</w:t>
      </w:r>
      <w:r w:rsidR="00C243D4">
        <w:rPr>
          <w:rFonts w:ascii="Arial" w:hAnsi="Arial" w:cs="Arial"/>
          <w:b/>
          <w:bCs/>
          <w:sz w:val="22"/>
          <w:szCs w:val="22"/>
        </w:rPr>
        <w:t xml:space="preserve">:  </w:t>
      </w:r>
      <w:r w:rsidR="00B66F27" w:rsidRPr="00020610">
        <w:rPr>
          <w:rFonts w:ascii="Arial" w:hAnsi="Arial" w:cs="Arial"/>
          <w:sz w:val="22"/>
          <w:szCs w:val="22"/>
        </w:rPr>
        <w:t>The application site is located outside of</w:t>
      </w:r>
      <w:r w:rsidR="00020610">
        <w:rPr>
          <w:rFonts w:ascii="Arial" w:hAnsi="Arial" w:cs="Arial"/>
          <w:sz w:val="22"/>
          <w:szCs w:val="22"/>
        </w:rPr>
        <w:t>,</w:t>
      </w:r>
      <w:r w:rsidR="00B66F27" w:rsidRPr="00020610">
        <w:rPr>
          <w:rFonts w:ascii="Arial" w:hAnsi="Arial" w:cs="Arial"/>
          <w:sz w:val="22"/>
          <w:szCs w:val="22"/>
        </w:rPr>
        <w:t xml:space="preserve"> but in close proximity to the </w:t>
      </w:r>
      <w:r w:rsidR="00020610" w:rsidRPr="00020610">
        <w:rPr>
          <w:rFonts w:ascii="Arial" w:hAnsi="Arial" w:cs="Arial"/>
          <w:sz w:val="22"/>
          <w:szCs w:val="22"/>
        </w:rPr>
        <w:t xml:space="preserve">conservation area boundary, </w:t>
      </w:r>
      <w:r w:rsidR="00020610">
        <w:rPr>
          <w:rFonts w:ascii="Arial" w:hAnsi="Arial" w:cs="Arial"/>
          <w:sz w:val="22"/>
          <w:szCs w:val="22"/>
        </w:rPr>
        <w:t>and therefore, an assessment of the application against the relevant policies and legislation is required</w:t>
      </w:r>
      <w:r w:rsidR="00C169E7">
        <w:rPr>
          <w:rFonts w:ascii="Arial" w:hAnsi="Arial" w:cs="Arial"/>
          <w:sz w:val="22"/>
          <w:szCs w:val="22"/>
        </w:rPr>
        <w:t>, a</w:t>
      </w:r>
      <w:r w:rsidR="00C169E7" w:rsidRPr="009570F5">
        <w:rPr>
          <w:rFonts w:ascii="Arial" w:hAnsi="Arial" w:cs="Arial"/>
          <w:sz w:val="22"/>
          <w:szCs w:val="22"/>
        </w:rPr>
        <w:t xml:space="preserve">s views in and out of the conservation area are important, any proposal has to be assessed mindful of Section 72 of the abovementioned Act as well as </w:t>
      </w:r>
      <w:proofErr w:type="spellStart"/>
      <w:r w:rsidR="00C169E7" w:rsidRPr="009570F5">
        <w:rPr>
          <w:rFonts w:ascii="Arial" w:hAnsi="Arial" w:cs="Arial"/>
          <w:sz w:val="22"/>
          <w:szCs w:val="22"/>
        </w:rPr>
        <w:t>CP58</w:t>
      </w:r>
      <w:proofErr w:type="spellEnd"/>
      <w:r w:rsidR="00C169E7" w:rsidRPr="009570F5">
        <w:rPr>
          <w:rFonts w:ascii="Arial" w:hAnsi="Arial" w:cs="Arial"/>
          <w:sz w:val="22"/>
          <w:szCs w:val="22"/>
        </w:rPr>
        <w:t xml:space="preserve"> of the </w:t>
      </w:r>
      <w:r w:rsidR="00C169E7">
        <w:rPr>
          <w:rFonts w:ascii="Arial" w:hAnsi="Arial" w:cs="Arial"/>
          <w:sz w:val="22"/>
          <w:szCs w:val="22"/>
        </w:rPr>
        <w:t>WCS</w:t>
      </w:r>
      <w:r w:rsidR="00C169E7" w:rsidRPr="009570F5">
        <w:rPr>
          <w:rFonts w:ascii="Arial" w:hAnsi="Arial" w:cs="Arial"/>
          <w:sz w:val="22"/>
          <w:szCs w:val="22"/>
        </w:rPr>
        <w:t xml:space="preserve"> and the relevant paragraphs of the NPPF.</w:t>
      </w:r>
    </w:p>
    <w:p w14:paraId="34EF853E" w14:textId="77777777" w:rsidR="00B66F27" w:rsidRDefault="00B66F27" w:rsidP="008E59DE">
      <w:pPr>
        <w:spacing w:line="276" w:lineRule="auto"/>
        <w:jc w:val="both"/>
        <w:rPr>
          <w:rFonts w:ascii="Arial" w:hAnsi="Arial" w:cs="Arial"/>
          <w:b/>
          <w:bCs/>
          <w:sz w:val="22"/>
          <w:szCs w:val="22"/>
        </w:rPr>
      </w:pPr>
    </w:p>
    <w:p w14:paraId="3715C962" w14:textId="10C6C7E6" w:rsidR="008E59DE" w:rsidRPr="00C243D4" w:rsidRDefault="008E59DE" w:rsidP="008E59DE">
      <w:pPr>
        <w:spacing w:line="276" w:lineRule="auto"/>
        <w:jc w:val="both"/>
        <w:rPr>
          <w:rFonts w:ascii="Arial" w:hAnsi="Arial" w:cs="Arial"/>
          <w:b/>
          <w:bCs/>
          <w:sz w:val="22"/>
          <w:szCs w:val="22"/>
        </w:rPr>
      </w:pPr>
      <w:r w:rsidRPr="00F6059A">
        <w:rPr>
          <w:rFonts w:ascii="Arial" w:hAnsi="Arial" w:cs="Arial"/>
          <w:sz w:val="22"/>
          <w:szCs w:val="22"/>
        </w:rPr>
        <w:t>From the point of view of the historic environment</w:t>
      </w:r>
      <w:r w:rsidR="008924E8">
        <w:rPr>
          <w:rFonts w:ascii="Arial" w:hAnsi="Arial" w:cs="Arial"/>
          <w:sz w:val="22"/>
          <w:szCs w:val="22"/>
        </w:rPr>
        <w:t>,</w:t>
      </w:r>
      <w:r w:rsidRPr="00F6059A">
        <w:rPr>
          <w:rFonts w:ascii="Arial" w:hAnsi="Arial" w:cs="Arial"/>
          <w:sz w:val="22"/>
          <w:szCs w:val="22"/>
        </w:rPr>
        <w:t xml:space="preserve"> the main statutory tests are set out within the Planning (Listed Building and Conservation Areas) Act 1990. </w:t>
      </w:r>
    </w:p>
    <w:p w14:paraId="17FDDE8A" w14:textId="77777777" w:rsidR="008E59DE" w:rsidRPr="00F6059A" w:rsidRDefault="008E59DE" w:rsidP="008E59DE">
      <w:pPr>
        <w:spacing w:line="276" w:lineRule="auto"/>
        <w:jc w:val="both"/>
        <w:rPr>
          <w:rFonts w:ascii="Arial" w:hAnsi="Arial" w:cs="Arial"/>
          <w:sz w:val="22"/>
          <w:szCs w:val="22"/>
        </w:rPr>
      </w:pPr>
    </w:p>
    <w:p w14:paraId="50C7DB03" w14:textId="77777777"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707C58BD" w14:textId="77777777" w:rsidR="00E14A6B" w:rsidRPr="00F6059A" w:rsidRDefault="00E14A6B" w:rsidP="008E59DE">
      <w:pPr>
        <w:spacing w:line="276" w:lineRule="auto"/>
        <w:jc w:val="both"/>
        <w:rPr>
          <w:rFonts w:ascii="Arial" w:hAnsi="Arial" w:cs="Arial"/>
          <w:sz w:val="22"/>
          <w:szCs w:val="22"/>
        </w:rPr>
      </w:pPr>
    </w:p>
    <w:p w14:paraId="1E29DAF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46C1ACD0" w14:textId="77777777" w:rsidR="008E59DE" w:rsidRPr="00F6059A" w:rsidRDefault="008E59DE" w:rsidP="008E59DE">
      <w:pPr>
        <w:spacing w:line="276" w:lineRule="auto"/>
        <w:jc w:val="both"/>
        <w:rPr>
          <w:rFonts w:ascii="Arial" w:hAnsi="Arial" w:cs="Arial"/>
          <w:color w:val="000000"/>
          <w:sz w:val="22"/>
          <w:szCs w:val="22"/>
        </w:rPr>
      </w:pPr>
    </w:p>
    <w:p w14:paraId="0F0F902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208 requires LPAs should “</w:t>
      </w:r>
      <w:r w:rsidRPr="00B66F27">
        <w:rPr>
          <w:rFonts w:ascii="Arial" w:hAnsi="Arial" w:cs="Arial"/>
          <w:i/>
          <w:iCs/>
          <w:color w:val="000000"/>
          <w:sz w:val="22"/>
          <w:szCs w:val="22"/>
        </w:rPr>
        <w:t>avoid or minimise any conflict</w:t>
      </w:r>
      <w:r w:rsidRPr="00F6059A">
        <w:rPr>
          <w:rFonts w:ascii="Arial" w:hAnsi="Arial" w:cs="Arial"/>
          <w:color w:val="000000"/>
          <w:sz w:val="22"/>
          <w:szCs w:val="22"/>
        </w:rPr>
        <w:t xml:space="preserve">” between the heritage asset’s conservation (which includes achieving its optimum viable use) and any aspect of a proposal. </w:t>
      </w:r>
    </w:p>
    <w:p w14:paraId="631A649C" w14:textId="77777777" w:rsidR="008E59DE" w:rsidRPr="00F6059A" w:rsidRDefault="008E59DE" w:rsidP="008E59DE">
      <w:pPr>
        <w:spacing w:line="276" w:lineRule="auto"/>
        <w:jc w:val="both"/>
        <w:rPr>
          <w:rFonts w:ascii="Arial" w:hAnsi="Arial" w:cs="Arial"/>
          <w:color w:val="000000"/>
          <w:sz w:val="22"/>
          <w:szCs w:val="22"/>
        </w:rPr>
      </w:pPr>
    </w:p>
    <w:p w14:paraId="0692AE36" w14:textId="183C33ED"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w:t>
      </w:r>
      <w:r w:rsidR="00020610">
        <w:rPr>
          <w:rFonts w:ascii="Arial" w:hAnsi="Arial" w:cs="Arial"/>
          <w:color w:val="000000"/>
          <w:sz w:val="22"/>
          <w:szCs w:val="22"/>
        </w:rPr>
        <w:t>to</w:t>
      </w:r>
      <w:r w:rsidRPr="00F6059A">
        <w:rPr>
          <w:rFonts w:ascii="Arial" w:hAnsi="Arial" w:cs="Arial"/>
          <w:color w:val="000000"/>
          <w:sz w:val="22"/>
          <w:szCs w:val="22"/>
        </w:rPr>
        <w:t xml:space="preserve"> take account of the desirability of sustaining and enhancing the significance of heritage assets and putting them to viable new uses</w:t>
      </w:r>
      <w:r w:rsidR="00020610">
        <w:rPr>
          <w:rFonts w:ascii="Arial" w:hAnsi="Arial" w:cs="Arial"/>
          <w:color w:val="000000"/>
          <w:sz w:val="22"/>
          <w:szCs w:val="22"/>
        </w:rPr>
        <w:t>,</w:t>
      </w:r>
      <w:r w:rsidRPr="00F6059A">
        <w:rPr>
          <w:rFonts w:ascii="Arial" w:hAnsi="Arial" w:cs="Arial"/>
          <w:color w:val="000000"/>
          <w:sz w:val="22"/>
          <w:szCs w:val="22"/>
        </w:rPr>
        <w:t xml:space="preserve"> and of new development making a positive contribution to local character and distinctiveness. </w:t>
      </w:r>
    </w:p>
    <w:p w14:paraId="4431F28F" w14:textId="77777777" w:rsidR="008E59DE" w:rsidRPr="00F6059A" w:rsidRDefault="008E59DE" w:rsidP="008E59DE">
      <w:pPr>
        <w:spacing w:line="276" w:lineRule="auto"/>
        <w:jc w:val="both"/>
        <w:rPr>
          <w:rFonts w:ascii="Arial" w:hAnsi="Arial" w:cs="Arial"/>
          <w:color w:val="000000"/>
          <w:sz w:val="22"/>
          <w:szCs w:val="22"/>
        </w:rPr>
      </w:pPr>
    </w:p>
    <w:p w14:paraId="4B33207B" w14:textId="088AFF0B" w:rsidR="008E59DE" w:rsidRPr="00F6059A" w:rsidRDefault="00020610" w:rsidP="008E59DE">
      <w:pPr>
        <w:spacing w:line="276" w:lineRule="auto"/>
        <w:jc w:val="both"/>
        <w:rPr>
          <w:rFonts w:ascii="Arial" w:hAnsi="Arial" w:cs="Arial"/>
          <w:color w:val="000000"/>
          <w:sz w:val="22"/>
          <w:szCs w:val="22"/>
        </w:rPr>
      </w:pPr>
      <w:r>
        <w:rPr>
          <w:rFonts w:ascii="Arial" w:hAnsi="Arial" w:cs="Arial"/>
          <w:color w:val="000000"/>
          <w:sz w:val="22"/>
          <w:szCs w:val="22"/>
        </w:rPr>
        <w:t>Paragraph</w:t>
      </w:r>
      <w:r w:rsidR="008E59DE" w:rsidRPr="00F6059A">
        <w:rPr>
          <w:rFonts w:ascii="Arial" w:hAnsi="Arial" w:cs="Arial"/>
          <w:color w:val="000000"/>
          <w:sz w:val="22"/>
          <w:szCs w:val="22"/>
        </w:rPr>
        <w:t xml:space="preserve"> 212 requires “</w:t>
      </w:r>
      <w:r w:rsidR="008E59DE" w:rsidRPr="00C169E7">
        <w:rPr>
          <w:rFonts w:ascii="Arial" w:hAnsi="Arial" w:cs="Arial"/>
          <w:i/>
          <w:iCs/>
          <w:color w:val="000000"/>
          <w:sz w:val="22"/>
          <w:szCs w:val="22"/>
        </w:rPr>
        <w:t>great weight</w:t>
      </w:r>
      <w:r w:rsidR="008E59DE" w:rsidRPr="00F6059A">
        <w:rPr>
          <w:rFonts w:ascii="Arial" w:hAnsi="Arial" w:cs="Arial"/>
          <w:color w:val="000000"/>
          <w:sz w:val="22"/>
          <w:szCs w:val="22"/>
        </w:rPr>
        <w:t xml:space="preserve">” to be given to an asset’s conservation “irrespective of whether any potential harm amounts to substantial harm, total loss or less than substantial harm to its significance.” </w:t>
      </w:r>
    </w:p>
    <w:p w14:paraId="0371E1EF" w14:textId="77777777" w:rsidR="008E59DE" w:rsidRPr="00F6059A" w:rsidRDefault="008E59DE" w:rsidP="008E59DE">
      <w:pPr>
        <w:spacing w:line="276" w:lineRule="auto"/>
        <w:jc w:val="both"/>
        <w:rPr>
          <w:rFonts w:ascii="Arial" w:hAnsi="Arial" w:cs="Arial"/>
          <w:color w:val="000000"/>
          <w:sz w:val="22"/>
          <w:szCs w:val="22"/>
        </w:rPr>
      </w:pPr>
    </w:p>
    <w:p w14:paraId="42F539B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w:t>
      </w:r>
      <w:r w:rsidRPr="00C169E7">
        <w:rPr>
          <w:rFonts w:ascii="Arial" w:hAnsi="Arial" w:cs="Arial"/>
          <w:i/>
          <w:iCs/>
          <w:color w:val="000000"/>
          <w:sz w:val="22"/>
          <w:szCs w:val="22"/>
        </w:rPr>
        <w:t>clear and convincing justification</w:t>
      </w:r>
      <w:r w:rsidRPr="00F6059A">
        <w:rPr>
          <w:rFonts w:ascii="Arial" w:hAnsi="Arial" w:cs="Arial"/>
          <w:color w:val="000000"/>
          <w:sz w:val="22"/>
          <w:szCs w:val="22"/>
        </w:rPr>
        <w:t>”.</w:t>
      </w:r>
    </w:p>
    <w:p w14:paraId="54B4A5B5" w14:textId="77777777" w:rsidR="008E59DE" w:rsidRPr="00F6059A" w:rsidRDefault="008E59DE" w:rsidP="008E59DE">
      <w:pPr>
        <w:spacing w:line="276" w:lineRule="auto"/>
        <w:jc w:val="both"/>
        <w:rPr>
          <w:rFonts w:ascii="Arial" w:hAnsi="Arial" w:cs="Arial"/>
          <w:color w:val="000000"/>
          <w:sz w:val="22"/>
          <w:szCs w:val="22"/>
        </w:rPr>
      </w:pPr>
    </w:p>
    <w:p w14:paraId="3145E460" w14:textId="226642B6"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214-216 require a balanced approach</w:t>
      </w:r>
      <w:r w:rsidR="00C169E7">
        <w:rPr>
          <w:rFonts w:ascii="Arial" w:hAnsi="Arial" w:cs="Arial"/>
          <w:color w:val="000000"/>
          <w:sz w:val="22"/>
          <w:szCs w:val="22"/>
        </w:rPr>
        <w:t>,</w:t>
      </w:r>
      <w:r w:rsidRPr="00F6059A">
        <w:rPr>
          <w:rFonts w:ascii="Arial" w:hAnsi="Arial" w:cs="Arial"/>
          <w:color w:val="000000"/>
          <w:sz w:val="22"/>
          <w:szCs w:val="22"/>
        </w:rPr>
        <w:t xml:space="preserve"> with any harm which would be caused being weighed against the potential public benefits which might be achieved.</w:t>
      </w:r>
    </w:p>
    <w:p w14:paraId="6157059F" w14:textId="77777777" w:rsidR="008E59DE" w:rsidRPr="00F6059A" w:rsidRDefault="008E59DE" w:rsidP="008E59DE">
      <w:pPr>
        <w:spacing w:line="276" w:lineRule="auto"/>
        <w:jc w:val="both"/>
        <w:rPr>
          <w:rFonts w:ascii="Arial" w:hAnsi="Arial" w:cs="Arial"/>
          <w:color w:val="000000"/>
          <w:sz w:val="22"/>
          <w:szCs w:val="22"/>
        </w:rPr>
      </w:pPr>
    </w:p>
    <w:p w14:paraId="6586127D" w14:textId="266B489E"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Policy </w:t>
      </w:r>
      <w:proofErr w:type="spellStart"/>
      <w:r w:rsidRPr="00F6059A">
        <w:rPr>
          <w:rFonts w:ascii="Arial" w:hAnsi="Arial" w:cs="Arial"/>
          <w:color w:val="000000"/>
          <w:sz w:val="22"/>
          <w:szCs w:val="22"/>
        </w:rPr>
        <w:t>CP58</w:t>
      </w:r>
      <w:proofErr w:type="spellEnd"/>
      <w:r w:rsidRPr="00F6059A">
        <w:rPr>
          <w:rFonts w:ascii="Arial" w:hAnsi="Arial" w:cs="Arial"/>
          <w:color w:val="000000"/>
          <w:sz w:val="22"/>
          <w:szCs w:val="22"/>
        </w:rPr>
        <w:t xml:space="preserve"> </w:t>
      </w:r>
      <w:r w:rsidR="00C169E7">
        <w:rPr>
          <w:rFonts w:ascii="Arial" w:hAnsi="Arial" w:cs="Arial"/>
          <w:color w:val="000000"/>
          <w:sz w:val="22"/>
          <w:szCs w:val="22"/>
        </w:rPr>
        <w:t>of the WCS</w:t>
      </w:r>
      <w:r w:rsidRPr="00F6059A">
        <w:rPr>
          <w:rFonts w:ascii="Arial" w:hAnsi="Arial" w:cs="Arial"/>
          <w:color w:val="000000"/>
          <w:sz w:val="22"/>
          <w:szCs w:val="22"/>
        </w:rPr>
        <w:t xml:space="preserve"> requires that designated and non-designated heritage assets and their settings will be conserved, and where appropriate enhanced, in a manner appropriate to their significance and encourages proposals which improve the condition of heritage assets at risk.</w:t>
      </w:r>
    </w:p>
    <w:p w14:paraId="63802444" w14:textId="77777777" w:rsidR="008E59DE" w:rsidRPr="00F6059A" w:rsidRDefault="008E59DE" w:rsidP="008E59DE">
      <w:pPr>
        <w:spacing w:line="276" w:lineRule="auto"/>
        <w:ind w:firstLine="60"/>
        <w:jc w:val="both"/>
        <w:rPr>
          <w:rFonts w:ascii="Arial" w:hAnsi="Arial" w:cs="Arial"/>
          <w:color w:val="000000"/>
          <w:sz w:val="22"/>
          <w:szCs w:val="22"/>
        </w:rPr>
      </w:pPr>
    </w:p>
    <w:p w14:paraId="45FC4342" w14:textId="5A22D4C0" w:rsidR="008E59DE" w:rsidRDefault="00C169E7" w:rsidP="008E59DE">
      <w:pPr>
        <w:spacing w:line="276" w:lineRule="auto"/>
        <w:jc w:val="both"/>
        <w:rPr>
          <w:rFonts w:ascii="Arial" w:hAnsi="Arial" w:cs="Arial"/>
          <w:color w:val="000000"/>
          <w:sz w:val="22"/>
          <w:szCs w:val="22"/>
        </w:rPr>
      </w:pPr>
      <w:r>
        <w:rPr>
          <w:rFonts w:ascii="Arial" w:hAnsi="Arial" w:cs="Arial"/>
          <w:color w:val="000000"/>
          <w:sz w:val="22"/>
          <w:szCs w:val="22"/>
        </w:rPr>
        <w:t xml:space="preserve">In addition, </w:t>
      </w:r>
      <w:proofErr w:type="spellStart"/>
      <w:r w:rsidR="00C243D4">
        <w:rPr>
          <w:rFonts w:ascii="Arial" w:hAnsi="Arial" w:cs="Arial"/>
          <w:color w:val="000000"/>
          <w:sz w:val="22"/>
          <w:szCs w:val="22"/>
        </w:rPr>
        <w:t>CP57</w:t>
      </w:r>
      <w:proofErr w:type="spellEnd"/>
      <w:r w:rsidR="00C243D4">
        <w:rPr>
          <w:rFonts w:ascii="Arial" w:hAnsi="Arial" w:cs="Arial"/>
          <w:color w:val="000000"/>
          <w:sz w:val="22"/>
          <w:szCs w:val="22"/>
        </w:rPr>
        <w:t xml:space="preserve"> of the adopted WCS </w:t>
      </w:r>
      <w:r w:rsidR="008E59DE" w:rsidRPr="00F6059A">
        <w:rPr>
          <w:rFonts w:ascii="Arial" w:hAnsi="Arial" w:cs="Arial"/>
          <w:color w:val="000000"/>
          <w:sz w:val="22"/>
          <w:szCs w:val="22"/>
        </w:rPr>
        <w:t xml:space="preserve">requires a high quality of design in all new developments. The policy requires applicants to demonstrate how the proposal will make a positive contribution to the character of Wiltshire through (amongst other things) responding to the value of the natural and historic </w:t>
      </w:r>
      <w:r w:rsidR="008E59DE" w:rsidRPr="00F6059A">
        <w:rPr>
          <w:rFonts w:ascii="Arial" w:hAnsi="Arial" w:cs="Arial"/>
          <w:color w:val="000000"/>
          <w:sz w:val="22"/>
          <w:szCs w:val="22"/>
        </w:rPr>
        <w:lastRenderedPageBreak/>
        <w:t>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FDB1363" w14:textId="77777777" w:rsidR="00C243D4" w:rsidRDefault="00C243D4" w:rsidP="008E59DE">
      <w:pPr>
        <w:spacing w:line="276" w:lineRule="auto"/>
        <w:jc w:val="both"/>
        <w:rPr>
          <w:rFonts w:ascii="Arial" w:hAnsi="Arial" w:cs="Arial"/>
          <w:color w:val="000000"/>
          <w:sz w:val="22"/>
          <w:szCs w:val="22"/>
        </w:rPr>
      </w:pPr>
    </w:p>
    <w:p w14:paraId="03C4799B" w14:textId="72075BFC" w:rsidR="00316C37" w:rsidRDefault="00C243D4" w:rsidP="00915CDE">
      <w:pPr>
        <w:pStyle w:val="NormalWeb"/>
        <w:spacing w:line="276" w:lineRule="auto"/>
        <w:jc w:val="both"/>
        <w:rPr>
          <w:rFonts w:ascii="Arial" w:hAnsi="Arial" w:cs="Arial"/>
          <w:sz w:val="22"/>
          <w:szCs w:val="22"/>
        </w:rPr>
      </w:pPr>
      <w:r w:rsidRPr="009570F5">
        <w:rPr>
          <w:rFonts w:ascii="Arial" w:hAnsi="Arial" w:cs="Arial"/>
          <w:sz w:val="22"/>
          <w:szCs w:val="22"/>
        </w:rPr>
        <w:t xml:space="preserve">The </w:t>
      </w:r>
      <w:r w:rsidR="00C169E7">
        <w:rPr>
          <w:rFonts w:ascii="Arial" w:hAnsi="Arial" w:cs="Arial"/>
          <w:sz w:val="22"/>
          <w:szCs w:val="22"/>
        </w:rPr>
        <w:t xml:space="preserve">application </w:t>
      </w:r>
      <w:r w:rsidRPr="009570F5">
        <w:rPr>
          <w:rFonts w:ascii="Arial" w:hAnsi="Arial" w:cs="Arial"/>
          <w:sz w:val="22"/>
          <w:szCs w:val="22"/>
        </w:rPr>
        <w:t>seeks to</w:t>
      </w:r>
      <w:r w:rsidR="00C169E7">
        <w:rPr>
          <w:rFonts w:ascii="Arial" w:hAnsi="Arial" w:cs="Arial"/>
          <w:sz w:val="22"/>
          <w:szCs w:val="22"/>
        </w:rPr>
        <w:t xml:space="preserve"> retain existing click and collect lockers to the front of an existing shop.  Whilst i</w:t>
      </w:r>
      <w:r w:rsidR="00915CDE">
        <w:rPr>
          <w:rFonts w:ascii="Arial" w:hAnsi="Arial" w:cs="Arial"/>
          <w:sz w:val="22"/>
          <w:szCs w:val="22"/>
        </w:rPr>
        <w:t>t</w:t>
      </w:r>
      <w:r w:rsidR="00C169E7">
        <w:rPr>
          <w:rFonts w:ascii="Arial" w:hAnsi="Arial" w:cs="Arial"/>
          <w:sz w:val="22"/>
          <w:szCs w:val="22"/>
        </w:rPr>
        <w:t xml:space="preserve"> i</w:t>
      </w:r>
      <w:r w:rsidR="00915CDE">
        <w:rPr>
          <w:rFonts w:ascii="Arial" w:hAnsi="Arial" w:cs="Arial"/>
          <w:sz w:val="22"/>
          <w:szCs w:val="22"/>
        </w:rPr>
        <w:t>s</w:t>
      </w:r>
      <w:r w:rsidR="00C169E7">
        <w:rPr>
          <w:rFonts w:ascii="Arial" w:hAnsi="Arial" w:cs="Arial"/>
          <w:sz w:val="22"/>
          <w:szCs w:val="22"/>
        </w:rPr>
        <w:t xml:space="preserve"> appreciated that the lockers are </w:t>
      </w:r>
      <w:r w:rsidRPr="009570F5">
        <w:rPr>
          <w:rFonts w:ascii="Arial" w:hAnsi="Arial" w:cs="Arial"/>
          <w:sz w:val="22"/>
          <w:szCs w:val="22"/>
        </w:rPr>
        <w:t>widely visible from the public realm</w:t>
      </w:r>
      <w:r w:rsidR="00C169E7">
        <w:rPr>
          <w:rFonts w:ascii="Arial" w:hAnsi="Arial" w:cs="Arial"/>
          <w:sz w:val="22"/>
          <w:szCs w:val="22"/>
        </w:rPr>
        <w:t xml:space="preserve"> due to their position </w:t>
      </w:r>
      <w:r w:rsidR="00915CDE">
        <w:rPr>
          <w:rFonts w:ascii="Arial" w:hAnsi="Arial" w:cs="Arial"/>
          <w:sz w:val="22"/>
          <w:szCs w:val="22"/>
        </w:rPr>
        <w:t xml:space="preserve">on site, they are of a functional design and viewed in the context of the existing shop.   On this basis, it is </w:t>
      </w:r>
      <w:r w:rsidRPr="009570F5">
        <w:rPr>
          <w:rFonts w:ascii="Arial" w:hAnsi="Arial" w:cs="Arial"/>
          <w:sz w:val="22"/>
          <w:szCs w:val="22"/>
        </w:rPr>
        <w:t>considered that th</w:t>
      </w:r>
      <w:r w:rsidR="00915CDE">
        <w:rPr>
          <w:rFonts w:ascii="Arial" w:hAnsi="Arial" w:cs="Arial"/>
          <w:sz w:val="22"/>
          <w:szCs w:val="22"/>
        </w:rPr>
        <w:t>e</w:t>
      </w:r>
      <w:r w:rsidRPr="009570F5">
        <w:rPr>
          <w:rFonts w:ascii="Arial" w:hAnsi="Arial" w:cs="Arial"/>
          <w:sz w:val="22"/>
          <w:szCs w:val="22"/>
        </w:rPr>
        <w:t xml:space="preserve"> development </w:t>
      </w:r>
      <w:r w:rsidR="00915CDE">
        <w:rPr>
          <w:rFonts w:ascii="Arial" w:hAnsi="Arial" w:cs="Arial"/>
          <w:sz w:val="22"/>
          <w:szCs w:val="22"/>
        </w:rPr>
        <w:t xml:space="preserve">has </w:t>
      </w:r>
      <w:r w:rsidRPr="009570F5">
        <w:rPr>
          <w:rFonts w:ascii="Arial" w:hAnsi="Arial" w:cs="Arial"/>
          <w:sz w:val="22"/>
          <w:szCs w:val="22"/>
        </w:rPr>
        <w:t>not detrimentally impact</w:t>
      </w:r>
      <w:r w:rsidR="00915CDE">
        <w:rPr>
          <w:rFonts w:ascii="Arial" w:hAnsi="Arial" w:cs="Arial"/>
          <w:sz w:val="22"/>
          <w:szCs w:val="22"/>
        </w:rPr>
        <w:t>ed</w:t>
      </w:r>
      <w:r w:rsidRPr="009570F5">
        <w:rPr>
          <w:rFonts w:ascii="Arial" w:hAnsi="Arial" w:cs="Arial"/>
          <w:sz w:val="22"/>
          <w:szCs w:val="22"/>
        </w:rPr>
        <w:t xml:space="preserve"> the wider</w:t>
      </w:r>
      <w:r w:rsidR="00915CDE">
        <w:rPr>
          <w:rFonts w:ascii="Arial" w:hAnsi="Arial" w:cs="Arial"/>
          <w:sz w:val="22"/>
          <w:szCs w:val="22"/>
        </w:rPr>
        <w:t xml:space="preserve"> ch</w:t>
      </w:r>
      <w:r w:rsidRPr="009570F5">
        <w:rPr>
          <w:rFonts w:ascii="Arial" w:hAnsi="Arial" w:cs="Arial"/>
          <w:sz w:val="22"/>
          <w:szCs w:val="22"/>
        </w:rPr>
        <w:t>aracter</w:t>
      </w:r>
      <w:r w:rsidR="00915CDE">
        <w:rPr>
          <w:rFonts w:ascii="Arial" w:hAnsi="Arial" w:cs="Arial"/>
          <w:sz w:val="22"/>
          <w:szCs w:val="22"/>
        </w:rPr>
        <w:t xml:space="preserve"> and appearance</w:t>
      </w:r>
      <w:r w:rsidRPr="009570F5">
        <w:rPr>
          <w:rFonts w:ascii="Arial" w:hAnsi="Arial" w:cs="Arial"/>
          <w:sz w:val="22"/>
          <w:szCs w:val="22"/>
        </w:rPr>
        <w:t xml:space="preserve"> of the </w:t>
      </w:r>
      <w:r w:rsidR="00915CDE">
        <w:rPr>
          <w:rFonts w:ascii="Arial" w:hAnsi="Arial" w:cs="Arial"/>
          <w:sz w:val="22"/>
          <w:szCs w:val="22"/>
        </w:rPr>
        <w:t xml:space="preserve">nearby </w:t>
      </w:r>
      <w:r w:rsidRPr="009570F5">
        <w:rPr>
          <w:rFonts w:ascii="Arial" w:hAnsi="Arial" w:cs="Arial"/>
          <w:sz w:val="22"/>
          <w:szCs w:val="22"/>
        </w:rPr>
        <w:t>Conservation Area</w:t>
      </w:r>
      <w:r w:rsidR="0077305F">
        <w:rPr>
          <w:rFonts w:ascii="Arial" w:hAnsi="Arial" w:cs="Arial"/>
          <w:sz w:val="22"/>
          <w:szCs w:val="22"/>
        </w:rPr>
        <w:t xml:space="preserve">, resulting in no harm to its </w:t>
      </w:r>
      <w:r w:rsidR="009D2DCA">
        <w:rPr>
          <w:rFonts w:ascii="Arial" w:hAnsi="Arial" w:cs="Arial"/>
          <w:sz w:val="22"/>
          <w:szCs w:val="22"/>
        </w:rPr>
        <w:t>significance, and</w:t>
      </w:r>
      <w:r w:rsidRPr="009570F5">
        <w:rPr>
          <w:rFonts w:ascii="Arial" w:hAnsi="Arial" w:cs="Arial"/>
          <w:sz w:val="22"/>
          <w:szCs w:val="22"/>
        </w:rPr>
        <w:t xml:space="preserve"> therefore</w:t>
      </w:r>
      <w:r w:rsidR="00915CDE">
        <w:rPr>
          <w:rFonts w:ascii="Arial" w:hAnsi="Arial" w:cs="Arial"/>
          <w:sz w:val="22"/>
          <w:szCs w:val="22"/>
        </w:rPr>
        <w:t>,</w:t>
      </w:r>
      <w:r w:rsidRPr="009570F5">
        <w:rPr>
          <w:rFonts w:ascii="Arial" w:hAnsi="Arial" w:cs="Arial"/>
          <w:sz w:val="22"/>
          <w:szCs w:val="22"/>
        </w:rPr>
        <w:t xml:space="preserve"> </w:t>
      </w:r>
      <w:r w:rsidR="00915CDE">
        <w:rPr>
          <w:rFonts w:ascii="Arial" w:hAnsi="Arial" w:cs="Arial"/>
          <w:sz w:val="22"/>
          <w:szCs w:val="22"/>
        </w:rPr>
        <w:t xml:space="preserve">complies with the above-listed policies. </w:t>
      </w:r>
    </w:p>
    <w:p w14:paraId="2379CEB5" w14:textId="77777777" w:rsidR="00E03EDD" w:rsidRDefault="00E03EDD" w:rsidP="7D84FC5F">
      <w:pPr>
        <w:spacing w:line="276" w:lineRule="auto"/>
        <w:jc w:val="both"/>
        <w:rPr>
          <w:rFonts w:ascii="Arial" w:hAnsi="Arial" w:cs="Arial"/>
          <w:b/>
          <w:bCs/>
          <w:sz w:val="22"/>
          <w:szCs w:val="22"/>
        </w:rPr>
      </w:pPr>
    </w:p>
    <w:p w14:paraId="2482BB30" w14:textId="304DB623" w:rsidR="00336FA4" w:rsidRPr="00E948F9" w:rsidRDefault="000C0D1A" w:rsidP="00D45219">
      <w:pPr>
        <w:spacing w:line="276" w:lineRule="auto"/>
        <w:jc w:val="both"/>
        <w:rPr>
          <w:rFonts w:ascii="Arial" w:hAnsi="Arial" w:cs="Arial"/>
          <w:b/>
          <w:bCs/>
          <w:sz w:val="22"/>
          <w:szCs w:val="22"/>
        </w:rPr>
      </w:pPr>
      <w:r>
        <w:rPr>
          <w:rFonts w:ascii="Arial" w:hAnsi="Arial" w:cs="Arial"/>
          <w:b/>
          <w:bCs/>
          <w:sz w:val="22"/>
          <w:szCs w:val="22"/>
        </w:rPr>
        <w:t>Amenity</w:t>
      </w:r>
      <w:r w:rsidR="00E948F9">
        <w:rPr>
          <w:rFonts w:ascii="Arial" w:hAnsi="Arial" w:cs="Arial"/>
          <w:b/>
          <w:bCs/>
          <w:sz w:val="22"/>
          <w:szCs w:val="22"/>
        </w:rPr>
        <w:t xml:space="preserve">:  </w:t>
      </w:r>
      <w:r w:rsidR="00336FA4" w:rsidRPr="00336FA4">
        <w:rPr>
          <w:rFonts w:ascii="Arial" w:hAnsi="Arial" w:cs="Arial"/>
          <w:color w:val="000000" w:themeColor="text1"/>
          <w:sz w:val="22"/>
          <w:szCs w:val="22"/>
        </w:rPr>
        <w:t xml:space="preserve">Policy </w:t>
      </w:r>
      <w:proofErr w:type="spellStart"/>
      <w:r w:rsidR="00E948F9">
        <w:rPr>
          <w:rFonts w:ascii="Arial" w:hAnsi="Arial" w:cs="Arial"/>
          <w:color w:val="000000" w:themeColor="text1"/>
          <w:sz w:val="22"/>
          <w:szCs w:val="22"/>
        </w:rPr>
        <w:t>CP</w:t>
      </w:r>
      <w:r w:rsidR="00336FA4" w:rsidRPr="00336FA4">
        <w:rPr>
          <w:rFonts w:ascii="Arial" w:hAnsi="Arial" w:cs="Arial"/>
          <w:color w:val="000000" w:themeColor="text1"/>
          <w:sz w:val="22"/>
          <w:szCs w:val="22"/>
        </w:rPr>
        <w:t>57</w:t>
      </w:r>
      <w:proofErr w:type="spellEnd"/>
      <w:r w:rsidR="00336FA4" w:rsidRPr="00336FA4">
        <w:rPr>
          <w:rFonts w:ascii="Arial" w:hAnsi="Arial" w:cs="Arial"/>
          <w:color w:val="000000" w:themeColor="text1"/>
          <w:sz w:val="22"/>
          <w:szCs w:val="22"/>
        </w:rPr>
        <w:t xml:space="preserve"> of the </w:t>
      </w:r>
      <w:r w:rsidR="00544710">
        <w:rPr>
          <w:rFonts w:ascii="Arial" w:hAnsi="Arial" w:cs="Arial"/>
          <w:color w:val="000000" w:themeColor="text1"/>
          <w:sz w:val="22"/>
          <w:szCs w:val="22"/>
        </w:rPr>
        <w:t xml:space="preserve">adopted WCS </w:t>
      </w:r>
      <w:r w:rsidR="00336FA4" w:rsidRPr="00336FA4">
        <w:rPr>
          <w:rFonts w:ascii="Arial" w:hAnsi="Arial" w:cs="Arial"/>
          <w:color w:val="000000" w:themeColor="text1"/>
          <w:sz w:val="22"/>
          <w:szCs w:val="22"/>
        </w:rPr>
        <w:t>requires development to respect the amenity of existing occupants and ensure appropriate amenity levels for future residents.</w:t>
      </w:r>
    </w:p>
    <w:p w14:paraId="4653DCE8" w14:textId="77777777" w:rsidR="00D45219" w:rsidRPr="00336FA4" w:rsidRDefault="00D45219" w:rsidP="00D45219">
      <w:pPr>
        <w:spacing w:line="276" w:lineRule="auto"/>
        <w:jc w:val="both"/>
        <w:rPr>
          <w:rFonts w:ascii="Arial" w:hAnsi="Arial" w:cs="Arial"/>
          <w:i/>
          <w:iCs/>
          <w:color w:val="000000" w:themeColor="text1"/>
          <w:sz w:val="22"/>
          <w:szCs w:val="22"/>
        </w:rPr>
      </w:pPr>
    </w:p>
    <w:p w14:paraId="5E12A614" w14:textId="38DF7A7F" w:rsidR="00544710" w:rsidRDefault="00336FA4" w:rsidP="00544710">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Paragraph 135</w:t>
      </w:r>
      <w:r w:rsidR="00E948F9">
        <w:rPr>
          <w:rFonts w:ascii="Arial" w:hAnsi="Arial" w:cs="Arial"/>
          <w:color w:val="000000" w:themeColor="text1"/>
          <w:sz w:val="22"/>
          <w:szCs w:val="22"/>
        </w:rPr>
        <w:t xml:space="preserve"> of the NPPF</w:t>
      </w:r>
      <w:r w:rsidRPr="00336FA4">
        <w:rPr>
          <w:rFonts w:ascii="Arial" w:hAnsi="Arial" w:cs="Arial"/>
          <w:color w:val="000000" w:themeColor="text1"/>
          <w:sz w:val="22"/>
          <w:szCs w:val="22"/>
        </w:rPr>
        <w:t>, reinforces the need for development to provide a high standard of amenity for both existing and future users.</w:t>
      </w:r>
    </w:p>
    <w:p w14:paraId="216B6171" w14:textId="77777777" w:rsidR="00B958DC" w:rsidRDefault="00B958DC" w:rsidP="00B958DC">
      <w:pPr>
        <w:pStyle w:val="NoSpacing"/>
        <w:spacing w:line="276" w:lineRule="auto"/>
        <w:jc w:val="both"/>
        <w:rPr>
          <w:rFonts w:ascii="Arial" w:hAnsi="Arial" w:cs="Arial"/>
        </w:rPr>
      </w:pPr>
    </w:p>
    <w:p w14:paraId="6C5F2959" w14:textId="7A18B883" w:rsidR="00B958DC" w:rsidRPr="001523BC" w:rsidRDefault="00B958DC" w:rsidP="00B958DC">
      <w:pPr>
        <w:pStyle w:val="NoSpacing"/>
        <w:spacing w:line="276" w:lineRule="auto"/>
        <w:jc w:val="both"/>
        <w:rPr>
          <w:rFonts w:ascii="Arial" w:hAnsi="Arial" w:cs="Arial"/>
        </w:rPr>
      </w:pPr>
      <w:r w:rsidRPr="001523BC">
        <w:rPr>
          <w:rFonts w:ascii="Arial" w:hAnsi="Arial" w:cs="Arial"/>
        </w:rPr>
        <w:t xml:space="preserve">The 'made' Warminster Neighbourhood Plan endorses the Building for Life 12 industry standard for well-designed dwellings and places within its Policy </w:t>
      </w:r>
      <w:proofErr w:type="spellStart"/>
      <w:r w:rsidRPr="001523BC">
        <w:rPr>
          <w:rFonts w:ascii="Arial" w:hAnsi="Arial" w:cs="Arial"/>
        </w:rPr>
        <w:t>L1</w:t>
      </w:r>
      <w:proofErr w:type="spellEnd"/>
      <w:r w:rsidRPr="001523BC">
        <w:rPr>
          <w:rFonts w:ascii="Arial" w:hAnsi="Arial" w:cs="Arial"/>
        </w:rPr>
        <w:t xml:space="preserve"> - Design, which states (with officer emphasis added) that:</w:t>
      </w:r>
    </w:p>
    <w:p w14:paraId="19C21B18" w14:textId="77777777" w:rsidR="00B958DC" w:rsidRPr="001523BC" w:rsidRDefault="00B958DC" w:rsidP="00B958DC">
      <w:pPr>
        <w:pStyle w:val="NoSpacing"/>
        <w:spacing w:line="276" w:lineRule="auto"/>
        <w:jc w:val="both"/>
        <w:rPr>
          <w:rFonts w:ascii="Arial" w:hAnsi="Arial" w:cs="Arial"/>
        </w:rPr>
      </w:pPr>
    </w:p>
    <w:p w14:paraId="46962097" w14:textId="77777777" w:rsidR="00B958DC" w:rsidRPr="001523BC" w:rsidRDefault="00B958DC" w:rsidP="00B958DC">
      <w:pPr>
        <w:pStyle w:val="NoSpacing"/>
        <w:spacing w:line="276" w:lineRule="auto"/>
        <w:jc w:val="both"/>
        <w:rPr>
          <w:rFonts w:ascii="Arial" w:hAnsi="Arial" w:cs="Arial"/>
        </w:rPr>
      </w:pPr>
      <w:r w:rsidRPr="001523BC">
        <w:rPr>
          <w:rFonts w:ascii="Arial" w:hAnsi="Arial" w:cs="Arial"/>
          <w:i/>
          <w:iCs/>
        </w:rPr>
        <w:t xml:space="preserve">“The design and layout of the West Urban Extension and </w:t>
      </w:r>
      <w:r w:rsidRPr="001523BC">
        <w:rPr>
          <w:rFonts w:ascii="Arial" w:hAnsi="Arial" w:cs="Arial"/>
          <w:i/>
          <w:iCs/>
          <w:u w:val="single"/>
        </w:rPr>
        <w:t>other new developments are encouraged to reflect the principles outlined in the Building for Life 12 industry standard</w:t>
      </w:r>
      <w:r w:rsidRPr="001523BC">
        <w:rPr>
          <w:rFonts w:ascii="Arial" w:hAnsi="Arial" w:cs="Arial"/>
          <w:i/>
          <w:iCs/>
        </w:rPr>
        <w:t>”.</w:t>
      </w:r>
    </w:p>
    <w:p w14:paraId="086D1587" w14:textId="77777777" w:rsidR="00B958DC" w:rsidRPr="001523BC" w:rsidRDefault="00B958DC" w:rsidP="00B958DC">
      <w:pPr>
        <w:pStyle w:val="NoSpacing"/>
        <w:spacing w:line="276" w:lineRule="auto"/>
        <w:jc w:val="both"/>
        <w:rPr>
          <w:rFonts w:ascii="Arial" w:hAnsi="Arial" w:cs="Arial"/>
        </w:rPr>
      </w:pPr>
    </w:p>
    <w:p w14:paraId="5BDF9942" w14:textId="77777777" w:rsidR="00B958DC" w:rsidRPr="001523BC" w:rsidRDefault="00B958DC" w:rsidP="00B958DC">
      <w:pPr>
        <w:pStyle w:val="NoSpacing"/>
        <w:spacing w:line="276" w:lineRule="auto"/>
        <w:jc w:val="both"/>
        <w:rPr>
          <w:rFonts w:ascii="Arial" w:hAnsi="Arial" w:cs="Arial"/>
        </w:rPr>
      </w:pPr>
      <w:r w:rsidRPr="001523BC">
        <w:rPr>
          <w:rFonts w:ascii="Arial" w:hAnsi="Arial" w:cs="Arial"/>
          <w:i/>
          <w:iCs/>
          <w:u w:val="single"/>
        </w:rPr>
        <w:t>Justification</w:t>
      </w:r>
      <w:r w:rsidRPr="001523BC">
        <w:rPr>
          <w:rFonts w:ascii="Arial" w:hAnsi="Arial" w:cs="Arial"/>
          <w:i/>
          <w:iCs/>
        </w:rPr>
        <w:t>:</w:t>
      </w:r>
    </w:p>
    <w:p w14:paraId="2C07622D" w14:textId="77777777" w:rsidR="00B958DC" w:rsidRPr="001523BC" w:rsidRDefault="00B958DC" w:rsidP="00B958DC">
      <w:pPr>
        <w:pStyle w:val="NoSpacing"/>
        <w:spacing w:line="276" w:lineRule="auto"/>
        <w:jc w:val="both"/>
        <w:rPr>
          <w:rFonts w:ascii="Arial" w:hAnsi="Arial" w:cs="Arial"/>
        </w:rPr>
      </w:pPr>
      <w:r w:rsidRPr="001523BC">
        <w:rPr>
          <w:rFonts w:ascii="Arial" w:hAnsi="Arial" w:cs="Arial"/>
          <w:i/>
          <w:iCs/>
        </w:rPr>
        <w:t>Good urban design</w:t>
      </w:r>
    </w:p>
    <w:p w14:paraId="324E3316" w14:textId="77777777" w:rsidR="00B958DC" w:rsidRPr="001523BC" w:rsidRDefault="00B958DC" w:rsidP="00B958DC">
      <w:pPr>
        <w:pStyle w:val="NoSpacing"/>
        <w:spacing w:line="276" w:lineRule="auto"/>
        <w:jc w:val="both"/>
        <w:rPr>
          <w:rFonts w:ascii="Arial" w:hAnsi="Arial" w:cs="Arial"/>
        </w:rPr>
      </w:pPr>
      <w:r w:rsidRPr="001523BC">
        <w:rPr>
          <w:rFonts w:ascii="Arial" w:hAnsi="Arial" w:cs="Arial"/>
          <w:i/>
          <w:iCs/>
        </w:rPr>
        <w:t>Quality and sustainability of new homes</w:t>
      </w:r>
    </w:p>
    <w:p w14:paraId="7D0AAB8E" w14:textId="77777777" w:rsidR="00B958DC" w:rsidRPr="001523BC" w:rsidRDefault="00B958DC" w:rsidP="00B958DC">
      <w:pPr>
        <w:pStyle w:val="NoSpacing"/>
        <w:spacing w:line="276" w:lineRule="auto"/>
        <w:jc w:val="both"/>
        <w:rPr>
          <w:rFonts w:ascii="Arial" w:hAnsi="Arial" w:cs="Arial"/>
        </w:rPr>
      </w:pPr>
      <w:r w:rsidRPr="001523BC">
        <w:rPr>
          <w:rFonts w:ascii="Arial" w:hAnsi="Arial" w:cs="Arial"/>
          <w:i/>
          <w:iCs/>
        </w:rPr>
        <w:t>Preservation of Warminster’s heritage and characteristics</w:t>
      </w:r>
    </w:p>
    <w:p w14:paraId="1D645B40" w14:textId="77777777" w:rsidR="00B958DC" w:rsidRPr="001523BC" w:rsidRDefault="00B958DC" w:rsidP="00B958DC">
      <w:pPr>
        <w:pStyle w:val="NoSpacing"/>
        <w:spacing w:line="276" w:lineRule="auto"/>
        <w:jc w:val="both"/>
        <w:rPr>
          <w:rFonts w:ascii="Arial" w:hAnsi="Arial" w:cs="Arial"/>
        </w:rPr>
      </w:pPr>
      <w:r w:rsidRPr="001523BC">
        <w:rPr>
          <w:rFonts w:ascii="Arial" w:hAnsi="Arial" w:cs="Arial"/>
          <w:i/>
          <w:iCs/>
        </w:rPr>
        <w:t>Maintains a quality of life</w:t>
      </w:r>
    </w:p>
    <w:p w14:paraId="63B9E78E" w14:textId="77777777" w:rsidR="00510B0C" w:rsidRDefault="00510B0C" w:rsidP="00544710">
      <w:pPr>
        <w:spacing w:line="276" w:lineRule="auto"/>
        <w:jc w:val="both"/>
        <w:rPr>
          <w:rFonts w:ascii="Arial" w:hAnsi="Arial" w:cs="Arial"/>
          <w:color w:val="000000" w:themeColor="text1"/>
          <w:sz w:val="22"/>
          <w:szCs w:val="22"/>
        </w:rPr>
      </w:pPr>
    </w:p>
    <w:p w14:paraId="4151D190" w14:textId="70EF4176" w:rsidR="00544710" w:rsidRDefault="00544710" w:rsidP="0054471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w:t>
      </w:r>
      <w:r w:rsidR="00FC5433">
        <w:rPr>
          <w:rFonts w:ascii="Arial" w:hAnsi="Arial" w:cs="Arial"/>
          <w:color w:val="000000" w:themeColor="text1"/>
          <w:sz w:val="22"/>
          <w:szCs w:val="22"/>
        </w:rPr>
        <w:t xml:space="preserve">appreciated </w:t>
      </w:r>
      <w:r>
        <w:rPr>
          <w:rFonts w:ascii="Arial" w:hAnsi="Arial" w:cs="Arial"/>
          <w:color w:val="000000" w:themeColor="text1"/>
          <w:sz w:val="22"/>
          <w:szCs w:val="22"/>
        </w:rPr>
        <w:t xml:space="preserve">that the </w:t>
      </w:r>
      <w:r w:rsidR="0094049E">
        <w:rPr>
          <w:rFonts w:ascii="Arial" w:hAnsi="Arial" w:cs="Arial"/>
          <w:color w:val="000000" w:themeColor="text1"/>
          <w:sz w:val="22"/>
          <w:szCs w:val="22"/>
        </w:rPr>
        <w:t>lockers</w:t>
      </w:r>
      <w:r>
        <w:rPr>
          <w:rFonts w:ascii="Arial" w:hAnsi="Arial" w:cs="Arial"/>
          <w:color w:val="000000" w:themeColor="text1"/>
          <w:sz w:val="22"/>
          <w:szCs w:val="22"/>
        </w:rPr>
        <w:t xml:space="preserve"> ha</w:t>
      </w:r>
      <w:r w:rsidR="0094049E">
        <w:rPr>
          <w:rFonts w:ascii="Arial" w:hAnsi="Arial" w:cs="Arial"/>
          <w:color w:val="000000" w:themeColor="text1"/>
          <w:sz w:val="22"/>
          <w:szCs w:val="22"/>
        </w:rPr>
        <w:t>ve</w:t>
      </w:r>
      <w:r>
        <w:rPr>
          <w:rFonts w:ascii="Arial" w:hAnsi="Arial" w:cs="Arial"/>
          <w:color w:val="000000" w:themeColor="text1"/>
          <w:sz w:val="22"/>
          <w:szCs w:val="22"/>
        </w:rPr>
        <w:t xml:space="preserve"> been sited against a </w:t>
      </w:r>
      <w:r w:rsidR="00FC5433">
        <w:rPr>
          <w:rFonts w:ascii="Arial" w:hAnsi="Arial" w:cs="Arial"/>
          <w:color w:val="000000" w:themeColor="text1"/>
          <w:sz w:val="22"/>
          <w:szCs w:val="22"/>
        </w:rPr>
        <w:t>neighbouring</w:t>
      </w:r>
      <w:r>
        <w:rPr>
          <w:rFonts w:ascii="Arial" w:hAnsi="Arial" w:cs="Arial"/>
          <w:color w:val="000000" w:themeColor="text1"/>
          <w:sz w:val="22"/>
          <w:szCs w:val="22"/>
        </w:rPr>
        <w:t xml:space="preserve"> boundary with the attached pro</w:t>
      </w:r>
      <w:r w:rsidR="00FC5433">
        <w:rPr>
          <w:rFonts w:ascii="Arial" w:hAnsi="Arial" w:cs="Arial"/>
          <w:color w:val="000000" w:themeColor="text1"/>
          <w:sz w:val="22"/>
          <w:szCs w:val="22"/>
        </w:rPr>
        <w:t xml:space="preserve">perty and that concerns regarding the stationing of the lockers in this </w:t>
      </w:r>
      <w:r w:rsidR="0094049E">
        <w:rPr>
          <w:rFonts w:ascii="Arial" w:hAnsi="Arial" w:cs="Arial"/>
          <w:color w:val="000000" w:themeColor="text1"/>
          <w:sz w:val="22"/>
          <w:szCs w:val="22"/>
        </w:rPr>
        <w:t>location</w:t>
      </w:r>
      <w:r w:rsidR="00FC5433">
        <w:rPr>
          <w:rFonts w:ascii="Arial" w:hAnsi="Arial" w:cs="Arial"/>
          <w:color w:val="000000" w:themeColor="text1"/>
          <w:sz w:val="22"/>
          <w:szCs w:val="22"/>
        </w:rPr>
        <w:t xml:space="preserve"> ha</w:t>
      </w:r>
      <w:r w:rsidR="0094049E">
        <w:rPr>
          <w:rFonts w:ascii="Arial" w:hAnsi="Arial" w:cs="Arial"/>
          <w:color w:val="000000" w:themeColor="text1"/>
          <w:sz w:val="22"/>
          <w:szCs w:val="22"/>
        </w:rPr>
        <w:t>ve been raised within the submitted representations</w:t>
      </w:r>
      <w:r w:rsidR="005C58FF">
        <w:rPr>
          <w:rFonts w:ascii="Arial" w:hAnsi="Arial" w:cs="Arial"/>
          <w:color w:val="000000" w:themeColor="text1"/>
          <w:sz w:val="22"/>
          <w:szCs w:val="22"/>
        </w:rPr>
        <w:t>.</w:t>
      </w:r>
    </w:p>
    <w:p w14:paraId="4FFACC63" w14:textId="77777777" w:rsidR="005C58FF" w:rsidRPr="00336FA4" w:rsidRDefault="005C58FF" w:rsidP="00544710">
      <w:pPr>
        <w:spacing w:line="276" w:lineRule="auto"/>
        <w:jc w:val="both"/>
        <w:rPr>
          <w:rFonts w:ascii="Arial" w:hAnsi="Arial" w:cs="Arial"/>
          <w:color w:val="000000" w:themeColor="text1"/>
          <w:sz w:val="22"/>
          <w:szCs w:val="22"/>
        </w:rPr>
      </w:pPr>
    </w:p>
    <w:p w14:paraId="2BEA20BC" w14:textId="77777777" w:rsidR="005C58FF" w:rsidRDefault="0094049E" w:rsidP="00E948F9">
      <w:pPr>
        <w:spacing w:line="276" w:lineRule="auto"/>
        <w:jc w:val="both"/>
        <w:rPr>
          <w:rFonts w:ascii="Arial" w:hAnsi="Arial" w:cs="Arial"/>
          <w:i/>
          <w:iCs/>
          <w:sz w:val="22"/>
          <w:szCs w:val="22"/>
        </w:rPr>
      </w:pPr>
      <w:r w:rsidRPr="00B61DDF">
        <w:rPr>
          <w:rFonts w:ascii="Arial" w:hAnsi="Arial" w:cs="Arial"/>
          <w:sz w:val="22"/>
          <w:szCs w:val="22"/>
        </w:rPr>
        <w:t>The</w:t>
      </w:r>
      <w:r w:rsidR="005C58FF" w:rsidRPr="00B61DDF">
        <w:rPr>
          <w:rFonts w:ascii="Arial" w:hAnsi="Arial" w:cs="Arial"/>
          <w:sz w:val="22"/>
          <w:szCs w:val="22"/>
        </w:rPr>
        <w:t xml:space="preserve"> </w:t>
      </w:r>
      <w:r w:rsidR="00E948F9" w:rsidRPr="00B61DDF">
        <w:rPr>
          <w:rFonts w:ascii="Arial" w:hAnsi="Arial" w:cs="Arial"/>
          <w:sz w:val="22"/>
          <w:szCs w:val="22"/>
        </w:rPr>
        <w:t>development has been assessed in terms of its potential impact on residential amenity</w:t>
      </w:r>
      <w:r w:rsidR="005C58FF" w:rsidRPr="00B61DDF">
        <w:rPr>
          <w:rFonts w:ascii="Arial" w:hAnsi="Arial" w:cs="Arial"/>
          <w:sz w:val="22"/>
          <w:szCs w:val="22"/>
        </w:rPr>
        <w:t xml:space="preserve">, </w:t>
      </w:r>
      <w:proofErr w:type="gramStart"/>
      <w:r w:rsidR="005C58FF" w:rsidRPr="00B61DDF">
        <w:rPr>
          <w:rFonts w:ascii="Arial" w:hAnsi="Arial" w:cs="Arial"/>
          <w:sz w:val="22"/>
          <w:szCs w:val="22"/>
        </w:rPr>
        <w:t>in particular on</w:t>
      </w:r>
      <w:proofErr w:type="gramEnd"/>
      <w:r w:rsidR="005C58FF" w:rsidRPr="00B61DDF">
        <w:rPr>
          <w:rFonts w:ascii="Arial" w:hAnsi="Arial" w:cs="Arial"/>
          <w:sz w:val="22"/>
          <w:szCs w:val="22"/>
        </w:rPr>
        <w:t xml:space="preserve"> the attached</w:t>
      </w:r>
      <w:r w:rsidR="00E948F9" w:rsidRPr="00B61DDF">
        <w:rPr>
          <w:rFonts w:ascii="Arial" w:hAnsi="Arial" w:cs="Arial"/>
          <w:sz w:val="22"/>
          <w:szCs w:val="22"/>
        </w:rPr>
        <w:t xml:space="preserve"> neighbouring propert</w:t>
      </w:r>
      <w:r w:rsidR="005C58FF" w:rsidRPr="00B61DDF">
        <w:rPr>
          <w:rFonts w:ascii="Arial" w:hAnsi="Arial" w:cs="Arial"/>
          <w:sz w:val="22"/>
          <w:szCs w:val="22"/>
        </w:rPr>
        <w:t>y</w:t>
      </w:r>
      <w:r w:rsidR="00E948F9" w:rsidRPr="00B61DDF">
        <w:rPr>
          <w:rFonts w:ascii="Arial" w:hAnsi="Arial" w:cs="Arial"/>
          <w:sz w:val="22"/>
          <w:szCs w:val="22"/>
        </w:rPr>
        <w:t xml:space="preserve">, with </w:t>
      </w:r>
      <w:proofErr w:type="gramStart"/>
      <w:r w:rsidR="00E948F9" w:rsidRPr="00B61DDF">
        <w:rPr>
          <w:rFonts w:ascii="Arial" w:hAnsi="Arial" w:cs="Arial"/>
          <w:sz w:val="22"/>
          <w:szCs w:val="22"/>
        </w:rPr>
        <w:t>particular regard</w:t>
      </w:r>
      <w:proofErr w:type="gramEnd"/>
      <w:r w:rsidR="00E948F9" w:rsidRPr="00B61DDF">
        <w:rPr>
          <w:rFonts w:ascii="Arial" w:hAnsi="Arial" w:cs="Arial"/>
          <w:sz w:val="22"/>
          <w:szCs w:val="22"/>
        </w:rPr>
        <w:t xml:space="preserve"> to loss of light, overshadowing, loss of privacy, and overbearing effects.</w:t>
      </w:r>
      <w:r w:rsidR="00E948F9" w:rsidRPr="00B61DDF">
        <w:rPr>
          <w:rFonts w:ascii="Arial" w:hAnsi="Arial" w:cs="Arial"/>
          <w:i/>
          <w:iCs/>
          <w:sz w:val="22"/>
          <w:szCs w:val="22"/>
        </w:rPr>
        <w:t xml:space="preserve"> </w:t>
      </w:r>
    </w:p>
    <w:p w14:paraId="4556FDE8" w14:textId="77777777" w:rsidR="00B61DDF" w:rsidRDefault="00B61DDF" w:rsidP="00E948F9">
      <w:pPr>
        <w:spacing w:line="276" w:lineRule="auto"/>
        <w:jc w:val="both"/>
        <w:rPr>
          <w:rFonts w:ascii="Arial" w:hAnsi="Arial" w:cs="Arial"/>
          <w:i/>
          <w:iCs/>
          <w:sz w:val="22"/>
          <w:szCs w:val="22"/>
        </w:rPr>
      </w:pPr>
    </w:p>
    <w:p w14:paraId="0CCA1E70" w14:textId="13FD4D6C" w:rsidR="00FF1BE0" w:rsidRDefault="00C4377D" w:rsidP="00FF1BE0">
      <w:pPr>
        <w:pStyle w:val="NoSpacing"/>
        <w:spacing w:line="276" w:lineRule="auto"/>
        <w:jc w:val="both"/>
        <w:rPr>
          <w:rFonts w:ascii="Arial" w:hAnsi="Arial" w:cs="Arial"/>
        </w:rPr>
      </w:pPr>
      <w:r>
        <w:rPr>
          <w:rFonts w:ascii="Arial" w:hAnsi="Arial" w:cs="Arial"/>
        </w:rPr>
        <w:t xml:space="preserve">It is duly appreciated that the lockers have been </w:t>
      </w:r>
      <w:proofErr w:type="spellStart"/>
      <w:r>
        <w:rPr>
          <w:rFonts w:ascii="Arial" w:hAnsi="Arial" w:cs="Arial"/>
        </w:rPr>
        <w:t>sited</w:t>
      </w:r>
      <w:proofErr w:type="spellEnd"/>
      <w:r>
        <w:rPr>
          <w:rFonts w:ascii="Arial" w:hAnsi="Arial" w:cs="Arial"/>
        </w:rPr>
        <w:t xml:space="preserve"> in proximity to the attached neighbour</w:t>
      </w:r>
      <w:r w:rsidR="00AA03ED">
        <w:rPr>
          <w:rFonts w:ascii="Arial" w:hAnsi="Arial" w:cs="Arial"/>
        </w:rPr>
        <w:t xml:space="preserve"> and </w:t>
      </w:r>
      <w:r w:rsidR="0039117D">
        <w:rPr>
          <w:rFonts w:ascii="Arial" w:hAnsi="Arial" w:cs="Arial"/>
        </w:rPr>
        <w:t xml:space="preserve">their existing </w:t>
      </w:r>
      <w:r w:rsidR="00642F88">
        <w:rPr>
          <w:rFonts w:ascii="Arial" w:hAnsi="Arial" w:cs="Arial"/>
        </w:rPr>
        <w:t>ground-floor</w:t>
      </w:r>
      <w:r w:rsidR="0039117D">
        <w:rPr>
          <w:rFonts w:ascii="Arial" w:hAnsi="Arial" w:cs="Arial"/>
        </w:rPr>
        <w:t xml:space="preserve"> window,</w:t>
      </w:r>
      <w:r>
        <w:rPr>
          <w:rFonts w:ascii="Arial" w:hAnsi="Arial" w:cs="Arial"/>
        </w:rPr>
        <w:t xml:space="preserve"> </w:t>
      </w:r>
      <w:r w:rsidR="00AA03ED">
        <w:rPr>
          <w:rFonts w:ascii="Arial" w:hAnsi="Arial" w:cs="Arial"/>
        </w:rPr>
        <w:t xml:space="preserve">and this was observed during the case </w:t>
      </w:r>
      <w:r w:rsidR="0039117D">
        <w:rPr>
          <w:rFonts w:ascii="Arial" w:hAnsi="Arial" w:cs="Arial"/>
        </w:rPr>
        <w:t>officer's</w:t>
      </w:r>
      <w:r w:rsidR="00AA03ED">
        <w:rPr>
          <w:rFonts w:ascii="Arial" w:hAnsi="Arial" w:cs="Arial"/>
        </w:rPr>
        <w:t xml:space="preserve"> site visit.</w:t>
      </w:r>
      <w:r w:rsidR="0039117D">
        <w:rPr>
          <w:rFonts w:ascii="Arial" w:hAnsi="Arial" w:cs="Arial"/>
        </w:rPr>
        <w:t xml:space="preserve">  Whilst it is acknowledged that the </w:t>
      </w:r>
      <w:r w:rsidR="00CC1843">
        <w:rPr>
          <w:rFonts w:ascii="Arial" w:hAnsi="Arial" w:cs="Arial"/>
        </w:rPr>
        <w:t xml:space="preserve">stationing of the lockers in this particular location would </w:t>
      </w:r>
      <w:r w:rsidR="00757D97">
        <w:rPr>
          <w:rFonts w:ascii="Arial" w:hAnsi="Arial" w:cs="Arial"/>
        </w:rPr>
        <w:t xml:space="preserve">have some impact on the </w:t>
      </w:r>
      <w:r w:rsidR="00642F88">
        <w:rPr>
          <w:rFonts w:ascii="Arial" w:hAnsi="Arial" w:cs="Arial"/>
        </w:rPr>
        <w:t>neighbouring</w:t>
      </w:r>
      <w:r w:rsidR="00757D97">
        <w:rPr>
          <w:rFonts w:ascii="Arial" w:hAnsi="Arial" w:cs="Arial"/>
        </w:rPr>
        <w:t xml:space="preserve"> property, due to its proximity to the </w:t>
      </w:r>
      <w:r w:rsidR="00B766DE">
        <w:rPr>
          <w:rFonts w:ascii="Arial" w:hAnsi="Arial" w:cs="Arial"/>
        </w:rPr>
        <w:t xml:space="preserve">existing window, officers have assessed the impact using the </w:t>
      </w:r>
      <w:proofErr w:type="spellStart"/>
      <w:r w:rsidR="00B766DE">
        <w:rPr>
          <w:rFonts w:ascii="Arial" w:hAnsi="Arial" w:cs="Arial"/>
        </w:rPr>
        <w:t>SunCalc</w:t>
      </w:r>
      <w:proofErr w:type="spellEnd"/>
      <w:r w:rsidR="00A03C72">
        <w:rPr>
          <w:rStyle w:val="FootnoteReference"/>
          <w:rFonts w:ascii="Arial" w:hAnsi="Arial" w:cs="Arial"/>
        </w:rPr>
        <w:footnoteReference w:id="1"/>
      </w:r>
      <w:r w:rsidR="00B766DE">
        <w:rPr>
          <w:rFonts w:ascii="Arial" w:hAnsi="Arial" w:cs="Arial"/>
        </w:rPr>
        <w:t xml:space="preserve"> tool, which</w:t>
      </w:r>
      <w:r w:rsidR="00AA03ED">
        <w:rPr>
          <w:rFonts w:ascii="Arial" w:hAnsi="Arial" w:cs="Arial"/>
        </w:rPr>
        <w:t xml:space="preserve"> </w:t>
      </w:r>
      <w:r w:rsidR="00FF1BE0" w:rsidRPr="001523BC">
        <w:rPr>
          <w:rFonts w:ascii="Arial" w:hAnsi="Arial" w:cs="Arial"/>
        </w:rPr>
        <w:t xml:space="preserve">can be modified by adjusting the time of any day of the year to appreciate when and to what extent a shadow may be cast. The extracts below illustrate the approximate level of shadow </w:t>
      </w:r>
      <w:r w:rsidR="00FF1BE0" w:rsidRPr="001523BC">
        <w:rPr>
          <w:rFonts w:ascii="Arial" w:hAnsi="Arial" w:cs="Arial"/>
        </w:rPr>
        <w:lastRenderedPageBreak/>
        <w:t>cast by</w:t>
      </w:r>
      <w:r w:rsidR="00FF1BE0">
        <w:rPr>
          <w:rFonts w:ascii="Arial" w:hAnsi="Arial" w:cs="Arial"/>
        </w:rPr>
        <w:t xml:space="preserve"> lockers to the ground-floor window of </w:t>
      </w:r>
      <w:proofErr w:type="spellStart"/>
      <w:r w:rsidR="00FF1BE0">
        <w:rPr>
          <w:rFonts w:ascii="Arial" w:hAnsi="Arial" w:cs="Arial"/>
        </w:rPr>
        <w:t>No.34b</w:t>
      </w:r>
      <w:proofErr w:type="spellEnd"/>
      <w:r w:rsidR="00FF1BE0">
        <w:rPr>
          <w:rFonts w:ascii="Arial" w:hAnsi="Arial" w:cs="Arial"/>
        </w:rPr>
        <w:t xml:space="preserve"> a</w:t>
      </w:r>
      <w:r w:rsidR="00FF1BE0" w:rsidRPr="001523BC">
        <w:rPr>
          <w:rFonts w:ascii="Arial" w:hAnsi="Arial" w:cs="Arial"/>
        </w:rPr>
        <w:t>t the</w:t>
      </w:r>
      <w:r w:rsidR="00FF1BE0">
        <w:rPr>
          <w:rFonts w:ascii="Arial" w:hAnsi="Arial" w:cs="Arial"/>
        </w:rPr>
        <w:t xml:space="preserve"> time of the</w:t>
      </w:r>
      <w:r w:rsidR="00FF1BE0" w:rsidRPr="001523BC">
        <w:rPr>
          <w:rFonts w:ascii="Arial" w:hAnsi="Arial" w:cs="Arial"/>
        </w:rPr>
        <w:t xml:space="preserve"> summer and winter solstices, and </w:t>
      </w:r>
      <w:r w:rsidR="001E34A1">
        <w:rPr>
          <w:rFonts w:ascii="Arial" w:hAnsi="Arial" w:cs="Arial"/>
        </w:rPr>
        <w:t>it demonstrate</w:t>
      </w:r>
      <w:r w:rsidR="00FF1BE0">
        <w:rPr>
          <w:rFonts w:ascii="Arial" w:hAnsi="Arial" w:cs="Arial"/>
        </w:rPr>
        <w:t>s</w:t>
      </w:r>
      <w:r w:rsidR="00FF1BE0" w:rsidRPr="001523BC">
        <w:rPr>
          <w:rFonts w:ascii="Arial" w:hAnsi="Arial" w:cs="Arial"/>
        </w:rPr>
        <w:t xml:space="preserve"> the extent of overshadowing that would be </w:t>
      </w:r>
      <w:r w:rsidR="00FF1BE0">
        <w:rPr>
          <w:rFonts w:ascii="Arial" w:hAnsi="Arial" w:cs="Arial"/>
        </w:rPr>
        <w:t>cast</w:t>
      </w:r>
      <w:r w:rsidR="00FF1BE0" w:rsidRPr="001523BC">
        <w:rPr>
          <w:rFonts w:ascii="Arial" w:hAnsi="Arial" w:cs="Arial"/>
        </w:rPr>
        <w:t>.</w:t>
      </w:r>
    </w:p>
    <w:p w14:paraId="089B01D2" w14:textId="77777777" w:rsidR="00BC62E9" w:rsidRDefault="00BC62E9" w:rsidP="00FF1BE0">
      <w:pPr>
        <w:pStyle w:val="NoSpacing"/>
        <w:spacing w:line="276" w:lineRule="auto"/>
        <w:jc w:val="both"/>
        <w:rPr>
          <w:rFonts w:ascii="Arial" w:hAnsi="Arial" w:cs="Arial"/>
        </w:rPr>
      </w:pPr>
    </w:p>
    <w:p w14:paraId="78AC9D03" w14:textId="4EBBF298" w:rsidR="00BC62E9" w:rsidRDefault="00A03C72" w:rsidP="00A2594F">
      <w:pPr>
        <w:pStyle w:val="NoSpacing"/>
        <w:spacing w:line="276" w:lineRule="auto"/>
        <w:jc w:val="center"/>
        <w:rPr>
          <w:rFonts w:ascii="Arial" w:hAnsi="Arial" w:cs="Arial"/>
        </w:rPr>
      </w:pPr>
      <w:r w:rsidRPr="00A03C72">
        <w:rPr>
          <w:rFonts w:ascii="Arial" w:hAnsi="Arial" w:cs="Arial"/>
          <w:noProof/>
        </w:rPr>
        <w:drawing>
          <wp:inline distT="0" distB="0" distL="0" distR="0" wp14:anchorId="1B568238" wp14:editId="1331F4B8">
            <wp:extent cx="6479540" cy="2969895"/>
            <wp:effectExtent l="0" t="0" r="0" b="1905"/>
            <wp:docPr id="479180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80701" name=""/>
                    <pic:cNvPicPr/>
                  </pic:nvPicPr>
                  <pic:blipFill rotWithShape="1">
                    <a:blip r:embed="rId12"/>
                    <a:srcRect t="5170"/>
                    <a:stretch>
                      <a:fillRect/>
                    </a:stretch>
                  </pic:blipFill>
                  <pic:spPr bwMode="auto">
                    <a:xfrm>
                      <a:off x="0" y="0"/>
                      <a:ext cx="6479540" cy="2969895"/>
                    </a:xfrm>
                    <a:prstGeom prst="rect">
                      <a:avLst/>
                    </a:prstGeom>
                    <a:ln>
                      <a:noFill/>
                    </a:ln>
                    <a:extLst>
                      <a:ext uri="{53640926-AAD7-44D8-BBD7-CCE9431645EC}">
                        <a14:shadowObscured xmlns:a14="http://schemas.microsoft.com/office/drawing/2010/main"/>
                      </a:ext>
                    </a:extLst>
                  </pic:spPr>
                </pic:pic>
              </a:graphicData>
            </a:graphic>
          </wp:inline>
        </w:drawing>
      </w:r>
    </w:p>
    <w:p w14:paraId="586BD160" w14:textId="615FD2E0" w:rsidR="00A2594F" w:rsidRDefault="00A2594F" w:rsidP="00A2594F">
      <w:pPr>
        <w:pStyle w:val="NoSpacing"/>
        <w:spacing w:line="276" w:lineRule="auto"/>
        <w:jc w:val="center"/>
        <w:rPr>
          <w:rFonts w:ascii="Arial" w:hAnsi="Arial" w:cs="Arial"/>
          <w:i/>
          <w:iCs/>
        </w:rPr>
      </w:pPr>
      <w:r w:rsidRPr="001523BC">
        <w:rPr>
          <w:rFonts w:ascii="Arial" w:hAnsi="Arial" w:cs="Arial"/>
          <w:i/>
          <w:iCs/>
        </w:rPr>
        <w:t>Summer solstic</w:t>
      </w:r>
      <w:r>
        <w:rPr>
          <w:rFonts w:ascii="Arial" w:hAnsi="Arial" w:cs="Arial"/>
          <w:i/>
          <w:iCs/>
        </w:rPr>
        <w:t>e</w:t>
      </w:r>
    </w:p>
    <w:p w14:paraId="6CC694FC" w14:textId="77777777" w:rsidR="00683EC3" w:rsidRDefault="00683EC3" w:rsidP="00A2594F">
      <w:pPr>
        <w:pStyle w:val="NoSpacing"/>
        <w:spacing w:line="276" w:lineRule="auto"/>
        <w:jc w:val="center"/>
        <w:rPr>
          <w:rFonts w:ascii="Arial" w:hAnsi="Arial" w:cs="Arial"/>
          <w:i/>
          <w:iCs/>
        </w:rPr>
      </w:pPr>
    </w:p>
    <w:p w14:paraId="74DD20F1" w14:textId="0CEF1C7D" w:rsidR="00683EC3" w:rsidRDefault="00683EC3" w:rsidP="00A2594F">
      <w:pPr>
        <w:pStyle w:val="NoSpacing"/>
        <w:spacing w:line="276" w:lineRule="auto"/>
        <w:jc w:val="center"/>
        <w:rPr>
          <w:rFonts w:ascii="Arial" w:hAnsi="Arial" w:cs="Arial"/>
          <w:i/>
          <w:iCs/>
        </w:rPr>
      </w:pPr>
      <w:r w:rsidRPr="00683EC3">
        <w:rPr>
          <w:rFonts w:ascii="Arial" w:hAnsi="Arial" w:cs="Arial"/>
          <w:i/>
          <w:iCs/>
          <w:noProof/>
        </w:rPr>
        <w:drawing>
          <wp:inline distT="0" distB="0" distL="0" distR="0" wp14:anchorId="4C24993D" wp14:editId="74FB45D5">
            <wp:extent cx="6479540" cy="3345180"/>
            <wp:effectExtent l="0" t="0" r="0" b="7620"/>
            <wp:docPr id="181555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5259" name=""/>
                    <pic:cNvPicPr/>
                  </pic:nvPicPr>
                  <pic:blipFill rotWithShape="1">
                    <a:blip r:embed="rId13"/>
                    <a:srcRect t="1404"/>
                    <a:stretch>
                      <a:fillRect/>
                    </a:stretch>
                  </pic:blipFill>
                  <pic:spPr bwMode="auto">
                    <a:xfrm>
                      <a:off x="0" y="0"/>
                      <a:ext cx="6479540" cy="3345180"/>
                    </a:xfrm>
                    <a:prstGeom prst="rect">
                      <a:avLst/>
                    </a:prstGeom>
                    <a:ln>
                      <a:noFill/>
                    </a:ln>
                    <a:extLst>
                      <a:ext uri="{53640926-AAD7-44D8-BBD7-CCE9431645EC}">
                        <a14:shadowObscured xmlns:a14="http://schemas.microsoft.com/office/drawing/2010/main"/>
                      </a:ext>
                    </a:extLst>
                  </pic:spPr>
                </pic:pic>
              </a:graphicData>
            </a:graphic>
          </wp:inline>
        </w:drawing>
      </w:r>
    </w:p>
    <w:p w14:paraId="7C70E7C9" w14:textId="31657069" w:rsidR="00683EC3" w:rsidRDefault="00683EC3" w:rsidP="00A2594F">
      <w:pPr>
        <w:pStyle w:val="NoSpacing"/>
        <w:spacing w:line="276" w:lineRule="auto"/>
        <w:jc w:val="center"/>
        <w:rPr>
          <w:rFonts w:ascii="Arial" w:hAnsi="Arial" w:cs="Arial"/>
          <w:i/>
          <w:iCs/>
        </w:rPr>
      </w:pPr>
      <w:r>
        <w:rPr>
          <w:rFonts w:ascii="Arial" w:hAnsi="Arial" w:cs="Arial"/>
          <w:i/>
          <w:iCs/>
        </w:rPr>
        <w:t>Winter solstice</w:t>
      </w:r>
    </w:p>
    <w:p w14:paraId="6BE2CA6D" w14:textId="77777777" w:rsidR="00683EC3" w:rsidRDefault="00683EC3" w:rsidP="00A2594F">
      <w:pPr>
        <w:pStyle w:val="NoSpacing"/>
        <w:spacing w:line="276" w:lineRule="auto"/>
        <w:jc w:val="center"/>
        <w:rPr>
          <w:rFonts w:ascii="Arial" w:hAnsi="Arial" w:cs="Arial"/>
          <w:i/>
          <w:iCs/>
        </w:rPr>
      </w:pPr>
    </w:p>
    <w:p w14:paraId="2A05C0D3" w14:textId="4198F500" w:rsidR="00683EC3" w:rsidRDefault="00683EC3" w:rsidP="00683EC3">
      <w:pPr>
        <w:pStyle w:val="NoSpacing"/>
        <w:spacing w:line="276" w:lineRule="auto"/>
        <w:jc w:val="both"/>
        <w:rPr>
          <w:rFonts w:ascii="Arial" w:hAnsi="Arial" w:cs="Arial"/>
        </w:rPr>
      </w:pPr>
      <w:r>
        <w:rPr>
          <w:rFonts w:ascii="Arial" w:hAnsi="Arial" w:cs="Arial"/>
        </w:rPr>
        <w:t xml:space="preserve">The above extracts illustrate that there would be </w:t>
      </w:r>
      <w:r w:rsidR="00D25D71">
        <w:rPr>
          <w:rFonts w:ascii="Arial" w:hAnsi="Arial" w:cs="Arial"/>
        </w:rPr>
        <w:t>some overshadowing</w:t>
      </w:r>
      <w:r w:rsidR="00203DE8">
        <w:rPr>
          <w:rFonts w:ascii="Arial" w:hAnsi="Arial" w:cs="Arial"/>
        </w:rPr>
        <w:t xml:space="preserve"> </w:t>
      </w:r>
      <w:r w:rsidR="00D25D71">
        <w:rPr>
          <w:rFonts w:ascii="Arial" w:hAnsi="Arial" w:cs="Arial"/>
        </w:rPr>
        <w:t>generated</w:t>
      </w:r>
      <w:r w:rsidR="00203DE8">
        <w:rPr>
          <w:rFonts w:ascii="Arial" w:hAnsi="Arial" w:cs="Arial"/>
        </w:rPr>
        <w:t xml:space="preserve"> by the lockers o</w:t>
      </w:r>
      <w:r w:rsidR="00D25D71">
        <w:rPr>
          <w:rFonts w:ascii="Arial" w:hAnsi="Arial" w:cs="Arial"/>
        </w:rPr>
        <w:t>ver</w:t>
      </w:r>
      <w:r w:rsidR="00203DE8">
        <w:rPr>
          <w:rFonts w:ascii="Arial" w:hAnsi="Arial" w:cs="Arial"/>
        </w:rPr>
        <w:t xml:space="preserve"> the front elevation of </w:t>
      </w:r>
      <w:proofErr w:type="spellStart"/>
      <w:r w:rsidR="00203DE8">
        <w:rPr>
          <w:rFonts w:ascii="Arial" w:hAnsi="Arial" w:cs="Arial"/>
        </w:rPr>
        <w:t>No.34b</w:t>
      </w:r>
      <w:proofErr w:type="spellEnd"/>
      <w:r w:rsidR="00653FFD">
        <w:rPr>
          <w:rFonts w:ascii="Arial" w:hAnsi="Arial" w:cs="Arial"/>
        </w:rPr>
        <w:t xml:space="preserve">, but this </w:t>
      </w:r>
      <w:r w:rsidR="00D25D71">
        <w:rPr>
          <w:rFonts w:ascii="Arial" w:hAnsi="Arial" w:cs="Arial"/>
        </w:rPr>
        <w:t>would be l</w:t>
      </w:r>
      <w:r w:rsidR="00653FFD">
        <w:rPr>
          <w:rFonts w:ascii="Arial" w:hAnsi="Arial" w:cs="Arial"/>
        </w:rPr>
        <w:t xml:space="preserve">imited to the late afternoon hours during the summer months </w:t>
      </w:r>
      <w:r w:rsidR="0029022E">
        <w:rPr>
          <w:rFonts w:ascii="Arial" w:hAnsi="Arial" w:cs="Arial"/>
        </w:rPr>
        <w:t xml:space="preserve">only </w:t>
      </w:r>
      <w:r w:rsidR="00D25D71" w:rsidRPr="001523BC">
        <w:rPr>
          <w:rFonts w:ascii="Arial" w:hAnsi="Arial" w:cs="Arial"/>
        </w:rPr>
        <w:t>and therefore would not adversely impact the overall living conditions of the neighbouring occupiers.</w:t>
      </w:r>
      <w:r w:rsidR="00D25D71">
        <w:rPr>
          <w:rFonts w:ascii="Arial" w:hAnsi="Arial" w:cs="Arial"/>
        </w:rPr>
        <w:t xml:space="preserve">  During the winter months, with the lockers being located to the south</w:t>
      </w:r>
      <w:r w:rsidR="00C07939">
        <w:rPr>
          <w:rFonts w:ascii="Arial" w:hAnsi="Arial" w:cs="Arial"/>
        </w:rPr>
        <w:t xml:space="preserve"> of the existing semi-detached pair, the </w:t>
      </w:r>
      <w:r w:rsidR="00D569F8">
        <w:rPr>
          <w:rFonts w:ascii="Arial" w:hAnsi="Arial" w:cs="Arial"/>
        </w:rPr>
        <w:t xml:space="preserve">lockers would not </w:t>
      </w:r>
      <w:r w:rsidR="00922502">
        <w:rPr>
          <w:rFonts w:ascii="Arial" w:hAnsi="Arial" w:cs="Arial"/>
        </w:rPr>
        <w:t xml:space="preserve">significantly reduce direct sunlight to the neighbouring property during daylight hours. </w:t>
      </w:r>
    </w:p>
    <w:p w14:paraId="25192240" w14:textId="77777777" w:rsidR="00D25D71" w:rsidRPr="00683EC3" w:rsidRDefault="00D25D71" w:rsidP="00683EC3">
      <w:pPr>
        <w:pStyle w:val="NoSpacing"/>
        <w:spacing w:line="276" w:lineRule="auto"/>
        <w:jc w:val="both"/>
        <w:rPr>
          <w:rFonts w:ascii="Arial" w:hAnsi="Arial" w:cs="Arial"/>
        </w:rPr>
      </w:pPr>
    </w:p>
    <w:p w14:paraId="13844901" w14:textId="7FFB9203" w:rsidR="00350EAE" w:rsidRPr="001523BC" w:rsidRDefault="00350EAE" w:rsidP="00350EAE">
      <w:pPr>
        <w:pStyle w:val="NoSpacing"/>
        <w:spacing w:line="276" w:lineRule="auto"/>
        <w:jc w:val="both"/>
        <w:rPr>
          <w:rFonts w:ascii="Arial" w:hAnsi="Arial" w:cs="Arial"/>
        </w:rPr>
      </w:pPr>
      <w:r w:rsidRPr="001523BC">
        <w:rPr>
          <w:rFonts w:ascii="Arial" w:hAnsi="Arial" w:cs="Arial"/>
        </w:rPr>
        <w:lastRenderedPageBreak/>
        <w:t xml:space="preserve">It is therefore considered that whilst the </w:t>
      </w:r>
      <w:r w:rsidR="00D25D71">
        <w:rPr>
          <w:rFonts w:ascii="Arial" w:hAnsi="Arial" w:cs="Arial"/>
        </w:rPr>
        <w:t>lockers</w:t>
      </w:r>
      <w:r w:rsidRPr="001523BC">
        <w:rPr>
          <w:rFonts w:ascii="Arial" w:hAnsi="Arial" w:cs="Arial"/>
        </w:rPr>
        <w:t xml:space="preserve"> would cause some overshadowing to the </w:t>
      </w:r>
      <w:r w:rsidR="00D25D71">
        <w:rPr>
          <w:rFonts w:ascii="Arial" w:hAnsi="Arial" w:cs="Arial"/>
        </w:rPr>
        <w:t xml:space="preserve">attached neighbour, </w:t>
      </w:r>
      <w:r w:rsidRPr="001523BC">
        <w:rPr>
          <w:rFonts w:ascii="Arial" w:hAnsi="Arial" w:cs="Arial"/>
        </w:rPr>
        <w:t>due to the extent and duration of overshadowing that would be experienced over the course of a day and year to the neighbouring</w:t>
      </w:r>
      <w:r w:rsidR="00D25D71">
        <w:rPr>
          <w:rFonts w:ascii="Arial" w:hAnsi="Arial" w:cs="Arial"/>
        </w:rPr>
        <w:t xml:space="preserve"> dwelling, </w:t>
      </w:r>
      <w:r w:rsidRPr="001523BC">
        <w:rPr>
          <w:rFonts w:ascii="Arial" w:hAnsi="Arial" w:cs="Arial"/>
        </w:rPr>
        <w:t xml:space="preserve">the </w:t>
      </w:r>
      <w:r w:rsidR="00D25D71">
        <w:rPr>
          <w:rFonts w:ascii="Arial" w:hAnsi="Arial" w:cs="Arial"/>
        </w:rPr>
        <w:t xml:space="preserve">development </w:t>
      </w:r>
      <w:r w:rsidRPr="001523BC">
        <w:rPr>
          <w:rFonts w:ascii="Arial" w:hAnsi="Arial" w:cs="Arial"/>
        </w:rPr>
        <w:t>would not have a detrimental impact on the overall living conditions of the occupiers over a significant period.</w:t>
      </w:r>
      <w:r w:rsidR="003A3908">
        <w:rPr>
          <w:rFonts w:ascii="Arial" w:hAnsi="Arial" w:cs="Arial"/>
        </w:rPr>
        <w:t xml:space="preserve"> </w:t>
      </w:r>
    </w:p>
    <w:p w14:paraId="42E06EF1" w14:textId="77777777" w:rsidR="005C58FF" w:rsidRPr="00B61DDF" w:rsidRDefault="005C58FF" w:rsidP="00E948F9">
      <w:pPr>
        <w:spacing w:line="276" w:lineRule="auto"/>
        <w:jc w:val="both"/>
        <w:rPr>
          <w:rFonts w:ascii="Arial" w:hAnsi="Arial" w:cs="Arial"/>
          <w:i/>
          <w:iCs/>
          <w:sz w:val="22"/>
          <w:szCs w:val="22"/>
        </w:rPr>
      </w:pPr>
    </w:p>
    <w:p w14:paraId="36217D27" w14:textId="3F09DE07" w:rsidR="00E948F9" w:rsidRPr="00B61DDF" w:rsidRDefault="00E948F9" w:rsidP="00E948F9">
      <w:pPr>
        <w:spacing w:line="276" w:lineRule="auto"/>
        <w:jc w:val="both"/>
        <w:rPr>
          <w:rFonts w:ascii="Arial" w:hAnsi="Arial" w:cs="Arial"/>
          <w:sz w:val="22"/>
          <w:szCs w:val="22"/>
        </w:rPr>
      </w:pPr>
      <w:r w:rsidRPr="00B61DDF">
        <w:rPr>
          <w:rFonts w:ascii="Arial" w:hAnsi="Arial" w:cs="Arial"/>
          <w:sz w:val="22"/>
          <w:szCs w:val="22"/>
        </w:rPr>
        <w:t>I</w:t>
      </w:r>
      <w:r w:rsidR="00977058">
        <w:rPr>
          <w:rFonts w:ascii="Arial" w:hAnsi="Arial" w:cs="Arial"/>
          <w:sz w:val="22"/>
          <w:szCs w:val="22"/>
        </w:rPr>
        <w:t>n terms of noise, it</w:t>
      </w:r>
      <w:r w:rsidRPr="00B61DDF">
        <w:rPr>
          <w:rFonts w:ascii="Arial" w:hAnsi="Arial" w:cs="Arial"/>
          <w:sz w:val="22"/>
          <w:szCs w:val="22"/>
        </w:rPr>
        <w:t xml:space="preserve"> is anticipated that the lockers would predominantly be used by local residents, with most trips likely to be made on foot or involving vehicle movements comparable to those associated with the existing shop</w:t>
      </w:r>
      <w:r w:rsidR="00977058">
        <w:rPr>
          <w:rFonts w:ascii="Arial" w:hAnsi="Arial" w:cs="Arial"/>
          <w:sz w:val="22"/>
          <w:szCs w:val="22"/>
        </w:rPr>
        <w:t xml:space="preserve">, so it is not considered that the </w:t>
      </w:r>
      <w:r w:rsidR="00410BFC">
        <w:rPr>
          <w:rFonts w:ascii="Arial" w:hAnsi="Arial" w:cs="Arial"/>
          <w:sz w:val="22"/>
          <w:szCs w:val="22"/>
        </w:rPr>
        <w:t xml:space="preserve">stationing of the lockers would generate an unacceptable level of noise to neighbouring occupiers. </w:t>
      </w:r>
    </w:p>
    <w:p w14:paraId="1D6301A7" w14:textId="77777777" w:rsidR="005C58FF" w:rsidRPr="00B61DDF" w:rsidRDefault="005C58FF" w:rsidP="00E948F9">
      <w:pPr>
        <w:spacing w:line="276" w:lineRule="auto"/>
        <w:jc w:val="both"/>
        <w:rPr>
          <w:rFonts w:ascii="Arial" w:hAnsi="Arial" w:cs="Arial"/>
          <w:sz w:val="22"/>
          <w:szCs w:val="22"/>
        </w:rPr>
      </w:pPr>
    </w:p>
    <w:p w14:paraId="4672A337" w14:textId="4B3A53ED" w:rsidR="00ED4BE3" w:rsidRPr="00B61DDF" w:rsidRDefault="005C58FF" w:rsidP="00ED4BE3">
      <w:pPr>
        <w:spacing w:line="276" w:lineRule="auto"/>
        <w:jc w:val="both"/>
        <w:rPr>
          <w:rFonts w:ascii="Arial" w:hAnsi="Arial" w:cs="Arial"/>
          <w:sz w:val="22"/>
          <w:szCs w:val="22"/>
        </w:rPr>
      </w:pPr>
      <w:r w:rsidRPr="00B61DDF">
        <w:rPr>
          <w:rFonts w:ascii="Arial" w:hAnsi="Arial" w:cs="Arial"/>
          <w:sz w:val="22"/>
          <w:szCs w:val="22"/>
        </w:rPr>
        <w:t xml:space="preserve">It is </w:t>
      </w:r>
      <w:r w:rsidR="006110E1" w:rsidRPr="00B61DDF">
        <w:rPr>
          <w:rFonts w:ascii="Arial" w:hAnsi="Arial" w:cs="Arial"/>
          <w:sz w:val="22"/>
          <w:szCs w:val="22"/>
        </w:rPr>
        <w:t>noted from the submitted representation that</w:t>
      </w:r>
      <w:r w:rsidR="00CD558C" w:rsidRPr="00B61DDF">
        <w:rPr>
          <w:rFonts w:ascii="Arial" w:hAnsi="Arial" w:cs="Arial"/>
          <w:sz w:val="22"/>
          <w:szCs w:val="22"/>
        </w:rPr>
        <w:t xml:space="preserve"> the</w:t>
      </w:r>
      <w:r w:rsidR="006110E1" w:rsidRPr="00B61DDF">
        <w:rPr>
          <w:rFonts w:ascii="Arial" w:hAnsi="Arial" w:cs="Arial"/>
          <w:sz w:val="22"/>
          <w:szCs w:val="22"/>
        </w:rPr>
        <w:t xml:space="preserve"> power supply to the lockers has been </w:t>
      </w:r>
      <w:r w:rsidRPr="00B61DDF">
        <w:rPr>
          <w:rFonts w:ascii="Arial" w:hAnsi="Arial" w:cs="Arial"/>
          <w:sz w:val="22"/>
          <w:szCs w:val="22"/>
        </w:rPr>
        <w:t>attach</w:t>
      </w:r>
      <w:r w:rsidR="006110E1" w:rsidRPr="00B61DDF">
        <w:rPr>
          <w:rFonts w:ascii="Arial" w:hAnsi="Arial" w:cs="Arial"/>
          <w:sz w:val="22"/>
          <w:szCs w:val="22"/>
        </w:rPr>
        <w:t xml:space="preserve">ed to </w:t>
      </w:r>
      <w:r w:rsidR="00CD558C" w:rsidRPr="00B61DDF">
        <w:rPr>
          <w:rFonts w:ascii="Arial" w:hAnsi="Arial" w:cs="Arial"/>
          <w:sz w:val="22"/>
          <w:szCs w:val="22"/>
        </w:rPr>
        <w:t xml:space="preserve">the </w:t>
      </w:r>
      <w:r w:rsidR="00EE69E9" w:rsidRPr="00B61DDF">
        <w:rPr>
          <w:rFonts w:ascii="Arial" w:hAnsi="Arial" w:cs="Arial"/>
          <w:sz w:val="22"/>
          <w:szCs w:val="22"/>
        </w:rPr>
        <w:t>boundary wall with</w:t>
      </w:r>
      <w:r w:rsidR="00CD558C" w:rsidRPr="00B61DDF">
        <w:rPr>
          <w:rFonts w:ascii="Arial" w:hAnsi="Arial" w:cs="Arial"/>
          <w:sz w:val="22"/>
          <w:szCs w:val="22"/>
        </w:rPr>
        <w:t>out</w:t>
      </w:r>
      <w:r w:rsidR="00EE69E9" w:rsidRPr="00B61DDF">
        <w:rPr>
          <w:rFonts w:ascii="Arial" w:hAnsi="Arial" w:cs="Arial"/>
          <w:sz w:val="22"/>
          <w:szCs w:val="22"/>
        </w:rPr>
        <w:t xml:space="preserve"> the consent of the neighbour.  However, the attach</w:t>
      </w:r>
      <w:r w:rsidRPr="00B61DDF">
        <w:rPr>
          <w:rFonts w:ascii="Arial" w:hAnsi="Arial" w:cs="Arial"/>
          <w:sz w:val="22"/>
          <w:szCs w:val="22"/>
        </w:rPr>
        <w:t>ment of a power supply to a party wall without the consent of adjoining owners is a private</w:t>
      </w:r>
      <w:r w:rsidR="00EE69E9" w:rsidRPr="00B61DDF">
        <w:rPr>
          <w:rFonts w:ascii="Arial" w:hAnsi="Arial" w:cs="Arial"/>
          <w:sz w:val="22"/>
          <w:szCs w:val="22"/>
        </w:rPr>
        <w:t xml:space="preserve"> civil</w:t>
      </w:r>
      <w:r w:rsidRPr="00B61DDF">
        <w:rPr>
          <w:rFonts w:ascii="Arial" w:hAnsi="Arial" w:cs="Arial"/>
          <w:sz w:val="22"/>
          <w:szCs w:val="22"/>
        </w:rPr>
        <w:t xml:space="preserve"> legal matter</w:t>
      </w:r>
      <w:r w:rsidR="00ED4BE3" w:rsidRPr="00B61DDF">
        <w:rPr>
          <w:rFonts w:ascii="Arial" w:hAnsi="Arial" w:cs="Arial"/>
          <w:sz w:val="22"/>
          <w:szCs w:val="22"/>
        </w:rPr>
        <w:t xml:space="preserve"> between the interested parties under separate legal regimes</w:t>
      </w:r>
      <w:r w:rsidR="00AB6C34" w:rsidRPr="00B61DDF">
        <w:rPr>
          <w:rFonts w:ascii="Arial" w:hAnsi="Arial" w:cs="Arial"/>
          <w:sz w:val="22"/>
          <w:szCs w:val="22"/>
        </w:rPr>
        <w:t xml:space="preserve"> (Party Wall etc Act 1996, separate to the planning system/legislation)</w:t>
      </w:r>
      <w:r w:rsidRPr="00B61DDF">
        <w:rPr>
          <w:rFonts w:ascii="Arial" w:hAnsi="Arial" w:cs="Arial"/>
          <w:sz w:val="22"/>
          <w:szCs w:val="22"/>
        </w:rPr>
        <w:t>, and does not constitute a material planning consideration for the purposes of determining this application.</w:t>
      </w:r>
      <w:r w:rsidR="00ED4BE3" w:rsidRPr="00B61DDF">
        <w:rPr>
          <w:rFonts w:ascii="Arial" w:hAnsi="Arial" w:cs="Arial"/>
          <w:sz w:val="22"/>
          <w:szCs w:val="22"/>
        </w:rPr>
        <w:t xml:space="preserve">  </w:t>
      </w:r>
    </w:p>
    <w:p w14:paraId="21BB49EC" w14:textId="77777777" w:rsidR="00ED4BE3" w:rsidRPr="00B61DDF" w:rsidRDefault="00ED4BE3" w:rsidP="00ED4BE3">
      <w:pPr>
        <w:spacing w:line="276" w:lineRule="auto"/>
        <w:jc w:val="both"/>
        <w:rPr>
          <w:rFonts w:ascii="Arial" w:hAnsi="Arial" w:cs="Arial"/>
          <w:sz w:val="22"/>
          <w:szCs w:val="22"/>
        </w:rPr>
      </w:pPr>
    </w:p>
    <w:p w14:paraId="7EBE4B5D" w14:textId="34D5FEEC" w:rsidR="005C58FF" w:rsidRPr="003A3908" w:rsidRDefault="00ED4BE3" w:rsidP="00E948F9">
      <w:pPr>
        <w:spacing w:line="276" w:lineRule="auto"/>
        <w:jc w:val="both"/>
        <w:rPr>
          <w:rFonts w:ascii="Arial" w:hAnsi="Arial" w:cs="Arial"/>
          <w:sz w:val="22"/>
          <w:szCs w:val="22"/>
        </w:rPr>
      </w:pPr>
      <w:r w:rsidRPr="00B61DDF">
        <w:rPr>
          <w:rFonts w:ascii="Arial" w:hAnsi="Arial" w:cs="Arial"/>
          <w:sz w:val="22"/>
          <w:szCs w:val="22"/>
        </w:rPr>
        <w:t xml:space="preserve">A grant of planning permission does not override private property rights, and </w:t>
      </w:r>
      <w:r w:rsidR="00B61DDF" w:rsidRPr="00B61DDF">
        <w:rPr>
          <w:rFonts w:ascii="Arial" w:hAnsi="Arial" w:cs="Arial"/>
          <w:sz w:val="22"/>
          <w:szCs w:val="22"/>
        </w:rPr>
        <w:t>t</w:t>
      </w:r>
      <w:r w:rsidR="00AB6C34" w:rsidRPr="00B61DDF">
        <w:rPr>
          <w:rFonts w:ascii="Arial" w:hAnsi="Arial" w:cs="Arial"/>
          <w:sz w:val="22"/>
          <w:szCs w:val="22"/>
        </w:rPr>
        <w:t xml:space="preserve">herefore, this matter should be handled separately through civil law between the </w:t>
      </w:r>
      <w:r w:rsidR="00CD558C" w:rsidRPr="00B61DDF">
        <w:rPr>
          <w:rFonts w:ascii="Arial" w:hAnsi="Arial" w:cs="Arial"/>
          <w:sz w:val="22"/>
          <w:szCs w:val="22"/>
        </w:rPr>
        <w:t xml:space="preserve">relevant parties. </w:t>
      </w:r>
    </w:p>
    <w:p w14:paraId="3DCB1889" w14:textId="77777777" w:rsidR="00E948F9" w:rsidRPr="00E948F9" w:rsidRDefault="00E948F9" w:rsidP="00E948F9">
      <w:pPr>
        <w:spacing w:line="276" w:lineRule="auto"/>
        <w:jc w:val="both"/>
        <w:rPr>
          <w:rFonts w:ascii="Arial" w:hAnsi="Arial" w:cs="Arial"/>
          <w:b/>
          <w:bCs/>
          <w:sz w:val="22"/>
          <w:szCs w:val="22"/>
        </w:rPr>
      </w:pPr>
    </w:p>
    <w:p w14:paraId="17D9A8F9" w14:textId="37EFFFDC" w:rsidR="00520340" w:rsidRPr="005D7E15" w:rsidRDefault="000E59B7" w:rsidP="00520340">
      <w:pPr>
        <w:spacing w:line="276" w:lineRule="auto"/>
        <w:jc w:val="both"/>
        <w:rPr>
          <w:rFonts w:ascii="Arial" w:hAnsi="Arial" w:cs="Arial"/>
          <w:b/>
          <w:bCs/>
          <w:sz w:val="22"/>
          <w:szCs w:val="22"/>
        </w:rPr>
      </w:pPr>
      <w:r>
        <w:rPr>
          <w:rFonts w:ascii="Arial" w:hAnsi="Arial" w:cs="Arial"/>
          <w:b/>
          <w:bCs/>
          <w:sz w:val="22"/>
          <w:szCs w:val="22"/>
        </w:rPr>
        <w:t>Highways Impacts and Parking</w:t>
      </w:r>
      <w:r w:rsidR="005D7E15">
        <w:rPr>
          <w:rFonts w:ascii="Arial" w:hAnsi="Arial" w:cs="Arial"/>
          <w:b/>
          <w:bCs/>
          <w:sz w:val="22"/>
          <w:szCs w:val="22"/>
        </w:rPr>
        <w:t xml:space="preserve">:  </w:t>
      </w:r>
      <w:r w:rsidR="00520340" w:rsidRPr="00520340">
        <w:rPr>
          <w:rFonts w:ascii="Arial" w:hAnsi="Arial" w:cs="Arial"/>
          <w:sz w:val="22"/>
          <w:szCs w:val="22"/>
        </w:rPr>
        <w:t>Transport implications are a key factor in assessing planning applications, especially for larger developments. Proposals must demonstrate:</w:t>
      </w:r>
    </w:p>
    <w:p w14:paraId="1434232A" w14:textId="77777777" w:rsidR="00520340" w:rsidRPr="00520340" w:rsidRDefault="00520340" w:rsidP="00A61EAD">
      <w:pPr>
        <w:numPr>
          <w:ilvl w:val="0"/>
          <w:numId w:val="5"/>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2F35B968" w14:textId="77777777" w:rsidR="00520340" w:rsidRPr="00520340" w:rsidRDefault="00520340" w:rsidP="00A61EAD">
      <w:pPr>
        <w:numPr>
          <w:ilvl w:val="0"/>
          <w:numId w:val="5"/>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3B1698A2" w14:textId="77777777" w:rsidR="00520340" w:rsidRPr="00520340" w:rsidRDefault="00520340" w:rsidP="00A61EAD">
      <w:pPr>
        <w:numPr>
          <w:ilvl w:val="0"/>
          <w:numId w:val="5"/>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6CEA4E20" w14:textId="77777777" w:rsidR="00520340" w:rsidRPr="00520340" w:rsidRDefault="00520340" w:rsidP="00A61EAD">
      <w:pPr>
        <w:numPr>
          <w:ilvl w:val="0"/>
          <w:numId w:val="5"/>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73C40234" w14:textId="77777777" w:rsidR="00520340" w:rsidRDefault="00520340" w:rsidP="00A61EAD">
      <w:pPr>
        <w:numPr>
          <w:ilvl w:val="0"/>
          <w:numId w:val="5"/>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41958A57" w14:textId="77777777" w:rsidR="00E3526F" w:rsidRPr="00520340" w:rsidRDefault="00E3526F" w:rsidP="00E3526F">
      <w:pPr>
        <w:spacing w:line="276" w:lineRule="auto"/>
        <w:ind w:left="720"/>
        <w:jc w:val="both"/>
        <w:rPr>
          <w:rFonts w:ascii="Arial" w:hAnsi="Arial" w:cs="Arial"/>
          <w:sz w:val="22"/>
          <w:szCs w:val="22"/>
        </w:rPr>
      </w:pPr>
    </w:p>
    <w:p w14:paraId="00F453D3" w14:textId="33BF665C" w:rsidR="00DD2A8E" w:rsidRDefault="00410BFC" w:rsidP="00520340">
      <w:pPr>
        <w:spacing w:line="276" w:lineRule="auto"/>
        <w:jc w:val="both"/>
        <w:rPr>
          <w:rFonts w:ascii="Arial" w:hAnsi="Arial" w:cs="Arial"/>
          <w:sz w:val="22"/>
          <w:szCs w:val="22"/>
        </w:rPr>
      </w:pPr>
      <w:r>
        <w:rPr>
          <w:rFonts w:ascii="Arial" w:hAnsi="Arial" w:cs="Arial"/>
          <w:sz w:val="22"/>
          <w:szCs w:val="22"/>
        </w:rPr>
        <w:t xml:space="preserve">The application site is located within the </w:t>
      </w:r>
      <w:r w:rsidR="00623B86">
        <w:rPr>
          <w:rFonts w:ascii="Arial" w:hAnsi="Arial" w:cs="Arial"/>
          <w:sz w:val="22"/>
          <w:szCs w:val="22"/>
        </w:rPr>
        <w:t>settlement boundary for Warminster and within an established residential area where there is unrestricted on-</w:t>
      </w:r>
      <w:proofErr w:type="gramStart"/>
      <w:r w:rsidR="00623B86">
        <w:rPr>
          <w:rFonts w:ascii="Arial" w:hAnsi="Arial" w:cs="Arial"/>
          <w:sz w:val="22"/>
          <w:szCs w:val="22"/>
        </w:rPr>
        <w:t>street car</w:t>
      </w:r>
      <w:proofErr w:type="gramEnd"/>
      <w:r w:rsidR="00623B86">
        <w:rPr>
          <w:rFonts w:ascii="Arial" w:hAnsi="Arial" w:cs="Arial"/>
          <w:sz w:val="22"/>
          <w:szCs w:val="22"/>
        </w:rPr>
        <w:t xml:space="preserve"> parking.  </w:t>
      </w:r>
    </w:p>
    <w:p w14:paraId="74133D0A" w14:textId="77777777" w:rsidR="00DD2A8E" w:rsidRDefault="00DD2A8E" w:rsidP="00520340">
      <w:pPr>
        <w:spacing w:line="276" w:lineRule="auto"/>
        <w:jc w:val="both"/>
        <w:rPr>
          <w:rFonts w:ascii="Arial" w:hAnsi="Arial" w:cs="Arial"/>
          <w:sz w:val="22"/>
          <w:szCs w:val="22"/>
        </w:rPr>
      </w:pPr>
    </w:p>
    <w:p w14:paraId="0E778304" w14:textId="45AD1FBF" w:rsidR="00010518" w:rsidRDefault="008E0404" w:rsidP="00010518">
      <w:pPr>
        <w:spacing w:line="276" w:lineRule="auto"/>
        <w:jc w:val="both"/>
        <w:rPr>
          <w:rFonts w:ascii="Arial" w:hAnsi="Arial" w:cs="Arial"/>
          <w:sz w:val="22"/>
          <w:szCs w:val="22"/>
        </w:rPr>
      </w:pPr>
      <w:r>
        <w:rPr>
          <w:rFonts w:ascii="Arial" w:hAnsi="Arial" w:cs="Arial"/>
          <w:sz w:val="22"/>
          <w:szCs w:val="22"/>
        </w:rPr>
        <w:t>G</w:t>
      </w:r>
      <w:r w:rsidR="00DD2A8E" w:rsidRPr="00DD2A8E">
        <w:rPr>
          <w:rFonts w:ascii="Arial" w:hAnsi="Arial" w:cs="Arial"/>
          <w:sz w:val="22"/>
          <w:szCs w:val="22"/>
        </w:rPr>
        <w:t xml:space="preserve">iven the small-scale nature of the development and its ancillary relationship to the existing retail use, the </w:t>
      </w:r>
      <w:r w:rsidR="003F3367">
        <w:rPr>
          <w:rFonts w:ascii="Arial" w:hAnsi="Arial" w:cs="Arial"/>
          <w:sz w:val="22"/>
          <w:szCs w:val="22"/>
        </w:rPr>
        <w:t>lockers are</w:t>
      </w:r>
      <w:r w:rsidR="00DD2A8E" w:rsidRPr="00DD2A8E">
        <w:rPr>
          <w:rFonts w:ascii="Arial" w:hAnsi="Arial" w:cs="Arial"/>
          <w:sz w:val="22"/>
          <w:szCs w:val="22"/>
        </w:rPr>
        <w:t xml:space="preserve"> unlikely to generate </w:t>
      </w:r>
      <w:r>
        <w:rPr>
          <w:rFonts w:ascii="Arial" w:hAnsi="Arial" w:cs="Arial"/>
          <w:sz w:val="22"/>
          <w:szCs w:val="22"/>
        </w:rPr>
        <w:t xml:space="preserve">a significant number of </w:t>
      </w:r>
      <w:r w:rsidR="00DD2A8E" w:rsidRPr="00DD2A8E">
        <w:rPr>
          <w:rFonts w:ascii="Arial" w:hAnsi="Arial" w:cs="Arial"/>
          <w:sz w:val="22"/>
          <w:szCs w:val="22"/>
        </w:rPr>
        <w:t xml:space="preserve">additional vehicle movements beyond those already associated with the shop. The site </w:t>
      </w:r>
      <w:r>
        <w:rPr>
          <w:rFonts w:ascii="Arial" w:hAnsi="Arial" w:cs="Arial"/>
          <w:sz w:val="22"/>
          <w:szCs w:val="22"/>
        </w:rPr>
        <w:t>is</w:t>
      </w:r>
      <w:r w:rsidR="00DD2A8E" w:rsidRPr="00DD2A8E">
        <w:rPr>
          <w:rFonts w:ascii="Arial" w:hAnsi="Arial" w:cs="Arial"/>
          <w:sz w:val="22"/>
          <w:szCs w:val="22"/>
        </w:rPr>
        <w:t xml:space="preserve"> accessible by foot and located within an established residential area.</w:t>
      </w:r>
      <w:r w:rsidR="00010518">
        <w:rPr>
          <w:rFonts w:ascii="Arial" w:hAnsi="Arial" w:cs="Arial"/>
          <w:sz w:val="22"/>
          <w:szCs w:val="22"/>
        </w:rPr>
        <w:t xml:space="preserve">  </w:t>
      </w:r>
      <w:r w:rsidR="00010518">
        <w:rPr>
          <w:rFonts w:ascii="Arial" w:hAnsi="Arial" w:cs="Arial"/>
          <w:sz w:val="22"/>
          <w:szCs w:val="22"/>
        </w:rPr>
        <w:t xml:space="preserve">It is therefore not considered that the development would have an </w:t>
      </w:r>
      <w:r w:rsidR="00010518" w:rsidRPr="00172187">
        <w:rPr>
          <w:rFonts w:ascii="Arial" w:hAnsi="Arial" w:cs="Arial"/>
          <w:sz w:val="22"/>
          <w:szCs w:val="22"/>
        </w:rPr>
        <w:t>unacceptable impact on highway safety</w:t>
      </w:r>
      <w:r w:rsidR="00010518">
        <w:rPr>
          <w:rFonts w:ascii="Arial" w:hAnsi="Arial" w:cs="Arial"/>
          <w:sz w:val="22"/>
          <w:szCs w:val="22"/>
        </w:rPr>
        <w:t>.</w:t>
      </w:r>
    </w:p>
    <w:p w14:paraId="7BED2E21" w14:textId="77777777" w:rsidR="00E03EDD" w:rsidRDefault="00E03EDD" w:rsidP="7D84FC5F">
      <w:pPr>
        <w:spacing w:line="276" w:lineRule="auto"/>
        <w:jc w:val="both"/>
        <w:rPr>
          <w:rFonts w:ascii="Arial" w:hAnsi="Arial" w:cs="Arial"/>
          <w:b/>
          <w:bCs/>
          <w:sz w:val="22"/>
          <w:szCs w:val="22"/>
        </w:rPr>
      </w:pPr>
    </w:p>
    <w:p w14:paraId="63183581" w14:textId="4D2E0CAF" w:rsidR="000F2BDF" w:rsidRPr="00290A9C"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290A9C">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 especially for larger schemes. Proposals must assess and address potential effects on:</w:t>
      </w:r>
    </w:p>
    <w:p w14:paraId="32C973C0" w14:textId="77777777" w:rsidR="003D5959" w:rsidRPr="000F2BDF" w:rsidRDefault="003D5959" w:rsidP="000F2BDF">
      <w:pPr>
        <w:spacing w:line="276" w:lineRule="auto"/>
        <w:jc w:val="both"/>
        <w:rPr>
          <w:rFonts w:ascii="Arial" w:hAnsi="Arial" w:cs="Arial"/>
          <w:sz w:val="22"/>
          <w:szCs w:val="22"/>
        </w:rPr>
      </w:pPr>
    </w:p>
    <w:p w14:paraId="756A5713" w14:textId="77777777" w:rsidR="000F2BDF" w:rsidRPr="000F2BDF" w:rsidRDefault="000F2BDF" w:rsidP="00A61EAD">
      <w:pPr>
        <w:numPr>
          <w:ilvl w:val="0"/>
          <w:numId w:val="6"/>
        </w:numPr>
        <w:spacing w:line="276" w:lineRule="auto"/>
        <w:jc w:val="both"/>
        <w:rPr>
          <w:rFonts w:ascii="Arial" w:hAnsi="Arial" w:cs="Arial"/>
          <w:sz w:val="22"/>
          <w:szCs w:val="22"/>
        </w:rPr>
      </w:pPr>
      <w:r w:rsidRPr="000F2BDF">
        <w:rPr>
          <w:rFonts w:ascii="Arial" w:hAnsi="Arial" w:cs="Arial"/>
          <w:sz w:val="22"/>
          <w:szCs w:val="22"/>
        </w:rPr>
        <w:t>Protected species</w:t>
      </w:r>
    </w:p>
    <w:p w14:paraId="0B9B7B4D" w14:textId="77777777" w:rsidR="000F2BDF" w:rsidRPr="000F2BDF" w:rsidRDefault="000F2BDF" w:rsidP="00A61EAD">
      <w:pPr>
        <w:numPr>
          <w:ilvl w:val="0"/>
          <w:numId w:val="6"/>
        </w:numPr>
        <w:spacing w:line="276" w:lineRule="auto"/>
        <w:jc w:val="both"/>
        <w:rPr>
          <w:rFonts w:ascii="Arial" w:hAnsi="Arial" w:cs="Arial"/>
          <w:sz w:val="22"/>
          <w:szCs w:val="22"/>
        </w:rPr>
      </w:pPr>
      <w:r w:rsidRPr="000F2BDF">
        <w:rPr>
          <w:rFonts w:ascii="Arial" w:hAnsi="Arial" w:cs="Arial"/>
          <w:sz w:val="22"/>
          <w:szCs w:val="22"/>
        </w:rPr>
        <w:t>Priority habitats</w:t>
      </w:r>
    </w:p>
    <w:p w14:paraId="66D5F523" w14:textId="77777777" w:rsidR="000F2BDF" w:rsidRPr="000F2BDF" w:rsidRDefault="000F2BDF" w:rsidP="00A61EAD">
      <w:pPr>
        <w:numPr>
          <w:ilvl w:val="0"/>
          <w:numId w:val="6"/>
        </w:numPr>
        <w:spacing w:line="276" w:lineRule="auto"/>
        <w:jc w:val="both"/>
        <w:rPr>
          <w:rFonts w:ascii="Arial" w:hAnsi="Arial" w:cs="Arial"/>
          <w:sz w:val="22"/>
          <w:szCs w:val="22"/>
        </w:rPr>
      </w:pPr>
      <w:r w:rsidRPr="000F2BDF">
        <w:rPr>
          <w:rFonts w:ascii="Arial" w:hAnsi="Arial" w:cs="Arial"/>
          <w:sz w:val="22"/>
          <w:szCs w:val="22"/>
        </w:rPr>
        <w:t>Ecological networks</w:t>
      </w:r>
    </w:p>
    <w:p w14:paraId="392A3A73" w14:textId="77777777" w:rsidR="000F2BDF" w:rsidRPr="000F2BDF" w:rsidRDefault="000F2BDF" w:rsidP="00A61EAD">
      <w:pPr>
        <w:numPr>
          <w:ilvl w:val="0"/>
          <w:numId w:val="6"/>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2411157C" w14:textId="77777777" w:rsidR="003D5959" w:rsidRDefault="003D5959" w:rsidP="003D5959">
      <w:pPr>
        <w:spacing w:line="276" w:lineRule="auto"/>
        <w:ind w:left="720"/>
        <w:jc w:val="both"/>
        <w:rPr>
          <w:rFonts w:ascii="Arial" w:hAnsi="Arial" w:cs="Arial"/>
          <w:sz w:val="22"/>
          <w:szCs w:val="22"/>
        </w:rPr>
      </w:pPr>
    </w:p>
    <w:p w14:paraId="3E72095E"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37DE3464" w14:textId="77777777" w:rsidR="00994116" w:rsidRPr="000F2BDF" w:rsidRDefault="00994116" w:rsidP="003D5959">
      <w:pPr>
        <w:spacing w:line="276" w:lineRule="auto"/>
        <w:jc w:val="both"/>
        <w:rPr>
          <w:rFonts w:ascii="Arial" w:hAnsi="Arial" w:cs="Arial"/>
          <w:sz w:val="22"/>
          <w:szCs w:val="22"/>
        </w:rPr>
      </w:pPr>
    </w:p>
    <w:p w14:paraId="628CA09D" w14:textId="77777777" w:rsidR="000F2BDF" w:rsidRPr="000F2BDF" w:rsidRDefault="000F2BDF" w:rsidP="00A61EAD">
      <w:pPr>
        <w:numPr>
          <w:ilvl w:val="0"/>
          <w:numId w:val="7"/>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47FAA165" w14:textId="77777777" w:rsidR="000F2BDF" w:rsidRPr="000F2BDF" w:rsidRDefault="000F2BDF" w:rsidP="00A61EAD">
      <w:pPr>
        <w:numPr>
          <w:ilvl w:val="0"/>
          <w:numId w:val="7"/>
        </w:numPr>
        <w:spacing w:line="276" w:lineRule="auto"/>
        <w:jc w:val="both"/>
        <w:rPr>
          <w:rFonts w:ascii="Arial" w:hAnsi="Arial" w:cs="Arial"/>
          <w:sz w:val="22"/>
          <w:szCs w:val="22"/>
        </w:rPr>
      </w:pPr>
      <w:r w:rsidRPr="000F2BDF">
        <w:rPr>
          <w:rFonts w:ascii="Arial" w:hAnsi="Arial" w:cs="Arial"/>
          <w:sz w:val="22"/>
          <w:szCs w:val="22"/>
        </w:rPr>
        <w:lastRenderedPageBreak/>
        <w:t>Deliver measurable Biodiversity Net Gain (</w:t>
      </w:r>
      <w:proofErr w:type="spellStart"/>
      <w:r w:rsidRPr="000F2BDF">
        <w:rPr>
          <w:rFonts w:ascii="Arial" w:hAnsi="Arial" w:cs="Arial"/>
          <w:sz w:val="22"/>
          <w:szCs w:val="22"/>
        </w:rPr>
        <w:t>BNG</w:t>
      </w:r>
      <w:proofErr w:type="spellEnd"/>
      <w:r w:rsidRPr="000F2BDF">
        <w:rPr>
          <w:rFonts w:ascii="Arial" w:hAnsi="Arial" w:cs="Arial"/>
          <w:sz w:val="22"/>
          <w:szCs w:val="22"/>
        </w:rPr>
        <w:t>), in line with the Environment Act 2021.</w:t>
      </w:r>
    </w:p>
    <w:p w14:paraId="750E6AEB" w14:textId="77777777" w:rsidR="000F2BDF" w:rsidRPr="000F2BDF" w:rsidRDefault="000F2BDF" w:rsidP="00A61EAD">
      <w:pPr>
        <w:numPr>
          <w:ilvl w:val="0"/>
          <w:numId w:val="7"/>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4528A14C" w14:textId="77777777" w:rsidR="000F2BDF" w:rsidRPr="000F2BDF" w:rsidRDefault="000F2BDF" w:rsidP="00A61EAD">
      <w:pPr>
        <w:numPr>
          <w:ilvl w:val="0"/>
          <w:numId w:val="7"/>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42C0B80D" w14:textId="77777777" w:rsidR="003D5959" w:rsidRDefault="003D5959" w:rsidP="003D5959">
      <w:pPr>
        <w:spacing w:line="276" w:lineRule="auto"/>
        <w:jc w:val="both"/>
        <w:rPr>
          <w:rFonts w:ascii="Arial" w:hAnsi="Arial" w:cs="Arial"/>
          <w:sz w:val="22"/>
          <w:szCs w:val="22"/>
        </w:rPr>
      </w:pPr>
    </w:p>
    <w:p w14:paraId="7661A396"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1ACD9BAB" w14:textId="77777777" w:rsidR="003D5959" w:rsidRDefault="003D5959" w:rsidP="003D5959">
      <w:pPr>
        <w:spacing w:line="276" w:lineRule="auto"/>
        <w:jc w:val="both"/>
        <w:rPr>
          <w:rFonts w:ascii="Arial" w:hAnsi="Arial" w:cs="Arial"/>
          <w:sz w:val="22"/>
          <w:szCs w:val="22"/>
        </w:rPr>
      </w:pPr>
    </w:p>
    <w:p w14:paraId="5CD9B16E"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proofErr w:type="spellStart"/>
      <w:r w:rsidR="000F2BDF" w:rsidRPr="000F2BDF">
        <w:rPr>
          <w:rFonts w:ascii="Arial" w:hAnsi="Arial" w:cs="Arial"/>
          <w:sz w:val="22"/>
          <w:szCs w:val="22"/>
        </w:rPr>
        <w:t>BNG</w:t>
      </w:r>
      <w:proofErr w:type="spellEnd"/>
      <w:r w:rsidR="006C7831">
        <w:rPr>
          <w:rFonts w:ascii="Arial" w:hAnsi="Arial" w:cs="Arial"/>
          <w:sz w:val="22"/>
          <w:szCs w:val="22"/>
        </w:rPr>
        <w:t>)</w:t>
      </w:r>
      <w:r w:rsidR="000F2BDF" w:rsidRPr="000F2BDF">
        <w:rPr>
          <w:rFonts w:ascii="Arial" w:hAnsi="Arial" w:cs="Arial"/>
          <w:sz w:val="22"/>
          <w:szCs w:val="22"/>
        </w:rPr>
        <w:t> for major developments, demonstrated via:</w:t>
      </w:r>
    </w:p>
    <w:p w14:paraId="2678BFA6" w14:textId="77777777" w:rsidR="00994116" w:rsidRPr="000F2BDF" w:rsidRDefault="00994116" w:rsidP="003D5959">
      <w:pPr>
        <w:spacing w:line="276" w:lineRule="auto"/>
        <w:jc w:val="both"/>
        <w:rPr>
          <w:rFonts w:ascii="Arial" w:hAnsi="Arial" w:cs="Arial"/>
          <w:sz w:val="22"/>
          <w:szCs w:val="22"/>
        </w:rPr>
      </w:pPr>
    </w:p>
    <w:p w14:paraId="015D125C" w14:textId="77777777" w:rsidR="000F2BDF" w:rsidRPr="000F2BDF" w:rsidRDefault="000F2BDF" w:rsidP="00A61EAD">
      <w:pPr>
        <w:numPr>
          <w:ilvl w:val="0"/>
          <w:numId w:val="7"/>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A95F8BC" w14:textId="77777777" w:rsidR="000F2BDF" w:rsidRPr="000F2BDF" w:rsidRDefault="000F2BDF" w:rsidP="00A61EAD">
      <w:pPr>
        <w:numPr>
          <w:ilvl w:val="0"/>
          <w:numId w:val="7"/>
        </w:numPr>
        <w:spacing w:line="276" w:lineRule="auto"/>
        <w:jc w:val="both"/>
        <w:rPr>
          <w:rFonts w:ascii="Arial" w:hAnsi="Arial" w:cs="Arial"/>
          <w:sz w:val="22"/>
          <w:szCs w:val="22"/>
        </w:rPr>
      </w:pPr>
      <w:r w:rsidRPr="000F2BDF">
        <w:rPr>
          <w:rFonts w:ascii="Arial" w:hAnsi="Arial" w:cs="Arial"/>
          <w:sz w:val="22"/>
          <w:szCs w:val="22"/>
        </w:rPr>
        <w:t xml:space="preserve">Ecological assessments (e.g. </w:t>
      </w:r>
      <w:proofErr w:type="spellStart"/>
      <w:r w:rsidRPr="000F2BDF">
        <w:rPr>
          <w:rFonts w:ascii="Arial" w:hAnsi="Arial" w:cs="Arial"/>
          <w:sz w:val="22"/>
          <w:szCs w:val="22"/>
        </w:rPr>
        <w:t>PEAs</w:t>
      </w:r>
      <w:proofErr w:type="spellEnd"/>
      <w:r w:rsidRPr="000F2BDF">
        <w:rPr>
          <w:rFonts w:ascii="Arial" w:hAnsi="Arial" w:cs="Arial"/>
          <w:sz w:val="22"/>
          <w:szCs w:val="22"/>
        </w:rPr>
        <w:t>, Phase 1 surveys, protected species surveys)</w:t>
      </w:r>
    </w:p>
    <w:p w14:paraId="16742FAC" w14:textId="77777777" w:rsidR="00722BAC" w:rsidRPr="00B66F27" w:rsidRDefault="00722BAC" w:rsidP="7D84FC5F">
      <w:pPr>
        <w:spacing w:line="276" w:lineRule="auto"/>
        <w:jc w:val="both"/>
        <w:rPr>
          <w:rFonts w:ascii="Arial" w:hAnsi="Arial" w:cs="Arial"/>
          <w:color w:val="000000" w:themeColor="text1"/>
          <w:sz w:val="22"/>
          <w:szCs w:val="22"/>
        </w:rPr>
      </w:pPr>
    </w:p>
    <w:p w14:paraId="3E6EFE2D" w14:textId="48393D16" w:rsidR="00EC0221" w:rsidRPr="00B66F27" w:rsidRDefault="00EC0221" w:rsidP="00EC0221">
      <w:pPr>
        <w:spacing w:line="276" w:lineRule="auto"/>
        <w:jc w:val="both"/>
        <w:rPr>
          <w:rFonts w:ascii="Arial" w:hAnsi="Arial" w:cs="Arial"/>
          <w:color w:val="000000" w:themeColor="text1"/>
          <w:sz w:val="22"/>
          <w:szCs w:val="22"/>
        </w:rPr>
      </w:pPr>
      <w:r w:rsidRPr="00B66F27">
        <w:rPr>
          <w:rFonts w:ascii="Arial" w:hAnsi="Arial" w:cs="Arial"/>
          <w:color w:val="000000" w:themeColor="text1"/>
          <w:sz w:val="22"/>
          <w:szCs w:val="22"/>
        </w:rPr>
        <w:t>As of 2 April 2024, the requirement for Biodiversity Net Gain (</w:t>
      </w:r>
      <w:proofErr w:type="spellStart"/>
      <w:r w:rsidRPr="00B66F27">
        <w:rPr>
          <w:rFonts w:ascii="Arial" w:hAnsi="Arial" w:cs="Arial"/>
          <w:color w:val="000000" w:themeColor="text1"/>
          <w:sz w:val="22"/>
          <w:szCs w:val="22"/>
        </w:rPr>
        <w:t>BNG</w:t>
      </w:r>
      <w:proofErr w:type="spellEnd"/>
      <w:r w:rsidRPr="00B66F27">
        <w:rPr>
          <w:rFonts w:ascii="Arial" w:hAnsi="Arial" w:cs="Arial"/>
          <w:color w:val="000000" w:themeColor="text1"/>
          <w:sz w:val="22"/>
          <w:szCs w:val="22"/>
        </w:rPr>
        <w:t xml:space="preserve">) on all new sites came into force. Any </w:t>
      </w:r>
      <w:r w:rsidR="00FA41FB">
        <w:rPr>
          <w:rFonts w:ascii="Arial" w:hAnsi="Arial" w:cs="Arial"/>
          <w:color w:val="000000" w:themeColor="text1"/>
          <w:sz w:val="22"/>
          <w:szCs w:val="22"/>
        </w:rPr>
        <w:t>small-scale</w:t>
      </w:r>
      <w:r w:rsidRPr="00B66F27">
        <w:rPr>
          <w:rFonts w:ascii="Arial" w:hAnsi="Arial" w:cs="Arial"/>
          <w:color w:val="000000" w:themeColor="text1"/>
          <w:sz w:val="22"/>
          <w:szCs w:val="22"/>
        </w:rPr>
        <w:t xml:space="preserve"> (non-major)/major scheme </w:t>
      </w:r>
      <w:r w:rsidR="00EA37BF" w:rsidRPr="00B66F27">
        <w:rPr>
          <w:rFonts w:ascii="Arial" w:hAnsi="Arial" w:cs="Arial"/>
          <w:color w:val="000000" w:themeColor="text1"/>
          <w:sz w:val="22"/>
          <w:szCs w:val="22"/>
        </w:rPr>
        <w:t xml:space="preserve">would </w:t>
      </w:r>
      <w:r w:rsidRPr="00B66F27">
        <w:rPr>
          <w:rFonts w:ascii="Arial" w:hAnsi="Arial" w:cs="Arial"/>
          <w:color w:val="000000" w:themeColor="text1"/>
          <w:sz w:val="22"/>
          <w:szCs w:val="22"/>
        </w:rPr>
        <w:t xml:space="preserve">need to demonstrate no net loss and a minimum of 10% net gain in biodiversity on the site, in line with the requirements of the NPPF, WCS policy </w:t>
      </w:r>
      <w:proofErr w:type="spellStart"/>
      <w:r w:rsidRPr="00B66F27">
        <w:rPr>
          <w:rFonts w:ascii="Arial" w:hAnsi="Arial" w:cs="Arial"/>
          <w:color w:val="000000" w:themeColor="text1"/>
          <w:sz w:val="22"/>
          <w:szCs w:val="22"/>
        </w:rPr>
        <w:t>CP50</w:t>
      </w:r>
      <w:proofErr w:type="spellEnd"/>
      <w:r w:rsidRPr="00B66F27">
        <w:rPr>
          <w:rFonts w:ascii="Arial" w:hAnsi="Arial" w:cs="Arial"/>
          <w:color w:val="000000" w:themeColor="text1"/>
          <w:sz w:val="22"/>
          <w:szCs w:val="22"/>
        </w:rPr>
        <w:t xml:space="preserve"> (Biodiversity and Geodiversity) and the Environment Act.</w:t>
      </w:r>
    </w:p>
    <w:p w14:paraId="4319E980" w14:textId="77777777" w:rsidR="00EC0221" w:rsidRPr="00B66F27" w:rsidRDefault="00EC0221" w:rsidP="00EC0221">
      <w:pPr>
        <w:spacing w:line="276" w:lineRule="auto"/>
        <w:jc w:val="both"/>
        <w:rPr>
          <w:rFonts w:ascii="Arial" w:hAnsi="Arial" w:cs="Arial"/>
          <w:color w:val="000000" w:themeColor="text1"/>
          <w:sz w:val="22"/>
          <w:szCs w:val="22"/>
        </w:rPr>
      </w:pPr>
      <w:r w:rsidRPr="00B66F27">
        <w:rPr>
          <w:rFonts w:ascii="Arial" w:hAnsi="Arial" w:cs="Arial"/>
          <w:color w:val="000000" w:themeColor="text1"/>
          <w:sz w:val="22"/>
          <w:szCs w:val="22"/>
        </w:rPr>
        <w:t> </w:t>
      </w:r>
    </w:p>
    <w:p w14:paraId="541FB595" w14:textId="6C546C05" w:rsidR="00EC0221" w:rsidRPr="00B66F27" w:rsidRDefault="00EA37BF" w:rsidP="00EC0221">
      <w:pPr>
        <w:spacing w:line="276" w:lineRule="auto"/>
        <w:jc w:val="both"/>
        <w:rPr>
          <w:rFonts w:ascii="Arial" w:hAnsi="Arial" w:cs="Arial"/>
          <w:color w:val="000000" w:themeColor="text1"/>
          <w:sz w:val="22"/>
          <w:szCs w:val="22"/>
        </w:rPr>
      </w:pPr>
      <w:r w:rsidRPr="00B66F27">
        <w:rPr>
          <w:rFonts w:ascii="Arial" w:hAnsi="Arial" w:cs="Arial"/>
          <w:color w:val="000000" w:themeColor="text1"/>
          <w:sz w:val="22"/>
          <w:szCs w:val="22"/>
        </w:rPr>
        <w:t>In this instance the</w:t>
      </w:r>
      <w:r w:rsidR="00EC0221" w:rsidRPr="00B66F27">
        <w:rPr>
          <w:rFonts w:ascii="Arial" w:hAnsi="Arial" w:cs="Arial"/>
          <w:color w:val="000000" w:themeColor="text1"/>
          <w:sz w:val="22"/>
          <w:szCs w:val="22"/>
        </w:rPr>
        <w:t xml:space="preserve"> development </w:t>
      </w:r>
      <w:r w:rsidRPr="00B66F27">
        <w:rPr>
          <w:rFonts w:ascii="Arial" w:hAnsi="Arial" w:cs="Arial"/>
          <w:color w:val="000000" w:themeColor="text1"/>
          <w:sz w:val="22"/>
          <w:szCs w:val="22"/>
        </w:rPr>
        <w:t xml:space="preserve">satisfies </w:t>
      </w:r>
      <w:r w:rsidR="00D71CA7" w:rsidRPr="00B66F27">
        <w:rPr>
          <w:rFonts w:ascii="Arial" w:hAnsi="Arial" w:cs="Arial"/>
          <w:color w:val="000000" w:themeColor="text1"/>
          <w:sz w:val="22"/>
          <w:szCs w:val="22"/>
        </w:rPr>
        <w:t xml:space="preserve">the </w:t>
      </w:r>
      <w:proofErr w:type="spellStart"/>
      <w:r w:rsidR="00D71CA7" w:rsidRPr="00B66F27">
        <w:rPr>
          <w:rFonts w:ascii="Arial" w:hAnsi="Arial" w:cs="Arial"/>
          <w:color w:val="000000" w:themeColor="text1"/>
          <w:sz w:val="22"/>
          <w:szCs w:val="22"/>
        </w:rPr>
        <w:t>BNG</w:t>
      </w:r>
      <w:proofErr w:type="spellEnd"/>
      <w:r w:rsidR="00D71CA7" w:rsidRPr="00B66F27">
        <w:rPr>
          <w:rFonts w:ascii="Arial" w:hAnsi="Arial" w:cs="Arial"/>
          <w:color w:val="000000" w:themeColor="text1"/>
          <w:sz w:val="22"/>
          <w:szCs w:val="22"/>
        </w:rPr>
        <w:t xml:space="preserve"> </w:t>
      </w:r>
      <w:r w:rsidR="00EC0221" w:rsidRPr="00B66F27">
        <w:rPr>
          <w:rFonts w:ascii="Arial" w:hAnsi="Arial" w:cs="Arial"/>
          <w:color w:val="000000" w:themeColor="text1"/>
          <w:sz w:val="22"/>
          <w:szCs w:val="22"/>
        </w:rPr>
        <w:t>exemption criteria</w:t>
      </w:r>
      <w:r w:rsidR="00D71CA7" w:rsidRPr="00B66F27">
        <w:rPr>
          <w:rFonts w:ascii="Arial" w:hAnsi="Arial" w:cs="Arial"/>
          <w:color w:val="000000" w:themeColor="text1"/>
          <w:sz w:val="22"/>
          <w:szCs w:val="22"/>
        </w:rPr>
        <w:t xml:space="preserve"> as it i</w:t>
      </w:r>
      <w:r w:rsidR="00EC0221" w:rsidRPr="00B66F27">
        <w:rPr>
          <w:rFonts w:ascii="Arial" w:hAnsi="Arial" w:cs="Arial"/>
          <w:color w:val="000000" w:themeColor="text1"/>
          <w:sz w:val="22"/>
          <w:szCs w:val="22"/>
        </w:rPr>
        <w:t>s below the de minimis threshold, meaning the development</w:t>
      </w:r>
      <w:r w:rsidR="00D71CA7" w:rsidRPr="00B66F27">
        <w:rPr>
          <w:rFonts w:ascii="Arial" w:hAnsi="Arial" w:cs="Arial"/>
          <w:color w:val="000000" w:themeColor="text1"/>
          <w:sz w:val="22"/>
          <w:szCs w:val="22"/>
        </w:rPr>
        <w:t xml:space="preserve"> that </w:t>
      </w:r>
      <w:r w:rsidR="00EC0221" w:rsidRPr="00B66F27">
        <w:rPr>
          <w:rFonts w:ascii="Arial" w:hAnsi="Arial" w:cs="Arial"/>
          <w:color w:val="000000" w:themeColor="text1"/>
          <w:sz w:val="22"/>
          <w:szCs w:val="22"/>
        </w:rPr>
        <w:t>does not impact an onsite priority habitat (a habitat specified in a list published under section 41 of the Natural Environment and Rural Communities Act 2006); impacts less than 25 square metres of onsite habitat that has biodiversity value greater than zero</w:t>
      </w:r>
      <w:r w:rsidR="00D71CA7" w:rsidRPr="00B66F27">
        <w:rPr>
          <w:rFonts w:ascii="Arial" w:hAnsi="Arial" w:cs="Arial"/>
          <w:color w:val="000000" w:themeColor="text1"/>
          <w:sz w:val="22"/>
          <w:szCs w:val="22"/>
        </w:rPr>
        <w:t>,</w:t>
      </w:r>
      <w:r w:rsidR="00EC0221" w:rsidRPr="00B66F27">
        <w:rPr>
          <w:rFonts w:ascii="Arial" w:hAnsi="Arial" w:cs="Arial"/>
          <w:color w:val="000000" w:themeColor="text1"/>
          <w:sz w:val="22"/>
          <w:szCs w:val="22"/>
        </w:rPr>
        <w:t xml:space="preserve"> and less than 5 metres in length of onsite linear habitat (as defined in the statutory metric)</w:t>
      </w:r>
      <w:r w:rsidR="00D71CA7" w:rsidRPr="00B66F27">
        <w:rPr>
          <w:rFonts w:ascii="Arial" w:hAnsi="Arial" w:cs="Arial"/>
          <w:color w:val="000000" w:themeColor="text1"/>
          <w:sz w:val="22"/>
          <w:szCs w:val="22"/>
        </w:rPr>
        <w:t xml:space="preserve"> is not required to provide mandatory </w:t>
      </w:r>
      <w:proofErr w:type="spellStart"/>
      <w:r w:rsidR="00D71CA7" w:rsidRPr="00B66F27">
        <w:rPr>
          <w:rFonts w:ascii="Arial" w:hAnsi="Arial" w:cs="Arial"/>
          <w:color w:val="000000" w:themeColor="text1"/>
          <w:sz w:val="22"/>
          <w:szCs w:val="22"/>
        </w:rPr>
        <w:t>BNG</w:t>
      </w:r>
      <w:proofErr w:type="spellEnd"/>
      <w:r w:rsidR="00D71CA7" w:rsidRPr="00B66F27">
        <w:rPr>
          <w:rFonts w:ascii="Arial" w:hAnsi="Arial" w:cs="Arial"/>
          <w:color w:val="000000" w:themeColor="text1"/>
          <w:sz w:val="22"/>
          <w:szCs w:val="22"/>
        </w:rPr>
        <w:t>.</w:t>
      </w:r>
    </w:p>
    <w:p w14:paraId="371AB749" w14:textId="77777777" w:rsidR="00655B90" w:rsidRPr="00B66F27" w:rsidRDefault="00655B90" w:rsidP="00EC0221">
      <w:pPr>
        <w:spacing w:line="276" w:lineRule="auto"/>
        <w:jc w:val="both"/>
        <w:rPr>
          <w:rFonts w:ascii="Arial" w:hAnsi="Arial" w:cs="Arial"/>
          <w:color w:val="000000" w:themeColor="text1"/>
          <w:sz w:val="22"/>
          <w:szCs w:val="22"/>
        </w:rPr>
      </w:pPr>
    </w:p>
    <w:p w14:paraId="62059118" w14:textId="4ADA586F" w:rsidR="00655B90" w:rsidRPr="00B66F27" w:rsidRDefault="00655B90" w:rsidP="00D71CA7">
      <w:pPr>
        <w:pStyle w:val="NormalWeb"/>
        <w:shd w:val="clear" w:color="auto" w:fill="FFFFFF"/>
        <w:spacing w:line="276" w:lineRule="auto"/>
        <w:jc w:val="both"/>
        <w:rPr>
          <w:rFonts w:ascii="Arial" w:hAnsi="Arial" w:cs="Arial"/>
          <w:color w:val="000000" w:themeColor="text1"/>
          <w:sz w:val="22"/>
          <w:szCs w:val="22"/>
        </w:rPr>
      </w:pPr>
      <w:r w:rsidRPr="00B66F27">
        <w:rPr>
          <w:rFonts w:ascii="Arial" w:hAnsi="Arial" w:cs="Arial"/>
          <w:color w:val="000000" w:themeColor="text1"/>
          <w:sz w:val="22"/>
          <w:szCs w:val="22"/>
        </w:rPr>
        <w:t>Th</w:t>
      </w:r>
      <w:r w:rsidR="00D71CA7" w:rsidRPr="00B66F27">
        <w:rPr>
          <w:rFonts w:ascii="Arial" w:hAnsi="Arial" w:cs="Arial"/>
          <w:color w:val="000000" w:themeColor="text1"/>
          <w:sz w:val="22"/>
          <w:szCs w:val="22"/>
        </w:rPr>
        <w:t>e</w:t>
      </w:r>
      <w:r w:rsidRPr="00B66F27">
        <w:rPr>
          <w:rFonts w:ascii="Arial" w:hAnsi="Arial" w:cs="Arial"/>
          <w:color w:val="000000" w:themeColor="text1"/>
          <w:sz w:val="22"/>
          <w:szCs w:val="22"/>
        </w:rPr>
        <w:t xml:space="preserve"> </w:t>
      </w:r>
      <w:r w:rsidR="00D71CA7" w:rsidRPr="00B66F27">
        <w:rPr>
          <w:rFonts w:ascii="Arial" w:hAnsi="Arial" w:cs="Arial"/>
          <w:color w:val="000000" w:themeColor="text1"/>
          <w:sz w:val="22"/>
          <w:szCs w:val="22"/>
        </w:rPr>
        <w:t>application site</w:t>
      </w:r>
      <w:r w:rsidRPr="00B66F27">
        <w:rPr>
          <w:rFonts w:ascii="Arial" w:hAnsi="Arial" w:cs="Arial"/>
          <w:color w:val="000000" w:themeColor="text1"/>
          <w:sz w:val="22"/>
          <w:szCs w:val="22"/>
        </w:rPr>
        <w:t xml:space="preserve"> falls within the recreational impact zone of the Salisbury Plain </w:t>
      </w:r>
      <w:proofErr w:type="gramStart"/>
      <w:r w:rsidR="00B66F27" w:rsidRPr="00B66F27">
        <w:rPr>
          <w:rFonts w:ascii="Arial" w:hAnsi="Arial" w:cs="Arial"/>
          <w:color w:val="000000" w:themeColor="text1"/>
          <w:sz w:val="22"/>
          <w:szCs w:val="22"/>
        </w:rPr>
        <w:t xml:space="preserve">SPA </w:t>
      </w:r>
      <w:r w:rsidRPr="00B66F27">
        <w:rPr>
          <w:rFonts w:ascii="Arial" w:hAnsi="Arial" w:cs="Arial"/>
          <w:color w:val="000000" w:themeColor="text1"/>
          <w:sz w:val="22"/>
          <w:szCs w:val="22"/>
        </w:rPr>
        <w:t xml:space="preserve"> for</w:t>
      </w:r>
      <w:proofErr w:type="gramEnd"/>
      <w:r w:rsidRPr="00B66F27">
        <w:rPr>
          <w:rFonts w:ascii="Arial" w:hAnsi="Arial" w:cs="Arial"/>
          <w:color w:val="000000" w:themeColor="text1"/>
          <w:sz w:val="22"/>
          <w:szCs w:val="22"/>
        </w:rPr>
        <w:t xml:space="preserve"> birds. Therefore, potential disturbance to nesting birds through the creation of additional visitor numbers to the Salisbury Plain </w:t>
      </w:r>
      <w:proofErr w:type="gramStart"/>
      <w:r w:rsidRPr="00B66F27">
        <w:rPr>
          <w:rFonts w:ascii="Arial" w:hAnsi="Arial" w:cs="Arial"/>
          <w:color w:val="000000" w:themeColor="text1"/>
          <w:sz w:val="22"/>
          <w:szCs w:val="22"/>
        </w:rPr>
        <w:t>has to</w:t>
      </w:r>
      <w:proofErr w:type="gramEnd"/>
      <w:r w:rsidRPr="00B66F27">
        <w:rPr>
          <w:rFonts w:ascii="Arial" w:hAnsi="Arial" w:cs="Arial"/>
          <w:color w:val="000000" w:themeColor="text1"/>
          <w:sz w:val="22"/>
          <w:szCs w:val="22"/>
        </w:rPr>
        <w:t xml:space="preserve"> be assessed. However, given that this </w:t>
      </w:r>
      <w:r w:rsidR="003F3367">
        <w:rPr>
          <w:rFonts w:ascii="Arial" w:hAnsi="Arial" w:cs="Arial"/>
          <w:color w:val="000000" w:themeColor="text1"/>
          <w:sz w:val="22"/>
          <w:szCs w:val="22"/>
        </w:rPr>
        <w:t>application</w:t>
      </w:r>
      <w:r w:rsidRPr="00B66F27">
        <w:rPr>
          <w:rFonts w:ascii="Arial" w:hAnsi="Arial" w:cs="Arial"/>
          <w:color w:val="000000" w:themeColor="text1"/>
          <w:sz w:val="22"/>
          <w:szCs w:val="22"/>
        </w:rPr>
        <w:t xml:space="preserve"> relates to </w:t>
      </w:r>
      <w:r w:rsidR="00B66F27" w:rsidRPr="00B66F27">
        <w:rPr>
          <w:rFonts w:ascii="Arial" w:hAnsi="Arial" w:cs="Arial"/>
          <w:color w:val="000000" w:themeColor="text1"/>
          <w:sz w:val="22"/>
          <w:szCs w:val="22"/>
        </w:rPr>
        <w:t>the stationing of click and collect lockers,</w:t>
      </w:r>
      <w:r w:rsidRPr="00B66F27">
        <w:rPr>
          <w:rFonts w:ascii="Arial" w:hAnsi="Arial" w:cs="Arial"/>
          <w:color w:val="000000" w:themeColor="text1"/>
          <w:sz w:val="22"/>
          <w:szCs w:val="22"/>
        </w:rPr>
        <w:t xml:space="preserve"> it is considered that there would not be any adverse impacts on the </w:t>
      </w:r>
      <w:r w:rsidR="00B66F27" w:rsidRPr="00B66F27">
        <w:rPr>
          <w:rFonts w:ascii="Arial" w:hAnsi="Arial" w:cs="Arial"/>
          <w:color w:val="000000" w:themeColor="text1"/>
          <w:sz w:val="22"/>
          <w:szCs w:val="22"/>
        </w:rPr>
        <w:t>SPA</w:t>
      </w:r>
      <w:r w:rsidRPr="00B66F27">
        <w:rPr>
          <w:rFonts w:ascii="Arial" w:hAnsi="Arial" w:cs="Arial"/>
          <w:color w:val="000000" w:themeColor="text1"/>
          <w:sz w:val="22"/>
          <w:szCs w:val="22"/>
        </w:rPr>
        <w:t>.</w:t>
      </w:r>
    </w:p>
    <w:p w14:paraId="0A9C3597" w14:textId="77777777" w:rsidR="00655B90" w:rsidRPr="00B66F27" w:rsidRDefault="00655B90" w:rsidP="00D71CA7">
      <w:pPr>
        <w:spacing w:line="276" w:lineRule="auto"/>
        <w:jc w:val="both"/>
        <w:rPr>
          <w:rFonts w:ascii="Arial" w:hAnsi="Arial" w:cs="Arial"/>
          <w:color w:val="000000" w:themeColor="text1"/>
          <w:sz w:val="22"/>
          <w:szCs w:val="22"/>
        </w:rPr>
      </w:pPr>
    </w:p>
    <w:p w14:paraId="69448301" w14:textId="3F2AFC3E" w:rsidR="00655B90" w:rsidRPr="00B66F27" w:rsidRDefault="00655B90" w:rsidP="00B66F27">
      <w:pPr>
        <w:pStyle w:val="NormalWeb"/>
        <w:shd w:val="clear" w:color="auto" w:fill="FFFFFF"/>
        <w:spacing w:line="276" w:lineRule="auto"/>
        <w:jc w:val="both"/>
        <w:rPr>
          <w:rFonts w:ascii="Arial" w:hAnsi="Arial" w:cs="Arial"/>
          <w:color w:val="000000" w:themeColor="text1"/>
          <w:sz w:val="22"/>
          <w:szCs w:val="22"/>
        </w:rPr>
      </w:pPr>
      <w:bookmarkStart w:id="0" w:name="_Hlk173333106"/>
      <w:r w:rsidRPr="00B66F27">
        <w:rPr>
          <w:rFonts w:ascii="Arial" w:hAnsi="Arial" w:cs="Arial"/>
          <w:color w:val="000000" w:themeColor="text1"/>
          <w:sz w:val="22"/>
          <w:szCs w:val="22"/>
        </w:rPr>
        <w:t>The site is</w:t>
      </w:r>
      <w:r w:rsidR="00B66F27" w:rsidRPr="00B66F27">
        <w:rPr>
          <w:rFonts w:ascii="Arial" w:hAnsi="Arial" w:cs="Arial"/>
          <w:color w:val="000000" w:themeColor="text1"/>
          <w:sz w:val="22"/>
          <w:szCs w:val="22"/>
        </w:rPr>
        <w:t xml:space="preserve"> also</w:t>
      </w:r>
      <w:r w:rsidRPr="00B66F27">
        <w:rPr>
          <w:rFonts w:ascii="Arial" w:hAnsi="Arial" w:cs="Arial"/>
          <w:color w:val="000000" w:themeColor="text1"/>
          <w:sz w:val="22"/>
          <w:szCs w:val="22"/>
        </w:rPr>
        <w:t xml:space="preserve"> located within the </w:t>
      </w:r>
      <w:r w:rsidR="00B66F27" w:rsidRPr="00B66F27">
        <w:rPr>
          <w:rFonts w:ascii="Arial" w:hAnsi="Arial" w:cs="Arial"/>
          <w:color w:val="000000" w:themeColor="text1"/>
          <w:sz w:val="22"/>
          <w:szCs w:val="22"/>
        </w:rPr>
        <w:t xml:space="preserve">Hampshire </w:t>
      </w:r>
      <w:r w:rsidRPr="00B66F27">
        <w:rPr>
          <w:rFonts w:ascii="Arial" w:hAnsi="Arial" w:cs="Arial"/>
          <w:color w:val="000000" w:themeColor="text1"/>
          <w:sz w:val="22"/>
          <w:szCs w:val="22"/>
        </w:rPr>
        <w:t>River Avon SAC</w:t>
      </w:r>
      <w:r w:rsidR="00B66F27" w:rsidRPr="00B66F27">
        <w:rPr>
          <w:rFonts w:ascii="Arial" w:hAnsi="Arial" w:cs="Arial"/>
          <w:color w:val="000000" w:themeColor="text1"/>
          <w:sz w:val="22"/>
          <w:szCs w:val="22"/>
        </w:rPr>
        <w:t xml:space="preserve"> catchment,</w:t>
      </w:r>
      <w:r w:rsidRPr="00B66F27">
        <w:rPr>
          <w:rFonts w:ascii="Arial" w:hAnsi="Arial" w:cs="Arial"/>
          <w:color w:val="000000" w:themeColor="text1"/>
          <w:sz w:val="22"/>
          <w:szCs w:val="22"/>
        </w:rPr>
        <w:t xml:space="preserve"> where phosphates and nutrients are carefully controlled and monitored</w:t>
      </w:r>
      <w:r w:rsidR="00B66F27" w:rsidRPr="00B66F27">
        <w:rPr>
          <w:rFonts w:ascii="Arial" w:hAnsi="Arial" w:cs="Arial"/>
          <w:color w:val="000000" w:themeColor="text1"/>
          <w:sz w:val="22"/>
          <w:szCs w:val="22"/>
        </w:rPr>
        <w:t xml:space="preserve"> to safeguard the River Avon</w:t>
      </w:r>
      <w:r w:rsidRPr="00B66F27">
        <w:rPr>
          <w:rFonts w:ascii="Arial" w:hAnsi="Arial" w:cs="Arial"/>
          <w:color w:val="000000" w:themeColor="text1"/>
          <w:sz w:val="22"/>
          <w:szCs w:val="22"/>
        </w:rPr>
        <w:t xml:space="preserve">. </w:t>
      </w:r>
      <w:r w:rsidR="00B66F27" w:rsidRPr="00B66F27">
        <w:rPr>
          <w:rFonts w:ascii="Arial" w:hAnsi="Arial" w:cs="Arial"/>
          <w:color w:val="000000" w:themeColor="text1"/>
          <w:sz w:val="22"/>
          <w:szCs w:val="22"/>
        </w:rPr>
        <w:t xml:space="preserve">As this application does not seek to provide any accommodation, it would not have an impact on </w:t>
      </w:r>
      <w:r w:rsidRPr="00B66F27">
        <w:rPr>
          <w:rFonts w:ascii="Arial" w:hAnsi="Arial" w:cs="Arial"/>
          <w:color w:val="000000" w:themeColor="text1"/>
          <w:sz w:val="22"/>
          <w:szCs w:val="22"/>
        </w:rPr>
        <w:t>phosphates.</w:t>
      </w:r>
      <w:bookmarkEnd w:id="0"/>
    </w:p>
    <w:p w14:paraId="7D37D579" w14:textId="77777777" w:rsidR="00655B90" w:rsidRPr="00EC0221" w:rsidRDefault="00655B90" w:rsidP="00EC0221">
      <w:pPr>
        <w:spacing w:line="276" w:lineRule="auto"/>
        <w:jc w:val="both"/>
        <w:rPr>
          <w:rFonts w:ascii="Arial" w:hAnsi="Arial" w:cs="Arial"/>
          <w:color w:val="FF0000"/>
          <w:sz w:val="22"/>
          <w:szCs w:val="22"/>
        </w:rPr>
      </w:pPr>
    </w:p>
    <w:p w14:paraId="5ADBF853" w14:textId="4CFF7C96" w:rsidR="00FA41FB" w:rsidRDefault="00F7609E" w:rsidP="00FA41FB">
      <w:pPr>
        <w:spacing w:line="276" w:lineRule="auto"/>
        <w:jc w:val="both"/>
        <w:rPr>
          <w:rFonts w:ascii="Arial" w:hAnsi="Arial" w:cs="Arial"/>
          <w:sz w:val="22"/>
          <w:szCs w:val="22"/>
        </w:rPr>
      </w:pPr>
      <w:r w:rsidRPr="00F7609E">
        <w:rPr>
          <w:rFonts w:ascii="Arial" w:hAnsi="Arial" w:cs="Arial"/>
          <w:b/>
          <w:bCs/>
          <w:sz w:val="22"/>
          <w:szCs w:val="22"/>
        </w:rPr>
        <w:t>PLANNING BALANCE AND CONCLUSION</w:t>
      </w:r>
      <w:r w:rsidR="00655B90">
        <w:rPr>
          <w:rFonts w:ascii="Arial" w:hAnsi="Arial" w:cs="Arial"/>
          <w:b/>
          <w:bCs/>
          <w:sz w:val="22"/>
          <w:szCs w:val="22"/>
        </w:rPr>
        <w:t xml:space="preserve">:  </w:t>
      </w:r>
      <w:r w:rsidR="00882B71">
        <w:rPr>
          <w:rFonts w:ascii="Arial" w:hAnsi="Arial" w:cs="Arial"/>
          <w:sz w:val="22"/>
          <w:szCs w:val="22"/>
        </w:rPr>
        <w:t xml:space="preserve">Whilst the retrospective nature of the proposal is regrettable, the application has been </w:t>
      </w:r>
      <w:r w:rsidR="00FA41FB">
        <w:rPr>
          <w:rFonts w:ascii="Arial" w:hAnsi="Arial" w:cs="Arial"/>
          <w:sz w:val="22"/>
          <w:szCs w:val="22"/>
        </w:rPr>
        <w:t xml:space="preserve">assessed against the development plan and material considerations, and it is considered to comply with the </w:t>
      </w:r>
      <w:r w:rsidR="0080760A" w:rsidRPr="0080760A">
        <w:rPr>
          <w:rFonts w:ascii="Arial" w:hAnsi="Arial" w:cs="Arial"/>
          <w:sz w:val="22"/>
          <w:szCs w:val="22"/>
        </w:rPr>
        <w:t>relevant local and national planning policies</w:t>
      </w:r>
      <w:r w:rsidR="00FA41FB">
        <w:rPr>
          <w:rFonts w:ascii="Arial" w:hAnsi="Arial" w:cs="Arial"/>
          <w:sz w:val="22"/>
          <w:szCs w:val="22"/>
        </w:rPr>
        <w:t>.</w:t>
      </w:r>
    </w:p>
    <w:p w14:paraId="7A031390" w14:textId="77777777" w:rsidR="00FA41FB" w:rsidRDefault="00FA41FB" w:rsidP="00FA41FB">
      <w:pPr>
        <w:spacing w:line="276" w:lineRule="auto"/>
        <w:jc w:val="both"/>
        <w:rPr>
          <w:rFonts w:ascii="Arial" w:hAnsi="Arial" w:cs="Arial"/>
          <w:sz w:val="22"/>
          <w:szCs w:val="22"/>
        </w:rPr>
      </w:pPr>
    </w:p>
    <w:p w14:paraId="70E01314" w14:textId="11289ED0" w:rsidR="0080760A" w:rsidRDefault="0080760A" w:rsidP="00FA41FB">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FA41FB">
        <w:rPr>
          <w:rFonts w:ascii="Arial" w:hAnsi="Arial" w:cs="Arial"/>
          <w:sz w:val="22"/>
          <w:szCs w:val="22"/>
        </w:rPr>
        <w:t>.</w:t>
      </w:r>
    </w:p>
    <w:p w14:paraId="5F48CE90" w14:textId="77777777" w:rsidR="008B0B16" w:rsidRPr="0080760A" w:rsidRDefault="008B0B16" w:rsidP="008B0B16">
      <w:pPr>
        <w:spacing w:line="276" w:lineRule="auto"/>
        <w:jc w:val="both"/>
        <w:rPr>
          <w:rFonts w:ascii="Arial" w:hAnsi="Arial" w:cs="Arial"/>
          <w:sz w:val="22"/>
          <w:szCs w:val="22"/>
        </w:rPr>
      </w:pPr>
    </w:p>
    <w:p w14:paraId="07296486" w14:textId="7D72DDB3"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Accordingly, the </w:t>
      </w:r>
      <w:r w:rsidR="00A221AC">
        <w:rPr>
          <w:rFonts w:ascii="Arial" w:hAnsi="Arial" w:cs="Arial"/>
          <w:sz w:val="22"/>
          <w:szCs w:val="22"/>
        </w:rPr>
        <w:t xml:space="preserve">application </w:t>
      </w:r>
      <w:r w:rsidRPr="0080760A">
        <w:rPr>
          <w:rFonts w:ascii="Arial" w:hAnsi="Arial" w:cs="Arial"/>
          <w:sz w:val="22"/>
          <w:szCs w:val="22"/>
        </w:rPr>
        <w:t>is considered acceptable in planning terms and in accordance with the Wiltshire Core Strategy, the National Planning Policy Framework, and all other relevant material considerations.</w:t>
      </w:r>
    </w:p>
    <w:p w14:paraId="5A0225F8" w14:textId="77777777" w:rsidR="0080760A" w:rsidRDefault="0080760A" w:rsidP="00943755">
      <w:pPr>
        <w:spacing w:line="276" w:lineRule="auto"/>
        <w:jc w:val="both"/>
        <w:rPr>
          <w:rFonts w:ascii="Arial" w:hAnsi="Arial" w:cs="Arial"/>
          <w:sz w:val="22"/>
          <w:szCs w:val="22"/>
        </w:rPr>
      </w:pPr>
    </w:p>
    <w:p w14:paraId="5ED6FE1E" w14:textId="5E6157EB" w:rsidR="00F7609E" w:rsidRDefault="00942BFA" w:rsidP="00782A81">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RECOMMENDATION</w:t>
      </w:r>
      <w:r w:rsidR="00782A81">
        <w:rPr>
          <w:rFonts w:ascii="Arial" w:hAnsi="Arial" w:cs="Arial"/>
          <w:color w:val="000000" w:themeColor="text1"/>
          <w:sz w:val="22"/>
          <w:szCs w:val="22"/>
        </w:rPr>
        <w:t xml:space="preserve">:  </w:t>
      </w:r>
      <w:r w:rsidRPr="00782A81">
        <w:rPr>
          <w:rFonts w:ascii="Arial" w:hAnsi="Arial" w:cs="Arial"/>
          <w:color w:val="000000" w:themeColor="text1"/>
          <w:sz w:val="22"/>
          <w:szCs w:val="22"/>
        </w:rPr>
        <w:t xml:space="preserve">That Planning Permission be GRANTED, subject </w:t>
      </w:r>
      <w:r w:rsidR="00FD4FDF" w:rsidRPr="00782A81">
        <w:rPr>
          <w:rFonts w:ascii="Arial" w:hAnsi="Arial" w:cs="Arial"/>
          <w:color w:val="000000" w:themeColor="text1"/>
          <w:sz w:val="22"/>
          <w:szCs w:val="22"/>
        </w:rPr>
        <w:t xml:space="preserve">to </w:t>
      </w:r>
      <w:r w:rsidRPr="00782A81">
        <w:rPr>
          <w:rFonts w:ascii="Arial" w:hAnsi="Arial" w:cs="Arial"/>
          <w:color w:val="000000" w:themeColor="text1"/>
          <w:sz w:val="22"/>
          <w:szCs w:val="22"/>
        </w:rPr>
        <w:t>conditions</w:t>
      </w:r>
      <w:r w:rsidR="00FA41FB">
        <w:rPr>
          <w:rFonts w:ascii="Arial" w:hAnsi="Arial" w:cs="Arial"/>
          <w:color w:val="000000" w:themeColor="text1"/>
          <w:sz w:val="22"/>
          <w:szCs w:val="22"/>
        </w:rPr>
        <w:t>.</w:t>
      </w:r>
    </w:p>
    <w:sectPr w:rsidR="00F7609E" w:rsidSect="004F3E82">
      <w:pgSz w:w="11906" w:h="16838"/>
      <w:pgMar w:top="1418" w:right="851"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1C453" w14:textId="77777777" w:rsidR="008C4731" w:rsidRDefault="008C4731" w:rsidP="00A03C72">
      <w:r>
        <w:separator/>
      </w:r>
    </w:p>
  </w:endnote>
  <w:endnote w:type="continuationSeparator" w:id="0">
    <w:p w14:paraId="21F31306" w14:textId="77777777" w:rsidR="008C4731" w:rsidRDefault="008C4731" w:rsidP="00A03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2A76D" w14:textId="77777777" w:rsidR="008C4731" w:rsidRDefault="008C4731" w:rsidP="00A03C72">
      <w:r>
        <w:separator/>
      </w:r>
    </w:p>
  </w:footnote>
  <w:footnote w:type="continuationSeparator" w:id="0">
    <w:p w14:paraId="14F31A64" w14:textId="77777777" w:rsidR="008C4731" w:rsidRDefault="008C4731" w:rsidP="00A03C72">
      <w:r>
        <w:continuationSeparator/>
      </w:r>
    </w:p>
  </w:footnote>
  <w:footnote w:id="1">
    <w:p w14:paraId="7FCDFC63" w14:textId="19215CCD" w:rsidR="00A03C72" w:rsidRPr="001E34A1" w:rsidRDefault="00A03C72">
      <w:pPr>
        <w:pStyle w:val="FootnoteText"/>
        <w:rPr>
          <w:rFonts w:ascii="Arial" w:hAnsi="Arial" w:cs="Arial"/>
        </w:rPr>
      </w:pPr>
      <w:r w:rsidRPr="001E34A1">
        <w:rPr>
          <w:rStyle w:val="FootnoteReference"/>
          <w:rFonts w:ascii="Arial" w:hAnsi="Arial" w:cs="Arial"/>
        </w:rPr>
        <w:footnoteRef/>
      </w:r>
      <w:r w:rsidRPr="001E34A1">
        <w:rPr>
          <w:rFonts w:ascii="Arial" w:hAnsi="Arial" w:cs="Arial"/>
        </w:rPr>
        <w:t xml:space="preserve"> </w:t>
      </w:r>
      <w:hyperlink r:id="rId1" w:anchor="/51.2019,-2.1923,19/2026.06.21/18:21/2.4/0" w:history="1">
        <w:proofErr w:type="spellStart"/>
        <w:r w:rsidR="001E34A1" w:rsidRPr="001E34A1">
          <w:rPr>
            <w:rStyle w:val="Hyperlink"/>
            <w:rFonts w:ascii="Arial" w:hAnsi="Arial" w:cs="Arial"/>
          </w:rPr>
          <w:t>SunCalc</w:t>
        </w:r>
        <w:proofErr w:type="spellEnd"/>
        <w:r w:rsidR="001E34A1" w:rsidRPr="001E34A1">
          <w:rPr>
            <w:rStyle w:val="Hyperlink"/>
            <w:rFonts w:ascii="Arial" w:hAnsi="Arial" w:cs="Arial"/>
          </w:rPr>
          <w:t xml:space="preserve"> - sunrise, sunset, shadow length, solar eclipse, sun position, sun phase, sun height, sun calculator, sun movement, map, sunlight phases, elevation, Photovoltaic system, Photovoltaic</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6B72F9"/>
    <w:multiLevelType w:val="hybridMultilevel"/>
    <w:tmpl w:val="350ED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61F710EA"/>
    <w:multiLevelType w:val="hybridMultilevel"/>
    <w:tmpl w:val="19CAD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5D24A2"/>
    <w:multiLevelType w:val="hybridMultilevel"/>
    <w:tmpl w:val="20D28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04321F"/>
    <w:multiLevelType w:val="hybridMultilevel"/>
    <w:tmpl w:val="23F00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02582190">
    <w:abstractNumId w:val="5"/>
  </w:num>
  <w:num w:numId="2" w16cid:durableId="1542328013">
    <w:abstractNumId w:val="13"/>
  </w:num>
  <w:num w:numId="3" w16cid:durableId="1488207918">
    <w:abstractNumId w:val="9"/>
  </w:num>
  <w:num w:numId="4" w16cid:durableId="509217491">
    <w:abstractNumId w:val="10"/>
  </w:num>
  <w:num w:numId="5" w16cid:durableId="182673538">
    <w:abstractNumId w:val="3"/>
  </w:num>
  <w:num w:numId="6" w16cid:durableId="1842088480">
    <w:abstractNumId w:val="0"/>
  </w:num>
  <w:num w:numId="7" w16cid:durableId="509877877">
    <w:abstractNumId w:val="2"/>
  </w:num>
  <w:num w:numId="8" w16cid:durableId="1551453310">
    <w:abstractNumId w:val="6"/>
  </w:num>
  <w:num w:numId="9" w16cid:durableId="1230995185">
    <w:abstractNumId w:val="4"/>
  </w:num>
  <w:num w:numId="10" w16cid:durableId="1475952472">
    <w:abstractNumId w:val="7"/>
  </w:num>
  <w:num w:numId="11" w16cid:durableId="1823306521">
    <w:abstractNumId w:val="8"/>
  </w:num>
  <w:num w:numId="12" w16cid:durableId="1876386761">
    <w:abstractNumId w:val="11"/>
  </w:num>
  <w:num w:numId="13" w16cid:durableId="874855047">
    <w:abstractNumId w:val="14"/>
  </w:num>
  <w:num w:numId="14" w16cid:durableId="599603640">
    <w:abstractNumId w:val="1"/>
  </w:num>
  <w:num w:numId="15" w16cid:durableId="188999306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760C"/>
    <w:rsid w:val="00010518"/>
    <w:rsid w:val="00020610"/>
    <w:rsid w:val="0002128A"/>
    <w:rsid w:val="000225A3"/>
    <w:rsid w:val="00024030"/>
    <w:rsid w:val="0002490A"/>
    <w:rsid w:val="00035D59"/>
    <w:rsid w:val="00043528"/>
    <w:rsid w:val="0004756B"/>
    <w:rsid w:val="00051208"/>
    <w:rsid w:val="00053F09"/>
    <w:rsid w:val="00061168"/>
    <w:rsid w:val="0006523B"/>
    <w:rsid w:val="00067BEE"/>
    <w:rsid w:val="0007377C"/>
    <w:rsid w:val="00097010"/>
    <w:rsid w:val="000A78E4"/>
    <w:rsid w:val="000B153B"/>
    <w:rsid w:val="000B4E91"/>
    <w:rsid w:val="000C0D1A"/>
    <w:rsid w:val="000C773F"/>
    <w:rsid w:val="000D0858"/>
    <w:rsid w:val="000D772F"/>
    <w:rsid w:val="000E3FD8"/>
    <w:rsid w:val="000E59B7"/>
    <w:rsid w:val="000E62BA"/>
    <w:rsid w:val="000F1D49"/>
    <w:rsid w:val="000F2BDF"/>
    <w:rsid w:val="00107D4F"/>
    <w:rsid w:val="0011194A"/>
    <w:rsid w:val="001171CC"/>
    <w:rsid w:val="001371B3"/>
    <w:rsid w:val="001418E4"/>
    <w:rsid w:val="00151532"/>
    <w:rsid w:val="00157709"/>
    <w:rsid w:val="00172187"/>
    <w:rsid w:val="001778D6"/>
    <w:rsid w:val="001A12BE"/>
    <w:rsid w:val="001A33F3"/>
    <w:rsid w:val="001B7590"/>
    <w:rsid w:val="001E34A1"/>
    <w:rsid w:val="001F3B03"/>
    <w:rsid w:val="00200743"/>
    <w:rsid w:val="00203DE8"/>
    <w:rsid w:val="00204E4E"/>
    <w:rsid w:val="00211B6E"/>
    <w:rsid w:val="0021435E"/>
    <w:rsid w:val="0021750A"/>
    <w:rsid w:val="00222BAA"/>
    <w:rsid w:val="00230405"/>
    <w:rsid w:val="002319A7"/>
    <w:rsid w:val="00237634"/>
    <w:rsid w:val="00250212"/>
    <w:rsid w:val="002552D4"/>
    <w:rsid w:val="00262CDC"/>
    <w:rsid w:val="0029022E"/>
    <w:rsid w:val="00290A9C"/>
    <w:rsid w:val="0029187E"/>
    <w:rsid w:val="0029208D"/>
    <w:rsid w:val="002920BF"/>
    <w:rsid w:val="002927C8"/>
    <w:rsid w:val="002B0105"/>
    <w:rsid w:val="002B0BE1"/>
    <w:rsid w:val="002D63A7"/>
    <w:rsid w:val="002E4B31"/>
    <w:rsid w:val="003007EC"/>
    <w:rsid w:val="003066D0"/>
    <w:rsid w:val="00307886"/>
    <w:rsid w:val="00312C7F"/>
    <w:rsid w:val="00316C37"/>
    <w:rsid w:val="00327312"/>
    <w:rsid w:val="00336FA4"/>
    <w:rsid w:val="003440E3"/>
    <w:rsid w:val="00350EAE"/>
    <w:rsid w:val="0035216D"/>
    <w:rsid w:val="00352A11"/>
    <w:rsid w:val="00355C32"/>
    <w:rsid w:val="00372720"/>
    <w:rsid w:val="003905FB"/>
    <w:rsid w:val="0039117D"/>
    <w:rsid w:val="003A3908"/>
    <w:rsid w:val="003C606B"/>
    <w:rsid w:val="003D5959"/>
    <w:rsid w:val="003E419C"/>
    <w:rsid w:val="003F3367"/>
    <w:rsid w:val="00410BFC"/>
    <w:rsid w:val="0043749E"/>
    <w:rsid w:val="00444639"/>
    <w:rsid w:val="00477CC4"/>
    <w:rsid w:val="0048044D"/>
    <w:rsid w:val="004817FB"/>
    <w:rsid w:val="00482421"/>
    <w:rsid w:val="00482DB3"/>
    <w:rsid w:val="004845A3"/>
    <w:rsid w:val="004901C5"/>
    <w:rsid w:val="004C0337"/>
    <w:rsid w:val="004C4FA0"/>
    <w:rsid w:val="004D376F"/>
    <w:rsid w:val="004E26DD"/>
    <w:rsid w:val="004F3E82"/>
    <w:rsid w:val="0050440F"/>
    <w:rsid w:val="00510B0C"/>
    <w:rsid w:val="005138AB"/>
    <w:rsid w:val="00515B1F"/>
    <w:rsid w:val="00520340"/>
    <w:rsid w:val="005272BB"/>
    <w:rsid w:val="00532780"/>
    <w:rsid w:val="00533E0C"/>
    <w:rsid w:val="0054068B"/>
    <w:rsid w:val="00543309"/>
    <w:rsid w:val="00544710"/>
    <w:rsid w:val="005509AC"/>
    <w:rsid w:val="0056293E"/>
    <w:rsid w:val="00562C98"/>
    <w:rsid w:val="005729CC"/>
    <w:rsid w:val="00573D7D"/>
    <w:rsid w:val="00587773"/>
    <w:rsid w:val="005A03A2"/>
    <w:rsid w:val="005A6C90"/>
    <w:rsid w:val="005C58FF"/>
    <w:rsid w:val="005D7E15"/>
    <w:rsid w:val="005F3C5A"/>
    <w:rsid w:val="005F4A4B"/>
    <w:rsid w:val="006110E1"/>
    <w:rsid w:val="0061252A"/>
    <w:rsid w:val="00623B86"/>
    <w:rsid w:val="006411AB"/>
    <w:rsid w:val="00642F88"/>
    <w:rsid w:val="00643C57"/>
    <w:rsid w:val="00646832"/>
    <w:rsid w:val="006477C7"/>
    <w:rsid w:val="00653FFD"/>
    <w:rsid w:val="00655B90"/>
    <w:rsid w:val="00666949"/>
    <w:rsid w:val="00671BC3"/>
    <w:rsid w:val="00680DA9"/>
    <w:rsid w:val="00683C17"/>
    <w:rsid w:val="00683EC3"/>
    <w:rsid w:val="00684637"/>
    <w:rsid w:val="006A65F4"/>
    <w:rsid w:val="006B0308"/>
    <w:rsid w:val="006B2E50"/>
    <w:rsid w:val="006C77FD"/>
    <w:rsid w:val="006C7831"/>
    <w:rsid w:val="006C7EB1"/>
    <w:rsid w:val="006D01B8"/>
    <w:rsid w:val="006F0799"/>
    <w:rsid w:val="006F1FF0"/>
    <w:rsid w:val="006F5FC1"/>
    <w:rsid w:val="00722BAC"/>
    <w:rsid w:val="0073177E"/>
    <w:rsid w:val="00742441"/>
    <w:rsid w:val="00757D97"/>
    <w:rsid w:val="0076592F"/>
    <w:rsid w:val="00765BC6"/>
    <w:rsid w:val="00765EEE"/>
    <w:rsid w:val="0077305F"/>
    <w:rsid w:val="00776F23"/>
    <w:rsid w:val="00782A81"/>
    <w:rsid w:val="007842F1"/>
    <w:rsid w:val="007C501C"/>
    <w:rsid w:val="007D1682"/>
    <w:rsid w:val="007E23D4"/>
    <w:rsid w:val="007E67D4"/>
    <w:rsid w:val="007E6A47"/>
    <w:rsid w:val="007E6DC5"/>
    <w:rsid w:val="007F0006"/>
    <w:rsid w:val="007F548E"/>
    <w:rsid w:val="007F695C"/>
    <w:rsid w:val="00805896"/>
    <w:rsid w:val="00807170"/>
    <w:rsid w:val="0080760A"/>
    <w:rsid w:val="00820D83"/>
    <w:rsid w:val="00827F6F"/>
    <w:rsid w:val="00831AC7"/>
    <w:rsid w:val="008410F1"/>
    <w:rsid w:val="00850833"/>
    <w:rsid w:val="0085085A"/>
    <w:rsid w:val="00857E34"/>
    <w:rsid w:val="00860FB0"/>
    <w:rsid w:val="008651DA"/>
    <w:rsid w:val="00877A74"/>
    <w:rsid w:val="00882B71"/>
    <w:rsid w:val="00883BF4"/>
    <w:rsid w:val="008924E8"/>
    <w:rsid w:val="008A6B33"/>
    <w:rsid w:val="008B0B16"/>
    <w:rsid w:val="008C4731"/>
    <w:rsid w:val="008E0002"/>
    <w:rsid w:val="008E0404"/>
    <w:rsid w:val="008E59DE"/>
    <w:rsid w:val="008F5BE4"/>
    <w:rsid w:val="00915CDE"/>
    <w:rsid w:val="00916070"/>
    <w:rsid w:val="009223E2"/>
    <w:rsid w:val="00922502"/>
    <w:rsid w:val="0092586B"/>
    <w:rsid w:val="00925B5A"/>
    <w:rsid w:val="0094049E"/>
    <w:rsid w:val="00940706"/>
    <w:rsid w:val="00942BFA"/>
    <w:rsid w:val="00943755"/>
    <w:rsid w:val="009613A4"/>
    <w:rsid w:val="00970A8A"/>
    <w:rsid w:val="0097249B"/>
    <w:rsid w:val="00977058"/>
    <w:rsid w:val="00977209"/>
    <w:rsid w:val="009848E6"/>
    <w:rsid w:val="00985E84"/>
    <w:rsid w:val="00990DAF"/>
    <w:rsid w:val="009911F0"/>
    <w:rsid w:val="00994116"/>
    <w:rsid w:val="009B4C07"/>
    <w:rsid w:val="009C3071"/>
    <w:rsid w:val="009D0560"/>
    <w:rsid w:val="009D2DCA"/>
    <w:rsid w:val="009E1642"/>
    <w:rsid w:val="009E17FA"/>
    <w:rsid w:val="009E461E"/>
    <w:rsid w:val="00A03C72"/>
    <w:rsid w:val="00A16EA1"/>
    <w:rsid w:val="00A221AC"/>
    <w:rsid w:val="00A2594F"/>
    <w:rsid w:val="00A26FDC"/>
    <w:rsid w:val="00A313CE"/>
    <w:rsid w:val="00A3281A"/>
    <w:rsid w:val="00A41153"/>
    <w:rsid w:val="00A55DA1"/>
    <w:rsid w:val="00A57783"/>
    <w:rsid w:val="00A61EAD"/>
    <w:rsid w:val="00A64314"/>
    <w:rsid w:val="00A71295"/>
    <w:rsid w:val="00A71C3E"/>
    <w:rsid w:val="00A82351"/>
    <w:rsid w:val="00A82C2C"/>
    <w:rsid w:val="00A912C6"/>
    <w:rsid w:val="00A95A96"/>
    <w:rsid w:val="00AA03ED"/>
    <w:rsid w:val="00AA499E"/>
    <w:rsid w:val="00AB6C34"/>
    <w:rsid w:val="00AE1C41"/>
    <w:rsid w:val="00AE608F"/>
    <w:rsid w:val="00AF45AE"/>
    <w:rsid w:val="00AF640D"/>
    <w:rsid w:val="00B0100C"/>
    <w:rsid w:val="00B32039"/>
    <w:rsid w:val="00B341CC"/>
    <w:rsid w:val="00B45C5F"/>
    <w:rsid w:val="00B56EE9"/>
    <w:rsid w:val="00B61DDF"/>
    <w:rsid w:val="00B65B2D"/>
    <w:rsid w:val="00B66F27"/>
    <w:rsid w:val="00B75A39"/>
    <w:rsid w:val="00B75EF9"/>
    <w:rsid w:val="00B766DE"/>
    <w:rsid w:val="00B81A07"/>
    <w:rsid w:val="00B9094C"/>
    <w:rsid w:val="00B913B9"/>
    <w:rsid w:val="00B91F7C"/>
    <w:rsid w:val="00B958DC"/>
    <w:rsid w:val="00BB182D"/>
    <w:rsid w:val="00BB5A13"/>
    <w:rsid w:val="00BB696C"/>
    <w:rsid w:val="00BC2C61"/>
    <w:rsid w:val="00BC3471"/>
    <w:rsid w:val="00BC3F9A"/>
    <w:rsid w:val="00BC62E9"/>
    <w:rsid w:val="00BD4B0B"/>
    <w:rsid w:val="00BD52EF"/>
    <w:rsid w:val="00BE6683"/>
    <w:rsid w:val="00C05C74"/>
    <w:rsid w:val="00C07939"/>
    <w:rsid w:val="00C15984"/>
    <w:rsid w:val="00C169E7"/>
    <w:rsid w:val="00C243D4"/>
    <w:rsid w:val="00C34DE4"/>
    <w:rsid w:val="00C4377D"/>
    <w:rsid w:val="00C760C4"/>
    <w:rsid w:val="00C91862"/>
    <w:rsid w:val="00CC1843"/>
    <w:rsid w:val="00CC51B9"/>
    <w:rsid w:val="00CD558C"/>
    <w:rsid w:val="00CF2835"/>
    <w:rsid w:val="00CF67E2"/>
    <w:rsid w:val="00D030B2"/>
    <w:rsid w:val="00D101B5"/>
    <w:rsid w:val="00D12140"/>
    <w:rsid w:val="00D14841"/>
    <w:rsid w:val="00D204D8"/>
    <w:rsid w:val="00D25D71"/>
    <w:rsid w:val="00D3191D"/>
    <w:rsid w:val="00D428D4"/>
    <w:rsid w:val="00D45219"/>
    <w:rsid w:val="00D53AC9"/>
    <w:rsid w:val="00D569F8"/>
    <w:rsid w:val="00D60FF7"/>
    <w:rsid w:val="00D662F9"/>
    <w:rsid w:val="00D71CA7"/>
    <w:rsid w:val="00D859CC"/>
    <w:rsid w:val="00D90227"/>
    <w:rsid w:val="00D902FA"/>
    <w:rsid w:val="00D920B5"/>
    <w:rsid w:val="00D96FC4"/>
    <w:rsid w:val="00DA3A4D"/>
    <w:rsid w:val="00DA5D50"/>
    <w:rsid w:val="00DB2721"/>
    <w:rsid w:val="00DC4827"/>
    <w:rsid w:val="00DD1AF1"/>
    <w:rsid w:val="00DD2A8E"/>
    <w:rsid w:val="00DF3CCE"/>
    <w:rsid w:val="00DF662C"/>
    <w:rsid w:val="00E016EF"/>
    <w:rsid w:val="00E03670"/>
    <w:rsid w:val="00E03EDD"/>
    <w:rsid w:val="00E058EC"/>
    <w:rsid w:val="00E14A6B"/>
    <w:rsid w:val="00E15D98"/>
    <w:rsid w:val="00E24994"/>
    <w:rsid w:val="00E35059"/>
    <w:rsid w:val="00E3526F"/>
    <w:rsid w:val="00E40CFE"/>
    <w:rsid w:val="00E42E64"/>
    <w:rsid w:val="00E70D98"/>
    <w:rsid w:val="00E87BE7"/>
    <w:rsid w:val="00E948F9"/>
    <w:rsid w:val="00E954AC"/>
    <w:rsid w:val="00EA19AA"/>
    <w:rsid w:val="00EA37BF"/>
    <w:rsid w:val="00EA523D"/>
    <w:rsid w:val="00EC0221"/>
    <w:rsid w:val="00EC2E4E"/>
    <w:rsid w:val="00EC3964"/>
    <w:rsid w:val="00EC5090"/>
    <w:rsid w:val="00ED33CD"/>
    <w:rsid w:val="00ED4BE3"/>
    <w:rsid w:val="00ED79C7"/>
    <w:rsid w:val="00EE1300"/>
    <w:rsid w:val="00EE41D6"/>
    <w:rsid w:val="00EE5C03"/>
    <w:rsid w:val="00EE6040"/>
    <w:rsid w:val="00EE69E9"/>
    <w:rsid w:val="00EE7C23"/>
    <w:rsid w:val="00F005A4"/>
    <w:rsid w:val="00F02C87"/>
    <w:rsid w:val="00F05C21"/>
    <w:rsid w:val="00F124BA"/>
    <w:rsid w:val="00F1263F"/>
    <w:rsid w:val="00F206D0"/>
    <w:rsid w:val="00F2151B"/>
    <w:rsid w:val="00F2477F"/>
    <w:rsid w:val="00F37FAD"/>
    <w:rsid w:val="00F514A2"/>
    <w:rsid w:val="00F7017C"/>
    <w:rsid w:val="00F75933"/>
    <w:rsid w:val="00F7609E"/>
    <w:rsid w:val="00F801C2"/>
    <w:rsid w:val="00F81518"/>
    <w:rsid w:val="00F81970"/>
    <w:rsid w:val="00F850DD"/>
    <w:rsid w:val="00F8586A"/>
    <w:rsid w:val="00F86303"/>
    <w:rsid w:val="00FA41FB"/>
    <w:rsid w:val="00FB026C"/>
    <w:rsid w:val="00FC5433"/>
    <w:rsid w:val="00FC7067"/>
    <w:rsid w:val="00FD05E3"/>
    <w:rsid w:val="00FD3E4B"/>
    <w:rsid w:val="00FD4FDF"/>
    <w:rsid w:val="00FD64A0"/>
    <w:rsid w:val="00FE063C"/>
    <w:rsid w:val="00FF1BE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6A10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NoSpacing">
    <w:name w:val="No Spacing"/>
    <w:uiPriority w:val="1"/>
    <w:qFormat/>
    <w:rsid w:val="00B958DC"/>
    <w:pPr>
      <w:spacing w:after="0" w:line="240" w:lineRule="auto"/>
    </w:pPr>
    <w:rPr>
      <w:rFonts w:ascii="Calibri" w:eastAsia="Calibri" w:hAnsi="Calibri" w:cs="Times New Roman"/>
      <w:kern w:val="0"/>
      <w:sz w:val="22"/>
      <w:szCs w:val="22"/>
      <w14:ligatures w14:val="none"/>
    </w:rPr>
  </w:style>
  <w:style w:type="paragraph" w:styleId="FootnoteText">
    <w:name w:val="footnote text"/>
    <w:basedOn w:val="Normal"/>
    <w:link w:val="FootnoteTextChar"/>
    <w:uiPriority w:val="99"/>
    <w:semiHidden/>
    <w:unhideWhenUsed/>
    <w:rsid w:val="00A03C72"/>
    <w:rPr>
      <w:sz w:val="20"/>
      <w:szCs w:val="20"/>
    </w:rPr>
  </w:style>
  <w:style w:type="character" w:customStyle="1" w:styleId="FootnoteTextChar">
    <w:name w:val="Footnote Text Char"/>
    <w:basedOn w:val="DefaultParagraphFont"/>
    <w:link w:val="FootnoteText"/>
    <w:uiPriority w:val="99"/>
    <w:semiHidden/>
    <w:rsid w:val="00A03C72"/>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A03C72"/>
    <w:rPr>
      <w:vertAlign w:val="superscript"/>
    </w:rPr>
  </w:style>
  <w:style w:type="character" w:styleId="Hyperlink">
    <w:name w:val="Hyperlink"/>
    <w:basedOn w:val="DefaultParagraphFont"/>
    <w:uiPriority w:val="99"/>
    <w:unhideWhenUsed/>
    <w:rsid w:val="001E34A1"/>
    <w:rPr>
      <w:color w:val="467886" w:themeColor="hyperlink"/>
      <w:u w:val="single"/>
    </w:rPr>
  </w:style>
  <w:style w:type="character" w:styleId="UnresolvedMention">
    <w:name w:val="Unresolved Mention"/>
    <w:basedOn w:val="DefaultParagraphFont"/>
    <w:uiPriority w:val="99"/>
    <w:semiHidden/>
    <w:unhideWhenUsed/>
    <w:rsid w:val="001E3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uncal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4.xml><?xml version="1.0" encoding="utf-8"?>
<ds:datastoreItem xmlns:ds="http://schemas.openxmlformats.org/officeDocument/2006/customXml" ds:itemID="{E8ABBB84-4932-42E2-BA7C-513E0E37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9</Pages>
  <Words>3361</Words>
  <Characters>19162</Characters>
  <Application>Microsoft Office Word</Application>
  <DocSecurity>0</DocSecurity>
  <Lines>159</Lines>
  <Paragraphs>44</Paragraphs>
  <ScaleCrop>false</ScaleCrop>
  <Company/>
  <LinksUpToDate>false</LinksUpToDate>
  <CharactersWithSpaces>22479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salesforceId:a07d7285-3e77-43b4-a406-070366c57c48</dc:subject>
  <dc:creator>O'Donoghue, Ruaridh</dc:creator>
  <cp:keywords/>
  <dc:description/>
  <cp:lastModifiedBy>Giles-Franklin, Verity</cp:lastModifiedBy>
  <cp:revision>120</cp:revision>
  <dcterms:created xsi:type="dcterms:W3CDTF">2026-06-25T11:00:00Z</dcterms:created>
  <dcterms:modified xsi:type="dcterms:W3CDTF">2026-06-30T10:44:00Z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069Q300000QtwArIAJ</vt:lpwstr>
  </property>
  <property fmtid="{D5CDD505-2E9C-101B-9397-08002B2CF9AE}" pid="5" name="GrammarlyDocumentId">
    <vt:lpwstr>6a978ed3-ab42-47d7-a462-e62194839114</vt:lpwstr>
  </property>
</Properties>
</file>