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6242B" w14:textId="25014183" w:rsidR="00DB0680" w:rsidRPr="00922A34" w:rsidRDefault="00922A34" w:rsidP="00922A34">
      <w:pPr>
        <w:ind w:left="1440" w:firstLine="720"/>
        <w:rPr>
          <w:u w:val="single"/>
        </w:rPr>
      </w:pPr>
      <w:r w:rsidRPr="00922A34">
        <w:rPr>
          <w:u w:val="single"/>
        </w:rPr>
        <w:t>Manure Management Plan 22.06.2026</w:t>
      </w:r>
    </w:p>
    <w:p w14:paraId="3EC3CC8F" w14:textId="77777777" w:rsidR="00922A34" w:rsidRDefault="00922A34"/>
    <w:p w14:paraId="4F857F7C" w14:textId="124D68DC" w:rsidR="00922A34" w:rsidRDefault="00922A34" w:rsidP="00922A34">
      <w:r w:rsidRPr="00922A34">
        <w:t>The manure generated by the proposed livestock enterprise would not be a waste product but a valuable natural fertiliser which would be utilised across the wider farming operation. The organic matter and nutrients contained within the manure would help maintain soil health, improve soil structure and provide essential nutrients for crop and grassland growth, thereby reducing the need for imported artificial fertilisers.</w:t>
      </w:r>
    </w:p>
    <w:p w14:paraId="6089ABDE" w14:textId="77777777" w:rsidR="00922A34" w:rsidRPr="00922A34" w:rsidRDefault="00922A34" w:rsidP="00922A34"/>
    <w:p w14:paraId="4F78A42B" w14:textId="77777777" w:rsidR="00922A34" w:rsidRPr="00922A34" w:rsidRDefault="00922A34" w:rsidP="00922A34">
      <w:r w:rsidRPr="00922A34">
        <w:t>The management of livestock manure and agricultural nutrients is a routine and established part of modern farming practice and is already subject to a comprehensive regulatory framework. Farmers are required to comply with the Farming Rules for Water together with Nitrate Vulnerable Zone (NVZ) regulations where applicable, which govern the storage, management and application of organic manures to land. As a result, nutrient planning and management is a standard component of agricultural operations.</w:t>
      </w:r>
    </w:p>
    <w:p w14:paraId="623EE394" w14:textId="77777777" w:rsidR="00922A34" w:rsidRPr="00922A34" w:rsidRDefault="00922A34" w:rsidP="00922A34"/>
    <w:p w14:paraId="21AD9C6E" w14:textId="77777777" w:rsidR="00922A34" w:rsidRPr="00922A34" w:rsidRDefault="00922A34" w:rsidP="00922A34">
      <w:r w:rsidRPr="00922A34">
        <w:t>As standard, the farm would operate a managed nutrient planning regime to ensure that manure applications are matched to the requirements of the land. Nutrient calculations undertaken using the PLANET nutrient management system demonstrate that the holding would have sufficient land available to utilise the nutrients generated by the proposed enterprise within recognised agronomic limits. Within the submitted '</w:t>
      </w:r>
      <w:r w:rsidRPr="00922A34">
        <w:rPr>
          <w:i/>
          <w:iCs/>
        </w:rPr>
        <w:t>Livestock manure N farm loading</w:t>
      </w:r>
      <w:r w:rsidRPr="00922A34">
        <w:t>' document - the 3rd table on page 1 provides a headline summary, showing the total loading capacity of the holding (22,590) and the proposed Livestock manure total N loading (4,950), which is well below the calculated capacity.  </w:t>
      </w:r>
    </w:p>
    <w:p w14:paraId="1CE9B13A" w14:textId="77777777" w:rsidR="00922A34" w:rsidRDefault="00922A34"/>
    <w:sectPr w:rsidR="00922A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A34"/>
    <w:rsid w:val="002B1D33"/>
    <w:rsid w:val="00922A34"/>
    <w:rsid w:val="00B90614"/>
    <w:rsid w:val="00DB06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47715"/>
  <w15:chartTrackingRefBased/>
  <w15:docId w15:val="{E503B089-ECDD-4E31-932E-9C843C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2A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2A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2A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2A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2A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2A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A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A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A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A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2A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2A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2A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2A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2A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A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A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A34"/>
    <w:rPr>
      <w:rFonts w:eastAsiaTheme="majorEastAsia" w:cstheme="majorBidi"/>
      <w:color w:val="272727" w:themeColor="text1" w:themeTint="D8"/>
    </w:rPr>
  </w:style>
  <w:style w:type="paragraph" w:styleId="Title">
    <w:name w:val="Title"/>
    <w:basedOn w:val="Normal"/>
    <w:next w:val="Normal"/>
    <w:link w:val="TitleChar"/>
    <w:uiPriority w:val="10"/>
    <w:qFormat/>
    <w:rsid w:val="00922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A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2A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A34"/>
    <w:pPr>
      <w:spacing w:before="160"/>
      <w:jc w:val="center"/>
    </w:pPr>
    <w:rPr>
      <w:i/>
      <w:iCs/>
      <w:color w:val="404040" w:themeColor="text1" w:themeTint="BF"/>
    </w:rPr>
  </w:style>
  <w:style w:type="character" w:customStyle="1" w:styleId="QuoteChar">
    <w:name w:val="Quote Char"/>
    <w:basedOn w:val="DefaultParagraphFont"/>
    <w:link w:val="Quote"/>
    <w:uiPriority w:val="29"/>
    <w:rsid w:val="00922A34"/>
    <w:rPr>
      <w:i/>
      <w:iCs/>
      <w:color w:val="404040" w:themeColor="text1" w:themeTint="BF"/>
    </w:rPr>
  </w:style>
  <w:style w:type="paragraph" w:styleId="ListParagraph">
    <w:name w:val="List Paragraph"/>
    <w:basedOn w:val="Normal"/>
    <w:uiPriority w:val="34"/>
    <w:qFormat/>
    <w:rsid w:val="00922A34"/>
    <w:pPr>
      <w:ind w:left="720"/>
      <w:contextualSpacing/>
    </w:pPr>
  </w:style>
  <w:style w:type="character" w:styleId="IntenseEmphasis">
    <w:name w:val="Intense Emphasis"/>
    <w:basedOn w:val="DefaultParagraphFont"/>
    <w:uiPriority w:val="21"/>
    <w:qFormat/>
    <w:rsid w:val="00922A34"/>
    <w:rPr>
      <w:i/>
      <w:iCs/>
      <w:color w:val="0F4761" w:themeColor="accent1" w:themeShade="BF"/>
    </w:rPr>
  </w:style>
  <w:style w:type="paragraph" w:styleId="IntenseQuote">
    <w:name w:val="Intense Quote"/>
    <w:basedOn w:val="Normal"/>
    <w:next w:val="Normal"/>
    <w:link w:val="IntenseQuoteChar"/>
    <w:uiPriority w:val="30"/>
    <w:qFormat/>
    <w:rsid w:val="00922A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2A34"/>
    <w:rPr>
      <w:i/>
      <w:iCs/>
      <w:color w:val="0F4761" w:themeColor="accent1" w:themeShade="BF"/>
    </w:rPr>
  </w:style>
  <w:style w:type="character" w:styleId="IntenseReference">
    <w:name w:val="Intense Reference"/>
    <w:basedOn w:val="DefaultParagraphFont"/>
    <w:uiPriority w:val="32"/>
    <w:qFormat/>
    <w:rsid w:val="00922A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245</Words>
  <Characters>1397</Characters>
  <Application>Microsoft Office Word</Application>
  <DocSecurity>0</DocSecurity>
  <Lines>11</Lines>
  <Paragraphs>3</Paragraphs>
  <ScaleCrop>false</ScaleCrop>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Vellance, Steven</dc:creator>
  <cp:keywords/>
  <dc:description/>
  <cp:lastModifiedBy>Vellance, Steven</cp:lastModifiedBy>
  <cp:revision>1</cp:revision>
  <dcterms:created xsi:type="dcterms:W3CDTF">2026-06-30T09:38:00Z</dcterms:created>
  <dcterms:modified xsi:type="dcterms:W3CDTF">2026-06-30T09:41:00Z</dcterms:modified>
</cp:coreProperties>
</file>