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6DC228" w14:textId="2CD81006" w:rsidR="00B15AD7" w:rsidRDefault="00B15AD7" w:rsidP="00424B6C">
      <w:pPr>
        <w:tabs>
          <w:tab w:val="left" w:pos="2520"/>
        </w:tabs>
        <w:jc w:val="center"/>
        <w:rPr>
          <w:rFonts w:ascii="Arial" w:hAnsi="Arial" w:cs="Arial"/>
          <w:b/>
          <w:sz w:val="22"/>
          <w:szCs w:val="22"/>
          <w:u w:val="single"/>
        </w:rPr>
      </w:pPr>
    </w:p>
    <w:p w14:paraId="01E75941" w14:textId="77777777" w:rsidR="000E38BA" w:rsidRPr="00097010" w:rsidRDefault="000E38BA" w:rsidP="00424B6C">
      <w:pPr>
        <w:spacing w:line="276" w:lineRule="auto"/>
        <w:jc w:val="center"/>
        <w:rPr>
          <w:rFonts w:ascii="Arial" w:hAnsi="Arial" w:cs="Arial"/>
          <w:b/>
          <w:bCs/>
          <w:sz w:val="28"/>
          <w:szCs w:val="28"/>
        </w:rPr>
      </w:pPr>
      <w:r w:rsidRPr="00097010">
        <w:rPr>
          <w:rFonts w:ascii="Arial" w:hAnsi="Arial" w:cs="Arial"/>
          <w:b/>
          <w:bCs/>
          <w:sz w:val="28"/>
          <w:szCs w:val="28"/>
        </w:rPr>
        <w:t xml:space="preserve">APPLICATION FOR </w:t>
      </w:r>
      <w:r w:rsidRPr="005E159F">
        <w:rPr>
          <w:rFonts w:ascii="Arial" w:hAnsi="Arial" w:cs="Arial"/>
          <w:b/>
          <w:bCs/>
          <w:sz w:val="28"/>
          <w:szCs w:val="28"/>
        </w:rPr>
        <w:t xml:space="preserve">HOUSEHOLDER PLANNING </w:t>
      </w:r>
      <w:r w:rsidRPr="00097010">
        <w:rPr>
          <w:rFonts w:ascii="Arial" w:hAnsi="Arial" w:cs="Arial"/>
          <w:b/>
          <w:bCs/>
          <w:sz w:val="28"/>
          <w:szCs w:val="28"/>
        </w:rPr>
        <w:t>PERMISSION</w:t>
      </w:r>
    </w:p>
    <w:p w14:paraId="2357C74A" w14:textId="77777777" w:rsidR="000E38BA" w:rsidRDefault="000E38BA" w:rsidP="00424B6C">
      <w:pPr>
        <w:spacing w:line="276" w:lineRule="auto"/>
        <w:jc w:val="center"/>
        <w:rPr>
          <w:rFonts w:ascii="Arial" w:hAnsi="Arial" w:cs="Arial"/>
          <w:b/>
          <w:bCs/>
          <w:sz w:val="28"/>
          <w:szCs w:val="28"/>
        </w:rPr>
      </w:pPr>
      <w:r w:rsidRPr="00097010">
        <w:rPr>
          <w:rFonts w:ascii="Arial" w:hAnsi="Arial" w:cs="Arial"/>
          <w:b/>
          <w:bCs/>
          <w:sz w:val="28"/>
          <w:szCs w:val="28"/>
        </w:rPr>
        <w:t>DEL</w:t>
      </w:r>
      <w:r>
        <w:rPr>
          <w:rFonts w:ascii="Arial" w:hAnsi="Arial" w:cs="Arial"/>
          <w:b/>
          <w:bCs/>
          <w:sz w:val="28"/>
          <w:szCs w:val="28"/>
        </w:rPr>
        <w:t>E</w:t>
      </w:r>
      <w:r w:rsidRPr="00097010">
        <w:rPr>
          <w:rFonts w:ascii="Arial" w:hAnsi="Arial" w:cs="Arial"/>
          <w:b/>
          <w:bCs/>
          <w:sz w:val="28"/>
          <w:szCs w:val="28"/>
        </w:rPr>
        <w:t>GATED REPORT</w:t>
      </w:r>
    </w:p>
    <w:p w14:paraId="79852FF5" w14:textId="77777777" w:rsidR="000E38BA" w:rsidRPr="00F7609E" w:rsidRDefault="000E38BA" w:rsidP="000E38BA">
      <w:pPr>
        <w:spacing w:line="276" w:lineRule="auto"/>
        <w:jc w:val="center"/>
        <w:rPr>
          <w:rFonts w:ascii="Arial" w:hAnsi="Arial" w:cs="Arial"/>
          <w:sz w:val="28"/>
          <w:szCs w:val="28"/>
        </w:rPr>
      </w:pPr>
    </w:p>
    <w:tbl>
      <w:tblPr>
        <w:tblStyle w:val="TableGrid"/>
        <w:tblW w:w="10343" w:type="dxa"/>
        <w:tblInd w:w="0" w:type="dxa"/>
        <w:tblLook w:val="04A0" w:firstRow="1" w:lastRow="0" w:firstColumn="1" w:lastColumn="0" w:noHBand="0" w:noVBand="1"/>
      </w:tblPr>
      <w:tblGrid>
        <w:gridCol w:w="3681"/>
        <w:gridCol w:w="6662"/>
      </w:tblGrid>
      <w:tr w:rsidR="000E38BA" w14:paraId="6A8EBACF" w14:textId="77777777" w:rsidTr="00A4573C">
        <w:tc>
          <w:tcPr>
            <w:tcW w:w="3681" w:type="dxa"/>
          </w:tcPr>
          <w:p w14:paraId="058DC531" w14:textId="77777777" w:rsidR="000E38BA" w:rsidRDefault="000E38BA" w:rsidP="00AE4D3F">
            <w:pPr>
              <w:spacing w:before="100" w:beforeAutospacing="1" w:after="100" w:afterAutospacing="1" w:line="276" w:lineRule="auto"/>
              <w:jc w:val="both"/>
              <w:rPr>
                <w:rFonts w:ascii="Arial" w:hAnsi="Arial" w:cs="Arial"/>
                <w:b/>
                <w:bCs/>
                <w:sz w:val="22"/>
                <w:szCs w:val="22"/>
                <w:lang w:eastAsia="en-GB"/>
              </w:rPr>
            </w:pPr>
            <w:r w:rsidRPr="00F7609E">
              <w:rPr>
                <w:rFonts w:ascii="Arial" w:hAnsi="Arial" w:cs="Arial"/>
                <w:b/>
                <w:bCs/>
                <w:sz w:val="22"/>
                <w:szCs w:val="22"/>
                <w:lang w:eastAsia="en-GB"/>
              </w:rPr>
              <w:t>APPLICATION</w:t>
            </w:r>
            <w:r>
              <w:rPr>
                <w:rFonts w:ascii="Arial" w:hAnsi="Arial" w:cs="Arial"/>
                <w:b/>
                <w:bCs/>
                <w:sz w:val="22"/>
                <w:szCs w:val="22"/>
                <w:lang w:eastAsia="en-GB"/>
              </w:rPr>
              <w:t xml:space="preserve"> </w:t>
            </w:r>
            <w:r w:rsidRPr="00F7609E">
              <w:rPr>
                <w:rFonts w:ascii="Arial" w:hAnsi="Arial" w:cs="Arial"/>
                <w:b/>
                <w:bCs/>
                <w:sz w:val="22"/>
                <w:szCs w:val="22"/>
                <w:lang w:eastAsia="en-GB"/>
              </w:rPr>
              <w:t>REFERENCE:</w:t>
            </w:r>
          </w:p>
        </w:tc>
        <w:tc>
          <w:tcPr>
            <w:tcW w:w="6662" w:type="dxa"/>
          </w:tcPr>
          <w:p w14:paraId="2AD28D98" w14:textId="4353F560" w:rsidR="000E38BA" w:rsidRPr="00494F10" w:rsidRDefault="005E159F" w:rsidP="00AE4D3F">
            <w:pPr>
              <w:spacing w:before="100" w:beforeAutospacing="1" w:after="100" w:afterAutospacing="1" w:line="276" w:lineRule="auto"/>
              <w:rPr>
                <w:rFonts w:ascii="Arial" w:hAnsi="Arial" w:cs="Arial"/>
                <w:sz w:val="22"/>
                <w:szCs w:val="22"/>
                <w:lang w:eastAsia="en-GB"/>
              </w:rPr>
            </w:pPr>
            <w:r w:rsidRPr="00494F10">
              <w:rPr>
                <w:rFonts w:ascii="Arial" w:hAnsi="Arial" w:cs="Arial"/>
                <w:sz w:val="22"/>
                <w:szCs w:val="22"/>
                <w:lang w:eastAsia="en-GB"/>
              </w:rPr>
              <w:t>PL/2026/02570</w:t>
            </w:r>
          </w:p>
        </w:tc>
      </w:tr>
      <w:tr w:rsidR="000E38BA" w14:paraId="14619158" w14:textId="77777777" w:rsidTr="00A4573C">
        <w:tc>
          <w:tcPr>
            <w:tcW w:w="3681" w:type="dxa"/>
          </w:tcPr>
          <w:p w14:paraId="00A1990E" w14:textId="77777777" w:rsidR="000E38BA" w:rsidRDefault="000E38BA" w:rsidP="00AE4D3F">
            <w:pPr>
              <w:spacing w:before="100" w:beforeAutospacing="1" w:after="100" w:afterAutospacing="1" w:line="276" w:lineRule="auto"/>
              <w:jc w:val="both"/>
              <w:rPr>
                <w:rFonts w:ascii="Arial" w:hAnsi="Arial" w:cs="Arial"/>
                <w:b/>
                <w:bCs/>
                <w:sz w:val="22"/>
                <w:szCs w:val="22"/>
                <w:lang w:eastAsia="en-GB"/>
              </w:rPr>
            </w:pPr>
            <w:r w:rsidRPr="00F7609E">
              <w:rPr>
                <w:rFonts w:ascii="Arial" w:hAnsi="Arial" w:cs="Arial"/>
                <w:b/>
                <w:bCs/>
                <w:sz w:val="22"/>
                <w:szCs w:val="22"/>
                <w:lang w:eastAsia="en-GB"/>
              </w:rPr>
              <w:t>APPLICATION</w:t>
            </w:r>
            <w:r>
              <w:rPr>
                <w:rFonts w:ascii="Arial" w:hAnsi="Arial" w:cs="Arial"/>
                <w:b/>
                <w:bCs/>
                <w:sz w:val="22"/>
                <w:szCs w:val="22"/>
                <w:lang w:eastAsia="en-GB"/>
              </w:rPr>
              <w:t xml:space="preserve"> </w:t>
            </w:r>
            <w:r w:rsidRPr="00F7609E">
              <w:rPr>
                <w:rFonts w:ascii="Arial" w:hAnsi="Arial" w:cs="Arial"/>
                <w:b/>
                <w:bCs/>
                <w:sz w:val="22"/>
                <w:szCs w:val="22"/>
                <w:lang w:eastAsia="en-GB"/>
              </w:rPr>
              <w:t>TYPE:</w:t>
            </w:r>
          </w:p>
        </w:tc>
        <w:tc>
          <w:tcPr>
            <w:tcW w:w="6662" w:type="dxa"/>
          </w:tcPr>
          <w:p w14:paraId="5279593E" w14:textId="31012AFA" w:rsidR="000E38BA" w:rsidRPr="00494F10" w:rsidRDefault="005E159F" w:rsidP="00AE4D3F">
            <w:pPr>
              <w:spacing w:before="100" w:beforeAutospacing="1" w:after="100" w:afterAutospacing="1" w:line="276" w:lineRule="auto"/>
              <w:rPr>
                <w:rFonts w:ascii="Arial" w:hAnsi="Arial" w:cs="Arial"/>
                <w:sz w:val="22"/>
                <w:szCs w:val="22"/>
                <w:lang w:eastAsia="en-GB"/>
              </w:rPr>
            </w:pPr>
            <w:r w:rsidRPr="00494F10">
              <w:rPr>
                <w:rFonts w:ascii="Arial" w:hAnsi="Arial" w:cs="Arial"/>
                <w:sz w:val="22"/>
                <w:szCs w:val="22"/>
                <w:lang w:eastAsia="en-GB"/>
              </w:rPr>
              <w:t>Householder Planning Permission</w:t>
            </w:r>
          </w:p>
        </w:tc>
      </w:tr>
      <w:tr w:rsidR="000E38BA" w14:paraId="4E05CCB9" w14:textId="77777777" w:rsidTr="00A4573C">
        <w:tc>
          <w:tcPr>
            <w:tcW w:w="3681" w:type="dxa"/>
          </w:tcPr>
          <w:p w14:paraId="7E119889" w14:textId="77777777" w:rsidR="000E38BA" w:rsidRDefault="000E38BA" w:rsidP="00AE4D3F">
            <w:pPr>
              <w:spacing w:before="100" w:beforeAutospacing="1" w:after="100" w:afterAutospacing="1" w:line="276" w:lineRule="auto"/>
              <w:jc w:val="both"/>
              <w:rPr>
                <w:rFonts w:ascii="Arial" w:hAnsi="Arial" w:cs="Arial"/>
                <w:b/>
                <w:bCs/>
                <w:sz w:val="22"/>
                <w:szCs w:val="22"/>
                <w:lang w:eastAsia="en-GB"/>
              </w:rPr>
            </w:pPr>
            <w:r w:rsidRPr="00F7609E">
              <w:rPr>
                <w:rFonts w:ascii="Arial" w:hAnsi="Arial" w:cs="Arial"/>
                <w:b/>
                <w:bCs/>
                <w:sz w:val="22"/>
                <w:szCs w:val="22"/>
                <w:lang w:eastAsia="en-GB"/>
              </w:rPr>
              <w:t>SITE ADDRESS:</w:t>
            </w:r>
          </w:p>
        </w:tc>
        <w:tc>
          <w:tcPr>
            <w:tcW w:w="6662" w:type="dxa"/>
          </w:tcPr>
          <w:p w14:paraId="0415A91F" w14:textId="033BB746" w:rsidR="000E38BA" w:rsidRPr="00494F10" w:rsidRDefault="00494F10" w:rsidP="00AE4D3F">
            <w:pPr>
              <w:spacing w:before="100" w:beforeAutospacing="1" w:after="100" w:afterAutospacing="1" w:line="276" w:lineRule="auto"/>
              <w:rPr>
                <w:rFonts w:ascii="Arial" w:hAnsi="Arial" w:cs="Arial"/>
                <w:b/>
                <w:bCs/>
                <w:sz w:val="22"/>
                <w:szCs w:val="22"/>
                <w:lang w:eastAsia="en-GB"/>
              </w:rPr>
            </w:pPr>
            <w:r w:rsidRPr="00494F10">
              <w:rPr>
                <w:rFonts w:ascii="Arial" w:hAnsi="Arial" w:cs="Arial"/>
                <w:sz w:val="22"/>
                <w:szCs w:val="22"/>
                <w:lang w:eastAsia="en-GB"/>
              </w:rPr>
              <w:t>16 Ludlow Close, Warminster, BA12 8BJ</w:t>
            </w:r>
          </w:p>
        </w:tc>
      </w:tr>
      <w:tr w:rsidR="000E38BA" w14:paraId="2AEB40D9" w14:textId="77777777" w:rsidTr="00A4573C">
        <w:tc>
          <w:tcPr>
            <w:tcW w:w="3681" w:type="dxa"/>
          </w:tcPr>
          <w:p w14:paraId="4F8BB377" w14:textId="77777777" w:rsidR="000E38BA" w:rsidRDefault="000E38BA" w:rsidP="00AE4D3F">
            <w:pPr>
              <w:spacing w:before="100" w:beforeAutospacing="1" w:after="100" w:afterAutospacing="1" w:line="276" w:lineRule="auto"/>
              <w:jc w:val="both"/>
              <w:rPr>
                <w:rFonts w:ascii="Arial" w:hAnsi="Arial" w:cs="Arial"/>
                <w:b/>
                <w:bCs/>
                <w:sz w:val="22"/>
                <w:szCs w:val="22"/>
                <w:lang w:eastAsia="en-GB"/>
              </w:rPr>
            </w:pPr>
            <w:r>
              <w:rPr>
                <w:rFonts w:ascii="Arial" w:hAnsi="Arial" w:cs="Arial"/>
                <w:b/>
                <w:bCs/>
                <w:sz w:val="22"/>
                <w:szCs w:val="22"/>
                <w:lang w:eastAsia="en-GB"/>
              </w:rPr>
              <w:t>DEVELOPMENT DESCRIPTION</w:t>
            </w:r>
            <w:r w:rsidRPr="00F7609E">
              <w:rPr>
                <w:rFonts w:ascii="Arial" w:hAnsi="Arial" w:cs="Arial"/>
                <w:b/>
                <w:bCs/>
                <w:sz w:val="22"/>
                <w:szCs w:val="22"/>
                <w:lang w:eastAsia="en-GB"/>
              </w:rPr>
              <w:t>:</w:t>
            </w:r>
          </w:p>
        </w:tc>
        <w:tc>
          <w:tcPr>
            <w:tcW w:w="6662" w:type="dxa"/>
          </w:tcPr>
          <w:p w14:paraId="3D70C967" w14:textId="16732386" w:rsidR="000E38BA" w:rsidRPr="00494F10" w:rsidRDefault="00494F10" w:rsidP="00AE4D3F">
            <w:pPr>
              <w:spacing w:before="100" w:beforeAutospacing="1" w:after="100" w:afterAutospacing="1" w:line="276" w:lineRule="auto"/>
              <w:rPr>
                <w:rFonts w:ascii="Arial" w:hAnsi="Arial" w:cs="Arial"/>
                <w:b/>
                <w:bCs/>
                <w:sz w:val="22"/>
                <w:szCs w:val="22"/>
                <w:lang w:eastAsia="en-GB"/>
              </w:rPr>
            </w:pPr>
            <w:r w:rsidRPr="00494F10">
              <w:rPr>
                <w:rFonts w:ascii="Arial" w:hAnsi="Arial" w:cs="Arial"/>
                <w:sz w:val="22"/>
                <w:szCs w:val="22"/>
                <w:lang w:eastAsia="en-GB"/>
              </w:rPr>
              <w:t xml:space="preserve">Single Storey Rear </w:t>
            </w:r>
            <w:proofErr w:type="gramStart"/>
            <w:r w:rsidRPr="00494F10">
              <w:rPr>
                <w:rFonts w:ascii="Arial" w:hAnsi="Arial" w:cs="Arial"/>
                <w:sz w:val="22"/>
                <w:szCs w:val="22"/>
                <w:lang w:eastAsia="en-GB"/>
              </w:rPr>
              <w:t>And</w:t>
            </w:r>
            <w:proofErr w:type="gramEnd"/>
            <w:r w:rsidRPr="00494F10">
              <w:rPr>
                <w:rFonts w:ascii="Arial" w:hAnsi="Arial" w:cs="Arial"/>
                <w:sz w:val="22"/>
                <w:szCs w:val="22"/>
                <w:lang w:eastAsia="en-GB"/>
              </w:rPr>
              <w:t xml:space="preserve"> Side Extension </w:t>
            </w:r>
            <w:proofErr w:type="gramStart"/>
            <w:r w:rsidRPr="00494F10">
              <w:rPr>
                <w:rFonts w:ascii="Arial" w:hAnsi="Arial" w:cs="Arial"/>
                <w:sz w:val="22"/>
                <w:szCs w:val="22"/>
                <w:lang w:eastAsia="en-GB"/>
              </w:rPr>
              <w:t>To</w:t>
            </w:r>
            <w:proofErr w:type="gramEnd"/>
            <w:r w:rsidRPr="00494F10">
              <w:rPr>
                <w:rFonts w:ascii="Arial" w:hAnsi="Arial" w:cs="Arial"/>
                <w:sz w:val="22"/>
                <w:szCs w:val="22"/>
                <w:lang w:eastAsia="en-GB"/>
              </w:rPr>
              <w:t xml:space="preserve"> Bungalow</w:t>
            </w:r>
          </w:p>
        </w:tc>
      </w:tr>
      <w:tr w:rsidR="000E38BA" w14:paraId="4BF33E98" w14:textId="77777777" w:rsidTr="00A4573C">
        <w:tc>
          <w:tcPr>
            <w:tcW w:w="3681" w:type="dxa"/>
          </w:tcPr>
          <w:p w14:paraId="1E2382CD" w14:textId="77777777" w:rsidR="000E38BA" w:rsidRDefault="000E38BA" w:rsidP="00AE4D3F">
            <w:pPr>
              <w:spacing w:before="100" w:beforeAutospacing="1" w:after="100" w:afterAutospacing="1" w:line="276" w:lineRule="auto"/>
              <w:jc w:val="both"/>
              <w:rPr>
                <w:rFonts w:ascii="Arial" w:hAnsi="Arial" w:cs="Arial"/>
                <w:b/>
                <w:bCs/>
                <w:sz w:val="22"/>
                <w:szCs w:val="22"/>
                <w:lang w:eastAsia="en-GB"/>
              </w:rPr>
            </w:pPr>
            <w:r w:rsidRPr="00F7609E">
              <w:rPr>
                <w:rFonts w:ascii="Arial" w:hAnsi="Arial" w:cs="Arial"/>
                <w:b/>
                <w:bCs/>
                <w:sz w:val="22"/>
                <w:szCs w:val="22"/>
                <w:lang w:eastAsia="en-GB"/>
              </w:rPr>
              <w:t>RECOMMENDATION:</w:t>
            </w:r>
          </w:p>
        </w:tc>
        <w:tc>
          <w:tcPr>
            <w:tcW w:w="6662" w:type="dxa"/>
          </w:tcPr>
          <w:p w14:paraId="535DAE44" w14:textId="77777777" w:rsidR="000E38BA" w:rsidRPr="00494F10" w:rsidRDefault="000E38BA" w:rsidP="00AE4D3F">
            <w:pPr>
              <w:spacing w:line="276" w:lineRule="auto"/>
              <w:rPr>
                <w:rFonts w:ascii="Arial" w:hAnsi="Arial" w:cs="Arial"/>
                <w:b/>
                <w:bCs/>
                <w:sz w:val="22"/>
                <w:szCs w:val="22"/>
                <w:lang w:eastAsia="en-GB"/>
              </w:rPr>
            </w:pPr>
            <w:r w:rsidRPr="00494F10">
              <w:rPr>
                <w:rFonts w:ascii="Arial" w:hAnsi="Arial" w:cs="Arial"/>
                <w:b/>
                <w:bCs/>
                <w:sz w:val="22"/>
                <w:szCs w:val="22"/>
                <w:lang w:eastAsia="en-GB"/>
              </w:rPr>
              <w:t>That Planning Permission be GRANTED</w:t>
            </w:r>
          </w:p>
        </w:tc>
      </w:tr>
    </w:tbl>
    <w:p w14:paraId="5A9DC3B5" w14:textId="77777777" w:rsidR="000E38BA" w:rsidRDefault="000E38BA" w:rsidP="007336B3">
      <w:pPr>
        <w:tabs>
          <w:tab w:val="left" w:pos="2520"/>
        </w:tabs>
        <w:rPr>
          <w:rFonts w:ascii="Arial" w:hAnsi="Arial" w:cs="Arial"/>
          <w:bCs/>
          <w:sz w:val="22"/>
          <w:szCs w:val="22"/>
        </w:rPr>
      </w:pPr>
    </w:p>
    <w:p w14:paraId="1746FE41" w14:textId="74650E95" w:rsidR="00384F2F" w:rsidRPr="004E7A6C" w:rsidRDefault="00384F2F" w:rsidP="000A6B5D">
      <w:pPr>
        <w:tabs>
          <w:tab w:val="left" w:pos="2520"/>
        </w:tabs>
        <w:jc w:val="center"/>
        <w:rPr>
          <w:rFonts w:ascii="Arial" w:hAnsi="Arial" w:cs="Arial"/>
          <w:bCs/>
          <w:sz w:val="22"/>
          <w:szCs w:val="22"/>
        </w:rPr>
      </w:pPr>
      <w:r w:rsidRPr="00384F2F">
        <w:rPr>
          <w:rFonts w:ascii="Arial" w:hAnsi="Arial" w:cs="Arial"/>
          <w:bCs/>
          <w:noProof/>
          <w:sz w:val="22"/>
          <w:szCs w:val="22"/>
        </w:rPr>
        <w:drawing>
          <wp:inline distT="0" distB="0" distL="0" distR="0" wp14:anchorId="0B56A70E" wp14:editId="37FDB138">
            <wp:extent cx="1904693" cy="1907458"/>
            <wp:effectExtent l="0" t="0" r="635" b="0"/>
            <wp:docPr id="120084984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0849843" name=""/>
                    <pic:cNvPicPr/>
                  </pic:nvPicPr>
                  <pic:blipFill>
                    <a:blip r:embed="rId5"/>
                    <a:stretch>
                      <a:fillRect/>
                    </a:stretch>
                  </pic:blipFill>
                  <pic:spPr>
                    <a:xfrm>
                      <a:off x="0" y="0"/>
                      <a:ext cx="1924060" cy="1926853"/>
                    </a:xfrm>
                    <a:prstGeom prst="rect">
                      <a:avLst/>
                    </a:prstGeom>
                  </pic:spPr>
                </pic:pic>
              </a:graphicData>
            </a:graphic>
          </wp:inline>
        </w:drawing>
      </w:r>
    </w:p>
    <w:p w14:paraId="74BDDB32" w14:textId="577B36DE" w:rsidR="00B20C1F" w:rsidRPr="00075C07" w:rsidRDefault="000E38BA" w:rsidP="00CC6665">
      <w:pPr>
        <w:spacing w:line="276" w:lineRule="auto"/>
        <w:rPr>
          <w:rFonts w:ascii="Arial" w:hAnsi="Arial" w:cs="Arial"/>
          <w:b/>
          <w:bCs/>
          <w:sz w:val="22"/>
          <w:szCs w:val="22"/>
        </w:rPr>
      </w:pPr>
      <w:r w:rsidRPr="00075C07">
        <w:rPr>
          <w:rFonts w:ascii="Arial" w:hAnsi="Arial" w:cs="Arial"/>
          <w:b/>
          <w:bCs/>
          <w:sz w:val="22"/>
          <w:szCs w:val="22"/>
        </w:rPr>
        <w:t>PROPOSAL</w:t>
      </w:r>
    </w:p>
    <w:p w14:paraId="66AFB07D" w14:textId="77777777" w:rsidR="0081484B" w:rsidRPr="00075C07" w:rsidRDefault="0081484B" w:rsidP="00CC6665">
      <w:pPr>
        <w:spacing w:line="276" w:lineRule="auto"/>
        <w:rPr>
          <w:rFonts w:ascii="Arial" w:hAnsi="Arial" w:cs="Arial"/>
          <w:b/>
          <w:bCs/>
          <w:sz w:val="22"/>
          <w:szCs w:val="22"/>
        </w:rPr>
      </w:pPr>
    </w:p>
    <w:p w14:paraId="66D72313" w14:textId="0F44BE4D" w:rsidR="00BF282B" w:rsidRDefault="00DB538E" w:rsidP="00CC6665">
      <w:pPr>
        <w:pStyle w:val="NoSpacing"/>
        <w:spacing w:line="276" w:lineRule="auto"/>
      </w:pPr>
      <w:r w:rsidRPr="00DB538E">
        <w:t>T</w:t>
      </w:r>
      <w:r w:rsidR="00424B6C">
        <w:t>his application seeks planning permission to extend an existing bungalow to r</w:t>
      </w:r>
      <w:r w:rsidRPr="00DB538E">
        <w:t xml:space="preserve">ationalise and unify the existing piecemeal rear additions to the dwelling </w:t>
      </w:r>
      <w:r w:rsidR="00424B6C">
        <w:t>through</w:t>
      </w:r>
      <w:r w:rsidRPr="00DB538E">
        <w:t xml:space="preserve"> replacing a conservatory and a dressing room/ensuite extension with a single, consolidated rear extension</w:t>
      </w:r>
      <w:r w:rsidR="00424B6C">
        <w:t>,</w:t>
      </w:r>
      <w:r w:rsidRPr="00DB538E">
        <w:t xml:space="preserve"> spanning the full width of the property. The new extension would project from the larger existing rear addition, infilling the rear elevation to create a coherent and continuous form. Internally, this would facilitate the creation of a more spacious open-plan kitchen and dining area, with a separate utility room positioned to the side</w:t>
      </w:r>
      <w:r w:rsidR="00424B6C">
        <w:t>. The</w:t>
      </w:r>
      <w:r w:rsidRPr="00DB538E">
        <w:t xml:space="preserve"> existing kitchen would be reconfigured into a central snug with an open connection to the new space. Externally, the extension would feature a flat roof finished in EPDM to match the existing flat-roofed elements, buff brickwork to align with the host dwelling, and white uPVC windows and doors for visual consistency. A roof lantern is also proposed to enhance natural light </w:t>
      </w:r>
      <w:r w:rsidR="00424B6C">
        <w:t>in</w:t>
      </w:r>
      <w:r w:rsidRPr="00DB538E">
        <w:t xml:space="preserve"> the enlarged kitchen area.</w:t>
      </w:r>
    </w:p>
    <w:p w14:paraId="51DE3D44" w14:textId="77777777" w:rsidR="00DB538E" w:rsidRPr="00075C07" w:rsidRDefault="00DB538E" w:rsidP="00CC6665">
      <w:pPr>
        <w:pStyle w:val="NoSpacing"/>
        <w:spacing w:line="276" w:lineRule="auto"/>
      </w:pPr>
    </w:p>
    <w:p w14:paraId="69CD5645" w14:textId="413B2DC3" w:rsidR="001E210B" w:rsidRPr="00075C07" w:rsidRDefault="00FB1E29" w:rsidP="00CC6665">
      <w:pPr>
        <w:spacing w:line="276" w:lineRule="auto"/>
        <w:rPr>
          <w:rFonts w:ascii="Arial" w:hAnsi="Arial" w:cs="Arial"/>
          <w:b/>
          <w:bCs/>
          <w:sz w:val="22"/>
          <w:szCs w:val="22"/>
        </w:rPr>
      </w:pPr>
      <w:r w:rsidRPr="00075C07">
        <w:rPr>
          <w:rFonts w:ascii="Arial" w:hAnsi="Arial" w:cs="Arial"/>
          <w:b/>
          <w:bCs/>
          <w:sz w:val="22"/>
          <w:szCs w:val="22"/>
        </w:rPr>
        <w:t>SITE DESCRIPTION / CONTEXT</w:t>
      </w:r>
    </w:p>
    <w:p w14:paraId="746A2167" w14:textId="77777777" w:rsidR="00C77C50" w:rsidRPr="00075C07" w:rsidRDefault="00C77C50" w:rsidP="00CC6665">
      <w:pPr>
        <w:spacing w:line="276" w:lineRule="auto"/>
        <w:jc w:val="both"/>
        <w:rPr>
          <w:rFonts w:ascii="Arial" w:hAnsi="Arial" w:cs="Arial"/>
          <w:color w:val="FF0000"/>
          <w:sz w:val="22"/>
          <w:szCs w:val="22"/>
        </w:rPr>
      </w:pPr>
    </w:p>
    <w:p w14:paraId="2407657B" w14:textId="240BAA6C" w:rsidR="0078651E" w:rsidRPr="000A6B5D" w:rsidRDefault="000A6B5D" w:rsidP="000A6B5D">
      <w:pPr>
        <w:spacing w:line="276" w:lineRule="auto"/>
        <w:jc w:val="both"/>
        <w:rPr>
          <w:rFonts w:ascii="Arial" w:hAnsi="Arial" w:cs="Arial"/>
          <w:sz w:val="22"/>
          <w:szCs w:val="22"/>
        </w:rPr>
      </w:pPr>
      <w:r w:rsidRPr="000A6B5D">
        <w:rPr>
          <w:rFonts w:ascii="Arial" w:hAnsi="Arial" w:cs="Arial"/>
          <w:sz w:val="22"/>
          <w:szCs w:val="22"/>
        </w:rPr>
        <w:t>The application site comprises a detached bungalow constructed in buff brick with a dual-pitched roof, situated within a low-density suburban residential area on the edge of the settlement. The surrounding context is characterised by predominantly detached dwellings set within generous plots, providing ample spacing between properties and a strong sense of openness. The streetscape exhibits a varied yet typical suburban palette of materials, including red and buff brick and areas of render. The site falls within the Warminster Settlement Boundary (Market Town) and is subject to several environmental constraints, including the Salisbury Plain Special Protection Area (SPA) 6400m buffer and the Hampshire River Avon catchment. Although located in Flood Zone 1 with no identified surface water flood risk, the Council’s Strategic Flood Risk Assessment indicates a potential groundwater flood risk. Overall, the site represents a conventional suburban setting with no unusual physical or visual constraints beyond these policy designations.</w:t>
      </w:r>
    </w:p>
    <w:p w14:paraId="7C38380F" w14:textId="77777777" w:rsidR="000A6B5D" w:rsidRPr="00075C07" w:rsidRDefault="000A6B5D" w:rsidP="00CC6665">
      <w:pPr>
        <w:spacing w:line="276" w:lineRule="auto"/>
        <w:rPr>
          <w:rFonts w:ascii="Arial" w:hAnsi="Arial" w:cs="Arial"/>
          <w:sz w:val="22"/>
          <w:szCs w:val="22"/>
        </w:rPr>
      </w:pPr>
    </w:p>
    <w:p w14:paraId="7BE08CA6" w14:textId="1BB123C2" w:rsidR="00E85E15" w:rsidRPr="00075C07" w:rsidRDefault="00E85E15" w:rsidP="00CC6665">
      <w:pPr>
        <w:spacing w:line="276" w:lineRule="auto"/>
        <w:rPr>
          <w:rFonts w:ascii="Arial" w:hAnsi="Arial" w:cs="Arial"/>
          <w:b/>
          <w:bCs/>
          <w:sz w:val="22"/>
          <w:szCs w:val="22"/>
        </w:rPr>
      </w:pPr>
      <w:r w:rsidRPr="00075C07">
        <w:rPr>
          <w:rFonts w:ascii="Arial" w:hAnsi="Arial" w:cs="Arial"/>
          <w:b/>
          <w:bCs/>
          <w:sz w:val="22"/>
          <w:szCs w:val="22"/>
        </w:rPr>
        <w:t>PLANNING HISTORY</w:t>
      </w:r>
    </w:p>
    <w:p w14:paraId="233F61EA" w14:textId="77777777" w:rsidR="00A06AE4" w:rsidRDefault="00A06AE4" w:rsidP="00CC6665">
      <w:pPr>
        <w:spacing w:line="276" w:lineRule="auto"/>
        <w:rPr>
          <w:rFonts w:ascii="Arial" w:hAnsi="Arial" w:cs="Arial"/>
          <w:color w:val="FF0000"/>
          <w:sz w:val="22"/>
          <w:szCs w:val="22"/>
        </w:rPr>
      </w:pPr>
    </w:p>
    <w:p w14:paraId="09A6C555" w14:textId="7BE1DF45" w:rsidR="00C25413" w:rsidRPr="00A06AE4" w:rsidRDefault="00BD3BD3" w:rsidP="00CC6665">
      <w:pPr>
        <w:spacing w:line="276" w:lineRule="auto"/>
        <w:rPr>
          <w:rFonts w:ascii="Arial" w:hAnsi="Arial" w:cs="Arial"/>
          <w:sz w:val="22"/>
          <w:szCs w:val="22"/>
        </w:rPr>
      </w:pPr>
      <w:r w:rsidRPr="00A06AE4">
        <w:rPr>
          <w:rFonts w:ascii="Arial" w:hAnsi="Arial" w:cs="Arial"/>
          <w:sz w:val="22"/>
          <w:szCs w:val="22"/>
        </w:rPr>
        <w:t>No relevant planning history has been identified for the site subject of this application.</w:t>
      </w:r>
    </w:p>
    <w:p w14:paraId="572325BE" w14:textId="77777777" w:rsidR="003B136F" w:rsidRPr="00075C07" w:rsidRDefault="003B136F" w:rsidP="00CC6665">
      <w:pPr>
        <w:spacing w:line="276" w:lineRule="auto"/>
        <w:rPr>
          <w:rFonts w:ascii="Arial" w:hAnsi="Arial" w:cs="Arial"/>
          <w:b/>
          <w:sz w:val="22"/>
          <w:szCs w:val="22"/>
        </w:rPr>
      </w:pPr>
    </w:p>
    <w:p w14:paraId="4EB3B583" w14:textId="104B9481" w:rsidR="005C30A6" w:rsidRPr="00075C07" w:rsidRDefault="00303570" w:rsidP="00CC6665">
      <w:pPr>
        <w:spacing w:line="276" w:lineRule="auto"/>
        <w:rPr>
          <w:rFonts w:ascii="Arial" w:hAnsi="Arial" w:cs="Arial"/>
          <w:b/>
          <w:bCs/>
          <w:sz w:val="22"/>
          <w:szCs w:val="22"/>
        </w:rPr>
      </w:pPr>
      <w:r w:rsidRPr="00075C07">
        <w:rPr>
          <w:rFonts w:ascii="Arial" w:hAnsi="Arial" w:cs="Arial"/>
          <w:b/>
          <w:bCs/>
          <w:sz w:val="22"/>
          <w:szCs w:val="22"/>
        </w:rPr>
        <w:t>RELEVANT LEGI</w:t>
      </w:r>
      <w:r w:rsidR="00845779">
        <w:rPr>
          <w:rFonts w:ascii="Arial" w:hAnsi="Arial" w:cs="Arial"/>
          <w:b/>
          <w:bCs/>
          <w:sz w:val="22"/>
          <w:szCs w:val="22"/>
        </w:rPr>
        <w:t>S</w:t>
      </w:r>
      <w:r w:rsidRPr="00075C07">
        <w:rPr>
          <w:rFonts w:ascii="Arial" w:hAnsi="Arial" w:cs="Arial"/>
          <w:b/>
          <w:bCs/>
          <w:sz w:val="22"/>
          <w:szCs w:val="22"/>
        </w:rPr>
        <w:t xml:space="preserve">LATION, </w:t>
      </w:r>
      <w:r w:rsidR="006325D0" w:rsidRPr="00075C07">
        <w:rPr>
          <w:rFonts w:ascii="Arial" w:hAnsi="Arial" w:cs="Arial"/>
          <w:b/>
          <w:bCs/>
          <w:sz w:val="22"/>
          <w:szCs w:val="22"/>
        </w:rPr>
        <w:t>POLICIES</w:t>
      </w:r>
      <w:r w:rsidRPr="00075C07">
        <w:rPr>
          <w:rFonts w:ascii="Arial" w:hAnsi="Arial" w:cs="Arial"/>
          <w:b/>
          <w:bCs/>
          <w:sz w:val="22"/>
          <w:szCs w:val="22"/>
        </w:rPr>
        <w:t xml:space="preserve"> AND GUIDANCE</w:t>
      </w:r>
    </w:p>
    <w:p w14:paraId="50D3C20E" w14:textId="77777777" w:rsidR="006361C6" w:rsidRPr="00075C07" w:rsidRDefault="006361C6" w:rsidP="00CC6665">
      <w:pPr>
        <w:spacing w:line="276" w:lineRule="auto"/>
        <w:rPr>
          <w:rFonts w:ascii="Arial" w:hAnsi="Arial" w:cs="Arial"/>
          <w:sz w:val="22"/>
          <w:szCs w:val="22"/>
        </w:rPr>
      </w:pPr>
    </w:p>
    <w:p w14:paraId="25EF3109" w14:textId="2A9FB8D3" w:rsidR="00A42C19" w:rsidRPr="00075C07" w:rsidRDefault="00C53B6A" w:rsidP="00CC6665">
      <w:pPr>
        <w:spacing w:line="276" w:lineRule="auto"/>
        <w:rPr>
          <w:rFonts w:ascii="Arial" w:hAnsi="Arial" w:cs="Arial"/>
          <w:sz w:val="22"/>
          <w:szCs w:val="22"/>
        </w:rPr>
      </w:pPr>
      <w:r w:rsidRPr="00075C07">
        <w:rPr>
          <w:rFonts w:ascii="Arial" w:hAnsi="Arial" w:cs="Arial"/>
          <w:sz w:val="22"/>
          <w:szCs w:val="22"/>
          <w:u w:val="single"/>
        </w:rPr>
        <w:t>Wiltshire Core Strategy</w:t>
      </w:r>
      <w:r w:rsidR="00303570" w:rsidRPr="00075C07">
        <w:rPr>
          <w:rFonts w:ascii="Arial" w:hAnsi="Arial" w:cs="Arial"/>
          <w:sz w:val="22"/>
          <w:szCs w:val="22"/>
          <w:u w:val="single"/>
        </w:rPr>
        <w:t>:</w:t>
      </w:r>
    </w:p>
    <w:p w14:paraId="11F00393" w14:textId="77777777" w:rsidR="00C53B6A" w:rsidRPr="00A06AE4" w:rsidRDefault="00C53B6A" w:rsidP="00CC6665">
      <w:pPr>
        <w:spacing w:line="276" w:lineRule="auto"/>
        <w:rPr>
          <w:rFonts w:ascii="Arial" w:hAnsi="Arial" w:cs="Arial"/>
          <w:sz w:val="22"/>
          <w:szCs w:val="22"/>
        </w:rPr>
      </w:pPr>
    </w:p>
    <w:p w14:paraId="10B576DA" w14:textId="1112F6FD" w:rsidR="00C53B6A" w:rsidRPr="00A06AE4" w:rsidRDefault="00C53B6A" w:rsidP="00CC6665">
      <w:pPr>
        <w:autoSpaceDE w:val="0"/>
        <w:autoSpaceDN w:val="0"/>
        <w:adjustRightInd w:val="0"/>
        <w:spacing w:line="276" w:lineRule="auto"/>
        <w:rPr>
          <w:rFonts w:ascii="Arial" w:hAnsi="Arial" w:cs="Arial"/>
          <w:sz w:val="22"/>
          <w:szCs w:val="22"/>
        </w:rPr>
      </w:pPr>
      <w:r w:rsidRPr="00A06AE4">
        <w:rPr>
          <w:rFonts w:ascii="Arial" w:hAnsi="Arial" w:cs="Arial"/>
          <w:sz w:val="22"/>
          <w:szCs w:val="22"/>
        </w:rPr>
        <w:t>Core Policy 1</w:t>
      </w:r>
      <w:r w:rsidR="00601AAD" w:rsidRPr="00A06AE4">
        <w:rPr>
          <w:rFonts w:ascii="Arial" w:hAnsi="Arial" w:cs="Arial"/>
          <w:sz w:val="22"/>
          <w:szCs w:val="22"/>
        </w:rPr>
        <w:tab/>
      </w:r>
      <w:r w:rsidR="00601AAD" w:rsidRPr="00A06AE4">
        <w:rPr>
          <w:rFonts w:ascii="Arial" w:hAnsi="Arial" w:cs="Arial"/>
          <w:sz w:val="22"/>
          <w:szCs w:val="22"/>
        </w:rPr>
        <w:tab/>
      </w:r>
      <w:r w:rsidRPr="00A06AE4">
        <w:rPr>
          <w:rFonts w:ascii="Arial" w:hAnsi="Arial" w:cs="Arial"/>
          <w:sz w:val="22"/>
          <w:szCs w:val="22"/>
        </w:rPr>
        <w:t xml:space="preserve">Settlement </w:t>
      </w:r>
      <w:r w:rsidR="007A61A7" w:rsidRPr="00A06AE4">
        <w:rPr>
          <w:rFonts w:ascii="Arial" w:hAnsi="Arial" w:cs="Arial"/>
          <w:sz w:val="22"/>
          <w:szCs w:val="22"/>
        </w:rPr>
        <w:t>S</w:t>
      </w:r>
      <w:r w:rsidRPr="00A06AE4">
        <w:rPr>
          <w:rFonts w:ascii="Arial" w:hAnsi="Arial" w:cs="Arial"/>
          <w:sz w:val="22"/>
          <w:szCs w:val="22"/>
        </w:rPr>
        <w:t xml:space="preserve">trategy; </w:t>
      </w:r>
    </w:p>
    <w:p w14:paraId="476E7C45" w14:textId="745033F9" w:rsidR="00DC64E7" w:rsidRPr="00A06AE4" w:rsidRDefault="00C53B6A" w:rsidP="00CC6665">
      <w:pPr>
        <w:autoSpaceDE w:val="0"/>
        <w:autoSpaceDN w:val="0"/>
        <w:adjustRightInd w:val="0"/>
        <w:spacing w:line="276" w:lineRule="auto"/>
        <w:rPr>
          <w:rFonts w:ascii="Arial" w:hAnsi="Arial" w:cs="Arial"/>
          <w:sz w:val="22"/>
          <w:szCs w:val="22"/>
        </w:rPr>
      </w:pPr>
      <w:r w:rsidRPr="00A06AE4">
        <w:rPr>
          <w:rFonts w:ascii="Arial" w:hAnsi="Arial" w:cs="Arial"/>
          <w:sz w:val="22"/>
          <w:szCs w:val="22"/>
        </w:rPr>
        <w:t>Core Policy 2</w:t>
      </w:r>
      <w:r w:rsidR="00601AAD" w:rsidRPr="00A06AE4">
        <w:rPr>
          <w:rFonts w:ascii="Arial" w:hAnsi="Arial" w:cs="Arial"/>
          <w:sz w:val="22"/>
          <w:szCs w:val="22"/>
        </w:rPr>
        <w:t xml:space="preserve"> </w:t>
      </w:r>
      <w:r w:rsidR="00601AAD" w:rsidRPr="00A06AE4">
        <w:rPr>
          <w:rFonts w:ascii="Arial" w:hAnsi="Arial" w:cs="Arial"/>
          <w:sz w:val="22"/>
          <w:szCs w:val="22"/>
        </w:rPr>
        <w:tab/>
      </w:r>
      <w:r w:rsidR="00601AAD" w:rsidRPr="00A06AE4">
        <w:rPr>
          <w:rFonts w:ascii="Arial" w:hAnsi="Arial" w:cs="Arial"/>
          <w:sz w:val="22"/>
          <w:szCs w:val="22"/>
        </w:rPr>
        <w:tab/>
      </w:r>
      <w:r w:rsidRPr="00A06AE4">
        <w:rPr>
          <w:rFonts w:ascii="Arial" w:hAnsi="Arial" w:cs="Arial"/>
          <w:sz w:val="22"/>
          <w:szCs w:val="22"/>
        </w:rPr>
        <w:t xml:space="preserve">Delivery </w:t>
      </w:r>
      <w:r w:rsidR="007A61A7" w:rsidRPr="00A06AE4">
        <w:rPr>
          <w:rFonts w:ascii="Arial" w:hAnsi="Arial" w:cs="Arial"/>
          <w:sz w:val="22"/>
          <w:szCs w:val="22"/>
        </w:rPr>
        <w:t>S</w:t>
      </w:r>
      <w:r w:rsidRPr="00A06AE4">
        <w:rPr>
          <w:rFonts w:ascii="Arial" w:hAnsi="Arial" w:cs="Arial"/>
          <w:sz w:val="22"/>
          <w:szCs w:val="22"/>
        </w:rPr>
        <w:t>trategy;</w:t>
      </w:r>
    </w:p>
    <w:p w14:paraId="7D8BECCC" w14:textId="3C8A3F41" w:rsidR="0076074E" w:rsidRPr="00A06AE4" w:rsidRDefault="0076074E" w:rsidP="00CC6665">
      <w:pPr>
        <w:autoSpaceDE w:val="0"/>
        <w:autoSpaceDN w:val="0"/>
        <w:adjustRightInd w:val="0"/>
        <w:spacing w:line="276" w:lineRule="auto"/>
        <w:rPr>
          <w:rFonts w:ascii="Arial" w:hAnsi="Arial" w:cs="Arial"/>
          <w:sz w:val="22"/>
          <w:szCs w:val="22"/>
        </w:rPr>
      </w:pPr>
      <w:r w:rsidRPr="00A06AE4">
        <w:rPr>
          <w:rFonts w:ascii="Arial" w:hAnsi="Arial" w:cs="Arial"/>
          <w:sz w:val="22"/>
          <w:szCs w:val="22"/>
        </w:rPr>
        <w:t xml:space="preserve">Core Policy </w:t>
      </w:r>
      <w:r w:rsidR="00594C14" w:rsidRPr="00A06AE4">
        <w:rPr>
          <w:rFonts w:ascii="Arial" w:hAnsi="Arial" w:cs="Arial"/>
          <w:sz w:val="22"/>
          <w:szCs w:val="22"/>
        </w:rPr>
        <w:t>31</w:t>
      </w:r>
      <w:r w:rsidRPr="00A06AE4">
        <w:rPr>
          <w:rFonts w:ascii="Arial" w:hAnsi="Arial" w:cs="Arial"/>
          <w:sz w:val="22"/>
          <w:szCs w:val="22"/>
        </w:rPr>
        <w:t xml:space="preserve"> </w:t>
      </w:r>
      <w:r w:rsidRPr="00A06AE4">
        <w:rPr>
          <w:rFonts w:ascii="Arial" w:hAnsi="Arial" w:cs="Arial"/>
          <w:sz w:val="22"/>
          <w:szCs w:val="22"/>
        </w:rPr>
        <w:tab/>
        <w:t>Spatial Strategy:</w:t>
      </w:r>
      <w:r w:rsidR="00594C14" w:rsidRPr="00A06AE4">
        <w:rPr>
          <w:rFonts w:ascii="Arial" w:hAnsi="Arial" w:cs="Arial"/>
          <w:sz w:val="22"/>
          <w:szCs w:val="22"/>
        </w:rPr>
        <w:t xml:space="preserve"> Warminster Community Area;</w:t>
      </w:r>
    </w:p>
    <w:p w14:paraId="72359717" w14:textId="5D2923D3" w:rsidR="007336B3" w:rsidRPr="00A06AE4" w:rsidRDefault="007336B3" w:rsidP="00CC6665">
      <w:pPr>
        <w:autoSpaceDE w:val="0"/>
        <w:autoSpaceDN w:val="0"/>
        <w:adjustRightInd w:val="0"/>
        <w:spacing w:line="276" w:lineRule="auto"/>
        <w:rPr>
          <w:rFonts w:ascii="Arial" w:hAnsi="Arial" w:cs="Arial"/>
          <w:sz w:val="22"/>
          <w:szCs w:val="22"/>
        </w:rPr>
      </w:pPr>
      <w:r w:rsidRPr="00A06AE4">
        <w:rPr>
          <w:rFonts w:ascii="Arial" w:hAnsi="Arial" w:cs="Arial"/>
          <w:sz w:val="22"/>
          <w:szCs w:val="22"/>
        </w:rPr>
        <w:t>Core Policy 50</w:t>
      </w:r>
      <w:r w:rsidRPr="00A06AE4">
        <w:rPr>
          <w:rFonts w:ascii="Arial" w:hAnsi="Arial" w:cs="Arial"/>
          <w:sz w:val="22"/>
          <w:szCs w:val="22"/>
        </w:rPr>
        <w:tab/>
      </w:r>
      <w:r w:rsidRPr="00A06AE4">
        <w:rPr>
          <w:rFonts w:ascii="Arial" w:hAnsi="Arial" w:cs="Arial"/>
          <w:sz w:val="22"/>
          <w:szCs w:val="22"/>
        </w:rPr>
        <w:tab/>
        <w:t>Biodiversity and Geodiversity;</w:t>
      </w:r>
    </w:p>
    <w:p w14:paraId="2C9A8F56" w14:textId="6C82D516" w:rsidR="00C53B6A" w:rsidRPr="00A06AE4" w:rsidRDefault="00C53B6A" w:rsidP="00CC6665">
      <w:pPr>
        <w:autoSpaceDE w:val="0"/>
        <w:autoSpaceDN w:val="0"/>
        <w:adjustRightInd w:val="0"/>
        <w:spacing w:line="276" w:lineRule="auto"/>
        <w:rPr>
          <w:rFonts w:ascii="Arial" w:hAnsi="Arial" w:cs="Arial"/>
          <w:sz w:val="22"/>
          <w:szCs w:val="22"/>
        </w:rPr>
      </w:pPr>
      <w:r w:rsidRPr="00A06AE4">
        <w:rPr>
          <w:rFonts w:ascii="Arial" w:hAnsi="Arial" w:cs="Arial"/>
          <w:sz w:val="22"/>
          <w:szCs w:val="22"/>
        </w:rPr>
        <w:t>Core Policy 51</w:t>
      </w:r>
      <w:r w:rsidR="00601AAD" w:rsidRPr="00A06AE4">
        <w:rPr>
          <w:rFonts w:ascii="Arial" w:hAnsi="Arial" w:cs="Arial"/>
          <w:sz w:val="22"/>
          <w:szCs w:val="22"/>
        </w:rPr>
        <w:t xml:space="preserve"> </w:t>
      </w:r>
      <w:r w:rsidR="00601AAD" w:rsidRPr="00A06AE4">
        <w:rPr>
          <w:rFonts w:ascii="Arial" w:hAnsi="Arial" w:cs="Arial"/>
          <w:sz w:val="22"/>
          <w:szCs w:val="22"/>
        </w:rPr>
        <w:tab/>
      </w:r>
      <w:r w:rsidRPr="00A06AE4">
        <w:rPr>
          <w:rFonts w:ascii="Arial" w:hAnsi="Arial" w:cs="Arial"/>
          <w:sz w:val="22"/>
          <w:szCs w:val="22"/>
        </w:rPr>
        <w:t xml:space="preserve">Landscape; </w:t>
      </w:r>
    </w:p>
    <w:p w14:paraId="40D32787" w14:textId="78D7E7D9" w:rsidR="00A938B9" w:rsidRPr="00A06AE4" w:rsidRDefault="00C53B6A" w:rsidP="00CC6665">
      <w:pPr>
        <w:autoSpaceDE w:val="0"/>
        <w:autoSpaceDN w:val="0"/>
        <w:adjustRightInd w:val="0"/>
        <w:spacing w:line="276" w:lineRule="auto"/>
        <w:rPr>
          <w:rFonts w:ascii="Arial" w:hAnsi="Arial" w:cs="Arial"/>
          <w:sz w:val="22"/>
          <w:szCs w:val="22"/>
        </w:rPr>
      </w:pPr>
      <w:r w:rsidRPr="00A06AE4">
        <w:rPr>
          <w:rFonts w:ascii="Arial" w:hAnsi="Arial" w:cs="Arial"/>
          <w:sz w:val="22"/>
          <w:szCs w:val="22"/>
        </w:rPr>
        <w:t>Core Policy 57</w:t>
      </w:r>
      <w:r w:rsidR="00601AAD" w:rsidRPr="00A06AE4">
        <w:rPr>
          <w:rFonts w:ascii="Arial" w:hAnsi="Arial" w:cs="Arial"/>
          <w:sz w:val="22"/>
          <w:szCs w:val="22"/>
        </w:rPr>
        <w:t xml:space="preserve"> </w:t>
      </w:r>
      <w:r w:rsidR="00601AAD" w:rsidRPr="00A06AE4">
        <w:rPr>
          <w:rFonts w:ascii="Arial" w:hAnsi="Arial" w:cs="Arial"/>
          <w:sz w:val="22"/>
          <w:szCs w:val="22"/>
        </w:rPr>
        <w:tab/>
      </w:r>
      <w:r w:rsidRPr="00A06AE4">
        <w:rPr>
          <w:rFonts w:ascii="Arial" w:hAnsi="Arial" w:cs="Arial"/>
          <w:sz w:val="22"/>
          <w:szCs w:val="22"/>
        </w:rPr>
        <w:t xml:space="preserve">Ensuring </w:t>
      </w:r>
      <w:r w:rsidR="007A61A7" w:rsidRPr="00A06AE4">
        <w:rPr>
          <w:rFonts w:ascii="Arial" w:hAnsi="Arial" w:cs="Arial"/>
          <w:sz w:val="22"/>
          <w:szCs w:val="22"/>
        </w:rPr>
        <w:t>H</w:t>
      </w:r>
      <w:r w:rsidRPr="00A06AE4">
        <w:rPr>
          <w:rFonts w:ascii="Arial" w:hAnsi="Arial" w:cs="Arial"/>
          <w:sz w:val="22"/>
          <w:szCs w:val="22"/>
        </w:rPr>
        <w:t>igh-</w:t>
      </w:r>
      <w:r w:rsidR="007A61A7" w:rsidRPr="00A06AE4">
        <w:rPr>
          <w:rFonts w:ascii="Arial" w:hAnsi="Arial" w:cs="Arial"/>
          <w:sz w:val="22"/>
          <w:szCs w:val="22"/>
        </w:rPr>
        <w:t>Q</w:t>
      </w:r>
      <w:r w:rsidRPr="00A06AE4">
        <w:rPr>
          <w:rFonts w:ascii="Arial" w:hAnsi="Arial" w:cs="Arial"/>
          <w:sz w:val="22"/>
          <w:szCs w:val="22"/>
        </w:rPr>
        <w:t xml:space="preserve">uality </w:t>
      </w:r>
      <w:r w:rsidR="007A61A7" w:rsidRPr="00A06AE4">
        <w:rPr>
          <w:rFonts w:ascii="Arial" w:hAnsi="Arial" w:cs="Arial"/>
          <w:sz w:val="22"/>
          <w:szCs w:val="22"/>
        </w:rPr>
        <w:t>D</w:t>
      </w:r>
      <w:r w:rsidRPr="00A06AE4">
        <w:rPr>
          <w:rFonts w:ascii="Arial" w:hAnsi="Arial" w:cs="Arial"/>
          <w:sz w:val="22"/>
          <w:szCs w:val="22"/>
        </w:rPr>
        <w:t xml:space="preserve">esign and </w:t>
      </w:r>
      <w:r w:rsidR="007A61A7" w:rsidRPr="00A06AE4">
        <w:rPr>
          <w:rFonts w:ascii="Arial" w:hAnsi="Arial" w:cs="Arial"/>
          <w:sz w:val="22"/>
          <w:szCs w:val="22"/>
        </w:rPr>
        <w:t>P</w:t>
      </w:r>
      <w:r w:rsidRPr="00A06AE4">
        <w:rPr>
          <w:rFonts w:ascii="Arial" w:hAnsi="Arial" w:cs="Arial"/>
          <w:sz w:val="22"/>
          <w:szCs w:val="22"/>
        </w:rPr>
        <w:t xml:space="preserve">lace </w:t>
      </w:r>
      <w:r w:rsidR="007A61A7" w:rsidRPr="00A06AE4">
        <w:rPr>
          <w:rFonts w:ascii="Arial" w:hAnsi="Arial" w:cs="Arial"/>
          <w:sz w:val="22"/>
          <w:szCs w:val="22"/>
        </w:rPr>
        <w:t>S</w:t>
      </w:r>
      <w:r w:rsidRPr="00A06AE4">
        <w:rPr>
          <w:rFonts w:ascii="Arial" w:hAnsi="Arial" w:cs="Arial"/>
          <w:sz w:val="22"/>
          <w:szCs w:val="22"/>
        </w:rPr>
        <w:t xml:space="preserve">haping; </w:t>
      </w:r>
    </w:p>
    <w:p w14:paraId="11ED6A25" w14:textId="7AF5F23B" w:rsidR="00EB3DCC" w:rsidRPr="00A06AE4" w:rsidRDefault="00EB3DCC" w:rsidP="00CC6665">
      <w:pPr>
        <w:autoSpaceDE w:val="0"/>
        <w:autoSpaceDN w:val="0"/>
        <w:adjustRightInd w:val="0"/>
        <w:spacing w:line="276" w:lineRule="auto"/>
        <w:rPr>
          <w:rFonts w:ascii="Arial" w:hAnsi="Arial" w:cs="Arial"/>
          <w:sz w:val="22"/>
          <w:szCs w:val="22"/>
        </w:rPr>
      </w:pPr>
      <w:r w:rsidRPr="00A06AE4">
        <w:rPr>
          <w:rFonts w:ascii="Arial" w:hAnsi="Arial" w:cs="Arial"/>
          <w:sz w:val="22"/>
          <w:szCs w:val="22"/>
        </w:rPr>
        <w:t>Core Policy 60</w:t>
      </w:r>
      <w:r w:rsidRPr="00A06AE4">
        <w:rPr>
          <w:rFonts w:ascii="Arial" w:hAnsi="Arial" w:cs="Arial"/>
          <w:sz w:val="22"/>
          <w:szCs w:val="22"/>
        </w:rPr>
        <w:tab/>
      </w:r>
      <w:r w:rsidRPr="00A06AE4">
        <w:rPr>
          <w:rFonts w:ascii="Arial" w:hAnsi="Arial" w:cs="Arial"/>
          <w:sz w:val="22"/>
          <w:szCs w:val="22"/>
        </w:rPr>
        <w:tab/>
        <w:t>Sustainable Transport;</w:t>
      </w:r>
    </w:p>
    <w:p w14:paraId="77A925A7" w14:textId="333FBA5F" w:rsidR="00C53B6A" w:rsidRPr="00A06AE4" w:rsidRDefault="00C53B6A" w:rsidP="00CC6665">
      <w:pPr>
        <w:autoSpaceDE w:val="0"/>
        <w:autoSpaceDN w:val="0"/>
        <w:adjustRightInd w:val="0"/>
        <w:spacing w:line="276" w:lineRule="auto"/>
        <w:rPr>
          <w:rFonts w:ascii="Arial" w:hAnsi="Arial" w:cs="Arial"/>
          <w:sz w:val="22"/>
          <w:szCs w:val="22"/>
        </w:rPr>
      </w:pPr>
      <w:r w:rsidRPr="00A06AE4">
        <w:rPr>
          <w:rFonts w:ascii="Arial" w:hAnsi="Arial" w:cs="Arial"/>
          <w:sz w:val="22"/>
          <w:szCs w:val="22"/>
        </w:rPr>
        <w:t>Core Policy 61</w:t>
      </w:r>
      <w:r w:rsidR="00601AAD" w:rsidRPr="00A06AE4">
        <w:rPr>
          <w:rFonts w:ascii="Arial" w:hAnsi="Arial" w:cs="Arial"/>
          <w:sz w:val="22"/>
          <w:szCs w:val="22"/>
        </w:rPr>
        <w:t xml:space="preserve"> </w:t>
      </w:r>
      <w:r w:rsidR="00601AAD" w:rsidRPr="00A06AE4">
        <w:rPr>
          <w:rFonts w:ascii="Arial" w:hAnsi="Arial" w:cs="Arial"/>
          <w:sz w:val="22"/>
          <w:szCs w:val="22"/>
        </w:rPr>
        <w:tab/>
      </w:r>
      <w:r w:rsidRPr="00A06AE4">
        <w:rPr>
          <w:rFonts w:ascii="Arial" w:hAnsi="Arial" w:cs="Arial"/>
          <w:sz w:val="22"/>
          <w:szCs w:val="22"/>
        </w:rPr>
        <w:t xml:space="preserve">Transport and Development; </w:t>
      </w:r>
    </w:p>
    <w:p w14:paraId="2F1672C7" w14:textId="2EDD9E9D" w:rsidR="00C53B6A" w:rsidRPr="00A06AE4" w:rsidRDefault="00C53B6A" w:rsidP="00CC6665">
      <w:pPr>
        <w:autoSpaceDE w:val="0"/>
        <w:autoSpaceDN w:val="0"/>
        <w:adjustRightInd w:val="0"/>
        <w:spacing w:line="276" w:lineRule="auto"/>
        <w:rPr>
          <w:rFonts w:ascii="Arial" w:hAnsi="Arial" w:cs="Arial"/>
          <w:sz w:val="22"/>
          <w:szCs w:val="22"/>
        </w:rPr>
      </w:pPr>
      <w:r w:rsidRPr="00A06AE4">
        <w:rPr>
          <w:rFonts w:ascii="Arial" w:hAnsi="Arial" w:cs="Arial"/>
          <w:sz w:val="22"/>
          <w:szCs w:val="22"/>
        </w:rPr>
        <w:t>Core Policy 64</w:t>
      </w:r>
      <w:r w:rsidR="00601AAD" w:rsidRPr="00A06AE4">
        <w:rPr>
          <w:rFonts w:ascii="Arial" w:hAnsi="Arial" w:cs="Arial"/>
          <w:sz w:val="22"/>
          <w:szCs w:val="22"/>
        </w:rPr>
        <w:t xml:space="preserve"> </w:t>
      </w:r>
      <w:r w:rsidR="00601AAD" w:rsidRPr="00A06AE4">
        <w:rPr>
          <w:rFonts w:ascii="Arial" w:hAnsi="Arial" w:cs="Arial"/>
          <w:sz w:val="22"/>
          <w:szCs w:val="22"/>
        </w:rPr>
        <w:tab/>
      </w:r>
      <w:r w:rsidRPr="00A06AE4">
        <w:rPr>
          <w:rFonts w:ascii="Arial" w:hAnsi="Arial" w:cs="Arial"/>
          <w:sz w:val="22"/>
          <w:szCs w:val="22"/>
        </w:rPr>
        <w:t xml:space="preserve">Demand Management; </w:t>
      </w:r>
    </w:p>
    <w:p w14:paraId="2911E291" w14:textId="49AA6B9B" w:rsidR="0023524B" w:rsidRDefault="0023524B" w:rsidP="00CC6665">
      <w:pPr>
        <w:autoSpaceDE w:val="0"/>
        <w:autoSpaceDN w:val="0"/>
        <w:adjustRightInd w:val="0"/>
        <w:spacing w:line="276" w:lineRule="auto"/>
        <w:rPr>
          <w:rFonts w:ascii="Arial" w:hAnsi="Arial" w:cs="Arial"/>
          <w:sz w:val="22"/>
          <w:szCs w:val="22"/>
        </w:rPr>
      </w:pPr>
      <w:r w:rsidRPr="00A06AE4">
        <w:rPr>
          <w:rFonts w:ascii="Arial" w:hAnsi="Arial" w:cs="Arial"/>
          <w:sz w:val="22"/>
          <w:szCs w:val="22"/>
        </w:rPr>
        <w:t>Core Policy 67</w:t>
      </w:r>
      <w:r w:rsidRPr="00A06AE4">
        <w:rPr>
          <w:rFonts w:ascii="Arial" w:hAnsi="Arial" w:cs="Arial"/>
          <w:sz w:val="22"/>
          <w:szCs w:val="22"/>
        </w:rPr>
        <w:tab/>
      </w:r>
      <w:r w:rsidRPr="00A06AE4">
        <w:rPr>
          <w:rFonts w:ascii="Arial" w:hAnsi="Arial" w:cs="Arial"/>
          <w:sz w:val="22"/>
          <w:szCs w:val="22"/>
        </w:rPr>
        <w:tab/>
        <w:t>Flood Risk;</w:t>
      </w:r>
    </w:p>
    <w:p w14:paraId="203CD2F1" w14:textId="409053B8" w:rsidR="00424B6C" w:rsidRPr="00A06AE4" w:rsidRDefault="00424B6C" w:rsidP="00CC6665">
      <w:pPr>
        <w:autoSpaceDE w:val="0"/>
        <w:autoSpaceDN w:val="0"/>
        <w:adjustRightInd w:val="0"/>
        <w:spacing w:line="276" w:lineRule="auto"/>
        <w:rPr>
          <w:rFonts w:ascii="Arial" w:hAnsi="Arial" w:cs="Arial"/>
          <w:sz w:val="22"/>
          <w:szCs w:val="22"/>
        </w:rPr>
      </w:pPr>
      <w:r>
        <w:rPr>
          <w:rFonts w:ascii="Arial" w:hAnsi="Arial" w:cs="Arial"/>
          <w:sz w:val="22"/>
          <w:szCs w:val="22"/>
        </w:rPr>
        <w:t>Core Policy 69</w:t>
      </w:r>
      <w:r>
        <w:rPr>
          <w:rFonts w:ascii="Arial" w:hAnsi="Arial" w:cs="Arial"/>
          <w:sz w:val="22"/>
          <w:szCs w:val="22"/>
        </w:rPr>
        <w:tab/>
      </w:r>
      <w:r>
        <w:rPr>
          <w:rFonts w:ascii="Arial" w:hAnsi="Arial" w:cs="Arial"/>
          <w:sz w:val="22"/>
          <w:szCs w:val="22"/>
        </w:rPr>
        <w:tab/>
        <w:t>River Avon SAC</w:t>
      </w:r>
    </w:p>
    <w:p w14:paraId="2644B18E" w14:textId="77777777" w:rsidR="00C53B6A" w:rsidRPr="00A06AE4" w:rsidRDefault="00C53B6A" w:rsidP="00CC6665">
      <w:pPr>
        <w:spacing w:line="276" w:lineRule="auto"/>
        <w:rPr>
          <w:rFonts w:ascii="Arial" w:hAnsi="Arial" w:cs="Arial"/>
          <w:sz w:val="22"/>
          <w:szCs w:val="22"/>
        </w:rPr>
      </w:pPr>
    </w:p>
    <w:p w14:paraId="3D48D6A0" w14:textId="23CCBD7F" w:rsidR="00DC4F3E" w:rsidRPr="00A06AE4" w:rsidRDefault="00B3554D" w:rsidP="00CC6665">
      <w:pPr>
        <w:spacing w:line="276" w:lineRule="auto"/>
        <w:rPr>
          <w:rFonts w:ascii="Arial" w:hAnsi="Arial" w:cs="Arial"/>
          <w:sz w:val="22"/>
          <w:szCs w:val="22"/>
          <w:u w:val="single"/>
        </w:rPr>
      </w:pPr>
      <w:r w:rsidRPr="00A06AE4">
        <w:rPr>
          <w:rFonts w:ascii="Arial" w:hAnsi="Arial" w:cs="Arial"/>
          <w:sz w:val="22"/>
          <w:szCs w:val="22"/>
          <w:u w:val="single"/>
        </w:rPr>
        <w:t>Warminster Neighbourhood Plan</w:t>
      </w:r>
      <w:r w:rsidR="008C1CC0" w:rsidRPr="00A06AE4">
        <w:rPr>
          <w:rFonts w:ascii="Arial" w:hAnsi="Arial" w:cs="Arial"/>
          <w:sz w:val="22"/>
          <w:szCs w:val="22"/>
          <w:u w:val="single"/>
        </w:rPr>
        <w:t xml:space="preserve"> 2015-2026</w:t>
      </w:r>
    </w:p>
    <w:p w14:paraId="64F53B99" w14:textId="77777777" w:rsidR="00DC4F3E" w:rsidRPr="00A06AE4" w:rsidRDefault="00DC4F3E" w:rsidP="00CC6665">
      <w:pPr>
        <w:spacing w:line="276" w:lineRule="auto"/>
        <w:rPr>
          <w:rFonts w:ascii="Arial" w:hAnsi="Arial" w:cs="Arial"/>
          <w:sz w:val="22"/>
          <w:szCs w:val="22"/>
          <w:u w:val="single"/>
        </w:rPr>
      </w:pPr>
    </w:p>
    <w:p w14:paraId="216DEAEC" w14:textId="69A7C9CA" w:rsidR="00DC4F3E" w:rsidRPr="00A06AE4" w:rsidRDefault="00DC4F3E" w:rsidP="00CC6665">
      <w:pPr>
        <w:spacing w:line="276" w:lineRule="auto"/>
        <w:rPr>
          <w:rFonts w:ascii="Arial" w:hAnsi="Arial" w:cs="Arial"/>
          <w:sz w:val="22"/>
          <w:szCs w:val="22"/>
          <w:u w:val="single"/>
        </w:rPr>
      </w:pPr>
      <w:bookmarkStart w:id="0" w:name="_Hlk212452795"/>
      <w:bookmarkStart w:id="1" w:name="_Hlk212461860"/>
      <w:r w:rsidRPr="00A06AE4">
        <w:rPr>
          <w:rFonts w:ascii="Arial" w:hAnsi="Arial" w:cs="Arial"/>
          <w:sz w:val="22"/>
          <w:szCs w:val="22"/>
          <w:u w:val="single"/>
        </w:rPr>
        <w:t>The National Planning Policy Framework (NPPF)</w:t>
      </w:r>
    </w:p>
    <w:p w14:paraId="50EC27A0" w14:textId="77777777" w:rsidR="00DC4F3E" w:rsidRPr="00A06AE4" w:rsidRDefault="00DC4F3E" w:rsidP="00CC6665">
      <w:pPr>
        <w:spacing w:line="276" w:lineRule="auto"/>
        <w:rPr>
          <w:rFonts w:ascii="Arial" w:hAnsi="Arial" w:cs="Arial"/>
          <w:sz w:val="22"/>
          <w:szCs w:val="22"/>
          <w:u w:val="single"/>
        </w:rPr>
      </w:pPr>
    </w:p>
    <w:p w14:paraId="1C924897" w14:textId="5F4037FA" w:rsidR="00DC4F3E" w:rsidRPr="00A06AE4" w:rsidRDefault="00DC4F3E" w:rsidP="00CC6665">
      <w:pPr>
        <w:spacing w:line="276" w:lineRule="auto"/>
        <w:rPr>
          <w:rFonts w:ascii="Arial" w:hAnsi="Arial" w:cs="Arial"/>
          <w:sz w:val="22"/>
          <w:szCs w:val="22"/>
          <w:u w:val="single"/>
        </w:rPr>
      </w:pPr>
      <w:r w:rsidRPr="00A06AE4">
        <w:rPr>
          <w:rFonts w:ascii="Arial" w:hAnsi="Arial" w:cs="Arial"/>
          <w:sz w:val="22"/>
          <w:szCs w:val="22"/>
          <w:u w:val="single"/>
        </w:rPr>
        <w:t>The Planning Practice Guidance (PPG)</w:t>
      </w:r>
    </w:p>
    <w:p w14:paraId="4930FB06" w14:textId="77777777" w:rsidR="008D6C52" w:rsidRPr="00A06AE4" w:rsidRDefault="008D6C52" w:rsidP="00CC6665">
      <w:pPr>
        <w:spacing w:line="276" w:lineRule="auto"/>
        <w:rPr>
          <w:rFonts w:ascii="Arial" w:hAnsi="Arial" w:cs="Arial"/>
          <w:sz w:val="22"/>
          <w:szCs w:val="22"/>
          <w:u w:val="single"/>
        </w:rPr>
      </w:pPr>
    </w:p>
    <w:p w14:paraId="08D91513" w14:textId="2BED8373" w:rsidR="00561AE7" w:rsidRPr="00A06AE4" w:rsidRDefault="008D6C52" w:rsidP="00CC6665">
      <w:pPr>
        <w:spacing w:before="20" w:line="276" w:lineRule="auto"/>
        <w:rPr>
          <w:rFonts w:ascii="Arial" w:hAnsi="Arial" w:cs="Arial"/>
          <w:sz w:val="22"/>
          <w:szCs w:val="22"/>
          <w:u w:val="single"/>
        </w:rPr>
      </w:pPr>
      <w:r w:rsidRPr="00A06AE4">
        <w:rPr>
          <w:rFonts w:ascii="Arial" w:hAnsi="Arial" w:cs="Arial"/>
          <w:sz w:val="22"/>
          <w:szCs w:val="22"/>
          <w:u w:val="single"/>
        </w:rPr>
        <w:t xml:space="preserve">Wiltshire Design Guide </w:t>
      </w:r>
      <w:r w:rsidR="00DC4F3E" w:rsidRPr="00A06AE4">
        <w:rPr>
          <w:rFonts w:ascii="Arial" w:hAnsi="Arial" w:cs="Arial"/>
          <w:sz w:val="22"/>
          <w:szCs w:val="22"/>
          <w:u w:val="single"/>
        </w:rPr>
        <w:t>- Appendix D – Design Guidance for Householder extensions</w:t>
      </w:r>
    </w:p>
    <w:bookmarkEnd w:id="0"/>
    <w:p w14:paraId="19CD89F3" w14:textId="77777777" w:rsidR="00DC4F3E" w:rsidRPr="00A06AE4" w:rsidRDefault="00DC4F3E" w:rsidP="00CC6665">
      <w:pPr>
        <w:spacing w:line="276" w:lineRule="auto"/>
        <w:rPr>
          <w:rFonts w:ascii="Arial" w:hAnsi="Arial" w:cs="Arial"/>
          <w:sz w:val="22"/>
          <w:szCs w:val="22"/>
          <w:u w:val="single"/>
        </w:rPr>
      </w:pPr>
    </w:p>
    <w:p w14:paraId="791E8FB4" w14:textId="79324D54" w:rsidR="00561AE7" w:rsidRPr="00A06AE4" w:rsidRDefault="008D6C52" w:rsidP="00CC6665">
      <w:pPr>
        <w:spacing w:line="276" w:lineRule="auto"/>
        <w:rPr>
          <w:rFonts w:ascii="Arial" w:hAnsi="Arial" w:cs="Arial"/>
          <w:sz w:val="22"/>
          <w:szCs w:val="22"/>
          <w:u w:val="single"/>
        </w:rPr>
      </w:pPr>
      <w:r w:rsidRPr="00A06AE4">
        <w:rPr>
          <w:rFonts w:ascii="Arial" w:hAnsi="Arial" w:cs="Arial"/>
          <w:sz w:val="22"/>
          <w:szCs w:val="22"/>
          <w:u w:val="single"/>
        </w:rPr>
        <w:t>The Wiltshire Local Transport Plan 201</w:t>
      </w:r>
      <w:r w:rsidR="008D5791" w:rsidRPr="00A06AE4">
        <w:rPr>
          <w:rFonts w:ascii="Arial" w:hAnsi="Arial" w:cs="Arial"/>
          <w:sz w:val="22"/>
          <w:szCs w:val="22"/>
          <w:u w:val="single"/>
        </w:rPr>
        <w:t>1</w:t>
      </w:r>
      <w:r w:rsidRPr="00A06AE4">
        <w:rPr>
          <w:rFonts w:ascii="Arial" w:hAnsi="Arial" w:cs="Arial"/>
          <w:sz w:val="22"/>
          <w:szCs w:val="22"/>
          <w:u w:val="single"/>
        </w:rPr>
        <w:t xml:space="preserve"> – 2026: Car Parking Strategy (March 2015).</w:t>
      </w:r>
    </w:p>
    <w:p w14:paraId="68198CF8" w14:textId="77777777" w:rsidR="00DC4F3E" w:rsidRPr="00A06AE4" w:rsidRDefault="00DC4F3E" w:rsidP="00CC6665">
      <w:pPr>
        <w:spacing w:line="276" w:lineRule="auto"/>
        <w:rPr>
          <w:rFonts w:ascii="Arial" w:hAnsi="Arial" w:cs="Arial"/>
          <w:sz w:val="22"/>
          <w:szCs w:val="22"/>
        </w:rPr>
      </w:pPr>
    </w:p>
    <w:p w14:paraId="7E5B5138" w14:textId="30DA2106" w:rsidR="00CD6B35" w:rsidRPr="00A06AE4" w:rsidRDefault="00CD6B35" w:rsidP="00CC6665">
      <w:pPr>
        <w:spacing w:line="276" w:lineRule="auto"/>
        <w:rPr>
          <w:rFonts w:ascii="Arial" w:hAnsi="Arial" w:cs="Arial"/>
          <w:sz w:val="22"/>
          <w:szCs w:val="22"/>
          <w:u w:val="single"/>
        </w:rPr>
      </w:pPr>
      <w:r w:rsidRPr="00A06AE4">
        <w:rPr>
          <w:rFonts w:ascii="Arial" w:hAnsi="Arial" w:cs="Arial"/>
          <w:sz w:val="22"/>
          <w:szCs w:val="22"/>
          <w:u w:val="single"/>
        </w:rPr>
        <w:t>The Wiltshire Local Transport Plan 4 (LTP4) (March 2025)</w:t>
      </w:r>
    </w:p>
    <w:bookmarkEnd w:id="1"/>
    <w:p w14:paraId="25DBDA88" w14:textId="77777777" w:rsidR="00CD6B35" w:rsidRPr="00075C07" w:rsidRDefault="00CD6B35" w:rsidP="00CC6665">
      <w:pPr>
        <w:spacing w:line="276" w:lineRule="auto"/>
        <w:rPr>
          <w:rFonts w:ascii="Arial" w:hAnsi="Arial" w:cs="Arial"/>
          <w:color w:val="FF0000"/>
          <w:sz w:val="22"/>
          <w:szCs w:val="22"/>
        </w:rPr>
      </w:pPr>
    </w:p>
    <w:p w14:paraId="4E88C248" w14:textId="77777777" w:rsidR="00CC6665" w:rsidRPr="004D5C3C" w:rsidRDefault="00CC6665" w:rsidP="00CC6665">
      <w:pPr>
        <w:pStyle w:val="NormalWeb"/>
        <w:spacing w:before="0" w:beforeAutospacing="0" w:after="0" w:afterAutospacing="0" w:line="276" w:lineRule="auto"/>
        <w:jc w:val="both"/>
        <w:rPr>
          <w:rFonts w:ascii="Arial" w:hAnsi="Arial" w:cs="Arial"/>
          <w:sz w:val="22"/>
          <w:szCs w:val="22"/>
          <w:u w:val="single"/>
        </w:rPr>
      </w:pPr>
      <w:r w:rsidRPr="004D5C3C">
        <w:rPr>
          <w:rFonts w:ascii="Arial" w:hAnsi="Arial" w:cs="Arial"/>
          <w:sz w:val="22"/>
          <w:szCs w:val="22"/>
          <w:u w:val="single"/>
        </w:rPr>
        <w:t>Emerging Policy – Wiltshire Local Plan Review</w:t>
      </w:r>
    </w:p>
    <w:p w14:paraId="6F921899" w14:textId="77777777" w:rsidR="00CC6665" w:rsidRDefault="00CC6665" w:rsidP="00CC6665">
      <w:pPr>
        <w:pStyle w:val="NormalWeb"/>
        <w:spacing w:before="0" w:beforeAutospacing="0" w:after="0" w:afterAutospacing="0" w:line="276" w:lineRule="auto"/>
        <w:jc w:val="both"/>
        <w:rPr>
          <w:rFonts w:ascii="Arial" w:hAnsi="Arial" w:cs="Arial"/>
          <w:sz w:val="22"/>
          <w:szCs w:val="22"/>
        </w:rPr>
      </w:pPr>
    </w:p>
    <w:p w14:paraId="7BB845CE" w14:textId="1D6134E6" w:rsidR="00905C36" w:rsidRDefault="00B13966" w:rsidP="00CC6665">
      <w:pPr>
        <w:pStyle w:val="NoSpacing"/>
        <w:spacing w:line="276" w:lineRule="auto"/>
        <w:rPr>
          <w:rFonts w:eastAsiaTheme="minorEastAsia"/>
        </w:rPr>
      </w:pPr>
      <w:r w:rsidRPr="00B13966">
        <w:rPr>
          <w:rFonts w:eastAsiaTheme="minorEastAsia"/>
        </w:rPr>
        <w:t>At Full Council on 19 May, the elected members of Wiltshire Council agreed to withdraw the emerging WLP.  It will now be subject to a legal process to finalise its withdrawal - which is likely to happen in July or August (2026).  The said Plan has no material weight for the purposes of the application.</w:t>
      </w:r>
    </w:p>
    <w:p w14:paraId="55AB71C7" w14:textId="77777777" w:rsidR="00B13966" w:rsidRPr="00075C07" w:rsidRDefault="00B13966" w:rsidP="00CC6665">
      <w:pPr>
        <w:pStyle w:val="NoSpacing"/>
        <w:spacing w:line="276" w:lineRule="auto"/>
      </w:pPr>
    </w:p>
    <w:p w14:paraId="0A03C8CE" w14:textId="1B851FCE" w:rsidR="003B136F" w:rsidRPr="00075C07" w:rsidRDefault="003B136F" w:rsidP="00CC6665">
      <w:pPr>
        <w:spacing w:line="276" w:lineRule="auto"/>
        <w:rPr>
          <w:rFonts w:ascii="Arial" w:hAnsi="Arial" w:cs="Arial"/>
          <w:b/>
          <w:bCs/>
          <w:sz w:val="22"/>
          <w:szCs w:val="22"/>
        </w:rPr>
      </w:pPr>
      <w:r w:rsidRPr="00075C07">
        <w:rPr>
          <w:rFonts w:ascii="Arial" w:hAnsi="Arial" w:cs="Arial"/>
          <w:b/>
          <w:bCs/>
          <w:sz w:val="22"/>
          <w:szCs w:val="22"/>
        </w:rPr>
        <w:t>CONSULTATION</w:t>
      </w:r>
      <w:r w:rsidR="00DC4F3E" w:rsidRPr="00075C07">
        <w:rPr>
          <w:rFonts w:ascii="Arial" w:hAnsi="Arial" w:cs="Arial"/>
          <w:b/>
          <w:bCs/>
          <w:sz w:val="22"/>
          <w:szCs w:val="22"/>
        </w:rPr>
        <w:t xml:space="preserve"> RESPONSES</w:t>
      </w:r>
    </w:p>
    <w:p w14:paraId="265F2859" w14:textId="77777777" w:rsidR="00F221E9" w:rsidRPr="00075C07" w:rsidRDefault="00F221E9" w:rsidP="00CC6665">
      <w:pPr>
        <w:spacing w:line="276" w:lineRule="auto"/>
        <w:rPr>
          <w:rFonts w:ascii="Arial" w:hAnsi="Arial" w:cs="Arial"/>
          <w:bCs/>
          <w:sz w:val="22"/>
          <w:szCs w:val="22"/>
        </w:rPr>
      </w:pPr>
    </w:p>
    <w:p w14:paraId="19F00221" w14:textId="036A19AF" w:rsidR="0060536A" w:rsidRPr="00424B6C" w:rsidRDefault="00A06AE4" w:rsidP="00CC6665">
      <w:pPr>
        <w:spacing w:line="276" w:lineRule="auto"/>
        <w:rPr>
          <w:rFonts w:ascii="Arial" w:hAnsi="Arial" w:cs="Arial"/>
          <w:bCs/>
          <w:sz w:val="22"/>
          <w:szCs w:val="22"/>
        </w:rPr>
      </w:pPr>
      <w:r w:rsidRPr="00A06AE4">
        <w:rPr>
          <w:rFonts w:ascii="Arial" w:hAnsi="Arial" w:cs="Arial"/>
          <w:bCs/>
          <w:sz w:val="22"/>
          <w:szCs w:val="22"/>
          <w:u w:val="single"/>
        </w:rPr>
        <w:t>Warminster</w:t>
      </w:r>
      <w:r w:rsidR="00DC4F3E" w:rsidRPr="00A06AE4">
        <w:rPr>
          <w:rFonts w:ascii="Arial" w:hAnsi="Arial" w:cs="Arial"/>
          <w:bCs/>
          <w:sz w:val="22"/>
          <w:szCs w:val="22"/>
          <w:u w:val="single"/>
        </w:rPr>
        <w:t xml:space="preserve"> </w:t>
      </w:r>
      <w:r w:rsidR="005D2581" w:rsidRPr="00A06AE4">
        <w:rPr>
          <w:rFonts w:ascii="Arial" w:hAnsi="Arial" w:cs="Arial"/>
          <w:bCs/>
          <w:sz w:val="22"/>
          <w:szCs w:val="22"/>
          <w:u w:val="single"/>
        </w:rPr>
        <w:t>Town Council</w:t>
      </w:r>
      <w:r w:rsidR="0060536A" w:rsidRPr="00424B6C">
        <w:rPr>
          <w:rFonts w:ascii="Arial" w:hAnsi="Arial" w:cs="Arial"/>
          <w:bCs/>
          <w:sz w:val="22"/>
          <w:szCs w:val="22"/>
        </w:rPr>
        <w:t xml:space="preserve"> – </w:t>
      </w:r>
      <w:r w:rsidRPr="00424B6C">
        <w:rPr>
          <w:rFonts w:ascii="Arial" w:hAnsi="Arial" w:cs="Arial"/>
          <w:bCs/>
          <w:sz w:val="22"/>
          <w:szCs w:val="22"/>
        </w:rPr>
        <w:t>No Objection</w:t>
      </w:r>
    </w:p>
    <w:p w14:paraId="50D4288D" w14:textId="77777777" w:rsidR="00DC4F3E" w:rsidRDefault="00DC4F3E" w:rsidP="00CC6665">
      <w:pPr>
        <w:spacing w:line="276" w:lineRule="auto"/>
        <w:rPr>
          <w:rFonts w:ascii="Arial" w:hAnsi="Arial" w:cs="Arial"/>
          <w:sz w:val="22"/>
          <w:szCs w:val="22"/>
        </w:rPr>
      </w:pPr>
    </w:p>
    <w:p w14:paraId="45451E27" w14:textId="77777777" w:rsidR="00F903E7" w:rsidRPr="00075C07" w:rsidRDefault="00F903E7" w:rsidP="00CC6665">
      <w:pPr>
        <w:spacing w:line="276" w:lineRule="auto"/>
        <w:rPr>
          <w:rFonts w:ascii="Arial" w:hAnsi="Arial" w:cs="Arial"/>
          <w:sz w:val="22"/>
          <w:szCs w:val="22"/>
        </w:rPr>
      </w:pPr>
    </w:p>
    <w:p w14:paraId="4105122F" w14:textId="47778FCB" w:rsidR="003B136F" w:rsidRPr="00075C07" w:rsidRDefault="00B15AD7" w:rsidP="00CC6665">
      <w:pPr>
        <w:spacing w:line="276" w:lineRule="auto"/>
        <w:rPr>
          <w:rFonts w:ascii="Arial" w:hAnsi="Arial" w:cs="Arial"/>
          <w:b/>
          <w:bCs/>
          <w:sz w:val="22"/>
          <w:szCs w:val="22"/>
        </w:rPr>
      </w:pPr>
      <w:r w:rsidRPr="00075C07">
        <w:rPr>
          <w:rFonts w:ascii="Arial" w:hAnsi="Arial" w:cs="Arial"/>
          <w:b/>
          <w:bCs/>
          <w:sz w:val="22"/>
          <w:szCs w:val="22"/>
        </w:rPr>
        <w:t>REPRESENTATIONS</w:t>
      </w:r>
    </w:p>
    <w:p w14:paraId="062733D9" w14:textId="77777777" w:rsidR="005D2581" w:rsidRPr="00075C07" w:rsidRDefault="005D2581" w:rsidP="00CC6665">
      <w:pPr>
        <w:spacing w:line="276" w:lineRule="auto"/>
        <w:rPr>
          <w:rFonts w:ascii="Arial" w:hAnsi="Arial" w:cs="Arial"/>
          <w:bCs/>
          <w:sz w:val="22"/>
          <w:szCs w:val="22"/>
        </w:rPr>
      </w:pPr>
    </w:p>
    <w:p w14:paraId="1C30F395" w14:textId="76247FD6" w:rsidR="00B15AD7" w:rsidRPr="00A06AE4" w:rsidRDefault="003A1308" w:rsidP="00CC6665">
      <w:pPr>
        <w:spacing w:line="276" w:lineRule="auto"/>
        <w:rPr>
          <w:rFonts w:ascii="Arial" w:hAnsi="Arial" w:cs="Arial"/>
          <w:bCs/>
          <w:sz w:val="22"/>
          <w:szCs w:val="22"/>
        </w:rPr>
      </w:pPr>
      <w:r w:rsidRPr="00A06AE4">
        <w:rPr>
          <w:rFonts w:ascii="Arial" w:hAnsi="Arial" w:cs="Arial"/>
          <w:bCs/>
          <w:sz w:val="22"/>
          <w:szCs w:val="22"/>
        </w:rPr>
        <w:t>No</w:t>
      </w:r>
      <w:r w:rsidR="003E43F6" w:rsidRPr="00A06AE4">
        <w:rPr>
          <w:rFonts w:ascii="Arial" w:hAnsi="Arial" w:cs="Arial"/>
          <w:bCs/>
          <w:sz w:val="22"/>
          <w:szCs w:val="22"/>
        </w:rPr>
        <w:t xml:space="preserve"> comments received.</w:t>
      </w:r>
    </w:p>
    <w:p w14:paraId="41BF71B9" w14:textId="77777777" w:rsidR="00F903E7" w:rsidRDefault="00F903E7" w:rsidP="00CC6665">
      <w:pPr>
        <w:spacing w:line="276" w:lineRule="auto"/>
        <w:rPr>
          <w:rFonts w:ascii="Arial" w:hAnsi="Arial" w:cs="Arial"/>
          <w:sz w:val="22"/>
          <w:szCs w:val="22"/>
        </w:rPr>
      </w:pPr>
    </w:p>
    <w:p w14:paraId="20BBE2C5" w14:textId="77777777" w:rsidR="00F903E7" w:rsidRPr="00075C07" w:rsidRDefault="00F903E7" w:rsidP="00CC6665">
      <w:pPr>
        <w:spacing w:line="276" w:lineRule="auto"/>
        <w:rPr>
          <w:rFonts w:ascii="Arial" w:hAnsi="Arial" w:cs="Arial"/>
          <w:sz w:val="22"/>
          <w:szCs w:val="22"/>
        </w:rPr>
      </w:pPr>
    </w:p>
    <w:p w14:paraId="5FB3D8C4" w14:textId="2F925A64" w:rsidR="00B15AD7" w:rsidRPr="00075C07" w:rsidRDefault="00B15AD7" w:rsidP="00CC6665">
      <w:pPr>
        <w:spacing w:line="276" w:lineRule="auto"/>
        <w:rPr>
          <w:rFonts w:ascii="Arial" w:hAnsi="Arial" w:cs="Arial"/>
          <w:b/>
          <w:bCs/>
          <w:sz w:val="22"/>
          <w:szCs w:val="22"/>
        </w:rPr>
      </w:pPr>
      <w:r w:rsidRPr="00075C07">
        <w:rPr>
          <w:rFonts w:ascii="Arial" w:hAnsi="Arial" w:cs="Arial"/>
          <w:b/>
          <w:bCs/>
          <w:sz w:val="22"/>
          <w:szCs w:val="22"/>
        </w:rPr>
        <w:t>ASSESSMENT</w:t>
      </w:r>
    </w:p>
    <w:p w14:paraId="118FBF82" w14:textId="77777777" w:rsidR="006E26D9" w:rsidRPr="00075C07" w:rsidRDefault="006E26D9" w:rsidP="00CC6665">
      <w:pPr>
        <w:spacing w:line="276" w:lineRule="auto"/>
        <w:rPr>
          <w:rFonts w:ascii="Arial" w:hAnsi="Arial" w:cs="Arial"/>
          <w:sz w:val="22"/>
          <w:szCs w:val="22"/>
        </w:rPr>
      </w:pPr>
    </w:p>
    <w:p w14:paraId="492BD5AC" w14:textId="77777777" w:rsidR="00C63478" w:rsidRPr="00075C07" w:rsidRDefault="00C63478" w:rsidP="00CC6665">
      <w:pPr>
        <w:spacing w:line="276" w:lineRule="auto"/>
        <w:jc w:val="both"/>
        <w:rPr>
          <w:rFonts w:ascii="Arial" w:hAnsi="Arial" w:cs="Arial"/>
          <w:sz w:val="22"/>
          <w:szCs w:val="22"/>
        </w:rPr>
      </w:pPr>
      <w:r w:rsidRPr="00075C07">
        <w:rPr>
          <w:rFonts w:ascii="Arial" w:hAnsi="Arial" w:cs="Arial"/>
          <w:sz w:val="22"/>
          <w:szCs w:val="22"/>
        </w:rPr>
        <w:t>Section 38(6) of the Planning and Compulsory Purchase Act 2004 states:</w:t>
      </w:r>
    </w:p>
    <w:p w14:paraId="31B10479" w14:textId="77777777" w:rsidR="00C63478" w:rsidRPr="00075C07" w:rsidRDefault="00C63478" w:rsidP="00CC6665">
      <w:pPr>
        <w:spacing w:line="276" w:lineRule="auto"/>
        <w:jc w:val="both"/>
        <w:rPr>
          <w:rFonts w:ascii="Arial" w:hAnsi="Arial" w:cs="Arial"/>
          <w:sz w:val="22"/>
          <w:szCs w:val="22"/>
        </w:rPr>
      </w:pPr>
    </w:p>
    <w:p w14:paraId="6F055964" w14:textId="77777777" w:rsidR="00C63478" w:rsidRPr="00075C07" w:rsidRDefault="00C63478" w:rsidP="00CC6665">
      <w:pPr>
        <w:spacing w:line="276" w:lineRule="auto"/>
        <w:jc w:val="both"/>
        <w:rPr>
          <w:rFonts w:ascii="Arial" w:hAnsi="Arial" w:cs="Arial"/>
          <w:sz w:val="22"/>
          <w:szCs w:val="22"/>
        </w:rPr>
      </w:pPr>
      <w:r w:rsidRPr="00075C07">
        <w:rPr>
          <w:rFonts w:ascii="Arial" w:hAnsi="Arial" w:cs="Arial"/>
          <w:sz w:val="22"/>
          <w:szCs w:val="22"/>
        </w:rPr>
        <w:t>"If regard is to be had to the development plan for the purposes of any determination to be made under the planning Acts, the determination must be made in accordance with the plan unless material considerations indicate otherwise."</w:t>
      </w:r>
    </w:p>
    <w:p w14:paraId="3B433D73" w14:textId="77777777" w:rsidR="00C63478" w:rsidRPr="00075C07" w:rsidRDefault="00C63478" w:rsidP="00CC6665">
      <w:pPr>
        <w:spacing w:line="276" w:lineRule="auto"/>
        <w:jc w:val="both"/>
        <w:rPr>
          <w:rFonts w:ascii="Arial" w:hAnsi="Arial" w:cs="Arial"/>
          <w:sz w:val="22"/>
          <w:szCs w:val="22"/>
        </w:rPr>
      </w:pPr>
    </w:p>
    <w:p w14:paraId="6DC3D758" w14:textId="1D9942D1" w:rsidR="003E43F6" w:rsidRPr="00075C07" w:rsidRDefault="00C63478" w:rsidP="00CC6665">
      <w:pPr>
        <w:spacing w:line="276" w:lineRule="auto"/>
        <w:jc w:val="both"/>
        <w:rPr>
          <w:rFonts w:ascii="Arial" w:hAnsi="Arial" w:cs="Arial"/>
          <w:sz w:val="22"/>
          <w:szCs w:val="22"/>
        </w:rPr>
      </w:pPr>
      <w:r w:rsidRPr="00075C07">
        <w:rPr>
          <w:rFonts w:ascii="Arial" w:hAnsi="Arial" w:cs="Arial"/>
          <w:sz w:val="22"/>
          <w:szCs w:val="22"/>
        </w:rPr>
        <w:t>In accordance with this statutory requirement, this application has been assessed against the relevant policies of the Development Plan, including the adopted Wiltshire Core Strategy (2015) and, where applicable, any made Neighbourhood Plans.</w:t>
      </w:r>
    </w:p>
    <w:p w14:paraId="3024A877" w14:textId="77777777" w:rsidR="00606E13" w:rsidRDefault="00606E13" w:rsidP="00CC6665">
      <w:pPr>
        <w:spacing w:line="276" w:lineRule="auto"/>
        <w:rPr>
          <w:rFonts w:ascii="Arial" w:hAnsi="Arial" w:cs="Arial"/>
          <w:sz w:val="22"/>
          <w:szCs w:val="22"/>
        </w:rPr>
      </w:pPr>
    </w:p>
    <w:p w14:paraId="055D1EB6" w14:textId="77777777" w:rsidR="00AC6F8D" w:rsidRPr="006C3C33" w:rsidRDefault="00AC6F8D" w:rsidP="00AC6F8D">
      <w:pPr>
        <w:spacing w:line="276" w:lineRule="auto"/>
        <w:jc w:val="both"/>
        <w:rPr>
          <w:rFonts w:ascii="Arial" w:hAnsi="Arial" w:cs="Arial"/>
          <w:sz w:val="22"/>
          <w:szCs w:val="22"/>
        </w:rPr>
      </w:pPr>
      <w:r w:rsidRPr="006C3C33">
        <w:rPr>
          <w:rFonts w:ascii="Arial" w:hAnsi="Arial" w:cs="Arial"/>
          <w:sz w:val="22"/>
          <w:szCs w:val="22"/>
        </w:rPr>
        <w:t>Householder extensions are generally acceptable in principle, as they typically fall within the established residential curtilage of a property and do not result in new residential development in the open countryside. In this case, the proposal also lies within the defined limits of development set out in the Core Strategy, further reinforcing its acceptability in principle.</w:t>
      </w:r>
    </w:p>
    <w:p w14:paraId="2B962CB2" w14:textId="77777777" w:rsidR="006C1101" w:rsidRPr="00075C07" w:rsidRDefault="006C1101" w:rsidP="00CC6665">
      <w:pPr>
        <w:spacing w:line="276" w:lineRule="auto"/>
        <w:rPr>
          <w:rFonts w:ascii="Arial" w:hAnsi="Arial" w:cs="Arial"/>
          <w:sz w:val="22"/>
          <w:szCs w:val="22"/>
        </w:rPr>
      </w:pPr>
    </w:p>
    <w:p w14:paraId="013B8DA6" w14:textId="3253489B" w:rsidR="006C1101" w:rsidRPr="00075C07" w:rsidRDefault="006C1101" w:rsidP="00CC6665">
      <w:pPr>
        <w:spacing w:line="276" w:lineRule="auto"/>
        <w:jc w:val="both"/>
        <w:rPr>
          <w:rFonts w:ascii="Arial" w:hAnsi="Arial" w:cs="Arial"/>
          <w:sz w:val="22"/>
          <w:szCs w:val="22"/>
          <w:u w:val="single"/>
        </w:rPr>
      </w:pPr>
      <w:r w:rsidRPr="00075C07">
        <w:rPr>
          <w:rFonts w:ascii="Arial" w:hAnsi="Arial" w:cs="Arial"/>
          <w:sz w:val="22"/>
          <w:szCs w:val="22"/>
          <w:u w:val="single"/>
        </w:rPr>
        <w:t xml:space="preserve">Design and </w:t>
      </w:r>
      <w:proofErr w:type="gramStart"/>
      <w:r w:rsidRPr="00075C07">
        <w:rPr>
          <w:rFonts w:ascii="Arial" w:hAnsi="Arial" w:cs="Arial"/>
          <w:sz w:val="22"/>
          <w:szCs w:val="22"/>
          <w:u w:val="single"/>
        </w:rPr>
        <w:t>Impact</w:t>
      </w:r>
      <w:proofErr w:type="gramEnd"/>
      <w:r w:rsidRPr="00075C07">
        <w:rPr>
          <w:rFonts w:ascii="Arial" w:hAnsi="Arial" w:cs="Arial"/>
          <w:sz w:val="22"/>
          <w:szCs w:val="22"/>
          <w:u w:val="single"/>
        </w:rPr>
        <w:t xml:space="preserve"> the upon the character and context of the area</w:t>
      </w:r>
    </w:p>
    <w:p w14:paraId="4F1231BD" w14:textId="77777777" w:rsidR="006C1101" w:rsidRPr="00075C07" w:rsidRDefault="006C1101" w:rsidP="00CC6665">
      <w:pPr>
        <w:spacing w:line="276" w:lineRule="auto"/>
        <w:jc w:val="both"/>
        <w:rPr>
          <w:rFonts w:ascii="Arial" w:hAnsi="Arial" w:cs="Arial"/>
          <w:sz w:val="22"/>
          <w:szCs w:val="22"/>
          <w:u w:val="single"/>
        </w:rPr>
      </w:pPr>
    </w:p>
    <w:p w14:paraId="6D155E0B" w14:textId="2498F0B2" w:rsidR="006F6EEE" w:rsidRDefault="0062080E" w:rsidP="00CC6665">
      <w:pPr>
        <w:spacing w:line="276" w:lineRule="auto"/>
        <w:jc w:val="both"/>
        <w:rPr>
          <w:rFonts w:ascii="Arial" w:hAnsi="Arial" w:cs="Arial"/>
          <w:sz w:val="22"/>
          <w:szCs w:val="22"/>
        </w:rPr>
      </w:pPr>
      <w:r w:rsidRPr="0062080E">
        <w:rPr>
          <w:rFonts w:ascii="Arial" w:hAnsi="Arial" w:cs="Arial"/>
          <w:sz w:val="22"/>
          <w:szCs w:val="22"/>
        </w:rPr>
        <w:t>Core Policy 57 of the Wiltshire Core Strategy requires all new development to achieve a high standard of design that responds positively to its local context. Proposals must reinforce and enhance local character and distinctiveness, relate appropriately to the surrounding landscape, and demonstrate a thoughtful response to existing townscape features. This includes careful consideration of elements such as building height, scale, massing, building line, materials, and overall appearance, ensuring new development integrates harmoniously with its setting.</w:t>
      </w:r>
    </w:p>
    <w:p w14:paraId="0B220482" w14:textId="77777777" w:rsidR="0062080E" w:rsidRPr="0021580E" w:rsidRDefault="0062080E" w:rsidP="00CC6665">
      <w:pPr>
        <w:spacing w:line="276" w:lineRule="auto"/>
        <w:jc w:val="both"/>
        <w:rPr>
          <w:rFonts w:ascii="Arial" w:hAnsi="Arial" w:cs="Arial"/>
          <w:sz w:val="22"/>
          <w:szCs w:val="22"/>
        </w:rPr>
      </w:pPr>
    </w:p>
    <w:p w14:paraId="0188589D" w14:textId="2FD1364C" w:rsidR="00713A31" w:rsidRPr="00973149" w:rsidRDefault="00973149" w:rsidP="00CC6665">
      <w:pPr>
        <w:spacing w:line="276" w:lineRule="auto"/>
        <w:jc w:val="both"/>
        <w:rPr>
          <w:rFonts w:ascii="Arial" w:hAnsi="Arial" w:cs="Arial"/>
          <w:sz w:val="22"/>
          <w:szCs w:val="22"/>
        </w:rPr>
      </w:pPr>
      <w:r w:rsidRPr="00973149">
        <w:rPr>
          <w:rFonts w:ascii="Arial" w:hAnsi="Arial" w:cs="Arial"/>
          <w:sz w:val="22"/>
          <w:szCs w:val="22"/>
        </w:rPr>
        <w:t>The extension is appropriately scaled and clearly subservient to the original bungalow, occupying approximately two-thirds of the original footprint and maintaining a notably lower profile through its flat roof form. This ensures the proposal does not appear dominant or incongruous when viewed in relation to the existing dwelling. The use of matching materials, including buff brickwork, white uPVC fenestration, and an EPDM flat roof consistent with existing elements, ensures a cohesive and integrated appearance. Furthermore, the proposal represents an improvement to the dwelling’s overall design by consolidating a series of ad hoc rear additions into a single, unified and well-considered extension. Given the generous size of the rear garden and the established pattern of similar rear extensions within the locality, the development is considered to sit comfortably within its context, reinforcing local character while enhancing the functionality and appearance of the host property.</w:t>
      </w:r>
    </w:p>
    <w:p w14:paraId="0FB30688" w14:textId="20910CDA" w:rsidR="00A13AF8" w:rsidRDefault="00A13AF8" w:rsidP="00CC6665">
      <w:pPr>
        <w:spacing w:line="276" w:lineRule="auto"/>
        <w:jc w:val="both"/>
        <w:rPr>
          <w:rFonts w:ascii="Arial" w:hAnsi="Arial" w:cs="Arial"/>
          <w:color w:val="000000" w:themeColor="text1"/>
          <w:sz w:val="22"/>
          <w:szCs w:val="22"/>
        </w:rPr>
      </w:pPr>
      <w:r>
        <w:rPr>
          <w:rFonts w:ascii="Arial" w:hAnsi="Arial" w:cs="Arial"/>
          <w:noProof/>
          <w:color w:val="000000" w:themeColor="text1"/>
          <w:sz w:val="22"/>
          <w:szCs w:val="22"/>
        </w:rPr>
        <w:lastRenderedPageBreak/>
        <w:drawing>
          <wp:inline distT="0" distB="0" distL="0" distR="0" wp14:anchorId="5099B458" wp14:editId="32206A0C">
            <wp:extent cx="6626860" cy="3706495"/>
            <wp:effectExtent l="0" t="0" r="2540" b="8255"/>
            <wp:docPr id="203329263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626860" cy="3706495"/>
                    </a:xfrm>
                    <a:prstGeom prst="rect">
                      <a:avLst/>
                    </a:prstGeom>
                    <a:noFill/>
                    <a:ln>
                      <a:noFill/>
                    </a:ln>
                  </pic:spPr>
                </pic:pic>
              </a:graphicData>
            </a:graphic>
          </wp:inline>
        </w:drawing>
      </w:r>
    </w:p>
    <w:p w14:paraId="5522C9D3" w14:textId="0EC932A9" w:rsidR="00A13AF8" w:rsidRDefault="00A13AF8" w:rsidP="00A13AF8">
      <w:pPr>
        <w:spacing w:line="276" w:lineRule="auto"/>
        <w:jc w:val="center"/>
        <w:rPr>
          <w:rFonts w:ascii="Arial" w:hAnsi="Arial" w:cs="Arial"/>
          <w:i/>
          <w:iCs/>
          <w:color w:val="000000" w:themeColor="text1"/>
          <w:sz w:val="22"/>
          <w:szCs w:val="22"/>
        </w:rPr>
      </w:pPr>
      <w:r w:rsidRPr="00A13AF8">
        <w:rPr>
          <w:rFonts w:ascii="Arial" w:hAnsi="Arial" w:cs="Arial"/>
          <w:i/>
          <w:iCs/>
          <w:color w:val="000000" w:themeColor="text1"/>
          <w:sz w:val="22"/>
          <w:szCs w:val="22"/>
        </w:rPr>
        <w:t>Existing Elevations</w:t>
      </w:r>
    </w:p>
    <w:p w14:paraId="16F2E8C7" w14:textId="77777777" w:rsidR="0090085C" w:rsidRPr="0090085C" w:rsidRDefault="0090085C" w:rsidP="0090085C">
      <w:pPr>
        <w:spacing w:line="276" w:lineRule="auto"/>
        <w:rPr>
          <w:rFonts w:ascii="Arial" w:hAnsi="Arial" w:cs="Arial"/>
          <w:color w:val="000000" w:themeColor="text1"/>
          <w:sz w:val="22"/>
          <w:szCs w:val="22"/>
        </w:rPr>
      </w:pPr>
    </w:p>
    <w:p w14:paraId="59AF982F" w14:textId="6144E4AC" w:rsidR="00A13AF8" w:rsidRDefault="0090085C" w:rsidP="00CC6665">
      <w:pPr>
        <w:spacing w:line="276" w:lineRule="auto"/>
        <w:jc w:val="both"/>
        <w:rPr>
          <w:rFonts w:ascii="Arial" w:hAnsi="Arial" w:cs="Arial"/>
          <w:color w:val="000000" w:themeColor="text1"/>
          <w:sz w:val="22"/>
          <w:szCs w:val="22"/>
        </w:rPr>
      </w:pPr>
      <w:r>
        <w:rPr>
          <w:rFonts w:ascii="Arial" w:hAnsi="Arial" w:cs="Arial"/>
          <w:noProof/>
          <w:color w:val="000000" w:themeColor="text1"/>
          <w:sz w:val="22"/>
          <w:szCs w:val="22"/>
        </w:rPr>
        <w:drawing>
          <wp:inline distT="0" distB="0" distL="0" distR="0" wp14:anchorId="088ED0FE" wp14:editId="52F377B9">
            <wp:extent cx="6617335" cy="3706495"/>
            <wp:effectExtent l="0" t="0" r="0" b="8255"/>
            <wp:docPr id="153095883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617335" cy="3706495"/>
                    </a:xfrm>
                    <a:prstGeom prst="rect">
                      <a:avLst/>
                    </a:prstGeom>
                    <a:noFill/>
                    <a:ln>
                      <a:noFill/>
                    </a:ln>
                  </pic:spPr>
                </pic:pic>
              </a:graphicData>
            </a:graphic>
          </wp:inline>
        </w:drawing>
      </w:r>
    </w:p>
    <w:p w14:paraId="0EFE1B47" w14:textId="33305DC2" w:rsidR="0090085C" w:rsidRPr="0090085C" w:rsidRDefault="0090085C" w:rsidP="006C3C33">
      <w:pPr>
        <w:spacing w:line="276" w:lineRule="auto"/>
        <w:jc w:val="center"/>
        <w:rPr>
          <w:rFonts w:ascii="Arial" w:hAnsi="Arial" w:cs="Arial"/>
          <w:i/>
          <w:iCs/>
          <w:color w:val="000000" w:themeColor="text1"/>
          <w:sz w:val="22"/>
          <w:szCs w:val="22"/>
        </w:rPr>
      </w:pPr>
      <w:r w:rsidRPr="0090085C">
        <w:rPr>
          <w:rFonts w:ascii="Arial" w:hAnsi="Arial" w:cs="Arial"/>
          <w:i/>
          <w:iCs/>
          <w:color w:val="000000" w:themeColor="text1"/>
          <w:sz w:val="22"/>
          <w:szCs w:val="22"/>
        </w:rPr>
        <w:t>Proposed Elevations</w:t>
      </w:r>
    </w:p>
    <w:p w14:paraId="76F5C486" w14:textId="77777777" w:rsidR="0090085C" w:rsidRDefault="0090085C" w:rsidP="00CC6665">
      <w:pPr>
        <w:spacing w:line="276" w:lineRule="auto"/>
        <w:jc w:val="both"/>
        <w:rPr>
          <w:rFonts w:ascii="Arial" w:hAnsi="Arial" w:cs="Arial"/>
          <w:color w:val="000000" w:themeColor="text1"/>
          <w:sz w:val="22"/>
          <w:szCs w:val="22"/>
        </w:rPr>
      </w:pPr>
    </w:p>
    <w:p w14:paraId="48D284E7" w14:textId="7E6A0B8B" w:rsidR="006C3C33" w:rsidRDefault="006C3C33" w:rsidP="00CC6665">
      <w:pPr>
        <w:spacing w:line="276" w:lineRule="auto"/>
        <w:jc w:val="both"/>
        <w:rPr>
          <w:rFonts w:ascii="Arial" w:hAnsi="Arial" w:cs="Arial"/>
          <w:color w:val="000000" w:themeColor="text1"/>
          <w:sz w:val="22"/>
          <w:szCs w:val="22"/>
        </w:rPr>
      </w:pPr>
      <w:r w:rsidRPr="006C3C33">
        <w:rPr>
          <w:rFonts w:ascii="Arial" w:hAnsi="Arial" w:cs="Arial"/>
          <w:noProof/>
          <w:color w:val="000000" w:themeColor="text1"/>
          <w:sz w:val="22"/>
          <w:szCs w:val="22"/>
        </w:rPr>
        <w:lastRenderedPageBreak/>
        <w:drawing>
          <wp:inline distT="0" distB="0" distL="0" distR="0" wp14:anchorId="4549D652" wp14:editId="04133A30">
            <wp:extent cx="6629400" cy="2635885"/>
            <wp:effectExtent l="0" t="0" r="0" b="0"/>
            <wp:docPr id="112891999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8919996" name=""/>
                    <pic:cNvPicPr/>
                  </pic:nvPicPr>
                  <pic:blipFill>
                    <a:blip r:embed="rId8"/>
                    <a:stretch>
                      <a:fillRect/>
                    </a:stretch>
                  </pic:blipFill>
                  <pic:spPr>
                    <a:xfrm>
                      <a:off x="0" y="0"/>
                      <a:ext cx="6629400" cy="2635885"/>
                    </a:xfrm>
                    <a:prstGeom prst="rect">
                      <a:avLst/>
                    </a:prstGeom>
                  </pic:spPr>
                </pic:pic>
              </a:graphicData>
            </a:graphic>
          </wp:inline>
        </w:drawing>
      </w:r>
    </w:p>
    <w:p w14:paraId="0F23CC95" w14:textId="1C0F6650" w:rsidR="006C3C33" w:rsidRPr="006C3C33" w:rsidRDefault="006C3C33" w:rsidP="006C3C33">
      <w:pPr>
        <w:spacing w:line="276" w:lineRule="auto"/>
        <w:jc w:val="center"/>
        <w:rPr>
          <w:rFonts w:ascii="Arial" w:hAnsi="Arial" w:cs="Arial"/>
          <w:i/>
          <w:iCs/>
          <w:color w:val="000000" w:themeColor="text1"/>
          <w:sz w:val="22"/>
          <w:szCs w:val="22"/>
        </w:rPr>
      </w:pPr>
      <w:r w:rsidRPr="006C3C33">
        <w:rPr>
          <w:rFonts w:ascii="Arial" w:hAnsi="Arial" w:cs="Arial"/>
          <w:i/>
          <w:iCs/>
          <w:color w:val="000000" w:themeColor="text1"/>
          <w:sz w:val="22"/>
          <w:szCs w:val="22"/>
        </w:rPr>
        <w:t>Site Visit Image</w:t>
      </w:r>
    </w:p>
    <w:p w14:paraId="20088A00" w14:textId="77777777" w:rsidR="006C3C33" w:rsidRPr="00075C07" w:rsidRDefault="006C3C33" w:rsidP="00CC6665">
      <w:pPr>
        <w:spacing w:line="276" w:lineRule="auto"/>
        <w:jc w:val="both"/>
        <w:rPr>
          <w:rFonts w:ascii="Arial" w:hAnsi="Arial" w:cs="Arial"/>
          <w:color w:val="000000" w:themeColor="text1"/>
          <w:sz w:val="22"/>
          <w:szCs w:val="22"/>
        </w:rPr>
      </w:pPr>
    </w:p>
    <w:p w14:paraId="66BC3641" w14:textId="77777777" w:rsidR="00713A31" w:rsidRPr="00075C07" w:rsidRDefault="00713A31" w:rsidP="00CC6665">
      <w:pPr>
        <w:spacing w:line="276" w:lineRule="auto"/>
        <w:jc w:val="both"/>
        <w:rPr>
          <w:rFonts w:ascii="Arial" w:hAnsi="Arial" w:cs="Arial"/>
          <w:color w:val="000000" w:themeColor="text1"/>
          <w:sz w:val="22"/>
          <w:szCs w:val="22"/>
        </w:rPr>
      </w:pPr>
      <w:r w:rsidRPr="00075C07">
        <w:rPr>
          <w:rFonts w:ascii="Arial" w:hAnsi="Arial" w:cs="Arial"/>
          <w:color w:val="000000" w:themeColor="text1"/>
          <w:sz w:val="22"/>
          <w:szCs w:val="22"/>
        </w:rPr>
        <w:t>Having regard to the above, the proposal complies with the design principles set out in Core Policy 57 of the Wiltshire Core Strategy and Appendix D of the Wiltshire Design Guide.</w:t>
      </w:r>
    </w:p>
    <w:p w14:paraId="43E0AE03" w14:textId="77777777" w:rsidR="00C94CB8" w:rsidRPr="00075C07" w:rsidRDefault="00C94CB8" w:rsidP="00CC6665">
      <w:pPr>
        <w:spacing w:line="276" w:lineRule="auto"/>
        <w:rPr>
          <w:rFonts w:ascii="Arial" w:hAnsi="Arial" w:cs="Arial"/>
          <w:sz w:val="22"/>
          <w:szCs w:val="22"/>
        </w:rPr>
      </w:pPr>
    </w:p>
    <w:p w14:paraId="2D95CBD1" w14:textId="69364EA8" w:rsidR="007A5705" w:rsidRPr="00075C07" w:rsidRDefault="006C1101" w:rsidP="00CC6665">
      <w:pPr>
        <w:spacing w:line="276" w:lineRule="auto"/>
        <w:rPr>
          <w:rFonts w:ascii="Arial" w:hAnsi="Arial" w:cs="Arial"/>
          <w:sz w:val="22"/>
          <w:szCs w:val="22"/>
          <w:u w:val="single"/>
        </w:rPr>
      </w:pPr>
      <w:r w:rsidRPr="00075C07">
        <w:rPr>
          <w:rFonts w:ascii="Arial" w:hAnsi="Arial" w:cs="Arial"/>
          <w:sz w:val="22"/>
          <w:szCs w:val="22"/>
          <w:u w:val="single"/>
        </w:rPr>
        <w:t>Amenity</w:t>
      </w:r>
    </w:p>
    <w:p w14:paraId="2115ADE5" w14:textId="77777777" w:rsidR="00BA0474" w:rsidRPr="00075C07" w:rsidRDefault="00BA0474" w:rsidP="00CC6665">
      <w:pPr>
        <w:spacing w:line="276" w:lineRule="auto"/>
        <w:rPr>
          <w:rFonts w:ascii="Arial" w:hAnsi="Arial" w:cs="Arial"/>
          <w:sz w:val="22"/>
          <w:szCs w:val="22"/>
          <w:u w:val="single"/>
        </w:rPr>
      </w:pPr>
    </w:p>
    <w:p w14:paraId="7FB30F3B" w14:textId="77777777" w:rsidR="0080154B" w:rsidRDefault="006D0853" w:rsidP="006D0853">
      <w:pPr>
        <w:spacing w:line="276" w:lineRule="auto"/>
        <w:jc w:val="both"/>
        <w:rPr>
          <w:rFonts w:ascii="Arial" w:hAnsi="Arial" w:cs="Arial"/>
          <w:sz w:val="22"/>
          <w:szCs w:val="22"/>
        </w:rPr>
      </w:pPr>
      <w:r w:rsidRPr="006D0853">
        <w:rPr>
          <w:rFonts w:ascii="Arial" w:hAnsi="Arial" w:cs="Arial"/>
          <w:sz w:val="22"/>
          <w:szCs w:val="22"/>
        </w:rPr>
        <w:t xml:space="preserve">Point vii of Core Policy 57 seeks to ensure that development does not result in unacceptable impacts on neighbouring residential amenity, whilst Paragraph 135 of the NPPF requires a high standard of amenity for existing and future occupants. In this instance, the proposal is appropriately sited and designed such that it would not give rise to material harm in terms of outlook, privacy, or access to natural light. The extension does not introduce additional built form along the southwestern boundary beyond that which already exists, instead consolidating the current arrangement, and as such would not alter the established relationship with neighbouring properties in this direction. </w:t>
      </w:r>
    </w:p>
    <w:p w14:paraId="57BC148C" w14:textId="77777777" w:rsidR="0080154B" w:rsidRDefault="0080154B" w:rsidP="006D0853">
      <w:pPr>
        <w:spacing w:line="276" w:lineRule="auto"/>
        <w:jc w:val="both"/>
        <w:rPr>
          <w:rFonts w:ascii="Arial" w:hAnsi="Arial" w:cs="Arial"/>
          <w:sz w:val="22"/>
          <w:szCs w:val="22"/>
        </w:rPr>
      </w:pPr>
    </w:p>
    <w:p w14:paraId="07A70BB9" w14:textId="3F85DC37" w:rsidR="00BA0474" w:rsidRDefault="006D0853" w:rsidP="006D0853">
      <w:pPr>
        <w:spacing w:line="276" w:lineRule="auto"/>
        <w:jc w:val="both"/>
        <w:rPr>
          <w:rFonts w:ascii="Arial" w:hAnsi="Arial" w:cs="Arial"/>
          <w:sz w:val="22"/>
          <w:szCs w:val="22"/>
        </w:rPr>
      </w:pPr>
      <w:r w:rsidRPr="006D0853">
        <w:rPr>
          <w:rFonts w:ascii="Arial" w:hAnsi="Arial" w:cs="Arial"/>
          <w:sz w:val="22"/>
          <w:szCs w:val="22"/>
        </w:rPr>
        <w:t>To the northeastern boundary, the extension aligns with an existing garage structure, an area characterised by limited residential amenity value, and the modest height of the flat-roofed design</w:t>
      </w:r>
      <w:r>
        <w:rPr>
          <w:rFonts w:ascii="Arial" w:hAnsi="Arial" w:cs="Arial"/>
          <w:sz w:val="22"/>
          <w:szCs w:val="22"/>
        </w:rPr>
        <w:t xml:space="preserve">, </w:t>
      </w:r>
      <w:r w:rsidRPr="006D0853">
        <w:rPr>
          <w:rFonts w:ascii="Arial" w:hAnsi="Arial" w:cs="Arial"/>
          <w:sz w:val="22"/>
          <w:szCs w:val="22"/>
        </w:rPr>
        <w:t>projecting only marginally</w:t>
      </w:r>
      <w:r w:rsidR="0080154B">
        <w:rPr>
          <w:rFonts w:ascii="Arial" w:hAnsi="Arial" w:cs="Arial"/>
          <w:sz w:val="22"/>
          <w:szCs w:val="22"/>
        </w:rPr>
        <w:t xml:space="preserve"> above</w:t>
      </w:r>
      <w:r w:rsidRPr="006D0853">
        <w:rPr>
          <w:rFonts w:ascii="Arial" w:hAnsi="Arial" w:cs="Arial"/>
          <w:sz w:val="22"/>
          <w:szCs w:val="22"/>
        </w:rPr>
        <w:t xml:space="preserve"> the boundary</w:t>
      </w:r>
      <w:r>
        <w:rPr>
          <w:rFonts w:ascii="Arial" w:hAnsi="Arial" w:cs="Arial"/>
          <w:sz w:val="22"/>
          <w:szCs w:val="22"/>
        </w:rPr>
        <w:t xml:space="preserve">, </w:t>
      </w:r>
      <w:r w:rsidRPr="006D0853">
        <w:rPr>
          <w:rFonts w:ascii="Arial" w:hAnsi="Arial" w:cs="Arial"/>
          <w:sz w:val="22"/>
          <w:szCs w:val="22"/>
        </w:rPr>
        <w:t>ensures no overbearing impact or loss of light. Furthermore, the proposed fenestration is oriented solely toward the host property’s rear garden, with no opportunity for overlooking into adjoining private spaces. Given the subservient scale, limited height, and the context of adjacent structures and uses, the development would not result in any discernible adverse effects on neighbouring living conditions. The proposal therefore complies with Core Policy 57 (vii) and the guidance set out within Appendix D of the Wiltshire Design Guide.</w:t>
      </w:r>
    </w:p>
    <w:p w14:paraId="26A9503D" w14:textId="77777777" w:rsidR="00E94629" w:rsidRPr="00075C07" w:rsidRDefault="00E94629" w:rsidP="00CC6665">
      <w:pPr>
        <w:spacing w:line="276" w:lineRule="auto"/>
        <w:rPr>
          <w:rFonts w:ascii="Arial" w:hAnsi="Arial" w:cs="Arial"/>
          <w:sz w:val="22"/>
          <w:szCs w:val="22"/>
        </w:rPr>
      </w:pPr>
    </w:p>
    <w:p w14:paraId="4AE439C7" w14:textId="5926B438" w:rsidR="002A73D1" w:rsidRDefault="00212E9D" w:rsidP="00CC6665">
      <w:pPr>
        <w:spacing w:line="276" w:lineRule="auto"/>
        <w:rPr>
          <w:rFonts w:ascii="Arial" w:hAnsi="Arial" w:cs="Arial"/>
          <w:sz w:val="22"/>
          <w:szCs w:val="22"/>
          <w:u w:val="single"/>
        </w:rPr>
      </w:pPr>
      <w:r w:rsidRPr="00075C07">
        <w:rPr>
          <w:rFonts w:ascii="Arial" w:hAnsi="Arial" w:cs="Arial"/>
          <w:sz w:val="22"/>
          <w:szCs w:val="22"/>
          <w:u w:val="single"/>
        </w:rPr>
        <w:t xml:space="preserve">Transport and </w:t>
      </w:r>
      <w:r w:rsidR="00AB1E61" w:rsidRPr="00075C07">
        <w:rPr>
          <w:rFonts w:ascii="Arial" w:hAnsi="Arial" w:cs="Arial"/>
          <w:sz w:val="22"/>
          <w:szCs w:val="22"/>
          <w:u w:val="single"/>
        </w:rPr>
        <w:t>H</w:t>
      </w:r>
      <w:r w:rsidRPr="00075C07">
        <w:rPr>
          <w:rFonts w:ascii="Arial" w:hAnsi="Arial" w:cs="Arial"/>
          <w:sz w:val="22"/>
          <w:szCs w:val="22"/>
          <w:u w:val="single"/>
        </w:rPr>
        <w:t>ighways</w:t>
      </w:r>
    </w:p>
    <w:p w14:paraId="030BF395" w14:textId="77777777" w:rsidR="00DD5569" w:rsidRPr="00075C07" w:rsidRDefault="00DD5569" w:rsidP="00CC6665">
      <w:pPr>
        <w:spacing w:line="276" w:lineRule="auto"/>
        <w:rPr>
          <w:rFonts w:ascii="Arial" w:hAnsi="Arial" w:cs="Arial"/>
          <w:b/>
          <w:bCs/>
          <w:i/>
          <w:iCs/>
          <w:sz w:val="22"/>
          <w:szCs w:val="22"/>
          <w:u w:val="single"/>
        </w:rPr>
      </w:pPr>
    </w:p>
    <w:p w14:paraId="1D84EB61" w14:textId="76B9F9BB" w:rsidR="002A73D1" w:rsidRPr="00DD5569" w:rsidRDefault="00DD5569" w:rsidP="00DD5569">
      <w:pPr>
        <w:spacing w:line="276" w:lineRule="auto"/>
        <w:jc w:val="both"/>
        <w:rPr>
          <w:rFonts w:ascii="Arial" w:hAnsi="Arial" w:cs="Arial"/>
          <w:sz w:val="22"/>
          <w:szCs w:val="22"/>
        </w:rPr>
      </w:pPr>
      <w:r w:rsidRPr="00DD5569">
        <w:rPr>
          <w:rFonts w:ascii="Arial" w:hAnsi="Arial" w:cs="Arial"/>
          <w:sz w:val="22"/>
          <w:szCs w:val="22"/>
        </w:rPr>
        <w:t xml:space="preserve">Core Policies 60 and 61 of the Wiltshire Core Strategy seek to ensure that development promotes safe and efficient movement and provides suitable access arrangements, while Paragraph 116 of the NPPF confirms that development should only be refused on highways grounds where impacts would be severe. Core Policy 64 and associated guidance set out requirements for appropriate parking provision. In this case, the proposal relates solely to alterations and extensions to an existing dwelling, with no increase in the number of bedrooms and no changes to the existing access, parking arrangements, or vehicle movements. As such, </w:t>
      </w:r>
      <w:r w:rsidRPr="00DD5569">
        <w:rPr>
          <w:rFonts w:ascii="Arial" w:hAnsi="Arial" w:cs="Arial"/>
          <w:sz w:val="22"/>
          <w:szCs w:val="22"/>
        </w:rPr>
        <w:lastRenderedPageBreak/>
        <w:t xml:space="preserve">the development would have a neutral impact on the local highway network and parking </w:t>
      </w:r>
      <w:proofErr w:type="gramStart"/>
      <w:r w:rsidRPr="00DD5569">
        <w:rPr>
          <w:rFonts w:ascii="Arial" w:hAnsi="Arial" w:cs="Arial"/>
          <w:sz w:val="22"/>
          <w:szCs w:val="22"/>
        </w:rPr>
        <w:t>provision, and</w:t>
      </w:r>
      <w:proofErr w:type="gramEnd"/>
      <w:r w:rsidRPr="00DD5569">
        <w:rPr>
          <w:rFonts w:ascii="Arial" w:hAnsi="Arial" w:cs="Arial"/>
          <w:sz w:val="22"/>
          <w:szCs w:val="22"/>
        </w:rPr>
        <w:t xml:space="preserve"> is considered acceptable in highways terms.</w:t>
      </w:r>
    </w:p>
    <w:p w14:paraId="00AE7DBB" w14:textId="77777777" w:rsidR="00DD5569" w:rsidRPr="00075C07" w:rsidRDefault="00DD5569" w:rsidP="00CC6665">
      <w:pPr>
        <w:spacing w:line="276" w:lineRule="auto"/>
        <w:rPr>
          <w:rFonts w:ascii="Arial" w:hAnsi="Arial" w:cs="Arial"/>
          <w:sz w:val="22"/>
          <w:szCs w:val="22"/>
        </w:rPr>
      </w:pPr>
    </w:p>
    <w:p w14:paraId="4F59081F" w14:textId="3F354385" w:rsidR="002A73D1" w:rsidRPr="00075C07" w:rsidRDefault="002A73D1" w:rsidP="00CC6665">
      <w:pPr>
        <w:spacing w:line="276" w:lineRule="auto"/>
        <w:rPr>
          <w:rFonts w:ascii="Arial" w:hAnsi="Arial" w:cs="Arial"/>
          <w:b/>
          <w:bCs/>
          <w:i/>
          <w:iCs/>
          <w:sz w:val="22"/>
          <w:szCs w:val="22"/>
          <w:u w:val="single"/>
        </w:rPr>
      </w:pPr>
      <w:r w:rsidRPr="00075C07">
        <w:rPr>
          <w:rFonts w:ascii="Arial" w:hAnsi="Arial" w:cs="Arial"/>
          <w:sz w:val="22"/>
          <w:szCs w:val="22"/>
          <w:u w:val="single"/>
        </w:rPr>
        <w:t>Ecology</w:t>
      </w:r>
    </w:p>
    <w:p w14:paraId="49199D68" w14:textId="77777777" w:rsidR="00015620" w:rsidRDefault="00015620" w:rsidP="00CC6665">
      <w:pPr>
        <w:spacing w:line="276" w:lineRule="auto"/>
        <w:rPr>
          <w:rFonts w:ascii="Arial" w:hAnsi="Arial" w:cs="Arial"/>
          <w:color w:val="FF0000"/>
          <w:sz w:val="22"/>
          <w:szCs w:val="22"/>
        </w:rPr>
      </w:pPr>
    </w:p>
    <w:p w14:paraId="26558037" w14:textId="12965D30" w:rsidR="002A73D1" w:rsidRPr="00015620" w:rsidRDefault="00015620" w:rsidP="00015620">
      <w:pPr>
        <w:spacing w:line="276" w:lineRule="auto"/>
        <w:jc w:val="both"/>
        <w:rPr>
          <w:rFonts w:ascii="Arial" w:hAnsi="Arial" w:cs="Arial"/>
          <w:sz w:val="22"/>
          <w:szCs w:val="22"/>
        </w:rPr>
      </w:pPr>
      <w:r w:rsidRPr="00015620">
        <w:rPr>
          <w:rFonts w:ascii="Arial" w:hAnsi="Arial" w:cs="Arial"/>
          <w:sz w:val="22"/>
          <w:szCs w:val="22"/>
        </w:rPr>
        <w:t>Core Policy 50 of the Wiltshire Core Strategy seeks to ensure that development protects and, where possible, enhances biodiversity, avoiding adverse impacts on sensitive species and habitats. However, householder applications are exempt from the requirement to deliver Biodiversity Net Gain under Schedule 7A of the Town and Country Planning Act 1990 (as amended). The application site comprises an established residential garden which is largely hard surfaced and of limited ecological value, with little potential to support protected species or priority habitats. While the site lies within the Salisbury Plain SPA buffer zone and the Hampshire River Avon catchment, the scale of development</w:t>
      </w:r>
      <w:r w:rsidR="00345CCB">
        <w:rPr>
          <w:rFonts w:ascii="Arial" w:hAnsi="Arial" w:cs="Arial"/>
          <w:sz w:val="22"/>
          <w:szCs w:val="22"/>
        </w:rPr>
        <w:t xml:space="preserve">, </w:t>
      </w:r>
      <w:r w:rsidRPr="00015620">
        <w:rPr>
          <w:rFonts w:ascii="Arial" w:hAnsi="Arial" w:cs="Arial"/>
          <w:sz w:val="22"/>
          <w:szCs w:val="22"/>
        </w:rPr>
        <w:t>amounting to a modest increase of approximately 28.</w:t>
      </w:r>
      <w:r w:rsidR="00345CCB">
        <w:rPr>
          <w:rFonts w:ascii="Arial" w:hAnsi="Arial" w:cs="Arial"/>
          <w:sz w:val="22"/>
          <w:szCs w:val="22"/>
        </w:rPr>
        <w:t>4</w:t>
      </w:r>
      <w:r w:rsidRPr="00015620">
        <w:rPr>
          <w:rFonts w:ascii="Arial" w:hAnsi="Arial" w:cs="Arial"/>
          <w:sz w:val="22"/>
          <w:szCs w:val="22"/>
        </w:rPr>
        <w:t xml:space="preserve"> sqm</w:t>
      </w:r>
      <w:r w:rsidR="00345CCB">
        <w:rPr>
          <w:rFonts w:ascii="Arial" w:hAnsi="Arial" w:cs="Arial"/>
          <w:sz w:val="22"/>
          <w:szCs w:val="22"/>
        </w:rPr>
        <w:t xml:space="preserve">, </w:t>
      </w:r>
      <w:r w:rsidRPr="00015620">
        <w:rPr>
          <w:rFonts w:ascii="Arial" w:hAnsi="Arial" w:cs="Arial"/>
          <w:sz w:val="22"/>
          <w:szCs w:val="22"/>
        </w:rPr>
        <w:t>is minor and does not intensify the use of the dwelling, with no increase in bedrooms or additional kitchen facilities proposed. As such, the proposal would not give rise to increased recreational or nutrient impacts on these designated areas. Overall, the nature, scale, and location of the development are such that it would not result in harm to ecological interests and is therefore considered to accord with Core Policy 50.</w:t>
      </w:r>
    </w:p>
    <w:p w14:paraId="1F934AF1" w14:textId="77777777" w:rsidR="00015620" w:rsidRPr="00075C07" w:rsidRDefault="00015620" w:rsidP="00CC6665">
      <w:pPr>
        <w:spacing w:line="276" w:lineRule="auto"/>
        <w:rPr>
          <w:rFonts w:ascii="Arial" w:hAnsi="Arial" w:cs="Arial"/>
          <w:sz w:val="22"/>
          <w:szCs w:val="22"/>
        </w:rPr>
      </w:pPr>
    </w:p>
    <w:p w14:paraId="5868754C" w14:textId="30F6DF58" w:rsidR="002A73D1" w:rsidRPr="00075C07" w:rsidRDefault="002A73D1" w:rsidP="00CC6665">
      <w:pPr>
        <w:spacing w:line="276" w:lineRule="auto"/>
        <w:rPr>
          <w:rFonts w:ascii="Arial" w:hAnsi="Arial" w:cs="Arial"/>
          <w:b/>
          <w:bCs/>
          <w:i/>
          <w:iCs/>
          <w:sz w:val="22"/>
          <w:szCs w:val="22"/>
          <w:u w:val="single"/>
        </w:rPr>
      </w:pPr>
      <w:r w:rsidRPr="00075C07">
        <w:rPr>
          <w:rFonts w:ascii="Arial" w:hAnsi="Arial" w:cs="Arial"/>
          <w:sz w:val="22"/>
          <w:szCs w:val="22"/>
          <w:u w:val="single"/>
        </w:rPr>
        <w:t>Flooding and Drainage</w:t>
      </w:r>
    </w:p>
    <w:p w14:paraId="444B9282" w14:textId="77777777" w:rsidR="00490D88" w:rsidRDefault="00490D88" w:rsidP="00EC61CC">
      <w:pPr>
        <w:pStyle w:val="NormalWeb"/>
        <w:spacing w:before="0" w:beforeAutospacing="0" w:after="0" w:afterAutospacing="0" w:line="276" w:lineRule="auto"/>
        <w:jc w:val="both"/>
        <w:rPr>
          <w:rFonts w:ascii="Arial" w:eastAsia="Times New Roman" w:hAnsi="Arial" w:cs="Arial"/>
          <w:sz w:val="22"/>
          <w:szCs w:val="22"/>
        </w:rPr>
      </w:pPr>
    </w:p>
    <w:p w14:paraId="6F44F3EA" w14:textId="265502AB" w:rsidR="00EC61CC" w:rsidRDefault="00490D88" w:rsidP="00EC61CC">
      <w:pPr>
        <w:pStyle w:val="NormalWeb"/>
        <w:spacing w:before="0" w:beforeAutospacing="0" w:after="0" w:afterAutospacing="0" w:line="276" w:lineRule="auto"/>
        <w:jc w:val="both"/>
        <w:rPr>
          <w:rFonts w:ascii="Arial" w:eastAsia="Times New Roman" w:hAnsi="Arial" w:cs="Arial"/>
          <w:sz w:val="22"/>
          <w:szCs w:val="22"/>
        </w:rPr>
      </w:pPr>
      <w:r w:rsidRPr="00490D88">
        <w:rPr>
          <w:rFonts w:ascii="Arial" w:eastAsia="Times New Roman" w:hAnsi="Arial" w:cs="Arial"/>
          <w:sz w:val="22"/>
          <w:szCs w:val="22"/>
        </w:rPr>
        <w:t xml:space="preserve">Core Policy 67 of the Wiltshire Core Strategy requires development to minimise flood risk and ensure that it does not increase flooding elsewhere, supported by the NPPF’s sequential, risk-based approach. Paragraph 176 of the NPPF confirms that householder development of this scale is exempt from the sequential and exception tests. While the Council’s Strategic Flood Risk Assessment identifies a potential groundwater flood risk at the site, the proposal relates to a modest householder extension of limited scale, largely situated on areas of existing hardstanding. In this </w:t>
      </w:r>
      <w:proofErr w:type="gramStart"/>
      <w:r w:rsidRPr="00490D88">
        <w:rPr>
          <w:rFonts w:ascii="Arial" w:eastAsia="Times New Roman" w:hAnsi="Arial" w:cs="Arial"/>
          <w:sz w:val="22"/>
          <w:szCs w:val="22"/>
        </w:rPr>
        <w:t>context, and</w:t>
      </w:r>
      <w:proofErr w:type="gramEnd"/>
      <w:r w:rsidRPr="00490D88">
        <w:rPr>
          <w:rFonts w:ascii="Arial" w:eastAsia="Times New Roman" w:hAnsi="Arial" w:cs="Arial"/>
          <w:sz w:val="22"/>
          <w:szCs w:val="22"/>
        </w:rPr>
        <w:t xml:space="preserve"> given </w:t>
      </w:r>
      <w:r w:rsidR="0080154B">
        <w:rPr>
          <w:rFonts w:ascii="Arial" w:eastAsia="Times New Roman" w:hAnsi="Arial" w:cs="Arial"/>
          <w:sz w:val="22"/>
          <w:szCs w:val="22"/>
        </w:rPr>
        <w:t xml:space="preserve">that </w:t>
      </w:r>
      <w:r w:rsidRPr="00490D88">
        <w:rPr>
          <w:rFonts w:ascii="Arial" w:eastAsia="Times New Roman" w:hAnsi="Arial" w:cs="Arial"/>
          <w:sz w:val="22"/>
          <w:szCs w:val="22"/>
        </w:rPr>
        <w:t>the site lies within Flood Zone 1 with no identified surface water flood risk, it is considered that requiring a site-specific Flood Risk Assessment would be disproportionate. The development would not introduce a more vulnerable use, nor materially increase impermeable area or surface water runoff beyond existing conditions. As such, the proposal would not exacerbate flood risk on site or elsewhere and is considered to comply with the requirements of Core Policy 67 and national guidance.</w:t>
      </w:r>
    </w:p>
    <w:p w14:paraId="1B9CF490" w14:textId="77777777" w:rsidR="00490D88" w:rsidRPr="00EC61CC" w:rsidRDefault="00490D88" w:rsidP="00EC61CC">
      <w:pPr>
        <w:pStyle w:val="NormalWeb"/>
        <w:spacing w:before="0" w:beforeAutospacing="0" w:after="0" w:afterAutospacing="0" w:line="276" w:lineRule="auto"/>
        <w:jc w:val="both"/>
        <w:rPr>
          <w:rFonts w:ascii="Arial" w:hAnsi="Arial" w:cs="Arial"/>
          <w:sz w:val="22"/>
          <w:szCs w:val="22"/>
        </w:rPr>
      </w:pPr>
    </w:p>
    <w:p w14:paraId="70FB5521" w14:textId="712CE07B" w:rsidR="00075C07" w:rsidRPr="00075C07" w:rsidRDefault="00075C07" w:rsidP="00CC6665">
      <w:pPr>
        <w:spacing w:line="276" w:lineRule="auto"/>
        <w:rPr>
          <w:rFonts w:ascii="Arial" w:hAnsi="Arial" w:cs="Arial"/>
          <w:b/>
          <w:bCs/>
          <w:sz w:val="22"/>
          <w:szCs w:val="22"/>
        </w:rPr>
      </w:pPr>
      <w:r w:rsidRPr="00075C07">
        <w:rPr>
          <w:rFonts w:ascii="Arial" w:hAnsi="Arial" w:cs="Arial"/>
          <w:b/>
          <w:bCs/>
          <w:sz w:val="22"/>
          <w:szCs w:val="22"/>
        </w:rPr>
        <w:t>CONCLUSION</w:t>
      </w:r>
    </w:p>
    <w:p w14:paraId="4BA26257" w14:textId="77777777" w:rsidR="006C3E6E" w:rsidRPr="00075C07" w:rsidRDefault="006C3E6E" w:rsidP="00CC6665">
      <w:pPr>
        <w:spacing w:line="276" w:lineRule="auto"/>
        <w:rPr>
          <w:rFonts w:ascii="Arial" w:hAnsi="Arial" w:cs="Arial"/>
          <w:sz w:val="22"/>
          <w:szCs w:val="22"/>
        </w:rPr>
      </w:pPr>
    </w:p>
    <w:p w14:paraId="6DE542B4" w14:textId="77777777" w:rsidR="00075C07" w:rsidRPr="00075C07" w:rsidRDefault="00075C07" w:rsidP="00CC6665">
      <w:pPr>
        <w:spacing w:line="276" w:lineRule="auto"/>
        <w:jc w:val="both"/>
        <w:rPr>
          <w:rFonts w:ascii="Arial" w:hAnsi="Arial" w:cs="Arial"/>
          <w:color w:val="000000" w:themeColor="text1"/>
          <w:sz w:val="22"/>
          <w:szCs w:val="22"/>
        </w:rPr>
      </w:pPr>
      <w:r w:rsidRPr="00075C07">
        <w:rPr>
          <w:rFonts w:ascii="Arial" w:hAnsi="Arial" w:cs="Arial"/>
          <w:color w:val="000000" w:themeColor="text1"/>
          <w:sz w:val="22"/>
          <w:szCs w:val="22"/>
        </w:rPr>
        <w:t xml:space="preserve">The proposal </w:t>
      </w:r>
      <w:proofErr w:type="gramStart"/>
      <w:r w:rsidRPr="00075C07">
        <w:rPr>
          <w:rFonts w:ascii="Arial" w:hAnsi="Arial" w:cs="Arial"/>
          <w:color w:val="000000" w:themeColor="text1"/>
          <w:sz w:val="22"/>
          <w:szCs w:val="22"/>
        </w:rPr>
        <w:t>is considered to be</w:t>
      </w:r>
      <w:proofErr w:type="gramEnd"/>
      <w:r w:rsidRPr="00075C07">
        <w:rPr>
          <w:rFonts w:ascii="Arial" w:hAnsi="Arial" w:cs="Arial"/>
          <w:color w:val="000000" w:themeColor="text1"/>
          <w:sz w:val="22"/>
          <w:szCs w:val="22"/>
        </w:rPr>
        <w:t xml:space="preserve"> acceptable and in accordance with the relevant policies and guidance outlined above.</w:t>
      </w:r>
    </w:p>
    <w:p w14:paraId="4E5870C7" w14:textId="77777777" w:rsidR="00FE203F" w:rsidRPr="00075C07" w:rsidRDefault="00FE203F" w:rsidP="00CC6665">
      <w:pPr>
        <w:spacing w:line="276" w:lineRule="auto"/>
        <w:jc w:val="both"/>
        <w:rPr>
          <w:rFonts w:ascii="Arial" w:hAnsi="Arial" w:cs="Arial"/>
          <w:color w:val="FF0000"/>
          <w:sz w:val="22"/>
          <w:szCs w:val="22"/>
        </w:rPr>
      </w:pPr>
    </w:p>
    <w:p w14:paraId="2C632DB2" w14:textId="77777777" w:rsidR="00075C07" w:rsidRPr="00075C07" w:rsidRDefault="00075C07" w:rsidP="00CC6665">
      <w:pPr>
        <w:spacing w:line="276" w:lineRule="auto"/>
        <w:jc w:val="both"/>
        <w:rPr>
          <w:rFonts w:ascii="Arial" w:hAnsi="Arial" w:cs="Arial"/>
          <w:b/>
          <w:bCs/>
          <w:sz w:val="22"/>
          <w:szCs w:val="22"/>
        </w:rPr>
      </w:pPr>
      <w:r w:rsidRPr="00075C07">
        <w:rPr>
          <w:rFonts w:ascii="Arial" w:hAnsi="Arial" w:cs="Arial"/>
          <w:b/>
          <w:bCs/>
          <w:sz w:val="22"/>
          <w:szCs w:val="22"/>
        </w:rPr>
        <w:t>RECOMMENDATION:  That Planning Permission be GRANTED subject to the following conditions:</w:t>
      </w:r>
    </w:p>
    <w:p w14:paraId="73DCC38D" w14:textId="77777777" w:rsidR="00075C07" w:rsidRDefault="00075C07" w:rsidP="00CC6665">
      <w:pPr>
        <w:spacing w:line="276" w:lineRule="auto"/>
        <w:jc w:val="both"/>
        <w:rPr>
          <w:rFonts w:ascii="Arial" w:hAnsi="Arial" w:cs="Arial"/>
          <w:sz w:val="22"/>
          <w:szCs w:val="22"/>
        </w:rPr>
      </w:pPr>
    </w:p>
    <w:p w14:paraId="3BA181C5" w14:textId="112A6D82" w:rsidR="003D015A" w:rsidRPr="00075C07" w:rsidRDefault="003D015A" w:rsidP="00CC6665">
      <w:pPr>
        <w:spacing w:line="276" w:lineRule="auto"/>
        <w:jc w:val="both"/>
        <w:rPr>
          <w:rFonts w:ascii="Arial" w:hAnsi="Arial" w:cs="Arial"/>
          <w:sz w:val="22"/>
          <w:szCs w:val="22"/>
        </w:rPr>
      </w:pPr>
      <w:r>
        <w:rPr>
          <w:rFonts w:ascii="Arial" w:hAnsi="Arial" w:cs="Arial"/>
          <w:sz w:val="22"/>
          <w:szCs w:val="22"/>
        </w:rPr>
        <w:t>1.</w:t>
      </w:r>
    </w:p>
    <w:p w14:paraId="74288816" w14:textId="754C46FB" w:rsidR="003D015A" w:rsidRPr="00075C07" w:rsidRDefault="00075C07" w:rsidP="00CC6665">
      <w:pPr>
        <w:spacing w:line="276" w:lineRule="auto"/>
        <w:jc w:val="both"/>
        <w:rPr>
          <w:rFonts w:ascii="Arial" w:hAnsi="Arial" w:cs="Arial"/>
          <w:color w:val="000000" w:themeColor="text1"/>
          <w:sz w:val="22"/>
          <w:szCs w:val="22"/>
        </w:rPr>
      </w:pPr>
      <w:r w:rsidRPr="00075C07">
        <w:rPr>
          <w:rFonts w:ascii="Arial" w:hAnsi="Arial" w:cs="Arial"/>
          <w:color w:val="000000" w:themeColor="text1"/>
          <w:sz w:val="22"/>
          <w:szCs w:val="22"/>
        </w:rPr>
        <w:t>The development hereby permitted shall be begun before the expiration of three</w:t>
      </w:r>
      <w:r w:rsidR="003D015A">
        <w:rPr>
          <w:rFonts w:ascii="Arial" w:hAnsi="Arial" w:cs="Arial"/>
          <w:color w:val="000000" w:themeColor="text1"/>
          <w:sz w:val="22"/>
          <w:szCs w:val="22"/>
        </w:rPr>
        <w:t xml:space="preserve"> </w:t>
      </w:r>
      <w:r w:rsidRPr="00075C07">
        <w:rPr>
          <w:rFonts w:ascii="Arial" w:hAnsi="Arial" w:cs="Arial"/>
          <w:color w:val="000000" w:themeColor="text1"/>
          <w:sz w:val="22"/>
          <w:szCs w:val="22"/>
        </w:rPr>
        <w:t>years from the date of this permission.</w:t>
      </w:r>
      <w:r w:rsidRPr="00075C07">
        <w:rPr>
          <w:rFonts w:ascii="Arial" w:hAnsi="Arial" w:cs="Arial"/>
          <w:color w:val="000000" w:themeColor="text1"/>
          <w:sz w:val="22"/>
          <w:szCs w:val="22"/>
        </w:rPr>
        <w:cr/>
      </w:r>
    </w:p>
    <w:p w14:paraId="78E8FD03" w14:textId="2462BB38" w:rsidR="00075C07" w:rsidRPr="00075C07" w:rsidRDefault="00075C07" w:rsidP="00CC6665">
      <w:pPr>
        <w:tabs>
          <w:tab w:val="num" w:pos="0"/>
        </w:tabs>
        <w:spacing w:line="276" w:lineRule="auto"/>
        <w:jc w:val="both"/>
        <w:rPr>
          <w:rFonts w:ascii="Arial" w:hAnsi="Arial" w:cs="Arial"/>
          <w:color w:val="000000" w:themeColor="text1"/>
          <w:sz w:val="22"/>
          <w:szCs w:val="22"/>
        </w:rPr>
      </w:pPr>
      <w:r w:rsidRPr="00075C07">
        <w:rPr>
          <w:rFonts w:ascii="Arial" w:hAnsi="Arial" w:cs="Arial"/>
          <w:color w:val="000000" w:themeColor="text1"/>
          <w:sz w:val="22"/>
          <w:szCs w:val="22"/>
        </w:rPr>
        <w:t>REASON: To comply with the provisions of Section 91 of the Town and Country</w:t>
      </w:r>
      <w:r w:rsidR="003D015A">
        <w:rPr>
          <w:rFonts w:ascii="Arial" w:hAnsi="Arial" w:cs="Arial"/>
          <w:color w:val="000000" w:themeColor="text1"/>
          <w:sz w:val="22"/>
          <w:szCs w:val="22"/>
        </w:rPr>
        <w:t xml:space="preserve"> </w:t>
      </w:r>
      <w:r w:rsidRPr="00075C07">
        <w:rPr>
          <w:rFonts w:ascii="Arial" w:hAnsi="Arial" w:cs="Arial"/>
          <w:color w:val="000000" w:themeColor="text1"/>
          <w:sz w:val="22"/>
          <w:szCs w:val="22"/>
        </w:rPr>
        <w:t>Planning Act 1990 as amended by the Planning and Compulsory Purchase Act</w:t>
      </w:r>
      <w:r w:rsidR="003D015A">
        <w:rPr>
          <w:rFonts w:ascii="Arial" w:hAnsi="Arial" w:cs="Arial"/>
          <w:color w:val="000000" w:themeColor="text1"/>
          <w:sz w:val="22"/>
          <w:szCs w:val="22"/>
        </w:rPr>
        <w:t xml:space="preserve"> </w:t>
      </w:r>
      <w:r w:rsidRPr="00075C07">
        <w:rPr>
          <w:rFonts w:ascii="Arial" w:hAnsi="Arial" w:cs="Arial"/>
          <w:color w:val="000000" w:themeColor="text1"/>
          <w:sz w:val="22"/>
          <w:szCs w:val="22"/>
        </w:rPr>
        <w:t>2004.</w:t>
      </w:r>
    </w:p>
    <w:p w14:paraId="1D3F6570" w14:textId="77777777" w:rsidR="00075C07" w:rsidRPr="00075C07" w:rsidRDefault="00075C07" w:rsidP="00CC6665">
      <w:pPr>
        <w:tabs>
          <w:tab w:val="num" w:pos="567"/>
        </w:tabs>
        <w:spacing w:line="276" w:lineRule="auto"/>
        <w:ind w:left="567" w:hanging="567"/>
        <w:jc w:val="both"/>
        <w:rPr>
          <w:rFonts w:ascii="Arial" w:hAnsi="Arial" w:cs="Arial"/>
          <w:color w:val="000000" w:themeColor="text1"/>
          <w:sz w:val="22"/>
          <w:szCs w:val="22"/>
        </w:rPr>
      </w:pPr>
    </w:p>
    <w:p w14:paraId="24232B38" w14:textId="5CBA12F5" w:rsidR="00075C07" w:rsidRPr="00075C07" w:rsidRDefault="003D015A" w:rsidP="00CC6665">
      <w:pPr>
        <w:tabs>
          <w:tab w:val="num" w:pos="567"/>
        </w:tabs>
        <w:spacing w:line="276" w:lineRule="auto"/>
        <w:ind w:left="567" w:hanging="567"/>
        <w:jc w:val="both"/>
        <w:rPr>
          <w:rFonts w:ascii="Arial" w:hAnsi="Arial" w:cs="Arial"/>
          <w:color w:val="000000" w:themeColor="text1"/>
          <w:sz w:val="22"/>
          <w:szCs w:val="22"/>
        </w:rPr>
      </w:pPr>
      <w:r>
        <w:rPr>
          <w:rFonts w:ascii="Arial" w:hAnsi="Arial" w:cs="Arial"/>
          <w:color w:val="000000" w:themeColor="text1"/>
          <w:sz w:val="22"/>
          <w:szCs w:val="22"/>
        </w:rPr>
        <w:t>2.</w:t>
      </w:r>
    </w:p>
    <w:p w14:paraId="743DB94A" w14:textId="1065BA59" w:rsidR="00075C07" w:rsidRPr="003D015A" w:rsidRDefault="00075C07" w:rsidP="00CC6665">
      <w:pPr>
        <w:spacing w:line="276" w:lineRule="auto"/>
        <w:jc w:val="both"/>
        <w:rPr>
          <w:rFonts w:ascii="Arial" w:hAnsi="Arial" w:cs="Arial"/>
          <w:color w:val="000000" w:themeColor="text1"/>
          <w:sz w:val="22"/>
          <w:szCs w:val="22"/>
        </w:rPr>
      </w:pPr>
      <w:r w:rsidRPr="003D015A">
        <w:rPr>
          <w:rFonts w:ascii="Arial" w:hAnsi="Arial" w:cs="Arial"/>
          <w:color w:val="000000" w:themeColor="text1"/>
          <w:sz w:val="22"/>
          <w:szCs w:val="22"/>
        </w:rPr>
        <w:lastRenderedPageBreak/>
        <w:t>The development hereby permitted shall be carried out in accordance with the</w:t>
      </w:r>
      <w:r w:rsidR="003D015A">
        <w:rPr>
          <w:rFonts w:ascii="Arial" w:hAnsi="Arial" w:cs="Arial"/>
          <w:color w:val="000000" w:themeColor="text1"/>
          <w:sz w:val="22"/>
          <w:szCs w:val="22"/>
        </w:rPr>
        <w:t xml:space="preserve"> </w:t>
      </w:r>
      <w:r w:rsidRPr="003D015A">
        <w:rPr>
          <w:rFonts w:ascii="Arial" w:hAnsi="Arial" w:cs="Arial"/>
          <w:color w:val="000000" w:themeColor="text1"/>
          <w:sz w:val="22"/>
          <w:szCs w:val="22"/>
        </w:rPr>
        <w:t>following approved plans and documents:</w:t>
      </w:r>
    </w:p>
    <w:p w14:paraId="7EFA43B1" w14:textId="77777777" w:rsidR="00075C07" w:rsidRPr="00075C07" w:rsidRDefault="00075C07" w:rsidP="00CC6665">
      <w:pPr>
        <w:pStyle w:val="ListParagraph"/>
        <w:tabs>
          <w:tab w:val="num" w:pos="567"/>
        </w:tabs>
        <w:spacing w:line="276" w:lineRule="auto"/>
        <w:ind w:left="567" w:hanging="567"/>
        <w:jc w:val="both"/>
        <w:rPr>
          <w:rFonts w:ascii="Arial" w:hAnsi="Arial" w:cs="Arial"/>
          <w:color w:val="000000" w:themeColor="text1"/>
          <w:sz w:val="22"/>
          <w:szCs w:val="22"/>
        </w:rPr>
      </w:pPr>
    </w:p>
    <w:p w14:paraId="5B17B5F4" w14:textId="7AAA89E9" w:rsidR="009F322A" w:rsidRPr="004323EC" w:rsidRDefault="009F322A" w:rsidP="009F322A">
      <w:pPr>
        <w:pStyle w:val="ListParagraph"/>
        <w:tabs>
          <w:tab w:val="num" w:pos="567"/>
        </w:tabs>
        <w:spacing w:line="276" w:lineRule="auto"/>
        <w:ind w:left="567" w:hanging="567"/>
        <w:jc w:val="both"/>
        <w:rPr>
          <w:rFonts w:ascii="Arial" w:hAnsi="Arial" w:cs="Arial"/>
          <w:sz w:val="22"/>
          <w:szCs w:val="22"/>
        </w:rPr>
      </w:pPr>
      <w:r w:rsidRPr="004323EC">
        <w:rPr>
          <w:rFonts w:ascii="Arial" w:hAnsi="Arial" w:cs="Arial"/>
          <w:sz w:val="22"/>
          <w:szCs w:val="22"/>
        </w:rPr>
        <w:t>Proposed Elevations, Sections and Roof Plan (2665 04D)</w:t>
      </w:r>
    </w:p>
    <w:p w14:paraId="62A52F8E" w14:textId="2D93CC0C" w:rsidR="009F322A" w:rsidRPr="004323EC" w:rsidRDefault="009F322A" w:rsidP="009F322A">
      <w:pPr>
        <w:pStyle w:val="ListParagraph"/>
        <w:tabs>
          <w:tab w:val="num" w:pos="567"/>
        </w:tabs>
        <w:spacing w:line="276" w:lineRule="auto"/>
        <w:ind w:left="567" w:hanging="567"/>
        <w:jc w:val="both"/>
        <w:rPr>
          <w:rFonts w:ascii="Arial" w:hAnsi="Arial" w:cs="Arial"/>
          <w:sz w:val="22"/>
          <w:szCs w:val="22"/>
        </w:rPr>
      </w:pPr>
      <w:r w:rsidRPr="004323EC">
        <w:rPr>
          <w:rFonts w:ascii="Arial" w:hAnsi="Arial" w:cs="Arial"/>
          <w:sz w:val="22"/>
          <w:szCs w:val="22"/>
        </w:rPr>
        <w:t>Proposed Floor and Site Plan (2665 03D)</w:t>
      </w:r>
    </w:p>
    <w:p w14:paraId="3616B72F" w14:textId="69198E20" w:rsidR="009F322A" w:rsidRPr="004323EC" w:rsidRDefault="004323EC" w:rsidP="009F322A">
      <w:pPr>
        <w:pStyle w:val="ListParagraph"/>
        <w:tabs>
          <w:tab w:val="num" w:pos="567"/>
        </w:tabs>
        <w:spacing w:line="276" w:lineRule="auto"/>
        <w:ind w:left="567" w:hanging="567"/>
        <w:jc w:val="both"/>
        <w:rPr>
          <w:rFonts w:ascii="Arial" w:hAnsi="Arial" w:cs="Arial"/>
          <w:sz w:val="22"/>
          <w:szCs w:val="22"/>
        </w:rPr>
      </w:pPr>
      <w:r w:rsidRPr="004323EC">
        <w:rPr>
          <w:rFonts w:ascii="Arial" w:hAnsi="Arial" w:cs="Arial"/>
          <w:sz w:val="22"/>
          <w:szCs w:val="22"/>
        </w:rPr>
        <w:t>Exis</w:t>
      </w:r>
      <w:r w:rsidR="0080154B">
        <w:rPr>
          <w:rFonts w:ascii="Arial" w:hAnsi="Arial" w:cs="Arial"/>
          <w:sz w:val="22"/>
          <w:szCs w:val="22"/>
        </w:rPr>
        <w:t>t</w:t>
      </w:r>
      <w:r w:rsidRPr="004323EC">
        <w:rPr>
          <w:rFonts w:ascii="Arial" w:hAnsi="Arial" w:cs="Arial"/>
          <w:sz w:val="22"/>
          <w:szCs w:val="22"/>
        </w:rPr>
        <w:t>ing Location, Site and Floor Plan (2665 01)</w:t>
      </w:r>
    </w:p>
    <w:p w14:paraId="27D6FEA3" w14:textId="77777777" w:rsidR="0042588A" w:rsidRPr="00075C07" w:rsidRDefault="0042588A" w:rsidP="00CC6665">
      <w:pPr>
        <w:pStyle w:val="ListParagraph"/>
        <w:tabs>
          <w:tab w:val="num" w:pos="567"/>
        </w:tabs>
        <w:spacing w:line="276" w:lineRule="auto"/>
        <w:ind w:left="567" w:hanging="567"/>
        <w:jc w:val="both"/>
        <w:rPr>
          <w:rFonts w:ascii="Arial" w:hAnsi="Arial" w:cs="Arial"/>
          <w:color w:val="000000" w:themeColor="text1"/>
          <w:sz w:val="22"/>
          <w:szCs w:val="22"/>
        </w:rPr>
      </w:pPr>
    </w:p>
    <w:p w14:paraId="178A1B16" w14:textId="77777777" w:rsidR="00075C07" w:rsidRPr="00075C07" w:rsidRDefault="00075C07" w:rsidP="00CC6665">
      <w:pPr>
        <w:tabs>
          <w:tab w:val="num" w:pos="567"/>
        </w:tabs>
        <w:spacing w:line="276" w:lineRule="auto"/>
        <w:ind w:left="567" w:hanging="567"/>
        <w:jc w:val="both"/>
        <w:rPr>
          <w:rFonts w:ascii="Arial" w:hAnsi="Arial" w:cs="Arial"/>
          <w:color w:val="000000" w:themeColor="text1"/>
          <w:sz w:val="22"/>
          <w:szCs w:val="22"/>
        </w:rPr>
      </w:pPr>
      <w:r w:rsidRPr="00075C07">
        <w:rPr>
          <w:rFonts w:ascii="Arial" w:hAnsi="Arial" w:cs="Arial"/>
          <w:color w:val="000000" w:themeColor="text1"/>
          <w:sz w:val="22"/>
          <w:szCs w:val="22"/>
        </w:rPr>
        <w:t>REASON: For the avoidance of doubt and in the interests of proper planning.</w:t>
      </w:r>
    </w:p>
    <w:p w14:paraId="0A064A34" w14:textId="3E2B7F3B" w:rsidR="006B4ED4" w:rsidRPr="006B4ED4" w:rsidRDefault="006B4ED4" w:rsidP="00FE0FB2">
      <w:pPr>
        <w:rPr>
          <w:rFonts w:ascii="Arial" w:hAnsi="Arial" w:cs="Arial"/>
          <w:color w:val="FF0000"/>
          <w:sz w:val="20"/>
          <w:szCs w:val="20"/>
        </w:rPr>
      </w:pPr>
    </w:p>
    <w:sectPr w:rsidR="006B4ED4" w:rsidRPr="006B4ED4" w:rsidSect="00DE34F6">
      <w:pgSz w:w="12240" w:h="15840"/>
      <w:pgMar w:top="719" w:right="900" w:bottom="1440" w:left="9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8536F4"/>
    <w:multiLevelType w:val="hybridMultilevel"/>
    <w:tmpl w:val="2B7C77E0"/>
    <w:lvl w:ilvl="0" w:tplc="0809000F">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D3302A0"/>
    <w:multiLevelType w:val="multilevel"/>
    <w:tmpl w:val="27B009E0"/>
    <w:lvl w:ilvl="0">
      <w:start w:val="1"/>
      <w:numFmt w:val="decimal"/>
      <w:lvlText w:val="%1."/>
      <w:lvlJc w:val="left"/>
      <w:pPr>
        <w:tabs>
          <w:tab w:val="num" w:pos="720"/>
        </w:tabs>
        <w:ind w:left="720" w:hanging="360"/>
      </w:pPr>
      <w:rPr>
        <w:color w:val="000000" w:themeColor="text1"/>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E316376"/>
    <w:multiLevelType w:val="hybridMultilevel"/>
    <w:tmpl w:val="F2FC55EE"/>
    <w:lvl w:ilvl="0" w:tplc="46D85AC6">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52B7EE8"/>
    <w:multiLevelType w:val="hybridMultilevel"/>
    <w:tmpl w:val="CE98447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377D02B2"/>
    <w:multiLevelType w:val="hybridMultilevel"/>
    <w:tmpl w:val="718A3AB2"/>
    <w:lvl w:ilvl="0" w:tplc="342017DE">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7A9485F"/>
    <w:multiLevelType w:val="hybridMultilevel"/>
    <w:tmpl w:val="37CCD8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8964C9E"/>
    <w:multiLevelType w:val="hybridMultilevel"/>
    <w:tmpl w:val="65E8D362"/>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5BE646A2"/>
    <w:multiLevelType w:val="multilevel"/>
    <w:tmpl w:val="1688B0EC"/>
    <w:lvl w:ilvl="0">
      <w:start w:val="1"/>
      <w:numFmt w:val="decimal"/>
      <w:lvlText w:val="%1.0"/>
      <w:lvlJc w:val="left"/>
      <w:pPr>
        <w:ind w:left="720" w:hanging="7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8" w15:restartNumberingAfterBreak="0">
    <w:nsid w:val="5C9D3785"/>
    <w:multiLevelType w:val="multilevel"/>
    <w:tmpl w:val="4E84B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54600D9"/>
    <w:multiLevelType w:val="hybridMultilevel"/>
    <w:tmpl w:val="504CD8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16A4730"/>
    <w:multiLevelType w:val="hybridMultilevel"/>
    <w:tmpl w:val="7B1C7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01626199">
    <w:abstractNumId w:val="2"/>
  </w:num>
  <w:num w:numId="2" w16cid:durableId="964699498">
    <w:abstractNumId w:val="9"/>
  </w:num>
  <w:num w:numId="3" w16cid:durableId="1939411504">
    <w:abstractNumId w:val="7"/>
  </w:num>
  <w:num w:numId="4" w16cid:durableId="161120078">
    <w:abstractNumId w:val="6"/>
  </w:num>
  <w:num w:numId="5" w16cid:durableId="110517414">
    <w:abstractNumId w:val="0"/>
  </w:num>
  <w:num w:numId="6" w16cid:durableId="1977564419">
    <w:abstractNumId w:val="3"/>
  </w:num>
  <w:num w:numId="7" w16cid:durableId="1286542474">
    <w:abstractNumId w:val="4"/>
  </w:num>
  <w:num w:numId="8" w16cid:durableId="1542328013">
    <w:abstractNumId w:val="10"/>
  </w:num>
  <w:num w:numId="9" w16cid:durableId="2027555515">
    <w:abstractNumId w:val="8"/>
  </w:num>
  <w:num w:numId="10" w16cid:durableId="1878279251">
    <w:abstractNumId w:val="1"/>
  </w:num>
  <w:num w:numId="11" w16cid:durableId="177978964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136F"/>
    <w:rsid w:val="00001CBC"/>
    <w:rsid w:val="00005FDC"/>
    <w:rsid w:val="00006F29"/>
    <w:rsid w:val="00011F00"/>
    <w:rsid w:val="00015620"/>
    <w:rsid w:val="00015622"/>
    <w:rsid w:val="00015C0D"/>
    <w:rsid w:val="00031287"/>
    <w:rsid w:val="00044328"/>
    <w:rsid w:val="000456D0"/>
    <w:rsid w:val="0006177E"/>
    <w:rsid w:val="00062A40"/>
    <w:rsid w:val="0007364A"/>
    <w:rsid w:val="00075C07"/>
    <w:rsid w:val="00081734"/>
    <w:rsid w:val="0008663E"/>
    <w:rsid w:val="00087823"/>
    <w:rsid w:val="000A6B5D"/>
    <w:rsid w:val="000A7903"/>
    <w:rsid w:val="000B0456"/>
    <w:rsid w:val="000B3CAF"/>
    <w:rsid w:val="000B4D97"/>
    <w:rsid w:val="000C58D1"/>
    <w:rsid w:val="000C6EF7"/>
    <w:rsid w:val="000D01DA"/>
    <w:rsid w:val="000D0E39"/>
    <w:rsid w:val="000E3596"/>
    <w:rsid w:val="000E38BA"/>
    <w:rsid w:val="000F1D22"/>
    <w:rsid w:val="001003C2"/>
    <w:rsid w:val="00102137"/>
    <w:rsid w:val="00110FD1"/>
    <w:rsid w:val="00113A8D"/>
    <w:rsid w:val="0012283E"/>
    <w:rsid w:val="0012332F"/>
    <w:rsid w:val="0012504C"/>
    <w:rsid w:val="001251AE"/>
    <w:rsid w:val="00131B65"/>
    <w:rsid w:val="001424D4"/>
    <w:rsid w:val="001560BC"/>
    <w:rsid w:val="0015620C"/>
    <w:rsid w:val="00157E20"/>
    <w:rsid w:val="001602BB"/>
    <w:rsid w:val="0016397C"/>
    <w:rsid w:val="00164DC7"/>
    <w:rsid w:val="0017440C"/>
    <w:rsid w:val="00183A1A"/>
    <w:rsid w:val="0018465E"/>
    <w:rsid w:val="001929B3"/>
    <w:rsid w:val="00193EC7"/>
    <w:rsid w:val="001A0A2E"/>
    <w:rsid w:val="001A0F50"/>
    <w:rsid w:val="001A14B2"/>
    <w:rsid w:val="001B17F8"/>
    <w:rsid w:val="001B2AF4"/>
    <w:rsid w:val="001C4291"/>
    <w:rsid w:val="001C770A"/>
    <w:rsid w:val="001D3680"/>
    <w:rsid w:val="001E210B"/>
    <w:rsid w:val="001F52AF"/>
    <w:rsid w:val="001F69D5"/>
    <w:rsid w:val="00212E9D"/>
    <w:rsid w:val="0021580E"/>
    <w:rsid w:val="00215BB1"/>
    <w:rsid w:val="00220396"/>
    <w:rsid w:val="002238D3"/>
    <w:rsid w:val="00227942"/>
    <w:rsid w:val="002346D2"/>
    <w:rsid w:val="0023524B"/>
    <w:rsid w:val="00237835"/>
    <w:rsid w:val="0024344D"/>
    <w:rsid w:val="0024516A"/>
    <w:rsid w:val="00245EA8"/>
    <w:rsid w:val="00247662"/>
    <w:rsid w:val="00255042"/>
    <w:rsid w:val="002574DF"/>
    <w:rsid w:val="00262F2E"/>
    <w:rsid w:val="002755A2"/>
    <w:rsid w:val="0028102A"/>
    <w:rsid w:val="002A0353"/>
    <w:rsid w:val="002A1715"/>
    <w:rsid w:val="002A73D1"/>
    <w:rsid w:val="002B2380"/>
    <w:rsid w:val="002B5192"/>
    <w:rsid w:val="002C4607"/>
    <w:rsid w:val="002C650A"/>
    <w:rsid w:val="002E02F9"/>
    <w:rsid w:val="002E6332"/>
    <w:rsid w:val="002E6872"/>
    <w:rsid w:val="002F4101"/>
    <w:rsid w:val="002F53F9"/>
    <w:rsid w:val="00303570"/>
    <w:rsid w:val="00304DA1"/>
    <w:rsid w:val="00306089"/>
    <w:rsid w:val="00313982"/>
    <w:rsid w:val="003240DB"/>
    <w:rsid w:val="00327F1B"/>
    <w:rsid w:val="0033669A"/>
    <w:rsid w:val="00341989"/>
    <w:rsid w:val="00345CCB"/>
    <w:rsid w:val="0035771C"/>
    <w:rsid w:val="00363BD7"/>
    <w:rsid w:val="00371825"/>
    <w:rsid w:val="00371AAC"/>
    <w:rsid w:val="00383F2A"/>
    <w:rsid w:val="00384F2F"/>
    <w:rsid w:val="00387981"/>
    <w:rsid w:val="00393865"/>
    <w:rsid w:val="00395071"/>
    <w:rsid w:val="003A1308"/>
    <w:rsid w:val="003A3155"/>
    <w:rsid w:val="003A7F6C"/>
    <w:rsid w:val="003B136F"/>
    <w:rsid w:val="003B26C9"/>
    <w:rsid w:val="003B4330"/>
    <w:rsid w:val="003B4451"/>
    <w:rsid w:val="003C3FF7"/>
    <w:rsid w:val="003C76C7"/>
    <w:rsid w:val="003C7844"/>
    <w:rsid w:val="003D015A"/>
    <w:rsid w:val="003D1E9D"/>
    <w:rsid w:val="003D5C26"/>
    <w:rsid w:val="003E43F6"/>
    <w:rsid w:val="00403FEB"/>
    <w:rsid w:val="00406E82"/>
    <w:rsid w:val="0041549C"/>
    <w:rsid w:val="00417846"/>
    <w:rsid w:val="00421DC5"/>
    <w:rsid w:val="004226F2"/>
    <w:rsid w:val="004228A8"/>
    <w:rsid w:val="00424B6C"/>
    <w:rsid w:val="0042588A"/>
    <w:rsid w:val="004323EC"/>
    <w:rsid w:val="004330EA"/>
    <w:rsid w:val="00434323"/>
    <w:rsid w:val="00436238"/>
    <w:rsid w:val="00441C5A"/>
    <w:rsid w:val="004434AB"/>
    <w:rsid w:val="0045663E"/>
    <w:rsid w:val="00461560"/>
    <w:rsid w:val="00462077"/>
    <w:rsid w:val="00462BEF"/>
    <w:rsid w:val="004631CA"/>
    <w:rsid w:val="0046523C"/>
    <w:rsid w:val="004671CC"/>
    <w:rsid w:val="00475ACD"/>
    <w:rsid w:val="0048452F"/>
    <w:rsid w:val="00485212"/>
    <w:rsid w:val="004871E9"/>
    <w:rsid w:val="004873D2"/>
    <w:rsid w:val="00490D88"/>
    <w:rsid w:val="00491172"/>
    <w:rsid w:val="00492EB4"/>
    <w:rsid w:val="00494F10"/>
    <w:rsid w:val="00495945"/>
    <w:rsid w:val="004A0B45"/>
    <w:rsid w:val="004A59AA"/>
    <w:rsid w:val="004B0D89"/>
    <w:rsid w:val="004D1B58"/>
    <w:rsid w:val="004D20B5"/>
    <w:rsid w:val="004D29B9"/>
    <w:rsid w:val="004E5366"/>
    <w:rsid w:val="004E5947"/>
    <w:rsid w:val="004E7A6C"/>
    <w:rsid w:val="004F26D5"/>
    <w:rsid w:val="004F57B4"/>
    <w:rsid w:val="0050043D"/>
    <w:rsid w:val="0050269B"/>
    <w:rsid w:val="0051231F"/>
    <w:rsid w:val="0051622F"/>
    <w:rsid w:val="005214B8"/>
    <w:rsid w:val="00522A6A"/>
    <w:rsid w:val="0053334B"/>
    <w:rsid w:val="00540D8E"/>
    <w:rsid w:val="005435B4"/>
    <w:rsid w:val="00552306"/>
    <w:rsid w:val="00554E40"/>
    <w:rsid w:val="00556B5B"/>
    <w:rsid w:val="00557B1E"/>
    <w:rsid w:val="00561AE7"/>
    <w:rsid w:val="0056508E"/>
    <w:rsid w:val="00580DA8"/>
    <w:rsid w:val="00594C14"/>
    <w:rsid w:val="005A3D8E"/>
    <w:rsid w:val="005A6526"/>
    <w:rsid w:val="005A7264"/>
    <w:rsid w:val="005B1CA8"/>
    <w:rsid w:val="005B7582"/>
    <w:rsid w:val="005C0C82"/>
    <w:rsid w:val="005C30A6"/>
    <w:rsid w:val="005C5A46"/>
    <w:rsid w:val="005D2581"/>
    <w:rsid w:val="005D7F1D"/>
    <w:rsid w:val="005E159F"/>
    <w:rsid w:val="005F0C1A"/>
    <w:rsid w:val="005F0F03"/>
    <w:rsid w:val="005F4AFC"/>
    <w:rsid w:val="00601AAD"/>
    <w:rsid w:val="0060536A"/>
    <w:rsid w:val="00606E13"/>
    <w:rsid w:val="00611D0C"/>
    <w:rsid w:val="00614357"/>
    <w:rsid w:val="0062080E"/>
    <w:rsid w:val="006325D0"/>
    <w:rsid w:val="006340C1"/>
    <w:rsid w:val="006361C6"/>
    <w:rsid w:val="00640499"/>
    <w:rsid w:val="0064099D"/>
    <w:rsid w:val="0064468A"/>
    <w:rsid w:val="006475CE"/>
    <w:rsid w:val="00650186"/>
    <w:rsid w:val="00652B96"/>
    <w:rsid w:val="00653201"/>
    <w:rsid w:val="006646C2"/>
    <w:rsid w:val="0067097F"/>
    <w:rsid w:val="006765B6"/>
    <w:rsid w:val="00685272"/>
    <w:rsid w:val="00687041"/>
    <w:rsid w:val="00694DDA"/>
    <w:rsid w:val="006968E4"/>
    <w:rsid w:val="00696DB1"/>
    <w:rsid w:val="006A046D"/>
    <w:rsid w:val="006A676B"/>
    <w:rsid w:val="006B4ED4"/>
    <w:rsid w:val="006C0878"/>
    <w:rsid w:val="006C1101"/>
    <w:rsid w:val="006C3C33"/>
    <w:rsid w:val="006C3E6E"/>
    <w:rsid w:val="006C68D8"/>
    <w:rsid w:val="006D0853"/>
    <w:rsid w:val="006D2DAA"/>
    <w:rsid w:val="006E219B"/>
    <w:rsid w:val="006E26D9"/>
    <w:rsid w:val="006E7161"/>
    <w:rsid w:val="006F3CE5"/>
    <w:rsid w:val="006F6EEE"/>
    <w:rsid w:val="00701E79"/>
    <w:rsid w:val="00703B1E"/>
    <w:rsid w:val="00710117"/>
    <w:rsid w:val="007126AD"/>
    <w:rsid w:val="00713A31"/>
    <w:rsid w:val="00714DA1"/>
    <w:rsid w:val="00724032"/>
    <w:rsid w:val="0072500F"/>
    <w:rsid w:val="0072605C"/>
    <w:rsid w:val="007336B3"/>
    <w:rsid w:val="0073376C"/>
    <w:rsid w:val="00751CD6"/>
    <w:rsid w:val="0076074E"/>
    <w:rsid w:val="00765813"/>
    <w:rsid w:val="00773C1F"/>
    <w:rsid w:val="00774BF0"/>
    <w:rsid w:val="00777F61"/>
    <w:rsid w:val="0078630E"/>
    <w:rsid w:val="0078651E"/>
    <w:rsid w:val="00794688"/>
    <w:rsid w:val="007A3D0E"/>
    <w:rsid w:val="007A43C0"/>
    <w:rsid w:val="007A5705"/>
    <w:rsid w:val="007A61A7"/>
    <w:rsid w:val="007B2237"/>
    <w:rsid w:val="007B2589"/>
    <w:rsid w:val="007B3765"/>
    <w:rsid w:val="007C4434"/>
    <w:rsid w:val="007C5693"/>
    <w:rsid w:val="007D167B"/>
    <w:rsid w:val="007D69FB"/>
    <w:rsid w:val="007E0B02"/>
    <w:rsid w:val="007E19A1"/>
    <w:rsid w:val="007F204C"/>
    <w:rsid w:val="0080154B"/>
    <w:rsid w:val="00812AF8"/>
    <w:rsid w:val="0081484B"/>
    <w:rsid w:val="00820464"/>
    <w:rsid w:val="00827534"/>
    <w:rsid w:val="00827906"/>
    <w:rsid w:val="00831793"/>
    <w:rsid w:val="00841628"/>
    <w:rsid w:val="00845779"/>
    <w:rsid w:val="00856BF8"/>
    <w:rsid w:val="008610E2"/>
    <w:rsid w:val="0086349B"/>
    <w:rsid w:val="0086459F"/>
    <w:rsid w:val="00871565"/>
    <w:rsid w:val="00874E1A"/>
    <w:rsid w:val="00880ECF"/>
    <w:rsid w:val="0088368E"/>
    <w:rsid w:val="00890257"/>
    <w:rsid w:val="0089746E"/>
    <w:rsid w:val="0089794B"/>
    <w:rsid w:val="008A6179"/>
    <w:rsid w:val="008B1BB2"/>
    <w:rsid w:val="008B6D55"/>
    <w:rsid w:val="008B781F"/>
    <w:rsid w:val="008C1CC0"/>
    <w:rsid w:val="008C2CBB"/>
    <w:rsid w:val="008D5791"/>
    <w:rsid w:val="008D6C52"/>
    <w:rsid w:val="008E198F"/>
    <w:rsid w:val="008E5C53"/>
    <w:rsid w:val="008F1CFF"/>
    <w:rsid w:val="0090085C"/>
    <w:rsid w:val="00905C36"/>
    <w:rsid w:val="00911C57"/>
    <w:rsid w:val="00914E93"/>
    <w:rsid w:val="00921213"/>
    <w:rsid w:val="00921461"/>
    <w:rsid w:val="00937BE7"/>
    <w:rsid w:val="009403D1"/>
    <w:rsid w:val="00944708"/>
    <w:rsid w:val="00946DDB"/>
    <w:rsid w:val="00960475"/>
    <w:rsid w:val="00973149"/>
    <w:rsid w:val="009753A2"/>
    <w:rsid w:val="009803C6"/>
    <w:rsid w:val="0098148F"/>
    <w:rsid w:val="00982397"/>
    <w:rsid w:val="00982730"/>
    <w:rsid w:val="00982EB1"/>
    <w:rsid w:val="00990E62"/>
    <w:rsid w:val="00995309"/>
    <w:rsid w:val="009969D7"/>
    <w:rsid w:val="00997306"/>
    <w:rsid w:val="009A5A55"/>
    <w:rsid w:val="009C0B7F"/>
    <w:rsid w:val="009C68FD"/>
    <w:rsid w:val="009D2F03"/>
    <w:rsid w:val="009D621E"/>
    <w:rsid w:val="009E223C"/>
    <w:rsid w:val="009E23EC"/>
    <w:rsid w:val="009E6324"/>
    <w:rsid w:val="009F322A"/>
    <w:rsid w:val="00A06AE4"/>
    <w:rsid w:val="00A13AF8"/>
    <w:rsid w:val="00A2028D"/>
    <w:rsid w:val="00A30B7E"/>
    <w:rsid w:val="00A349B0"/>
    <w:rsid w:val="00A37686"/>
    <w:rsid w:val="00A42C19"/>
    <w:rsid w:val="00A4573C"/>
    <w:rsid w:val="00A65218"/>
    <w:rsid w:val="00A71CD4"/>
    <w:rsid w:val="00A84775"/>
    <w:rsid w:val="00A860E2"/>
    <w:rsid w:val="00A9321F"/>
    <w:rsid w:val="00A938B9"/>
    <w:rsid w:val="00AA3D23"/>
    <w:rsid w:val="00AB1E61"/>
    <w:rsid w:val="00AB2910"/>
    <w:rsid w:val="00AC22E2"/>
    <w:rsid w:val="00AC499A"/>
    <w:rsid w:val="00AC4DAE"/>
    <w:rsid w:val="00AC6F8D"/>
    <w:rsid w:val="00AD0940"/>
    <w:rsid w:val="00AD1819"/>
    <w:rsid w:val="00AD3402"/>
    <w:rsid w:val="00AD4290"/>
    <w:rsid w:val="00AE3D1A"/>
    <w:rsid w:val="00AE53C4"/>
    <w:rsid w:val="00B125B4"/>
    <w:rsid w:val="00B13966"/>
    <w:rsid w:val="00B149EB"/>
    <w:rsid w:val="00B15AD7"/>
    <w:rsid w:val="00B169D2"/>
    <w:rsid w:val="00B16AEF"/>
    <w:rsid w:val="00B20C1F"/>
    <w:rsid w:val="00B21D27"/>
    <w:rsid w:val="00B27418"/>
    <w:rsid w:val="00B31880"/>
    <w:rsid w:val="00B3554D"/>
    <w:rsid w:val="00B40BA3"/>
    <w:rsid w:val="00B41FA9"/>
    <w:rsid w:val="00B42171"/>
    <w:rsid w:val="00B47DE8"/>
    <w:rsid w:val="00B53A9C"/>
    <w:rsid w:val="00B5556F"/>
    <w:rsid w:val="00B62AC6"/>
    <w:rsid w:val="00B812E0"/>
    <w:rsid w:val="00B81338"/>
    <w:rsid w:val="00B86414"/>
    <w:rsid w:val="00B86CE9"/>
    <w:rsid w:val="00BA0474"/>
    <w:rsid w:val="00BB0CA0"/>
    <w:rsid w:val="00BB2CE7"/>
    <w:rsid w:val="00BB5ED0"/>
    <w:rsid w:val="00BC39D3"/>
    <w:rsid w:val="00BC78BB"/>
    <w:rsid w:val="00BD07DC"/>
    <w:rsid w:val="00BD3BD3"/>
    <w:rsid w:val="00BD44C1"/>
    <w:rsid w:val="00BD5CE2"/>
    <w:rsid w:val="00BE04AB"/>
    <w:rsid w:val="00BE644A"/>
    <w:rsid w:val="00BF0BA3"/>
    <w:rsid w:val="00BF282B"/>
    <w:rsid w:val="00BF4374"/>
    <w:rsid w:val="00BF52C1"/>
    <w:rsid w:val="00C00B65"/>
    <w:rsid w:val="00C0213E"/>
    <w:rsid w:val="00C02D65"/>
    <w:rsid w:val="00C25413"/>
    <w:rsid w:val="00C328B6"/>
    <w:rsid w:val="00C44B5F"/>
    <w:rsid w:val="00C53B6A"/>
    <w:rsid w:val="00C563CE"/>
    <w:rsid w:val="00C56682"/>
    <w:rsid w:val="00C568B6"/>
    <w:rsid w:val="00C63478"/>
    <w:rsid w:val="00C64924"/>
    <w:rsid w:val="00C664A5"/>
    <w:rsid w:val="00C71367"/>
    <w:rsid w:val="00C72D5A"/>
    <w:rsid w:val="00C77C50"/>
    <w:rsid w:val="00C80CD9"/>
    <w:rsid w:val="00C848E4"/>
    <w:rsid w:val="00C94CB8"/>
    <w:rsid w:val="00CB502A"/>
    <w:rsid w:val="00CC03E4"/>
    <w:rsid w:val="00CC144B"/>
    <w:rsid w:val="00CC6665"/>
    <w:rsid w:val="00CD6B35"/>
    <w:rsid w:val="00CF554E"/>
    <w:rsid w:val="00D00163"/>
    <w:rsid w:val="00D06B1E"/>
    <w:rsid w:val="00D07226"/>
    <w:rsid w:val="00D077DE"/>
    <w:rsid w:val="00D132AC"/>
    <w:rsid w:val="00D14819"/>
    <w:rsid w:val="00D1724C"/>
    <w:rsid w:val="00D21893"/>
    <w:rsid w:val="00D230F8"/>
    <w:rsid w:val="00D26887"/>
    <w:rsid w:val="00D302CF"/>
    <w:rsid w:val="00D349DE"/>
    <w:rsid w:val="00D34D83"/>
    <w:rsid w:val="00D40240"/>
    <w:rsid w:val="00D40959"/>
    <w:rsid w:val="00D422AF"/>
    <w:rsid w:val="00D56F05"/>
    <w:rsid w:val="00D61D82"/>
    <w:rsid w:val="00D66197"/>
    <w:rsid w:val="00D70231"/>
    <w:rsid w:val="00D8351D"/>
    <w:rsid w:val="00D8452E"/>
    <w:rsid w:val="00DA037B"/>
    <w:rsid w:val="00DA5825"/>
    <w:rsid w:val="00DB538E"/>
    <w:rsid w:val="00DC4C05"/>
    <w:rsid w:val="00DC4F3E"/>
    <w:rsid w:val="00DC64E7"/>
    <w:rsid w:val="00DD29A1"/>
    <w:rsid w:val="00DD5569"/>
    <w:rsid w:val="00DE34F6"/>
    <w:rsid w:val="00DE745B"/>
    <w:rsid w:val="00DE7788"/>
    <w:rsid w:val="00E011E0"/>
    <w:rsid w:val="00E179DC"/>
    <w:rsid w:val="00E3345D"/>
    <w:rsid w:val="00E3514F"/>
    <w:rsid w:val="00E362CA"/>
    <w:rsid w:val="00E43B49"/>
    <w:rsid w:val="00E55D48"/>
    <w:rsid w:val="00E600A1"/>
    <w:rsid w:val="00E64624"/>
    <w:rsid w:val="00E746AD"/>
    <w:rsid w:val="00E747FF"/>
    <w:rsid w:val="00E85E15"/>
    <w:rsid w:val="00E93D2E"/>
    <w:rsid w:val="00E94629"/>
    <w:rsid w:val="00EA0C6C"/>
    <w:rsid w:val="00EB3DCC"/>
    <w:rsid w:val="00EC249D"/>
    <w:rsid w:val="00EC61CC"/>
    <w:rsid w:val="00ED180D"/>
    <w:rsid w:val="00EE28CA"/>
    <w:rsid w:val="00EF01B2"/>
    <w:rsid w:val="00EF4944"/>
    <w:rsid w:val="00EF556E"/>
    <w:rsid w:val="00EF7DEB"/>
    <w:rsid w:val="00F07090"/>
    <w:rsid w:val="00F1476C"/>
    <w:rsid w:val="00F168AD"/>
    <w:rsid w:val="00F1756F"/>
    <w:rsid w:val="00F21CAC"/>
    <w:rsid w:val="00F221E9"/>
    <w:rsid w:val="00F23765"/>
    <w:rsid w:val="00F35E07"/>
    <w:rsid w:val="00F40F94"/>
    <w:rsid w:val="00F45C7C"/>
    <w:rsid w:val="00F5017A"/>
    <w:rsid w:val="00F60F64"/>
    <w:rsid w:val="00F61A37"/>
    <w:rsid w:val="00F703B8"/>
    <w:rsid w:val="00F8024A"/>
    <w:rsid w:val="00F80B6C"/>
    <w:rsid w:val="00F86950"/>
    <w:rsid w:val="00F903E7"/>
    <w:rsid w:val="00F95080"/>
    <w:rsid w:val="00F96130"/>
    <w:rsid w:val="00F9784D"/>
    <w:rsid w:val="00FA1A62"/>
    <w:rsid w:val="00FB1E29"/>
    <w:rsid w:val="00FB21BA"/>
    <w:rsid w:val="00FD4D99"/>
    <w:rsid w:val="00FD4F9F"/>
    <w:rsid w:val="00FD706E"/>
    <w:rsid w:val="00FE0FB2"/>
    <w:rsid w:val="00FE203F"/>
    <w:rsid w:val="00FE655C"/>
    <w:rsid w:val="00FF0BCE"/>
    <w:rsid w:val="00FF24AA"/>
    <w:rsid w:val="00FF2C7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5D1BEEF"/>
  <w15:docId w15:val="{2FFCD650-5DEF-447F-ABC3-6BC49B60F7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15AD7"/>
    <w:rPr>
      <w:sz w:val="24"/>
      <w:szCs w:val="24"/>
    </w:rPr>
  </w:style>
  <w:style w:type="paragraph" w:styleId="Heading1">
    <w:name w:val="heading 1"/>
    <w:basedOn w:val="NoSpacing"/>
    <w:next w:val="Normal"/>
    <w:link w:val="Heading1Char"/>
    <w:uiPriority w:val="9"/>
    <w:qFormat/>
    <w:rsid w:val="00F221E9"/>
    <w:pPr>
      <w:outlineLvl w:val="0"/>
    </w:pPr>
    <w:rPr>
      <w:b/>
    </w:rPr>
  </w:style>
  <w:style w:type="paragraph" w:styleId="Heading4">
    <w:name w:val="heading 4"/>
    <w:basedOn w:val="Normal"/>
    <w:next w:val="Normal"/>
    <w:qFormat/>
    <w:rsid w:val="00EA0C6C"/>
    <w:pPr>
      <w:spacing w:before="20"/>
      <w:outlineLvl w:val="3"/>
    </w:pPr>
    <w:rPr>
      <w:rFonts w:ascii="Arial" w:hAnsi="Arial" w:cs="Arial"/>
      <w:b/>
      <w:bCs/>
      <w:i/>
      <w:i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B15AD7"/>
    <w:rPr>
      <w:lang w:val="en-US"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B15AD7"/>
    <w:rPr>
      <w:rFonts w:ascii="Tahoma" w:hAnsi="Tahoma" w:cs="Tahoma"/>
      <w:sz w:val="16"/>
      <w:szCs w:val="16"/>
    </w:rPr>
  </w:style>
  <w:style w:type="paragraph" w:styleId="NoSpacing">
    <w:name w:val="No Spacing"/>
    <w:uiPriority w:val="1"/>
    <w:qFormat/>
    <w:rsid w:val="002E02F9"/>
    <w:pPr>
      <w:jc w:val="both"/>
    </w:pPr>
    <w:rPr>
      <w:rFonts w:ascii="Arial" w:hAnsi="Arial" w:cs="Arial"/>
      <w:sz w:val="22"/>
      <w:szCs w:val="22"/>
    </w:rPr>
  </w:style>
  <w:style w:type="paragraph" w:styleId="Quote">
    <w:name w:val="Quote"/>
    <w:basedOn w:val="Normal"/>
    <w:next w:val="Normal"/>
    <w:link w:val="QuoteChar"/>
    <w:uiPriority w:val="29"/>
    <w:qFormat/>
    <w:rsid w:val="00BF4374"/>
    <w:pPr>
      <w:spacing w:before="20"/>
      <w:ind w:left="720" w:right="751"/>
      <w:jc w:val="both"/>
    </w:pPr>
    <w:rPr>
      <w:rFonts w:ascii="Arial" w:hAnsi="Arial" w:cs="Arial"/>
      <w:i/>
      <w:iCs/>
      <w:sz w:val="22"/>
      <w:szCs w:val="22"/>
    </w:rPr>
  </w:style>
  <w:style w:type="character" w:customStyle="1" w:styleId="QuoteChar">
    <w:name w:val="Quote Char"/>
    <w:basedOn w:val="DefaultParagraphFont"/>
    <w:link w:val="Quote"/>
    <w:uiPriority w:val="29"/>
    <w:rsid w:val="00BF4374"/>
    <w:rPr>
      <w:rFonts w:ascii="Arial" w:hAnsi="Arial" w:cs="Arial"/>
      <w:i/>
      <w:iCs/>
      <w:sz w:val="22"/>
      <w:szCs w:val="22"/>
    </w:rPr>
  </w:style>
  <w:style w:type="character" w:customStyle="1" w:styleId="Heading1Char">
    <w:name w:val="Heading 1 Char"/>
    <w:basedOn w:val="DefaultParagraphFont"/>
    <w:link w:val="Heading1"/>
    <w:uiPriority w:val="9"/>
    <w:rsid w:val="00F221E9"/>
    <w:rPr>
      <w:rFonts w:ascii="Arial" w:hAnsi="Arial" w:cs="Arial"/>
      <w:b/>
      <w:sz w:val="22"/>
      <w:szCs w:val="22"/>
    </w:rPr>
  </w:style>
  <w:style w:type="paragraph" w:styleId="ListParagraph">
    <w:name w:val="List Paragraph"/>
    <w:basedOn w:val="Normal"/>
    <w:uiPriority w:val="34"/>
    <w:qFormat/>
    <w:rsid w:val="00871565"/>
    <w:pPr>
      <w:ind w:left="720"/>
      <w:contextualSpacing/>
    </w:pPr>
  </w:style>
  <w:style w:type="character" w:styleId="Hyperlink">
    <w:name w:val="Hyperlink"/>
    <w:basedOn w:val="DefaultParagraphFont"/>
    <w:uiPriority w:val="99"/>
    <w:unhideWhenUsed/>
    <w:rsid w:val="00075C07"/>
    <w:rPr>
      <w:color w:val="0000FF" w:themeColor="hyperlink"/>
      <w:u w:val="single"/>
    </w:rPr>
  </w:style>
  <w:style w:type="paragraph" w:styleId="NormalWeb">
    <w:name w:val="Normal (Web)"/>
    <w:basedOn w:val="Normal"/>
    <w:uiPriority w:val="99"/>
    <w:unhideWhenUsed/>
    <w:rsid w:val="00CC6665"/>
    <w:pPr>
      <w:spacing w:before="100" w:beforeAutospacing="1" w:after="100" w:afterAutospacing="1"/>
    </w:pPr>
    <w:rPr>
      <w:rFonts w:eastAsiaTheme="minorEastAsia"/>
    </w:rPr>
  </w:style>
  <w:style w:type="character" w:styleId="FollowedHyperlink">
    <w:name w:val="FollowedHyperlink"/>
    <w:basedOn w:val="DefaultParagraphFont"/>
    <w:uiPriority w:val="99"/>
    <w:semiHidden/>
    <w:unhideWhenUsed/>
    <w:rsid w:val="00E43B49"/>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33233085">
      <w:bodyDiv w:val="1"/>
      <w:marLeft w:val="0"/>
      <w:marRight w:val="0"/>
      <w:marTop w:val="0"/>
      <w:marBottom w:val="0"/>
      <w:divBdr>
        <w:top w:val="none" w:sz="0" w:space="0" w:color="auto"/>
        <w:left w:val="none" w:sz="0" w:space="0" w:color="auto"/>
        <w:bottom w:val="none" w:sz="0" w:space="0" w:color="auto"/>
        <w:right w:val="none" w:sz="0" w:space="0" w:color="auto"/>
      </w:divBdr>
    </w:div>
    <w:div w:id="17732352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imon.smith\Downloads\Officers%20Delegated%20Repor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Officers Delegated Report</Template>
  <TotalTime>6</TotalTime>
  <Pages>7</Pages>
  <Words>1810</Words>
  <Characters>10320</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CASE OFFICER'S REPORT</vt:lpstr>
    </vt:vector>
  </TitlesOfParts>
  <Company>KDC</Company>
  <LinksUpToDate>false</LinksUpToDate>
  <CharactersWithSpaces>12106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OFFICER'S REPORT</dc:title>
  <dc:creator>Smith, Simon</dc:creator>
  <cp:lastModifiedBy>Giles-Franklin, Verity</cp:lastModifiedBy>
  <cp:revision>2</cp:revision>
  <cp:lastPrinted>2007-12-19T10:51:00Z</cp:lastPrinted>
  <dcterms:created xsi:type="dcterms:W3CDTF">2026-06-30T08:21:00Z</dcterms:created>
  <dcterms:modified xsi:type="dcterms:W3CDTF">2026-06-30T08:21:00Z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f28d9e42-64ca-4015-ad6d-19f8348c3fbc</vt:lpwstr>
  </property>
</Properties>
</file>